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8ED54" w14:textId="0E00F6AA" w:rsidR="00B723D4" w:rsidRDefault="00B723D4" w:rsidP="0079144A">
      <w:pPr>
        <w:spacing w:line="360" w:lineRule="auto"/>
        <w:rPr>
          <w:rFonts w:ascii="Arial" w:hAnsi="Arial" w:cs="Arial"/>
          <w:sz w:val="22"/>
          <w:szCs w:val="22"/>
        </w:rPr>
      </w:pPr>
      <w:r>
        <w:rPr>
          <w:rFonts w:ascii="Arial" w:hAnsi="Arial" w:cs="Arial"/>
          <w:sz w:val="22"/>
          <w:szCs w:val="22"/>
        </w:rPr>
        <w:t xml:space="preserve">Student:          </w:t>
      </w:r>
      <w:r w:rsidR="006036DC">
        <w:rPr>
          <w:rFonts w:ascii="Arial" w:hAnsi="Arial" w:cs="Arial"/>
          <w:sz w:val="22"/>
          <w:szCs w:val="22"/>
        </w:rPr>
        <w:t xml:space="preserve"> </w:t>
      </w:r>
      <w:r>
        <w:rPr>
          <w:rFonts w:ascii="Arial" w:hAnsi="Arial" w:cs="Arial"/>
          <w:sz w:val="22"/>
          <w:szCs w:val="22"/>
        </w:rPr>
        <w:t>Radu Andreescu 2026729</w:t>
      </w:r>
    </w:p>
    <w:p w14:paraId="12413F44" w14:textId="1872FA81" w:rsidR="00B723D4" w:rsidRPr="006036DC" w:rsidRDefault="00B723D4" w:rsidP="0079144A">
      <w:pPr>
        <w:spacing w:line="360" w:lineRule="auto"/>
        <w:rPr>
          <w:rFonts w:ascii="Arial" w:eastAsiaTheme="minorHAnsi" w:hAnsi="Arial" w:cs="Arial"/>
          <w:sz w:val="22"/>
          <w:szCs w:val="22"/>
          <w:lang w:eastAsia="en-US"/>
        </w:rPr>
      </w:pPr>
      <w:r>
        <w:rPr>
          <w:rFonts w:ascii="Arial" w:hAnsi="Arial" w:cs="Arial"/>
          <w:sz w:val="22"/>
          <w:szCs w:val="22"/>
        </w:rPr>
        <w:t xml:space="preserve">Lecturer:         </w:t>
      </w:r>
      <w:r w:rsidR="006036DC">
        <w:rPr>
          <w:rFonts w:ascii="Arial" w:hAnsi="Arial" w:cs="Arial"/>
          <w:sz w:val="22"/>
          <w:szCs w:val="22"/>
        </w:rPr>
        <w:t xml:space="preserve"> </w:t>
      </w:r>
      <w:r w:rsidR="0079144A">
        <w:rPr>
          <w:rFonts w:ascii="Arial" w:hAnsi="Arial" w:cs="Arial"/>
          <w:sz w:val="22"/>
          <w:szCs w:val="22"/>
        </w:rPr>
        <w:t xml:space="preserve">Dr. </w:t>
      </w:r>
      <w:r w:rsidR="0079144A" w:rsidRPr="0079144A">
        <w:rPr>
          <w:rFonts w:ascii="Arial" w:hAnsi="Arial" w:cs="Arial"/>
          <w:color w:val="333333"/>
          <w:sz w:val="22"/>
          <w:szCs w:val="22"/>
          <w:shd w:val="clear" w:color="auto" w:fill="FFFFFF"/>
        </w:rPr>
        <w:t>Obinna Nkwocha</w:t>
      </w:r>
      <w:r>
        <w:rPr>
          <w:rFonts w:ascii="Arial" w:hAnsi="Arial" w:cs="Arial"/>
          <w:sz w:val="22"/>
          <w:szCs w:val="22"/>
        </w:rPr>
        <w:t xml:space="preserve"> </w:t>
      </w:r>
    </w:p>
    <w:p w14:paraId="30EFA233" w14:textId="428D848C" w:rsidR="00250433" w:rsidRDefault="00250433" w:rsidP="0079144A">
      <w:pPr>
        <w:spacing w:line="360" w:lineRule="auto"/>
        <w:rPr>
          <w:rFonts w:ascii="Arial" w:hAnsi="Arial" w:cs="Arial"/>
          <w:sz w:val="22"/>
          <w:szCs w:val="22"/>
        </w:rPr>
      </w:pPr>
      <w:r>
        <w:rPr>
          <w:rFonts w:ascii="Arial" w:hAnsi="Arial" w:cs="Arial"/>
          <w:sz w:val="22"/>
          <w:szCs w:val="22"/>
        </w:rPr>
        <w:t>Module:           Developing Workplace Critical Thinking</w:t>
      </w:r>
      <w:r w:rsidR="006036DC">
        <w:rPr>
          <w:rFonts w:ascii="Arial" w:hAnsi="Arial" w:cs="Arial"/>
          <w:sz w:val="22"/>
          <w:szCs w:val="22"/>
        </w:rPr>
        <w:t xml:space="preserve"> (BMSW5101)</w:t>
      </w:r>
    </w:p>
    <w:p w14:paraId="4A22D0A4" w14:textId="34AAFEFE" w:rsidR="006036DC" w:rsidRDefault="006036DC" w:rsidP="0079144A">
      <w:pPr>
        <w:spacing w:line="360" w:lineRule="auto"/>
        <w:rPr>
          <w:rFonts w:ascii="Arial" w:hAnsi="Arial" w:cs="Arial"/>
          <w:sz w:val="22"/>
          <w:szCs w:val="22"/>
        </w:rPr>
      </w:pPr>
    </w:p>
    <w:p w14:paraId="1F0520D4" w14:textId="22C93497" w:rsidR="006036DC" w:rsidRDefault="006036DC" w:rsidP="0079144A">
      <w:pPr>
        <w:spacing w:line="360" w:lineRule="auto"/>
        <w:rPr>
          <w:rFonts w:ascii="Arial" w:hAnsi="Arial" w:cs="Arial"/>
          <w:sz w:val="22"/>
          <w:szCs w:val="22"/>
        </w:rPr>
      </w:pPr>
    </w:p>
    <w:p w14:paraId="1BF35AF3" w14:textId="61F4EACD" w:rsidR="006036DC" w:rsidRDefault="006036DC" w:rsidP="0079144A">
      <w:pPr>
        <w:spacing w:line="360" w:lineRule="auto"/>
        <w:rPr>
          <w:rFonts w:ascii="Arial" w:hAnsi="Arial" w:cs="Arial"/>
          <w:sz w:val="22"/>
          <w:szCs w:val="22"/>
        </w:rPr>
      </w:pPr>
    </w:p>
    <w:p w14:paraId="0BE0A21A" w14:textId="43B77AF0" w:rsidR="006036DC" w:rsidRDefault="006036DC" w:rsidP="0079144A">
      <w:pPr>
        <w:spacing w:line="360" w:lineRule="auto"/>
        <w:rPr>
          <w:rFonts w:ascii="Arial" w:hAnsi="Arial" w:cs="Arial"/>
          <w:sz w:val="32"/>
          <w:szCs w:val="32"/>
        </w:rPr>
      </w:pPr>
    </w:p>
    <w:p w14:paraId="70F42B91" w14:textId="62384678" w:rsidR="006036DC" w:rsidRDefault="006036DC" w:rsidP="0079144A">
      <w:pPr>
        <w:spacing w:line="360" w:lineRule="auto"/>
        <w:rPr>
          <w:rFonts w:ascii="Arial" w:hAnsi="Arial" w:cs="Arial"/>
          <w:sz w:val="32"/>
          <w:szCs w:val="32"/>
        </w:rPr>
      </w:pPr>
    </w:p>
    <w:p w14:paraId="23F45FE8" w14:textId="711019D9" w:rsidR="006036DC" w:rsidRDefault="006036DC" w:rsidP="0079144A">
      <w:pPr>
        <w:spacing w:line="360" w:lineRule="auto"/>
        <w:rPr>
          <w:rFonts w:ascii="Arial" w:hAnsi="Arial" w:cs="Arial"/>
          <w:sz w:val="32"/>
          <w:szCs w:val="32"/>
        </w:rPr>
      </w:pPr>
    </w:p>
    <w:p w14:paraId="11BCA07B" w14:textId="6445C5F4" w:rsidR="006036DC" w:rsidRDefault="006036DC" w:rsidP="006036DC">
      <w:pPr>
        <w:spacing w:line="360" w:lineRule="auto"/>
        <w:jc w:val="center"/>
        <w:rPr>
          <w:rFonts w:ascii="Arial" w:hAnsi="Arial" w:cs="Arial"/>
          <w:sz w:val="32"/>
          <w:szCs w:val="32"/>
        </w:rPr>
      </w:pPr>
      <w:r>
        <w:rPr>
          <w:rFonts w:ascii="Arial" w:hAnsi="Arial" w:cs="Arial"/>
          <w:sz w:val="32"/>
          <w:szCs w:val="32"/>
        </w:rPr>
        <w:t>How individuals beliefs, attitudes and values impact on workplace behaviour</w:t>
      </w:r>
    </w:p>
    <w:p w14:paraId="63C8134E" w14:textId="0D99863C" w:rsidR="006036DC" w:rsidRDefault="006036DC" w:rsidP="006036DC">
      <w:pPr>
        <w:spacing w:line="360" w:lineRule="auto"/>
        <w:jc w:val="center"/>
        <w:rPr>
          <w:rFonts w:ascii="Arial" w:hAnsi="Arial" w:cs="Arial"/>
          <w:sz w:val="32"/>
          <w:szCs w:val="32"/>
        </w:rPr>
      </w:pPr>
    </w:p>
    <w:p w14:paraId="55BF58AE" w14:textId="28B9DD7C" w:rsidR="006036DC" w:rsidRDefault="006036DC" w:rsidP="006036DC">
      <w:pPr>
        <w:spacing w:line="360" w:lineRule="auto"/>
        <w:jc w:val="center"/>
        <w:rPr>
          <w:rFonts w:ascii="Arial" w:hAnsi="Arial" w:cs="Arial"/>
          <w:sz w:val="32"/>
          <w:szCs w:val="32"/>
        </w:rPr>
      </w:pPr>
    </w:p>
    <w:p w14:paraId="7D72A274" w14:textId="31CF3620" w:rsidR="006036DC" w:rsidRDefault="006036DC" w:rsidP="006036DC">
      <w:pPr>
        <w:spacing w:line="360" w:lineRule="auto"/>
        <w:jc w:val="center"/>
        <w:rPr>
          <w:rFonts w:ascii="Arial" w:hAnsi="Arial" w:cs="Arial"/>
          <w:sz w:val="32"/>
          <w:szCs w:val="32"/>
        </w:rPr>
      </w:pPr>
    </w:p>
    <w:p w14:paraId="755C385F" w14:textId="6DEB910A" w:rsidR="006036DC" w:rsidRDefault="006036DC" w:rsidP="006036DC">
      <w:pPr>
        <w:spacing w:line="360" w:lineRule="auto"/>
        <w:jc w:val="center"/>
        <w:rPr>
          <w:rFonts w:ascii="Arial" w:hAnsi="Arial" w:cs="Arial"/>
          <w:sz w:val="32"/>
          <w:szCs w:val="32"/>
        </w:rPr>
      </w:pPr>
    </w:p>
    <w:p w14:paraId="012828A5" w14:textId="7CABE6BA" w:rsidR="006036DC" w:rsidRDefault="006036DC" w:rsidP="006036DC">
      <w:pPr>
        <w:spacing w:line="360" w:lineRule="auto"/>
        <w:jc w:val="center"/>
        <w:rPr>
          <w:rFonts w:ascii="Arial" w:hAnsi="Arial" w:cs="Arial"/>
          <w:sz w:val="32"/>
          <w:szCs w:val="32"/>
        </w:rPr>
      </w:pPr>
    </w:p>
    <w:p w14:paraId="69BF74E4" w14:textId="70F435DA" w:rsidR="006036DC" w:rsidRDefault="006036DC" w:rsidP="006036DC">
      <w:pPr>
        <w:spacing w:line="360" w:lineRule="auto"/>
        <w:jc w:val="center"/>
        <w:rPr>
          <w:rFonts w:ascii="Arial" w:hAnsi="Arial" w:cs="Arial"/>
          <w:sz w:val="32"/>
          <w:szCs w:val="32"/>
        </w:rPr>
      </w:pPr>
    </w:p>
    <w:p w14:paraId="63C2E308" w14:textId="468C870B" w:rsidR="006036DC" w:rsidRDefault="006036DC" w:rsidP="006036DC">
      <w:pPr>
        <w:spacing w:line="360" w:lineRule="auto"/>
        <w:jc w:val="center"/>
        <w:rPr>
          <w:rFonts w:ascii="Arial" w:hAnsi="Arial" w:cs="Arial"/>
          <w:sz w:val="32"/>
          <w:szCs w:val="32"/>
        </w:rPr>
      </w:pPr>
    </w:p>
    <w:p w14:paraId="1825825F" w14:textId="72073406" w:rsidR="006036DC" w:rsidRDefault="006036DC" w:rsidP="006036DC">
      <w:pPr>
        <w:spacing w:line="360" w:lineRule="auto"/>
        <w:jc w:val="center"/>
        <w:rPr>
          <w:rFonts w:ascii="Arial" w:hAnsi="Arial" w:cs="Arial"/>
          <w:sz w:val="32"/>
          <w:szCs w:val="32"/>
        </w:rPr>
      </w:pPr>
    </w:p>
    <w:p w14:paraId="1963CF41" w14:textId="2512BADF" w:rsidR="006036DC" w:rsidRDefault="006036DC" w:rsidP="006036DC">
      <w:pPr>
        <w:spacing w:line="360" w:lineRule="auto"/>
        <w:jc w:val="center"/>
        <w:rPr>
          <w:rFonts w:ascii="Arial" w:hAnsi="Arial" w:cs="Arial"/>
          <w:sz w:val="32"/>
          <w:szCs w:val="32"/>
        </w:rPr>
      </w:pPr>
    </w:p>
    <w:p w14:paraId="5A97B0B6" w14:textId="08631CB3" w:rsidR="006036DC" w:rsidRDefault="006036DC" w:rsidP="006036DC">
      <w:pPr>
        <w:spacing w:line="360" w:lineRule="auto"/>
        <w:jc w:val="center"/>
        <w:rPr>
          <w:rFonts w:ascii="Arial" w:hAnsi="Arial" w:cs="Arial"/>
          <w:sz w:val="32"/>
          <w:szCs w:val="32"/>
        </w:rPr>
      </w:pPr>
    </w:p>
    <w:p w14:paraId="5D50A5B0" w14:textId="79F146A6" w:rsidR="006036DC" w:rsidRDefault="006036DC" w:rsidP="006036DC">
      <w:pPr>
        <w:spacing w:line="360" w:lineRule="auto"/>
        <w:jc w:val="center"/>
        <w:rPr>
          <w:rFonts w:ascii="Arial" w:hAnsi="Arial" w:cs="Arial"/>
          <w:sz w:val="32"/>
          <w:szCs w:val="32"/>
        </w:rPr>
      </w:pPr>
    </w:p>
    <w:p w14:paraId="383035DB" w14:textId="2C8EED99" w:rsidR="006036DC" w:rsidRDefault="006036DC" w:rsidP="006036DC">
      <w:pPr>
        <w:spacing w:line="360" w:lineRule="auto"/>
        <w:jc w:val="center"/>
        <w:rPr>
          <w:rFonts w:ascii="Arial" w:hAnsi="Arial" w:cs="Arial"/>
          <w:sz w:val="32"/>
          <w:szCs w:val="32"/>
        </w:rPr>
      </w:pPr>
    </w:p>
    <w:p w14:paraId="023DD4A9" w14:textId="19141537" w:rsidR="006036DC" w:rsidRDefault="006036DC" w:rsidP="006036DC">
      <w:pPr>
        <w:spacing w:line="360" w:lineRule="auto"/>
        <w:jc w:val="center"/>
        <w:rPr>
          <w:rFonts w:ascii="Arial" w:hAnsi="Arial" w:cs="Arial"/>
          <w:sz w:val="32"/>
          <w:szCs w:val="32"/>
        </w:rPr>
      </w:pPr>
    </w:p>
    <w:p w14:paraId="327E8CD7" w14:textId="3BEDE4E1" w:rsidR="006036DC" w:rsidRDefault="006036DC" w:rsidP="006036DC">
      <w:pPr>
        <w:spacing w:line="360" w:lineRule="auto"/>
        <w:jc w:val="center"/>
        <w:rPr>
          <w:rFonts w:ascii="Arial" w:hAnsi="Arial" w:cs="Arial"/>
          <w:sz w:val="32"/>
          <w:szCs w:val="32"/>
        </w:rPr>
      </w:pPr>
    </w:p>
    <w:p w14:paraId="30725E3C" w14:textId="2E95FD1D" w:rsidR="006036DC" w:rsidRDefault="006036DC" w:rsidP="006036DC">
      <w:pPr>
        <w:spacing w:line="360" w:lineRule="auto"/>
        <w:jc w:val="center"/>
        <w:rPr>
          <w:rFonts w:ascii="Arial" w:hAnsi="Arial" w:cs="Arial"/>
          <w:sz w:val="32"/>
          <w:szCs w:val="32"/>
        </w:rPr>
      </w:pPr>
    </w:p>
    <w:p w14:paraId="32141A0D" w14:textId="483838F1" w:rsidR="006036DC" w:rsidRDefault="006036DC" w:rsidP="00C2513D">
      <w:pPr>
        <w:spacing w:line="360" w:lineRule="auto"/>
        <w:rPr>
          <w:rFonts w:ascii="Arial" w:hAnsi="Arial" w:cs="Arial"/>
          <w:sz w:val="32"/>
          <w:szCs w:val="32"/>
        </w:rPr>
      </w:pPr>
    </w:p>
    <w:sdt>
      <w:sdtPr>
        <w:id w:val="-121165153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F240442" w14:textId="6EE4D59E" w:rsidR="006036DC" w:rsidRDefault="006036DC">
          <w:pPr>
            <w:pStyle w:val="TOCHeading"/>
          </w:pPr>
          <w:r>
            <w:t>Table of Contents</w:t>
          </w:r>
        </w:p>
        <w:p w14:paraId="01AE0F9D" w14:textId="2391890D" w:rsidR="00275801" w:rsidRDefault="006036DC">
          <w:pPr>
            <w:pStyle w:val="TOC1"/>
            <w:tabs>
              <w:tab w:val="left" w:pos="72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0340979" w:history="1">
            <w:r w:rsidR="00275801" w:rsidRPr="008D09BD">
              <w:rPr>
                <w:rStyle w:val="Hyperlink"/>
                <w:rFonts w:ascii="Arial" w:hAnsi="Arial" w:cs="Arial"/>
                <w:noProof/>
              </w:rPr>
              <w:t>1.1</w:t>
            </w:r>
            <w:r w:rsidR="00275801">
              <w:rPr>
                <w:rFonts w:eastAsiaTheme="minorEastAsia" w:cstheme="minorBidi"/>
                <w:b w:val="0"/>
                <w:bCs w:val="0"/>
                <w:i w:val="0"/>
                <w:iCs w:val="0"/>
                <w:noProof/>
                <w:lang w:eastAsia="en-GB"/>
              </w:rPr>
              <w:tab/>
            </w:r>
            <w:r w:rsidR="00275801" w:rsidRPr="008D09BD">
              <w:rPr>
                <w:rStyle w:val="Hyperlink"/>
                <w:rFonts w:ascii="Arial" w:hAnsi="Arial" w:cs="Arial"/>
                <w:noProof/>
              </w:rPr>
              <w:t>Introduction</w:t>
            </w:r>
            <w:r w:rsidR="00275801">
              <w:rPr>
                <w:noProof/>
                <w:webHidden/>
              </w:rPr>
              <w:tab/>
            </w:r>
            <w:r w:rsidR="00275801">
              <w:rPr>
                <w:noProof/>
                <w:webHidden/>
              </w:rPr>
              <w:fldChar w:fldCharType="begin"/>
            </w:r>
            <w:r w:rsidR="00275801">
              <w:rPr>
                <w:noProof/>
                <w:webHidden/>
              </w:rPr>
              <w:instrText xml:space="preserve"> PAGEREF _Toc110340979 \h </w:instrText>
            </w:r>
            <w:r w:rsidR="00275801">
              <w:rPr>
                <w:noProof/>
                <w:webHidden/>
              </w:rPr>
            </w:r>
            <w:r w:rsidR="00275801">
              <w:rPr>
                <w:noProof/>
                <w:webHidden/>
              </w:rPr>
              <w:fldChar w:fldCharType="separate"/>
            </w:r>
            <w:r w:rsidR="00275801">
              <w:rPr>
                <w:noProof/>
                <w:webHidden/>
              </w:rPr>
              <w:t>3</w:t>
            </w:r>
            <w:r w:rsidR="00275801">
              <w:rPr>
                <w:noProof/>
                <w:webHidden/>
              </w:rPr>
              <w:fldChar w:fldCharType="end"/>
            </w:r>
          </w:hyperlink>
        </w:p>
        <w:p w14:paraId="0D99ACD7" w14:textId="4F987E36" w:rsidR="00275801" w:rsidRDefault="00275801">
          <w:pPr>
            <w:pStyle w:val="TOC1"/>
            <w:tabs>
              <w:tab w:val="right" w:leader="dot" w:pos="9016"/>
            </w:tabs>
            <w:rPr>
              <w:rFonts w:eastAsiaTheme="minorEastAsia" w:cstheme="minorBidi"/>
              <w:b w:val="0"/>
              <w:bCs w:val="0"/>
              <w:i w:val="0"/>
              <w:iCs w:val="0"/>
              <w:noProof/>
              <w:lang w:eastAsia="en-GB"/>
            </w:rPr>
          </w:pPr>
          <w:hyperlink w:anchor="_Toc110340980" w:history="1">
            <w:r w:rsidRPr="008D09BD">
              <w:rPr>
                <w:rStyle w:val="Hyperlink"/>
                <w:rFonts w:ascii="Arial" w:hAnsi="Arial" w:cs="Arial"/>
                <w:noProof/>
              </w:rPr>
              <w:t>2.1 Beliefs</w:t>
            </w:r>
            <w:r>
              <w:rPr>
                <w:noProof/>
                <w:webHidden/>
              </w:rPr>
              <w:tab/>
            </w:r>
            <w:r>
              <w:rPr>
                <w:noProof/>
                <w:webHidden/>
              </w:rPr>
              <w:fldChar w:fldCharType="begin"/>
            </w:r>
            <w:r>
              <w:rPr>
                <w:noProof/>
                <w:webHidden/>
              </w:rPr>
              <w:instrText xml:space="preserve"> PAGEREF _Toc110340980 \h </w:instrText>
            </w:r>
            <w:r>
              <w:rPr>
                <w:noProof/>
                <w:webHidden/>
              </w:rPr>
            </w:r>
            <w:r>
              <w:rPr>
                <w:noProof/>
                <w:webHidden/>
              </w:rPr>
              <w:fldChar w:fldCharType="separate"/>
            </w:r>
            <w:r>
              <w:rPr>
                <w:noProof/>
                <w:webHidden/>
              </w:rPr>
              <w:t>3</w:t>
            </w:r>
            <w:r>
              <w:rPr>
                <w:noProof/>
                <w:webHidden/>
              </w:rPr>
              <w:fldChar w:fldCharType="end"/>
            </w:r>
          </w:hyperlink>
        </w:p>
        <w:p w14:paraId="5B886D6D" w14:textId="7509EEE3" w:rsidR="00275801" w:rsidRDefault="00275801">
          <w:pPr>
            <w:pStyle w:val="TOC1"/>
            <w:tabs>
              <w:tab w:val="right" w:leader="dot" w:pos="9016"/>
            </w:tabs>
            <w:rPr>
              <w:rFonts w:eastAsiaTheme="minorEastAsia" w:cstheme="minorBidi"/>
              <w:b w:val="0"/>
              <w:bCs w:val="0"/>
              <w:i w:val="0"/>
              <w:iCs w:val="0"/>
              <w:noProof/>
              <w:lang w:eastAsia="en-GB"/>
            </w:rPr>
          </w:pPr>
          <w:hyperlink w:anchor="_Toc110340981" w:history="1">
            <w:r w:rsidRPr="008D09BD">
              <w:rPr>
                <w:rStyle w:val="Hyperlink"/>
                <w:rFonts w:ascii="Arial" w:eastAsia="Times New Roman" w:hAnsi="Arial" w:cs="Arial"/>
                <w:noProof/>
                <w:shd w:val="clear" w:color="auto" w:fill="FFFFFF"/>
              </w:rPr>
              <w:t>3.1 Importance and impact of values and beliefs at workplace</w:t>
            </w:r>
            <w:r>
              <w:rPr>
                <w:noProof/>
                <w:webHidden/>
              </w:rPr>
              <w:tab/>
            </w:r>
            <w:r>
              <w:rPr>
                <w:noProof/>
                <w:webHidden/>
              </w:rPr>
              <w:fldChar w:fldCharType="begin"/>
            </w:r>
            <w:r>
              <w:rPr>
                <w:noProof/>
                <w:webHidden/>
              </w:rPr>
              <w:instrText xml:space="preserve"> PAGEREF _Toc110340981 \h </w:instrText>
            </w:r>
            <w:r>
              <w:rPr>
                <w:noProof/>
                <w:webHidden/>
              </w:rPr>
            </w:r>
            <w:r>
              <w:rPr>
                <w:noProof/>
                <w:webHidden/>
              </w:rPr>
              <w:fldChar w:fldCharType="separate"/>
            </w:r>
            <w:r>
              <w:rPr>
                <w:noProof/>
                <w:webHidden/>
              </w:rPr>
              <w:t>4</w:t>
            </w:r>
            <w:r>
              <w:rPr>
                <w:noProof/>
                <w:webHidden/>
              </w:rPr>
              <w:fldChar w:fldCharType="end"/>
            </w:r>
          </w:hyperlink>
        </w:p>
        <w:p w14:paraId="1BDADDB8" w14:textId="67118BF6" w:rsidR="00275801" w:rsidRDefault="00275801">
          <w:pPr>
            <w:pStyle w:val="TOC1"/>
            <w:tabs>
              <w:tab w:val="right" w:leader="dot" w:pos="9016"/>
            </w:tabs>
            <w:rPr>
              <w:rFonts w:eastAsiaTheme="minorEastAsia" w:cstheme="minorBidi"/>
              <w:b w:val="0"/>
              <w:bCs w:val="0"/>
              <w:i w:val="0"/>
              <w:iCs w:val="0"/>
              <w:noProof/>
              <w:lang w:eastAsia="en-GB"/>
            </w:rPr>
          </w:pPr>
          <w:hyperlink w:anchor="_Toc110340982" w:history="1">
            <w:r w:rsidRPr="008D09BD">
              <w:rPr>
                <w:rStyle w:val="Hyperlink"/>
                <w:rFonts w:ascii="Arial" w:hAnsi="Arial" w:cs="Arial"/>
                <w:noProof/>
                <w:shd w:val="clear" w:color="auto" w:fill="FFFFFF"/>
              </w:rPr>
              <w:t>4.1 Recommendations for reducing negative impact of beliefs at workplace</w:t>
            </w:r>
            <w:r>
              <w:rPr>
                <w:noProof/>
                <w:webHidden/>
              </w:rPr>
              <w:tab/>
            </w:r>
            <w:r>
              <w:rPr>
                <w:noProof/>
                <w:webHidden/>
              </w:rPr>
              <w:fldChar w:fldCharType="begin"/>
            </w:r>
            <w:r>
              <w:rPr>
                <w:noProof/>
                <w:webHidden/>
              </w:rPr>
              <w:instrText xml:space="preserve"> PAGEREF _Toc110340982 \h </w:instrText>
            </w:r>
            <w:r>
              <w:rPr>
                <w:noProof/>
                <w:webHidden/>
              </w:rPr>
            </w:r>
            <w:r>
              <w:rPr>
                <w:noProof/>
                <w:webHidden/>
              </w:rPr>
              <w:fldChar w:fldCharType="separate"/>
            </w:r>
            <w:r>
              <w:rPr>
                <w:noProof/>
                <w:webHidden/>
              </w:rPr>
              <w:t>5</w:t>
            </w:r>
            <w:r>
              <w:rPr>
                <w:noProof/>
                <w:webHidden/>
              </w:rPr>
              <w:fldChar w:fldCharType="end"/>
            </w:r>
          </w:hyperlink>
        </w:p>
        <w:p w14:paraId="36789DA2" w14:textId="5F048FB8" w:rsidR="00275801" w:rsidRDefault="00275801">
          <w:pPr>
            <w:pStyle w:val="TOC1"/>
            <w:tabs>
              <w:tab w:val="right" w:leader="dot" w:pos="9016"/>
            </w:tabs>
            <w:rPr>
              <w:rFonts w:eastAsiaTheme="minorEastAsia" w:cstheme="minorBidi"/>
              <w:b w:val="0"/>
              <w:bCs w:val="0"/>
              <w:i w:val="0"/>
              <w:iCs w:val="0"/>
              <w:noProof/>
              <w:lang w:eastAsia="en-GB"/>
            </w:rPr>
          </w:pPr>
          <w:hyperlink w:anchor="_Toc110340983" w:history="1">
            <w:r w:rsidRPr="008D09BD">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_Toc110340983 \h </w:instrText>
            </w:r>
            <w:r>
              <w:rPr>
                <w:noProof/>
                <w:webHidden/>
              </w:rPr>
            </w:r>
            <w:r>
              <w:rPr>
                <w:noProof/>
                <w:webHidden/>
              </w:rPr>
              <w:fldChar w:fldCharType="separate"/>
            </w:r>
            <w:r>
              <w:rPr>
                <w:noProof/>
                <w:webHidden/>
              </w:rPr>
              <w:t>6</w:t>
            </w:r>
            <w:r>
              <w:rPr>
                <w:noProof/>
                <w:webHidden/>
              </w:rPr>
              <w:fldChar w:fldCharType="end"/>
            </w:r>
          </w:hyperlink>
        </w:p>
        <w:p w14:paraId="4C4415C2" w14:textId="10C343FE" w:rsidR="00275801" w:rsidRDefault="00275801">
          <w:pPr>
            <w:pStyle w:val="TOC1"/>
            <w:tabs>
              <w:tab w:val="right" w:leader="dot" w:pos="9016"/>
            </w:tabs>
            <w:rPr>
              <w:rFonts w:eastAsiaTheme="minorEastAsia" w:cstheme="minorBidi"/>
              <w:b w:val="0"/>
              <w:bCs w:val="0"/>
              <w:i w:val="0"/>
              <w:iCs w:val="0"/>
              <w:noProof/>
              <w:lang w:eastAsia="en-GB"/>
            </w:rPr>
          </w:pPr>
          <w:hyperlink w:anchor="_Toc110340984" w:history="1">
            <w:r w:rsidRPr="008D09BD">
              <w:rPr>
                <w:rStyle w:val="Hyperlink"/>
                <w:rFonts w:ascii="Arial" w:hAnsi="Arial" w:cs="Arial"/>
                <w:noProof/>
              </w:rPr>
              <w:t>6.1 References</w:t>
            </w:r>
            <w:r>
              <w:rPr>
                <w:noProof/>
                <w:webHidden/>
              </w:rPr>
              <w:tab/>
            </w:r>
            <w:r>
              <w:rPr>
                <w:noProof/>
                <w:webHidden/>
              </w:rPr>
              <w:fldChar w:fldCharType="begin"/>
            </w:r>
            <w:r>
              <w:rPr>
                <w:noProof/>
                <w:webHidden/>
              </w:rPr>
              <w:instrText xml:space="preserve"> PAGEREF _Toc110340984 \h </w:instrText>
            </w:r>
            <w:r>
              <w:rPr>
                <w:noProof/>
                <w:webHidden/>
              </w:rPr>
            </w:r>
            <w:r>
              <w:rPr>
                <w:noProof/>
                <w:webHidden/>
              </w:rPr>
              <w:fldChar w:fldCharType="separate"/>
            </w:r>
            <w:r>
              <w:rPr>
                <w:noProof/>
                <w:webHidden/>
              </w:rPr>
              <w:t>7</w:t>
            </w:r>
            <w:r>
              <w:rPr>
                <w:noProof/>
                <w:webHidden/>
              </w:rPr>
              <w:fldChar w:fldCharType="end"/>
            </w:r>
          </w:hyperlink>
        </w:p>
        <w:p w14:paraId="6B039F5F" w14:textId="024FBAB4" w:rsidR="00275801" w:rsidRDefault="00275801">
          <w:pPr>
            <w:pStyle w:val="TOC1"/>
            <w:tabs>
              <w:tab w:val="right" w:leader="dot" w:pos="9016"/>
            </w:tabs>
            <w:rPr>
              <w:rFonts w:eastAsiaTheme="minorEastAsia" w:cstheme="minorBidi"/>
              <w:b w:val="0"/>
              <w:bCs w:val="0"/>
              <w:i w:val="0"/>
              <w:iCs w:val="0"/>
              <w:noProof/>
              <w:lang w:eastAsia="en-GB"/>
            </w:rPr>
          </w:pPr>
          <w:hyperlink w:anchor="_Toc110340985" w:history="1">
            <w:r w:rsidRPr="008D09BD">
              <w:rPr>
                <w:rStyle w:val="Hyperlink"/>
                <w:rFonts w:ascii="Arial" w:eastAsia="Times New Roman" w:hAnsi="Arial" w:cs="Arial"/>
                <w:noProof/>
              </w:rPr>
              <w:t>Reflective report</w:t>
            </w:r>
            <w:r>
              <w:rPr>
                <w:noProof/>
                <w:webHidden/>
              </w:rPr>
              <w:tab/>
            </w:r>
            <w:r>
              <w:rPr>
                <w:noProof/>
                <w:webHidden/>
              </w:rPr>
              <w:fldChar w:fldCharType="begin"/>
            </w:r>
            <w:r>
              <w:rPr>
                <w:noProof/>
                <w:webHidden/>
              </w:rPr>
              <w:instrText xml:space="preserve"> PAGEREF _Toc110340985 \h </w:instrText>
            </w:r>
            <w:r>
              <w:rPr>
                <w:noProof/>
                <w:webHidden/>
              </w:rPr>
            </w:r>
            <w:r>
              <w:rPr>
                <w:noProof/>
                <w:webHidden/>
              </w:rPr>
              <w:fldChar w:fldCharType="separate"/>
            </w:r>
            <w:r>
              <w:rPr>
                <w:noProof/>
                <w:webHidden/>
              </w:rPr>
              <w:t>10</w:t>
            </w:r>
            <w:r>
              <w:rPr>
                <w:noProof/>
                <w:webHidden/>
              </w:rPr>
              <w:fldChar w:fldCharType="end"/>
            </w:r>
          </w:hyperlink>
        </w:p>
        <w:p w14:paraId="0505EEEF" w14:textId="617A9AE0" w:rsidR="00275801" w:rsidRDefault="00275801">
          <w:pPr>
            <w:pStyle w:val="TOC1"/>
            <w:tabs>
              <w:tab w:val="left" w:pos="720"/>
              <w:tab w:val="right" w:leader="dot" w:pos="9016"/>
            </w:tabs>
            <w:rPr>
              <w:rFonts w:eastAsiaTheme="minorEastAsia" w:cstheme="minorBidi"/>
              <w:b w:val="0"/>
              <w:bCs w:val="0"/>
              <w:i w:val="0"/>
              <w:iCs w:val="0"/>
              <w:noProof/>
              <w:lang w:eastAsia="en-GB"/>
            </w:rPr>
          </w:pPr>
          <w:hyperlink w:anchor="_Toc110340986" w:history="1">
            <w:r w:rsidRPr="008D09BD">
              <w:rPr>
                <w:rStyle w:val="Hyperlink"/>
                <w:rFonts w:ascii="Arial" w:hAnsi="Arial" w:cs="Arial"/>
                <w:noProof/>
              </w:rPr>
              <w:t>1.1</w:t>
            </w:r>
            <w:r>
              <w:rPr>
                <w:rFonts w:eastAsiaTheme="minorEastAsia" w:cstheme="minorBidi"/>
                <w:b w:val="0"/>
                <w:bCs w:val="0"/>
                <w:i w:val="0"/>
                <w:iCs w:val="0"/>
                <w:noProof/>
                <w:lang w:eastAsia="en-GB"/>
              </w:rPr>
              <w:tab/>
            </w:r>
            <w:r w:rsidRPr="008D09B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_Toc110340986 \h </w:instrText>
            </w:r>
            <w:r>
              <w:rPr>
                <w:noProof/>
                <w:webHidden/>
              </w:rPr>
            </w:r>
            <w:r>
              <w:rPr>
                <w:noProof/>
                <w:webHidden/>
              </w:rPr>
              <w:fldChar w:fldCharType="separate"/>
            </w:r>
            <w:r>
              <w:rPr>
                <w:noProof/>
                <w:webHidden/>
              </w:rPr>
              <w:t>10</w:t>
            </w:r>
            <w:r>
              <w:rPr>
                <w:noProof/>
                <w:webHidden/>
              </w:rPr>
              <w:fldChar w:fldCharType="end"/>
            </w:r>
          </w:hyperlink>
        </w:p>
        <w:p w14:paraId="4FABFE32" w14:textId="3329AA80" w:rsidR="00275801" w:rsidRDefault="00275801">
          <w:pPr>
            <w:pStyle w:val="TOC1"/>
            <w:tabs>
              <w:tab w:val="right" w:leader="dot" w:pos="9016"/>
            </w:tabs>
            <w:rPr>
              <w:rFonts w:eastAsiaTheme="minorEastAsia" w:cstheme="minorBidi"/>
              <w:b w:val="0"/>
              <w:bCs w:val="0"/>
              <w:i w:val="0"/>
              <w:iCs w:val="0"/>
              <w:noProof/>
              <w:lang w:eastAsia="en-GB"/>
            </w:rPr>
          </w:pPr>
          <w:hyperlink w:anchor="_Toc110340987" w:history="1">
            <w:r w:rsidRPr="008D09BD">
              <w:rPr>
                <w:rStyle w:val="Hyperlink"/>
                <w:rFonts w:ascii="Arial" w:hAnsi="Arial" w:cs="Arial"/>
                <w:noProof/>
              </w:rPr>
              <w:t>2.1 What? Review of the learning in Critical Thinking Module</w:t>
            </w:r>
            <w:r>
              <w:rPr>
                <w:noProof/>
                <w:webHidden/>
              </w:rPr>
              <w:tab/>
            </w:r>
            <w:r>
              <w:rPr>
                <w:noProof/>
                <w:webHidden/>
              </w:rPr>
              <w:fldChar w:fldCharType="begin"/>
            </w:r>
            <w:r>
              <w:rPr>
                <w:noProof/>
                <w:webHidden/>
              </w:rPr>
              <w:instrText xml:space="preserve"> PAGEREF _Toc110340987 \h </w:instrText>
            </w:r>
            <w:r>
              <w:rPr>
                <w:noProof/>
                <w:webHidden/>
              </w:rPr>
            </w:r>
            <w:r>
              <w:rPr>
                <w:noProof/>
                <w:webHidden/>
              </w:rPr>
              <w:fldChar w:fldCharType="separate"/>
            </w:r>
            <w:r>
              <w:rPr>
                <w:noProof/>
                <w:webHidden/>
              </w:rPr>
              <w:t>11</w:t>
            </w:r>
            <w:r>
              <w:rPr>
                <w:noProof/>
                <w:webHidden/>
              </w:rPr>
              <w:fldChar w:fldCharType="end"/>
            </w:r>
          </w:hyperlink>
        </w:p>
        <w:p w14:paraId="1443A6EC" w14:textId="14616026" w:rsidR="00275801" w:rsidRDefault="00275801">
          <w:pPr>
            <w:pStyle w:val="TOC1"/>
            <w:tabs>
              <w:tab w:val="right" w:leader="dot" w:pos="9016"/>
            </w:tabs>
            <w:rPr>
              <w:rFonts w:eastAsiaTheme="minorEastAsia" w:cstheme="minorBidi"/>
              <w:b w:val="0"/>
              <w:bCs w:val="0"/>
              <w:i w:val="0"/>
              <w:iCs w:val="0"/>
              <w:noProof/>
              <w:lang w:eastAsia="en-GB"/>
            </w:rPr>
          </w:pPr>
          <w:hyperlink w:anchor="_Toc110340988" w:history="1">
            <w:r w:rsidRPr="008D09BD">
              <w:rPr>
                <w:rStyle w:val="Hyperlink"/>
                <w:rFonts w:ascii="Arial" w:hAnsi="Arial" w:cs="Arial"/>
                <w:noProof/>
              </w:rPr>
              <w:t>3.1 So what? How critical thinking abilities were shaped.</w:t>
            </w:r>
            <w:r>
              <w:rPr>
                <w:noProof/>
                <w:webHidden/>
              </w:rPr>
              <w:tab/>
            </w:r>
            <w:r>
              <w:rPr>
                <w:noProof/>
                <w:webHidden/>
              </w:rPr>
              <w:fldChar w:fldCharType="begin"/>
            </w:r>
            <w:r>
              <w:rPr>
                <w:noProof/>
                <w:webHidden/>
              </w:rPr>
              <w:instrText xml:space="preserve"> PAGEREF _Toc110340988 \h </w:instrText>
            </w:r>
            <w:r>
              <w:rPr>
                <w:noProof/>
                <w:webHidden/>
              </w:rPr>
            </w:r>
            <w:r>
              <w:rPr>
                <w:noProof/>
                <w:webHidden/>
              </w:rPr>
              <w:fldChar w:fldCharType="separate"/>
            </w:r>
            <w:r>
              <w:rPr>
                <w:noProof/>
                <w:webHidden/>
              </w:rPr>
              <w:t>12</w:t>
            </w:r>
            <w:r>
              <w:rPr>
                <w:noProof/>
                <w:webHidden/>
              </w:rPr>
              <w:fldChar w:fldCharType="end"/>
            </w:r>
          </w:hyperlink>
        </w:p>
        <w:p w14:paraId="02676EA6" w14:textId="6E0FE85C" w:rsidR="00275801" w:rsidRDefault="00275801">
          <w:pPr>
            <w:pStyle w:val="TOC1"/>
            <w:tabs>
              <w:tab w:val="right" w:leader="dot" w:pos="9016"/>
            </w:tabs>
            <w:rPr>
              <w:rFonts w:eastAsiaTheme="minorEastAsia" w:cstheme="minorBidi"/>
              <w:b w:val="0"/>
              <w:bCs w:val="0"/>
              <w:i w:val="0"/>
              <w:iCs w:val="0"/>
              <w:noProof/>
              <w:lang w:eastAsia="en-GB"/>
            </w:rPr>
          </w:pPr>
          <w:hyperlink w:anchor="_Toc110340989" w:history="1">
            <w:r w:rsidRPr="008D09BD">
              <w:rPr>
                <w:rStyle w:val="Hyperlink"/>
                <w:rFonts w:ascii="Arial" w:hAnsi="Arial" w:cs="Arial"/>
                <w:noProof/>
              </w:rPr>
              <w:t>4.1 Now what? Future engagement</w:t>
            </w:r>
            <w:r>
              <w:rPr>
                <w:noProof/>
                <w:webHidden/>
              </w:rPr>
              <w:tab/>
            </w:r>
            <w:r>
              <w:rPr>
                <w:noProof/>
                <w:webHidden/>
              </w:rPr>
              <w:fldChar w:fldCharType="begin"/>
            </w:r>
            <w:r>
              <w:rPr>
                <w:noProof/>
                <w:webHidden/>
              </w:rPr>
              <w:instrText xml:space="preserve"> PAGEREF _Toc110340989 \h </w:instrText>
            </w:r>
            <w:r>
              <w:rPr>
                <w:noProof/>
                <w:webHidden/>
              </w:rPr>
            </w:r>
            <w:r>
              <w:rPr>
                <w:noProof/>
                <w:webHidden/>
              </w:rPr>
              <w:fldChar w:fldCharType="separate"/>
            </w:r>
            <w:r>
              <w:rPr>
                <w:noProof/>
                <w:webHidden/>
              </w:rPr>
              <w:t>12</w:t>
            </w:r>
            <w:r>
              <w:rPr>
                <w:noProof/>
                <w:webHidden/>
              </w:rPr>
              <w:fldChar w:fldCharType="end"/>
            </w:r>
          </w:hyperlink>
        </w:p>
        <w:p w14:paraId="550C91A6" w14:textId="7174B3FC" w:rsidR="00275801" w:rsidRDefault="00275801">
          <w:pPr>
            <w:pStyle w:val="TOC1"/>
            <w:tabs>
              <w:tab w:val="right" w:leader="dot" w:pos="9016"/>
            </w:tabs>
            <w:rPr>
              <w:rFonts w:eastAsiaTheme="minorEastAsia" w:cstheme="minorBidi"/>
              <w:b w:val="0"/>
              <w:bCs w:val="0"/>
              <w:i w:val="0"/>
              <w:iCs w:val="0"/>
              <w:noProof/>
              <w:lang w:eastAsia="en-GB"/>
            </w:rPr>
          </w:pPr>
          <w:hyperlink w:anchor="_Toc110340990" w:history="1">
            <w:r w:rsidRPr="008D09BD">
              <w:rPr>
                <w:rStyle w:val="Hyperlink"/>
                <w:rFonts w:ascii="Arial" w:hAnsi="Arial" w:cs="Arial"/>
                <w:noProof/>
              </w:rPr>
              <w:t>5.1 References</w:t>
            </w:r>
            <w:r>
              <w:rPr>
                <w:noProof/>
                <w:webHidden/>
              </w:rPr>
              <w:tab/>
            </w:r>
            <w:r>
              <w:rPr>
                <w:noProof/>
                <w:webHidden/>
              </w:rPr>
              <w:fldChar w:fldCharType="begin"/>
            </w:r>
            <w:r>
              <w:rPr>
                <w:noProof/>
                <w:webHidden/>
              </w:rPr>
              <w:instrText xml:space="preserve"> PAGEREF _Toc110340990 \h </w:instrText>
            </w:r>
            <w:r>
              <w:rPr>
                <w:noProof/>
                <w:webHidden/>
              </w:rPr>
            </w:r>
            <w:r>
              <w:rPr>
                <w:noProof/>
                <w:webHidden/>
              </w:rPr>
              <w:fldChar w:fldCharType="separate"/>
            </w:r>
            <w:r>
              <w:rPr>
                <w:noProof/>
                <w:webHidden/>
              </w:rPr>
              <w:t>13</w:t>
            </w:r>
            <w:r>
              <w:rPr>
                <w:noProof/>
                <w:webHidden/>
              </w:rPr>
              <w:fldChar w:fldCharType="end"/>
            </w:r>
          </w:hyperlink>
        </w:p>
        <w:p w14:paraId="23C44E5E" w14:textId="5E3C61C0" w:rsidR="006036DC" w:rsidRDefault="006036DC">
          <w:r>
            <w:rPr>
              <w:b/>
              <w:bCs/>
              <w:noProof/>
            </w:rPr>
            <w:fldChar w:fldCharType="end"/>
          </w:r>
        </w:p>
      </w:sdtContent>
    </w:sdt>
    <w:p w14:paraId="2FED55AF" w14:textId="3EFCF623" w:rsidR="006036DC" w:rsidRDefault="006036DC" w:rsidP="006036DC">
      <w:pPr>
        <w:spacing w:line="360" w:lineRule="auto"/>
        <w:jc w:val="center"/>
        <w:rPr>
          <w:rFonts w:ascii="Arial" w:hAnsi="Arial" w:cs="Arial"/>
          <w:sz w:val="32"/>
          <w:szCs w:val="32"/>
        </w:rPr>
      </w:pPr>
    </w:p>
    <w:p w14:paraId="097B7535" w14:textId="28C74E9B" w:rsidR="006036DC" w:rsidRDefault="006036DC" w:rsidP="006036DC">
      <w:pPr>
        <w:spacing w:line="360" w:lineRule="auto"/>
        <w:jc w:val="center"/>
        <w:rPr>
          <w:rFonts w:ascii="Arial" w:hAnsi="Arial" w:cs="Arial"/>
          <w:sz w:val="32"/>
          <w:szCs w:val="32"/>
        </w:rPr>
      </w:pPr>
    </w:p>
    <w:p w14:paraId="011F4A28" w14:textId="286C9CB3" w:rsidR="00C2513D" w:rsidRDefault="00C2513D" w:rsidP="006036DC">
      <w:pPr>
        <w:spacing w:line="360" w:lineRule="auto"/>
        <w:jc w:val="center"/>
        <w:rPr>
          <w:rFonts w:ascii="Arial" w:hAnsi="Arial" w:cs="Arial"/>
          <w:sz w:val="32"/>
          <w:szCs w:val="32"/>
        </w:rPr>
      </w:pPr>
    </w:p>
    <w:p w14:paraId="69C45365" w14:textId="2BC04344" w:rsidR="00C2513D" w:rsidRDefault="00C2513D" w:rsidP="006036DC">
      <w:pPr>
        <w:spacing w:line="360" w:lineRule="auto"/>
        <w:jc w:val="center"/>
        <w:rPr>
          <w:rFonts w:ascii="Arial" w:hAnsi="Arial" w:cs="Arial"/>
          <w:sz w:val="32"/>
          <w:szCs w:val="32"/>
        </w:rPr>
      </w:pPr>
    </w:p>
    <w:p w14:paraId="09E1435A" w14:textId="21E1774A" w:rsidR="00C2513D" w:rsidRDefault="00C2513D" w:rsidP="006036DC">
      <w:pPr>
        <w:spacing w:line="360" w:lineRule="auto"/>
        <w:jc w:val="center"/>
        <w:rPr>
          <w:rFonts w:ascii="Arial" w:hAnsi="Arial" w:cs="Arial"/>
          <w:sz w:val="32"/>
          <w:szCs w:val="32"/>
        </w:rPr>
      </w:pPr>
    </w:p>
    <w:p w14:paraId="61AA1012" w14:textId="54377999" w:rsidR="00C2513D" w:rsidRDefault="00C2513D" w:rsidP="006036DC">
      <w:pPr>
        <w:spacing w:line="360" w:lineRule="auto"/>
        <w:jc w:val="center"/>
        <w:rPr>
          <w:rFonts w:ascii="Arial" w:hAnsi="Arial" w:cs="Arial"/>
          <w:sz w:val="32"/>
          <w:szCs w:val="32"/>
        </w:rPr>
      </w:pPr>
    </w:p>
    <w:p w14:paraId="6F40D478" w14:textId="25240365" w:rsidR="00C2513D" w:rsidRDefault="00C2513D" w:rsidP="006036DC">
      <w:pPr>
        <w:spacing w:line="360" w:lineRule="auto"/>
        <w:jc w:val="center"/>
        <w:rPr>
          <w:rFonts w:ascii="Arial" w:hAnsi="Arial" w:cs="Arial"/>
          <w:sz w:val="32"/>
          <w:szCs w:val="32"/>
        </w:rPr>
      </w:pPr>
    </w:p>
    <w:p w14:paraId="71A300A5" w14:textId="155CBAAC" w:rsidR="00C2513D" w:rsidRDefault="00C2513D" w:rsidP="006036DC">
      <w:pPr>
        <w:spacing w:line="360" w:lineRule="auto"/>
        <w:jc w:val="center"/>
        <w:rPr>
          <w:rFonts w:ascii="Arial" w:hAnsi="Arial" w:cs="Arial"/>
          <w:sz w:val="32"/>
          <w:szCs w:val="32"/>
        </w:rPr>
      </w:pPr>
    </w:p>
    <w:p w14:paraId="21720E5C" w14:textId="2F9DA9E7" w:rsidR="00C2513D" w:rsidRDefault="00C2513D" w:rsidP="006036DC">
      <w:pPr>
        <w:spacing w:line="360" w:lineRule="auto"/>
        <w:jc w:val="center"/>
        <w:rPr>
          <w:rFonts w:ascii="Arial" w:hAnsi="Arial" w:cs="Arial"/>
          <w:sz w:val="32"/>
          <w:szCs w:val="32"/>
        </w:rPr>
      </w:pPr>
    </w:p>
    <w:p w14:paraId="4E8BCB86" w14:textId="640BADE4" w:rsidR="00C2513D" w:rsidRDefault="00C2513D" w:rsidP="006036DC">
      <w:pPr>
        <w:spacing w:line="360" w:lineRule="auto"/>
        <w:jc w:val="center"/>
        <w:rPr>
          <w:rFonts w:ascii="Arial" w:hAnsi="Arial" w:cs="Arial"/>
          <w:sz w:val="32"/>
          <w:szCs w:val="32"/>
        </w:rPr>
      </w:pPr>
    </w:p>
    <w:p w14:paraId="2F1AF858" w14:textId="38B60CC1" w:rsidR="00C2513D" w:rsidRDefault="00C2513D" w:rsidP="006036DC">
      <w:pPr>
        <w:spacing w:line="360" w:lineRule="auto"/>
        <w:jc w:val="center"/>
        <w:rPr>
          <w:rFonts w:ascii="Arial" w:hAnsi="Arial" w:cs="Arial"/>
          <w:sz w:val="32"/>
          <w:szCs w:val="32"/>
        </w:rPr>
      </w:pPr>
    </w:p>
    <w:p w14:paraId="3B141836" w14:textId="0CF1B021" w:rsidR="00C2513D" w:rsidRDefault="00C2513D" w:rsidP="006036DC">
      <w:pPr>
        <w:spacing w:line="360" w:lineRule="auto"/>
        <w:jc w:val="center"/>
        <w:rPr>
          <w:rFonts w:ascii="Arial" w:hAnsi="Arial" w:cs="Arial"/>
          <w:sz w:val="32"/>
          <w:szCs w:val="32"/>
        </w:rPr>
      </w:pPr>
    </w:p>
    <w:p w14:paraId="2EFE93AB" w14:textId="7773CB01" w:rsidR="00C2513D" w:rsidRDefault="00C2513D" w:rsidP="006036DC">
      <w:pPr>
        <w:spacing w:line="360" w:lineRule="auto"/>
        <w:jc w:val="center"/>
        <w:rPr>
          <w:rFonts w:ascii="Arial" w:hAnsi="Arial" w:cs="Arial"/>
          <w:sz w:val="32"/>
          <w:szCs w:val="32"/>
        </w:rPr>
      </w:pPr>
    </w:p>
    <w:p w14:paraId="303FD4EF" w14:textId="1BD89A23" w:rsidR="00C2513D" w:rsidRDefault="00C2513D" w:rsidP="006036DC">
      <w:pPr>
        <w:spacing w:line="360" w:lineRule="auto"/>
        <w:jc w:val="center"/>
        <w:rPr>
          <w:rFonts w:ascii="Arial" w:hAnsi="Arial" w:cs="Arial"/>
          <w:sz w:val="32"/>
          <w:szCs w:val="32"/>
        </w:rPr>
      </w:pPr>
    </w:p>
    <w:p w14:paraId="1840FEED" w14:textId="10808538" w:rsidR="006036DC" w:rsidRDefault="006036DC" w:rsidP="00C2513D">
      <w:pPr>
        <w:spacing w:line="360" w:lineRule="auto"/>
        <w:rPr>
          <w:rFonts w:ascii="Arial" w:hAnsi="Arial" w:cs="Arial"/>
          <w:sz w:val="32"/>
          <w:szCs w:val="32"/>
        </w:rPr>
      </w:pPr>
    </w:p>
    <w:p w14:paraId="316EE39E" w14:textId="293132B0" w:rsidR="006036DC" w:rsidRDefault="006036DC" w:rsidP="00C2513D">
      <w:pPr>
        <w:pStyle w:val="Heading1"/>
        <w:numPr>
          <w:ilvl w:val="1"/>
          <w:numId w:val="2"/>
        </w:numPr>
        <w:spacing w:line="360" w:lineRule="auto"/>
        <w:rPr>
          <w:rFonts w:ascii="Arial" w:hAnsi="Arial" w:cs="Arial"/>
          <w:sz w:val="24"/>
          <w:szCs w:val="24"/>
        </w:rPr>
      </w:pPr>
      <w:bookmarkStart w:id="0" w:name="_Toc110340979"/>
      <w:r>
        <w:rPr>
          <w:rFonts w:ascii="Arial" w:hAnsi="Arial" w:cs="Arial"/>
          <w:sz w:val="24"/>
          <w:szCs w:val="24"/>
        </w:rPr>
        <w:lastRenderedPageBreak/>
        <w:t>Introduction</w:t>
      </w:r>
      <w:bookmarkEnd w:id="0"/>
    </w:p>
    <w:p w14:paraId="6C4B8B70" w14:textId="755B34A5" w:rsidR="006036DC" w:rsidRDefault="006036DC" w:rsidP="00C2513D">
      <w:pPr>
        <w:spacing w:line="360" w:lineRule="auto"/>
      </w:pPr>
    </w:p>
    <w:p w14:paraId="46FFA231" w14:textId="57FDFC34" w:rsidR="006036DC" w:rsidRPr="00C2513D" w:rsidRDefault="006036DC" w:rsidP="00C2513D">
      <w:pPr>
        <w:spacing w:line="360" w:lineRule="auto"/>
        <w:ind w:left="400"/>
        <w:rPr>
          <w:rFonts w:ascii="Arial" w:hAnsi="Arial" w:cs="Arial"/>
        </w:rPr>
      </w:pPr>
    </w:p>
    <w:p w14:paraId="45C13EE4" w14:textId="2F4A82E2" w:rsidR="006036DC" w:rsidRPr="00C2513D" w:rsidRDefault="00C2513D" w:rsidP="00C2513D">
      <w:pPr>
        <w:spacing w:line="360" w:lineRule="auto"/>
        <w:ind w:firstLine="400"/>
        <w:rPr>
          <w:rFonts w:ascii="Arial" w:hAnsi="Arial" w:cs="Arial"/>
          <w:sz w:val="22"/>
          <w:szCs w:val="22"/>
        </w:rPr>
      </w:pPr>
      <w:r>
        <w:rPr>
          <w:rFonts w:ascii="Arial" w:hAnsi="Arial" w:cs="Arial"/>
          <w:sz w:val="22"/>
          <w:szCs w:val="22"/>
        </w:rPr>
        <w:t xml:space="preserve">Workplace is an environment where most of the people spend an important part of life working. It is the environment that reunites different beliefs and </w:t>
      </w:r>
      <w:proofErr w:type="gramStart"/>
      <w:r>
        <w:rPr>
          <w:rFonts w:ascii="Arial" w:hAnsi="Arial" w:cs="Arial"/>
          <w:sz w:val="22"/>
          <w:szCs w:val="22"/>
        </w:rPr>
        <w:t>values</w:t>
      </w:r>
      <w:proofErr w:type="gramEnd"/>
      <w:r>
        <w:rPr>
          <w:rFonts w:ascii="Arial" w:hAnsi="Arial" w:cs="Arial"/>
          <w:sz w:val="22"/>
          <w:szCs w:val="22"/>
        </w:rPr>
        <w:t xml:space="preserve"> and this mix must efficiently provide good results for a business to survive. The sum of interactions and how those beliefs and values impacts the </w:t>
      </w:r>
      <w:proofErr w:type="gramStart"/>
      <w:r>
        <w:rPr>
          <w:rFonts w:ascii="Arial" w:hAnsi="Arial" w:cs="Arial"/>
          <w:sz w:val="22"/>
          <w:szCs w:val="22"/>
        </w:rPr>
        <w:t>day by day</w:t>
      </w:r>
      <w:proofErr w:type="gramEnd"/>
      <w:r>
        <w:rPr>
          <w:rFonts w:ascii="Arial" w:hAnsi="Arial" w:cs="Arial"/>
          <w:sz w:val="22"/>
          <w:szCs w:val="22"/>
        </w:rPr>
        <w:t xml:space="preserve"> activity will be subject of this report. Intention is to have a good insight regarding few of the values and how they impact in a positive or negative way efficiency and work quality and how the negative effects can be reduced. Management and human </w:t>
      </w:r>
      <w:proofErr w:type="gramStart"/>
      <w:r>
        <w:rPr>
          <w:rFonts w:ascii="Arial" w:hAnsi="Arial" w:cs="Arial"/>
          <w:sz w:val="22"/>
          <w:szCs w:val="22"/>
        </w:rPr>
        <w:t>resources  departments</w:t>
      </w:r>
      <w:proofErr w:type="gramEnd"/>
      <w:r>
        <w:rPr>
          <w:rFonts w:ascii="Arial" w:hAnsi="Arial" w:cs="Arial"/>
          <w:sz w:val="22"/>
          <w:szCs w:val="22"/>
        </w:rPr>
        <w:t xml:space="preserve"> has a big role in keeping the work environment friendly and to filter and improve the effect of those values (Ng and Sears, 2020).</w:t>
      </w:r>
    </w:p>
    <w:p w14:paraId="6040D9D1" w14:textId="32F11DD7" w:rsidR="006036DC" w:rsidRDefault="006036DC" w:rsidP="00C2513D">
      <w:pPr>
        <w:spacing w:line="360" w:lineRule="auto"/>
      </w:pPr>
    </w:p>
    <w:p w14:paraId="67127EB2" w14:textId="4B935857" w:rsidR="006036DC" w:rsidRDefault="006036DC" w:rsidP="00C2513D">
      <w:pPr>
        <w:spacing w:line="360" w:lineRule="auto"/>
      </w:pPr>
    </w:p>
    <w:p w14:paraId="6EB0EE19" w14:textId="712BC8E6" w:rsidR="006036DC" w:rsidRDefault="006036DC" w:rsidP="00C2513D">
      <w:pPr>
        <w:pStyle w:val="Heading1"/>
        <w:spacing w:line="360" w:lineRule="auto"/>
        <w:rPr>
          <w:rFonts w:ascii="Arial" w:hAnsi="Arial" w:cs="Arial"/>
          <w:sz w:val="24"/>
          <w:szCs w:val="24"/>
        </w:rPr>
      </w:pPr>
      <w:bookmarkStart w:id="1" w:name="_Toc110340980"/>
      <w:r>
        <w:rPr>
          <w:rFonts w:ascii="Arial" w:hAnsi="Arial" w:cs="Arial"/>
          <w:sz w:val="24"/>
          <w:szCs w:val="24"/>
        </w:rPr>
        <w:t>2.1 Beliefs</w:t>
      </w:r>
      <w:bookmarkEnd w:id="1"/>
      <w:r>
        <w:rPr>
          <w:rFonts w:ascii="Arial" w:hAnsi="Arial" w:cs="Arial"/>
          <w:sz w:val="24"/>
          <w:szCs w:val="24"/>
        </w:rPr>
        <w:t xml:space="preserve"> </w:t>
      </w:r>
    </w:p>
    <w:p w14:paraId="37C71AD0" w14:textId="6C5C6FC2" w:rsidR="006036DC" w:rsidRDefault="006036DC" w:rsidP="00C2513D">
      <w:pPr>
        <w:spacing w:line="360" w:lineRule="auto"/>
      </w:pPr>
    </w:p>
    <w:p w14:paraId="0CB1D57C" w14:textId="77777777" w:rsidR="00C2513D" w:rsidRDefault="006036DC" w:rsidP="00C2513D">
      <w:pPr>
        <w:spacing w:line="360" w:lineRule="auto"/>
        <w:rPr>
          <w:rFonts w:ascii="Arial" w:hAnsi="Arial" w:cs="Arial"/>
          <w:sz w:val="22"/>
          <w:szCs w:val="22"/>
        </w:rPr>
      </w:pPr>
      <w:r>
        <w:rPr>
          <w:rFonts w:ascii="Arial" w:hAnsi="Arial" w:cs="Arial"/>
          <w:sz w:val="22"/>
          <w:szCs w:val="22"/>
        </w:rPr>
        <w:tab/>
      </w:r>
    </w:p>
    <w:p w14:paraId="31384948" w14:textId="1C553A7F" w:rsidR="006036DC" w:rsidRPr="00275801" w:rsidRDefault="006036DC" w:rsidP="00275801">
      <w:pPr>
        <w:spacing w:line="360" w:lineRule="auto"/>
        <w:rPr>
          <w:rFonts w:ascii="Arial" w:hAnsi="Arial" w:cs="Arial"/>
          <w:sz w:val="22"/>
          <w:szCs w:val="22"/>
        </w:rPr>
      </w:pPr>
      <w:r w:rsidRPr="00275801">
        <w:rPr>
          <w:rFonts w:ascii="Arial" w:hAnsi="Arial" w:cs="Arial"/>
          <w:sz w:val="22"/>
          <w:szCs w:val="22"/>
        </w:rPr>
        <w:t xml:space="preserve">Beliefs are an inner feeling in the value of truth of something, beyond scientifical evidence (Anderson and De Silva, 2009). Origins of beliefs are going back in history to the beginnings of humanity. Unlike science, some of the beliefs insist on absolute certainty. It is interesting to see that as long science it is concerned about natural, beliefs are categorised most of </w:t>
      </w:r>
      <w:proofErr w:type="gramStart"/>
      <w:r w:rsidRPr="00275801">
        <w:rPr>
          <w:rFonts w:ascii="Arial" w:hAnsi="Arial" w:cs="Arial"/>
          <w:sz w:val="22"/>
          <w:szCs w:val="22"/>
        </w:rPr>
        <w:t>the them</w:t>
      </w:r>
      <w:proofErr w:type="gramEnd"/>
      <w:r w:rsidRPr="00275801">
        <w:rPr>
          <w:rFonts w:ascii="Arial" w:hAnsi="Arial" w:cs="Arial"/>
          <w:sz w:val="22"/>
          <w:szCs w:val="22"/>
        </w:rPr>
        <w:t xml:space="preserve"> as supernatural. In this situation the systems we have in place to work in science are not possible to be used as it is used in empirical demonstrations for natural environment. Science also do not claim absolute truth. It is not wrong to say that science avoids even for the purpose of not closing the door of evolution the idea of absolute truth and is easier to demonstrate scientifically what do not exist than what exist (Swanson, 1960). There are theories that says the beliefs are preceding rituals and are a result of people creating communities that had questions without answer in their </w:t>
      </w:r>
      <w:proofErr w:type="gramStart"/>
      <w:r w:rsidRPr="00275801">
        <w:rPr>
          <w:rFonts w:ascii="Arial" w:hAnsi="Arial" w:cs="Arial"/>
          <w:sz w:val="22"/>
          <w:szCs w:val="22"/>
        </w:rPr>
        <w:t>relation</w:t>
      </w:r>
      <w:proofErr w:type="gramEnd"/>
      <w:r w:rsidRPr="00275801">
        <w:rPr>
          <w:rFonts w:ascii="Arial" w:hAnsi="Arial" w:cs="Arial"/>
          <w:sz w:val="22"/>
          <w:szCs w:val="22"/>
        </w:rPr>
        <w:t xml:space="preserve"> with the environment and also was a social need to promote the bigger social groups with good doing as opposed to the free riders that was wrong-doing (Kiper and Meier, 2015).</w:t>
      </w:r>
    </w:p>
    <w:p w14:paraId="6454C258" w14:textId="464054AA" w:rsidR="00C2513D" w:rsidRPr="00275801" w:rsidRDefault="006036DC" w:rsidP="00275801">
      <w:pPr>
        <w:spacing w:line="360" w:lineRule="auto"/>
        <w:rPr>
          <w:rFonts w:ascii="Arial" w:hAnsi="Arial" w:cs="Arial"/>
          <w:color w:val="222222"/>
          <w:sz w:val="22"/>
          <w:szCs w:val="22"/>
          <w:shd w:val="clear" w:color="auto" w:fill="FFFFFF"/>
        </w:rPr>
      </w:pPr>
      <w:r w:rsidRPr="00275801">
        <w:rPr>
          <w:rFonts w:ascii="Arial" w:hAnsi="Arial" w:cs="Arial"/>
          <w:sz w:val="22"/>
          <w:szCs w:val="22"/>
        </w:rPr>
        <w:tab/>
        <w:t>Values or beliefs at workplace are guiding principles important for the people often derived from beliefs that are influencing the way of work and behaviour. Science provides numerous studies and research regarding the impact those values and beliefs are having on the workplace from the values needed for management and CEO level to studies regarding promotions and rises in a direct connection with dressing appropriately for work (</w:t>
      </w:r>
      <w:r w:rsidRPr="00275801">
        <w:rPr>
          <w:rFonts w:ascii="Arial" w:hAnsi="Arial" w:cs="Arial"/>
          <w:color w:val="222222"/>
          <w:sz w:val="22"/>
          <w:szCs w:val="22"/>
          <w:shd w:val="clear" w:color="auto" w:fill="FFFFFF"/>
        </w:rPr>
        <w:t xml:space="preserve">Peluchette, </w:t>
      </w:r>
      <w:r w:rsidRPr="00275801">
        <w:rPr>
          <w:rFonts w:ascii="Arial" w:hAnsi="Arial" w:cs="Arial"/>
          <w:color w:val="222222"/>
          <w:sz w:val="22"/>
          <w:szCs w:val="22"/>
          <w:shd w:val="clear" w:color="auto" w:fill="FFFFFF"/>
        </w:rPr>
        <w:lastRenderedPageBreak/>
        <w:t>Karl</w:t>
      </w:r>
      <w:r w:rsidRPr="00275801">
        <w:rPr>
          <w:rFonts w:ascii="Arial" w:hAnsi="Arial" w:cs="Arial"/>
          <w:color w:val="222222"/>
          <w:sz w:val="22"/>
          <w:szCs w:val="22"/>
          <w:shd w:val="clear" w:color="auto" w:fill="FFFFFF"/>
        </w:rPr>
        <w:t xml:space="preserve"> </w:t>
      </w:r>
      <w:r w:rsidRPr="00275801">
        <w:rPr>
          <w:rFonts w:ascii="Arial" w:hAnsi="Arial" w:cs="Arial"/>
          <w:color w:val="222222"/>
          <w:sz w:val="22"/>
          <w:szCs w:val="22"/>
          <w:shd w:val="clear" w:color="auto" w:fill="FFFFFF"/>
        </w:rPr>
        <w:t>and Rust, 2006</w:t>
      </w:r>
      <w:r w:rsidRPr="00275801">
        <w:rPr>
          <w:rFonts w:ascii="Arial" w:hAnsi="Arial" w:cs="Arial"/>
          <w:color w:val="222222"/>
          <w:sz w:val="22"/>
          <w:szCs w:val="22"/>
          <w:shd w:val="clear" w:color="auto" w:fill="FFFFFF"/>
        </w:rPr>
        <w:t xml:space="preserve">). The beliefs, values discussed in this report are honesty, accountability, reliability, </w:t>
      </w:r>
      <w:proofErr w:type="gramStart"/>
      <w:r w:rsidRPr="00275801">
        <w:rPr>
          <w:rFonts w:ascii="Arial" w:hAnsi="Arial" w:cs="Arial"/>
          <w:color w:val="222222"/>
          <w:sz w:val="22"/>
          <w:szCs w:val="22"/>
          <w:shd w:val="clear" w:color="auto" w:fill="FFFFFF"/>
        </w:rPr>
        <w:t>tolerance</w:t>
      </w:r>
      <w:proofErr w:type="gramEnd"/>
      <w:r w:rsidRPr="00275801">
        <w:rPr>
          <w:rFonts w:ascii="Arial" w:hAnsi="Arial" w:cs="Arial"/>
          <w:color w:val="222222"/>
          <w:sz w:val="22"/>
          <w:szCs w:val="22"/>
          <w:shd w:val="clear" w:color="auto" w:fill="FFFFFF"/>
        </w:rPr>
        <w:t xml:space="preserve"> and adaptability. </w:t>
      </w:r>
    </w:p>
    <w:p w14:paraId="2CFCCCF5" w14:textId="77777777" w:rsidR="00C2513D" w:rsidRPr="00C2513D" w:rsidRDefault="00C2513D" w:rsidP="00C2513D">
      <w:pPr>
        <w:spacing w:line="360" w:lineRule="auto"/>
        <w:rPr>
          <w:rFonts w:ascii="Arial" w:hAnsi="Arial" w:cs="Arial"/>
          <w:color w:val="222222"/>
          <w:sz w:val="20"/>
          <w:szCs w:val="20"/>
          <w:shd w:val="clear" w:color="auto" w:fill="FFFFFF"/>
        </w:rPr>
      </w:pPr>
    </w:p>
    <w:p w14:paraId="5379545A" w14:textId="0CEFBDE5" w:rsidR="00C2513D" w:rsidRDefault="00C2513D" w:rsidP="00C2513D">
      <w:pPr>
        <w:pStyle w:val="Heading1"/>
        <w:spacing w:line="360" w:lineRule="auto"/>
        <w:rPr>
          <w:rFonts w:ascii="Arial" w:eastAsia="Times New Roman" w:hAnsi="Arial" w:cs="Arial"/>
          <w:sz w:val="24"/>
          <w:szCs w:val="24"/>
          <w:shd w:val="clear" w:color="auto" w:fill="FFFFFF"/>
        </w:rPr>
      </w:pPr>
      <w:bookmarkStart w:id="2" w:name="_Toc110340981"/>
      <w:r>
        <w:rPr>
          <w:rFonts w:ascii="Arial" w:eastAsia="Times New Roman" w:hAnsi="Arial" w:cs="Arial"/>
          <w:sz w:val="24"/>
          <w:szCs w:val="24"/>
          <w:shd w:val="clear" w:color="auto" w:fill="FFFFFF"/>
        </w:rPr>
        <w:t>3.1 Importance and impact of values and beliefs at workplace</w:t>
      </w:r>
      <w:bookmarkEnd w:id="2"/>
    </w:p>
    <w:p w14:paraId="6583D0D7" w14:textId="77777777" w:rsidR="00C2513D" w:rsidRPr="00C2513D" w:rsidRDefault="00C2513D" w:rsidP="00C2513D">
      <w:pPr>
        <w:spacing w:line="360" w:lineRule="auto"/>
        <w:rPr>
          <w:lang w:eastAsia="en-US"/>
        </w:rPr>
      </w:pPr>
    </w:p>
    <w:p w14:paraId="689E34BE" w14:textId="5ED63F5E" w:rsidR="006036DC" w:rsidRDefault="006036DC" w:rsidP="00C2513D">
      <w:pPr>
        <w:spacing w:line="360" w:lineRule="auto"/>
        <w:ind w:firstLine="720"/>
        <w:rPr>
          <w:rFonts w:ascii="Arial" w:hAnsi="Arial" w:cs="Arial"/>
          <w:color w:val="222222"/>
          <w:sz w:val="20"/>
          <w:szCs w:val="20"/>
          <w:shd w:val="clear" w:color="auto" w:fill="FFFFFF"/>
        </w:rPr>
      </w:pPr>
      <w:r w:rsidRPr="006036DC">
        <w:rPr>
          <w:rFonts w:ascii="Arial" w:hAnsi="Arial" w:cs="Arial"/>
          <w:b/>
          <w:bCs/>
          <w:color w:val="222222"/>
          <w:sz w:val="20"/>
          <w:szCs w:val="20"/>
          <w:shd w:val="clear" w:color="auto" w:fill="FFFFFF"/>
        </w:rPr>
        <w:t>Honesty</w:t>
      </w:r>
      <w:r>
        <w:rPr>
          <w:rFonts w:ascii="Arial" w:hAnsi="Arial" w:cs="Arial"/>
          <w:color w:val="222222"/>
          <w:sz w:val="20"/>
          <w:szCs w:val="20"/>
          <w:shd w:val="clear" w:color="auto" w:fill="FFFFFF"/>
        </w:rPr>
        <w:t xml:space="preserve"> is defined by Webster Dictionary as commitment to the truth, a refuse to lie, to deceive and for workplace is associated with work ethic. Any job starts with a contract between employee and employer, containing the rules obligations and rights, responsibilities and all the guidance for the future work relation. Being committed to those lines it is the first act of honesty. As opposite theft, the misuse of the telephone, using the work time for personal issues, drug use are examples that leads to mistrust between colleagues and loses for the business. Just the retail industry in USA registered in 2012 18,8 </w:t>
      </w:r>
      <w:proofErr w:type="gramStart"/>
      <w:r>
        <w:rPr>
          <w:rFonts w:ascii="Arial" w:hAnsi="Arial" w:cs="Arial"/>
          <w:color w:val="222222"/>
          <w:sz w:val="20"/>
          <w:szCs w:val="20"/>
          <w:shd w:val="clear" w:color="auto" w:fill="FFFFFF"/>
        </w:rPr>
        <w:t>billions</w:t>
      </w:r>
      <w:proofErr w:type="gramEnd"/>
      <w:r>
        <w:rPr>
          <w:rFonts w:ascii="Arial" w:hAnsi="Arial" w:cs="Arial"/>
          <w:color w:val="222222"/>
          <w:sz w:val="20"/>
          <w:szCs w:val="20"/>
          <w:shd w:val="clear" w:color="auto" w:fill="FFFFFF"/>
        </w:rPr>
        <w:t xml:space="preserve"> lost revenue as result of the dishonest workers (</w:t>
      </w:r>
      <w:r>
        <w:rPr>
          <w:rFonts w:ascii="Arial" w:hAnsi="Arial" w:cs="Arial"/>
          <w:color w:val="222222"/>
          <w:sz w:val="20"/>
          <w:szCs w:val="20"/>
          <w:shd w:val="clear" w:color="auto" w:fill="FFFFFF"/>
        </w:rPr>
        <w:t>De Vries and Van Gelder, 2015</w:t>
      </w:r>
      <w:r>
        <w:rPr>
          <w:rFonts w:ascii="Arial" w:hAnsi="Arial" w:cs="Arial"/>
          <w:color w:val="222222"/>
          <w:sz w:val="20"/>
          <w:szCs w:val="20"/>
          <w:shd w:val="clear" w:color="auto" w:fill="FFFFFF"/>
        </w:rPr>
        <w:t xml:space="preserve">). Cheating and deceiving are also negative attitudes as effects of a personality that is not honest. Employers are testing the honesty of the employee from the first moments of their contact firstly through a screening. In the days of diploma mills and drugs it is very hard to imagine that everyone will be honest. Measurements like screening, drug tests, personality tests to check the degree of honesty are tools often used at workplace since 1940 (Bible, 1990). Some numbers regarding negative impact of dishonesty at work from USA suggest that from employees surveyed in 2009 23% are probably abusing the company resources, 19% are lying their colleagues, 12% lying business partners and other stakeholders, 10% are falsifying expenses or time allocated to work, and 9% are stealing leading to a total 994 </w:t>
      </w:r>
      <w:proofErr w:type="gramStart"/>
      <w:r>
        <w:rPr>
          <w:rFonts w:ascii="Arial" w:hAnsi="Arial" w:cs="Arial"/>
          <w:color w:val="222222"/>
          <w:sz w:val="20"/>
          <w:szCs w:val="20"/>
          <w:shd w:val="clear" w:color="auto" w:fill="FFFFFF"/>
        </w:rPr>
        <w:t>billions</w:t>
      </w:r>
      <w:proofErr w:type="gramEnd"/>
      <w:r>
        <w:rPr>
          <w:rFonts w:ascii="Arial" w:hAnsi="Arial" w:cs="Arial"/>
          <w:color w:val="222222"/>
          <w:sz w:val="20"/>
          <w:szCs w:val="20"/>
          <w:shd w:val="clear" w:color="auto" w:fill="FFFFFF"/>
        </w:rPr>
        <w:t xml:space="preserve"> $ occupational fraud. PricewaterhouseCoopers suggest that in times of </w:t>
      </w:r>
      <w:proofErr w:type="spellStart"/>
      <w:r>
        <w:rPr>
          <w:rFonts w:ascii="Arial" w:hAnsi="Arial" w:cs="Arial"/>
          <w:color w:val="222222"/>
          <w:sz w:val="20"/>
          <w:szCs w:val="20"/>
          <w:shd w:val="clear" w:color="auto" w:fill="FFFFFF"/>
        </w:rPr>
        <w:t>economical</w:t>
      </w:r>
      <w:proofErr w:type="spellEnd"/>
      <w:r>
        <w:rPr>
          <w:rFonts w:ascii="Arial" w:hAnsi="Arial" w:cs="Arial"/>
          <w:color w:val="222222"/>
          <w:sz w:val="20"/>
          <w:szCs w:val="20"/>
          <w:shd w:val="clear" w:color="auto" w:fill="FFFFFF"/>
        </w:rPr>
        <w:t xml:space="preserve"> recession like it happens nowadays the likelihood of fraud is increased (Mastilak </w:t>
      </w:r>
      <w:r w:rsidRPr="006036DC">
        <w:rPr>
          <w:rFonts w:ascii="Arial" w:hAnsi="Arial" w:cs="Arial"/>
          <w:i/>
          <w:iCs/>
          <w:color w:val="222222"/>
          <w:sz w:val="20"/>
          <w:szCs w:val="20"/>
          <w:shd w:val="clear" w:color="auto" w:fill="FFFFFF"/>
        </w:rPr>
        <w:t>at al</w:t>
      </w:r>
      <w:r>
        <w:rPr>
          <w:rFonts w:ascii="Arial" w:hAnsi="Arial" w:cs="Arial"/>
          <w:color w:val="222222"/>
          <w:sz w:val="20"/>
          <w:szCs w:val="20"/>
          <w:shd w:val="clear" w:color="auto" w:fill="FFFFFF"/>
        </w:rPr>
        <w:t>., 2011)</w:t>
      </w:r>
    </w:p>
    <w:p w14:paraId="5C49D04A" w14:textId="74814B22" w:rsidR="006036DC" w:rsidRDefault="006036DC" w:rsidP="00C2513D">
      <w:pPr>
        <w:spacing w:line="360" w:lineRule="auto"/>
        <w:ind w:firstLine="720"/>
        <w:rPr>
          <w:rFonts w:ascii="Arial" w:hAnsi="Arial" w:cs="Arial"/>
          <w:color w:val="222222"/>
          <w:sz w:val="20"/>
          <w:szCs w:val="20"/>
          <w:shd w:val="clear" w:color="auto" w:fill="FFFFFF"/>
        </w:rPr>
      </w:pPr>
      <w:r w:rsidRPr="006036DC">
        <w:rPr>
          <w:rFonts w:ascii="Arial" w:hAnsi="Arial" w:cs="Arial"/>
          <w:b/>
          <w:bCs/>
          <w:color w:val="222222"/>
          <w:sz w:val="20"/>
          <w:szCs w:val="20"/>
          <w:shd w:val="clear" w:color="auto" w:fill="FFFFFF"/>
        </w:rPr>
        <w:t xml:space="preserve">Accountability </w:t>
      </w:r>
      <w:r>
        <w:rPr>
          <w:rFonts w:ascii="Arial" w:hAnsi="Arial" w:cs="Arial"/>
          <w:color w:val="222222"/>
          <w:sz w:val="20"/>
          <w:szCs w:val="20"/>
          <w:shd w:val="clear" w:color="auto" w:fill="FFFFFF"/>
        </w:rPr>
        <w:t>it is a value that reflects the level of responsibility of the employees at workplace. Referred in some scientifical research as self-management (Dose and Klimoski, 1995). It is a fact that accountability leads to better results of the employees. Impact of missing accountability and responsibility specifically in the areas where jobs are in dangerous environments can lead to manslaughter (Tombs and Whyte, 2003). A good indicator relative to the impact of accountability at the</w:t>
      </w:r>
      <w:r w:rsidR="00275801">
        <w:rPr>
          <w:rFonts w:ascii="Arial" w:hAnsi="Arial" w:cs="Arial"/>
          <w:color w:val="222222"/>
          <w:sz w:val="20"/>
          <w:szCs w:val="20"/>
          <w:shd w:val="clear" w:color="auto" w:fill="FFFFFF"/>
        </w:rPr>
        <w:pgNum/>
      </w:r>
      <w:proofErr w:type="spellStart"/>
      <w:r w:rsidR="00275801">
        <w:rPr>
          <w:rFonts w:ascii="Arial" w:hAnsi="Arial" w:cs="Arial"/>
          <w:color w:val="222222"/>
          <w:sz w:val="20"/>
          <w:szCs w:val="20"/>
          <w:shd w:val="clear" w:color="auto" w:fill="FFFFFF"/>
        </w:rPr>
        <w:t>nowledge</w:t>
      </w:r>
      <w:r>
        <w:rPr>
          <w:rFonts w:ascii="Arial" w:hAnsi="Arial" w:cs="Arial"/>
          <w:color w:val="222222"/>
          <w:sz w:val="20"/>
          <w:szCs w:val="20"/>
          <w:shd w:val="clear" w:color="auto" w:fill="FFFFFF"/>
        </w:rPr>
        <w:t>e</w:t>
      </w:r>
      <w:proofErr w:type="spellEnd"/>
      <w:r>
        <w:rPr>
          <w:rFonts w:ascii="Arial" w:hAnsi="Arial" w:cs="Arial"/>
          <w:color w:val="222222"/>
          <w:sz w:val="20"/>
          <w:szCs w:val="20"/>
          <w:shd w:val="clear" w:color="auto" w:fill="FFFFFF"/>
        </w:rPr>
        <w:t xml:space="preserve"> is the fact that American companies spent before 2015 125 billion dollars for training and development of accountability and to encourage the transfer of this value as skill to the employees (Ahmed </w:t>
      </w:r>
      <w:r w:rsidRPr="006036DC">
        <w:rPr>
          <w:rFonts w:ascii="Arial" w:hAnsi="Arial" w:cs="Arial"/>
          <w:i/>
          <w:iCs/>
          <w:color w:val="222222"/>
          <w:sz w:val="20"/>
          <w:szCs w:val="20"/>
          <w:shd w:val="clear" w:color="auto" w:fill="FFFFFF"/>
        </w:rPr>
        <w:t>at al.,</w:t>
      </w:r>
      <w:r>
        <w:rPr>
          <w:rFonts w:ascii="Arial" w:hAnsi="Arial" w:cs="Arial"/>
          <w:color w:val="222222"/>
          <w:sz w:val="20"/>
          <w:szCs w:val="20"/>
          <w:shd w:val="clear" w:color="auto" w:fill="FFFFFF"/>
        </w:rPr>
        <w:t xml:space="preserve"> 2016).</w:t>
      </w:r>
    </w:p>
    <w:p w14:paraId="3FBD42C5" w14:textId="1446ED7E" w:rsidR="006036DC" w:rsidRDefault="006036DC" w:rsidP="00C2513D">
      <w:pPr>
        <w:spacing w:line="360" w:lineRule="auto"/>
        <w:ind w:firstLine="720"/>
        <w:rPr>
          <w:rFonts w:ascii="Arial" w:hAnsi="Arial" w:cs="Arial"/>
          <w:color w:val="222222"/>
          <w:sz w:val="20"/>
          <w:szCs w:val="20"/>
          <w:shd w:val="clear" w:color="auto" w:fill="FFFFFF"/>
        </w:rPr>
      </w:pPr>
      <w:r w:rsidRPr="006036DC">
        <w:rPr>
          <w:rFonts w:ascii="Arial" w:hAnsi="Arial" w:cs="Arial"/>
          <w:b/>
          <w:bCs/>
          <w:color w:val="222222"/>
          <w:sz w:val="20"/>
          <w:szCs w:val="20"/>
          <w:shd w:val="clear" w:color="auto" w:fill="FFFFFF"/>
        </w:rPr>
        <w:t>Reliability</w:t>
      </w:r>
      <w:r>
        <w:rPr>
          <w:rFonts w:ascii="Arial" w:hAnsi="Arial" w:cs="Arial"/>
          <w:color w:val="222222"/>
          <w:sz w:val="20"/>
          <w:szCs w:val="20"/>
          <w:shd w:val="clear" w:color="auto" w:fill="FFFFFF"/>
        </w:rPr>
        <w:t xml:space="preserve"> is a value that stands for a specific type of trust, when is workplace related it means that the job can be done trustfully in the way it should be done without frequent support from colleagues in a scalable and consistent way (</w:t>
      </w:r>
      <w:r>
        <w:rPr>
          <w:rFonts w:ascii="Arial" w:hAnsi="Arial" w:cs="Arial"/>
          <w:color w:val="222222"/>
          <w:sz w:val="20"/>
          <w:szCs w:val="20"/>
          <w:shd w:val="clear" w:color="auto" w:fill="FFFFFF"/>
        </w:rPr>
        <w:t>Takaki, Taniguchi</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Fujii, 2014</w:t>
      </w:r>
      <w:r>
        <w:rPr>
          <w:rFonts w:ascii="Arial" w:hAnsi="Arial" w:cs="Arial"/>
          <w:color w:val="222222"/>
          <w:sz w:val="20"/>
          <w:szCs w:val="20"/>
          <w:shd w:val="clear" w:color="auto" w:fill="FFFFFF"/>
        </w:rPr>
        <w:t>). Impact of reliability as value at workplace is various, from punctuality in arriving at work to having lesser employees for a task. The more reliable employees can complete a task better and faster than more not reliable ones. Meeting deadlines in the scheduled time frame and team playing are also connected to reliability as value (</w:t>
      </w:r>
      <w:r>
        <w:rPr>
          <w:rFonts w:ascii="Arial" w:hAnsi="Arial" w:cs="Arial"/>
          <w:color w:val="222222"/>
          <w:sz w:val="20"/>
          <w:szCs w:val="20"/>
          <w:shd w:val="clear" w:color="auto" w:fill="FFFFFF"/>
        </w:rPr>
        <w:t>Dubernet, Dubernet and Axhausen, 2020</w:t>
      </w:r>
      <w:r>
        <w:rPr>
          <w:rFonts w:ascii="Arial" w:hAnsi="Arial" w:cs="Arial"/>
          <w:color w:val="222222"/>
          <w:sz w:val="20"/>
          <w:szCs w:val="20"/>
          <w:shd w:val="clear" w:color="auto" w:fill="FFFFFF"/>
        </w:rPr>
        <w:t xml:space="preserve">). In a study related to the priority of the values at </w:t>
      </w:r>
      <w:r>
        <w:rPr>
          <w:rFonts w:ascii="Arial" w:hAnsi="Arial" w:cs="Arial"/>
          <w:color w:val="222222"/>
          <w:sz w:val="20"/>
          <w:szCs w:val="20"/>
          <w:shd w:val="clear" w:color="auto" w:fill="FFFFFF"/>
        </w:rPr>
        <w:lastRenderedPageBreak/>
        <w:t xml:space="preserve">workplace when some qualities or values are preferred to other </w:t>
      </w:r>
      <w:proofErr w:type="gramStart"/>
      <w:r>
        <w:rPr>
          <w:rFonts w:ascii="Arial" w:hAnsi="Arial" w:cs="Arial"/>
          <w:color w:val="222222"/>
          <w:sz w:val="20"/>
          <w:szCs w:val="20"/>
          <w:shd w:val="clear" w:color="auto" w:fill="FFFFFF"/>
        </w:rPr>
        <w:t>ones</w:t>
      </w:r>
      <w:proofErr w:type="gramEnd"/>
      <w:r>
        <w:rPr>
          <w:rFonts w:ascii="Arial" w:hAnsi="Arial" w:cs="Arial"/>
          <w:color w:val="222222"/>
          <w:sz w:val="20"/>
          <w:szCs w:val="20"/>
          <w:shd w:val="clear" w:color="auto" w:fill="FFFFFF"/>
        </w:rPr>
        <w:t xml:space="preserve"> reliability is proffered in teamwork even to honesty (</w:t>
      </w:r>
      <w:r>
        <w:rPr>
          <w:rFonts w:ascii="Arial" w:hAnsi="Arial" w:cs="Arial"/>
          <w:color w:val="222222"/>
          <w:sz w:val="20"/>
          <w:szCs w:val="20"/>
          <w:shd w:val="clear" w:color="auto" w:fill="FFFFFF"/>
        </w:rPr>
        <w:t>Cottrell, Neuberg</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Li, 2007</w:t>
      </w:r>
      <w:r>
        <w:rPr>
          <w:rFonts w:ascii="Arial" w:hAnsi="Arial" w:cs="Arial"/>
          <w:color w:val="222222"/>
          <w:sz w:val="20"/>
          <w:szCs w:val="20"/>
          <w:shd w:val="clear" w:color="auto" w:fill="FFFFFF"/>
        </w:rPr>
        <w:t>).</w:t>
      </w:r>
    </w:p>
    <w:p w14:paraId="0011B299" w14:textId="53A47D90" w:rsidR="006036DC" w:rsidRDefault="006036DC" w:rsidP="00C2513D">
      <w:pPr>
        <w:spacing w:line="360" w:lineRule="auto"/>
        <w:ind w:firstLine="720"/>
        <w:rPr>
          <w:rFonts w:ascii="Arial" w:hAnsi="Arial" w:cs="Arial"/>
          <w:color w:val="222222"/>
          <w:sz w:val="20"/>
          <w:szCs w:val="20"/>
          <w:shd w:val="clear" w:color="auto" w:fill="FFFFFF"/>
        </w:rPr>
      </w:pPr>
      <w:r w:rsidRPr="00C2513D">
        <w:rPr>
          <w:rFonts w:ascii="Arial" w:hAnsi="Arial" w:cs="Arial"/>
          <w:b/>
          <w:bCs/>
          <w:color w:val="222222"/>
          <w:sz w:val="20"/>
          <w:szCs w:val="20"/>
          <w:shd w:val="clear" w:color="auto" w:fill="FFFFFF"/>
        </w:rPr>
        <w:t>Tolerance</w:t>
      </w:r>
      <w:r>
        <w:rPr>
          <w:rFonts w:ascii="Arial" w:hAnsi="Arial" w:cs="Arial"/>
          <w:color w:val="222222"/>
          <w:sz w:val="20"/>
          <w:szCs w:val="20"/>
          <w:shd w:val="clear" w:color="auto" w:fill="FFFFFF"/>
        </w:rPr>
        <w:t xml:space="preserve"> is the ability to value diversity with a direct result in valuing differences, recognizing </w:t>
      </w:r>
      <w:proofErr w:type="gramStart"/>
      <w:r>
        <w:rPr>
          <w:rFonts w:ascii="Arial" w:hAnsi="Arial" w:cs="Arial"/>
          <w:color w:val="222222"/>
          <w:sz w:val="20"/>
          <w:szCs w:val="20"/>
          <w:shd w:val="clear" w:color="auto" w:fill="FFFFFF"/>
        </w:rPr>
        <w:t>appreciating</w:t>
      </w:r>
      <w:proofErr w:type="gramEnd"/>
      <w:r>
        <w:rPr>
          <w:rFonts w:ascii="Arial" w:hAnsi="Arial" w:cs="Arial"/>
          <w:color w:val="222222"/>
          <w:sz w:val="20"/>
          <w:szCs w:val="20"/>
          <w:shd w:val="clear" w:color="auto" w:fill="FFFFFF"/>
        </w:rPr>
        <w:t xml:space="preserve"> and understanding the human differences (Von Bergen and Collier, 2016). A work environment without tolerance acknowledge incivility which is a deviant behaviour where the stress, rudeness, </w:t>
      </w:r>
      <w:proofErr w:type="gramStart"/>
      <w:r>
        <w:rPr>
          <w:rFonts w:ascii="Arial" w:hAnsi="Arial" w:cs="Arial"/>
          <w:color w:val="222222"/>
          <w:sz w:val="20"/>
          <w:szCs w:val="20"/>
          <w:shd w:val="clear" w:color="auto" w:fill="FFFFFF"/>
        </w:rPr>
        <w:t>impoliteness</w:t>
      </w:r>
      <w:proofErr w:type="gramEnd"/>
      <w:r>
        <w:rPr>
          <w:rFonts w:ascii="Arial" w:hAnsi="Arial" w:cs="Arial"/>
          <w:color w:val="222222"/>
          <w:sz w:val="20"/>
          <w:szCs w:val="20"/>
          <w:shd w:val="clear" w:color="auto" w:fill="FFFFFF"/>
        </w:rPr>
        <w:t xml:space="preserve"> and disrespectful actions leads to a big job migration or absenteeism (</w:t>
      </w:r>
      <w:r>
        <w:rPr>
          <w:rFonts w:ascii="Arial" w:hAnsi="Arial" w:cs="Arial"/>
          <w:color w:val="222222"/>
          <w:sz w:val="20"/>
          <w:szCs w:val="20"/>
          <w:shd w:val="clear" w:color="auto" w:fill="FFFFFF"/>
        </w:rPr>
        <w:t>Abubakar, Megeirhi and Shneikat, 2018</w:t>
      </w:r>
      <w:r>
        <w:rPr>
          <w:rFonts w:ascii="Arial" w:hAnsi="Arial" w:cs="Arial"/>
          <w:color w:val="222222"/>
          <w:sz w:val="20"/>
          <w:szCs w:val="20"/>
          <w:shd w:val="clear" w:color="auto" w:fill="FFFFFF"/>
        </w:rPr>
        <w:t xml:space="preserve">). One example of successful implementation of tolerance as value at work was in United States regarding acceptance and lowering the stress level at job of people with disabilities. Some decades </w:t>
      </w:r>
      <w:proofErr w:type="gramStart"/>
      <w:r>
        <w:rPr>
          <w:rFonts w:ascii="Arial" w:hAnsi="Arial" w:cs="Arial"/>
          <w:color w:val="222222"/>
          <w:sz w:val="20"/>
          <w:szCs w:val="20"/>
          <w:shd w:val="clear" w:color="auto" w:fill="FFFFFF"/>
        </w:rPr>
        <w:t>ago</w:t>
      </w:r>
      <w:proofErr w:type="gramEnd"/>
      <w:r>
        <w:rPr>
          <w:rFonts w:ascii="Arial" w:hAnsi="Arial" w:cs="Arial"/>
          <w:color w:val="222222"/>
          <w:sz w:val="20"/>
          <w:szCs w:val="20"/>
          <w:shd w:val="clear" w:color="auto" w:fill="FFFFFF"/>
        </w:rPr>
        <w:t xml:space="preserve"> those had a hostile work environment but as soon as policies regarding tolerance as value were implemented by companies those workers had a better performance, and less stress. It is a big number of people benefiting of this as they are 7% of work force and they are significantly contributing to the well-being of the companies (Matt and Butterfield, 2006).</w:t>
      </w:r>
    </w:p>
    <w:p w14:paraId="6871F1D3" w14:textId="036CB13C" w:rsidR="00C2513D" w:rsidRDefault="00C2513D" w:rsidP="00C2513D">
      <w:pPr>
        <w:spacing w:line="360" w:lineRule="auto"/>
        <w:ind w:firstLine="720"/>
        <w:rPr>
          <w:rFonts w:ascii="Arial" w:hAnsi="Arial" w:cs="Arial"/>
          <w:color w:val="222222"/>
          <w:sz w:val="20"/>
          <w:szCs w:val="20"/>
          <w:shd w:val="clear" w:color="auto" w:fill="FFFFFF"/>
        </w:rPr>
      </w:pPr>
      <w:r w:rsidRPr="00C2513D">
        <w:rPr>
          <w:rFonts w:ascii="Arial" w:hAnsi="Arial" w:cs="Arial"/>
          <w:b/>
          <w:bCs/>
          <w:color w:val="222222"/>
          <w:sz w:val="20"/>
          <w:szCs w:val="20"/>
          <w:shd w:val="clear" w:color="auto" w:fill="FFFFFF"/>
        </w:rPr>
        <w:t>Adaptability</w:t>
      </w:r>
      <w:r>
        <w:rPr>
          <w:rFonts w:ascii="Arial" w:hAnsi="Arial" w:cs="Arial"/>
          <w:color w:val="222222"/>
          <w:sz w:val="20"/>
          <w:szCs w:val="20"/>
          <w:shd w:val="clear" w:color="auto" w:fill="FFFFFF"/>
        </w:rPr>
        <w:t xml:space="preserve"> it is an important value in a century where change is happening often and is the mental, </w:t>
      </w:r>
      <w:proofErr w:type="gramStart"/>
      <w:r>
        <w:rPr>
          <w:rFonts w:ascii="Arial" w:hAnsi="Arial" w:cs="Arial"/>
          <w:color w:val="222222"/>
          <w:sz w:val="20"/>
          <w:szCs w:val="20"/>
          <w:shd w:val="clear" w:color="auto" w:fill="FFFFFF"/>
        </w:rPr>
        <w:t>behavioural</w:t>
      </w:r>
      <w:proofErr w:type="gramEnd"/>
      <w:r>
        <w:rPr>
          <w:rFonts w:ascii="Arial" w:hAnsi="Arial" w:cs="Arial"/>
          <w:color w:val="222222"/>
          <w:sz w:val="20"/>
          <w:szCs w:val="20"/>
          <w:shd w:val="clear" w:color="auto" w:fill="FFFFFF"/>
        </w:rPr>
        <w:t xml:space="preserve"> and emotional modifications that people do, to deal with changes, uncertainty and challenges (Nejad, Nejad and Farahani, 2021). In a dynamic workplace this is very important value with direct impact on efficiency. Academical environment is one example where a value like adaptability and </w:t>
      </w:r>
      <w:proofErr w:type="gramStart"/>
      <w:r>
        <w:rPr>
          <w:rFonts w:ascii="Arial" w:hAnsi="Arial" w:cs="Arial"/>
          <w:color w:val="222222"/>
          <w:sz w:val="20"/>
          <w:szCs w:val="20"/>
          <w:shd w:val="clear" w:color="auto" w:fill="FFFFFF"/>
        </w:rPr>
        <w:t>specially</w:t>
      </w:r>
      <w:proofErr w:type="gramEnd"/>
      <w:r>
        <w:rPr>
          <w:rFonts w:ascii="Arial" w:hAnsi="Arial" w:cs="Arial"/>
          <w:color w:val="222222"/>
          <w:sz w:val="20"/>
          <w:szCs w:val="20"/>
          <w:shd w:val="clear" w:color="auto" w:fill="FFFFFF"/>
        </w:rPr>
        <w:t xml:space="preserve"> cognitive one is so important as change and research updates almost yearly the</w:t>
      </w:r>
      <w:r w:rsidR="00275801">
        <w:rPr>
          <w:rFonts w:ascii="Arial" w:hAnsi="Arial" w:cs="Arial"/>
          <w:color w:val="222222"/>
          <w:sz w:val="20"/>
          <w:szCs w:val="20"/>
          <w:shd w:val="clear" w:color="auto" w:fill="FFFFFF"/>
        </w:rPr>
        <w:pgNum/>
      </w:r>
      <w:proofErr w:type="spellStart"/>
      <w:r w:rsidR="00275801">
        <w:rPr>
          <w:rFonts w:ascii="Arial" w:hAnsi="Arial" w:cs="Arial"/>
          <w:color w:val="222222"/>
          <w:sz w:val="20"/>
          <w:szCs w:val="20"/>
          <w:shd w:val="clear" w:color="auto" w:fill="FFFFFF"/>
        </w:rPr>
        <w:t>nowledge</w:t>
      </w:r>
      <w:r>
        <w:rPr>
          <w:rFonts w:ascii="Arial" w:hAnsi="Arial" w:cs="Arial"/>
          <w:color w:val="222222"/>
          <w:sz w:val="20"/>
          <w:szCs w:val="20"/>
          <w:shd w:val="clear" w:color="auto" w:fill="FFFFFF"/>
        </w:rPr>
        <w:t>e</w:t>
      </w:r>
      <w:proofErr w:type="spellEnd"/>
      <w:r>
        <w:rPr>
          <w:rFonts w:ascii="Arial" w:hAnsi="Arial" w:cs="Arial"/>
          <w:color w:val="222222"/>
          <w:sz w:val="20"/>
          <w:szCs w:val="20"/>
          <w:shd w:val="clear" w:color="auto" w:fill="FFFFFF"/>
        </w:rPr>
        <w:t xml:space="preserve">. It is hard to imagine the consequences of a team with low levels of adaptability working in a challenging environment of emergencies and crisis situations like A&amp;E in a hospital. In a study regarding the occurrence of situations that require employees with adaptability values in between project managers worldwide shows that over 70% of them </w:t>
      </w:r>
      <w:proofErr w:type="gramStart"/>
      <w:r>
        <w:rPr>
          <w:rFonts w:ascii="Arial" w:hAnsi="Arial" w:cs="Arial"/>
          <w:color w:val="222222"/>
          <w:sz w:val="20"/>
          <w:szCs w:val="20"/>
          <w:shd w:val="clear" w:color="auto" w:fill="FFFFFF"/>
        </w:rPr>
        <w:t>has to</w:t>
      </w:r>
      <w:proofErr w:type="gramEnd"/>
      <w:r>
        <w:rPr>
          <w:rFonts w:ascii="Arial" w:hAnsi="Arial" w:cs="Arial"/>
          <w:color w:val="222222"/>
          <w:sz w:val="20"/>
          <w:szCs w:val="20"/>
          <w:shd w:val="clear" w:color="auto" w:fill="FFFFFF"/>
        </w:rPr>
        <w:t xml:space="preserve"> deal with changes and situations that can only be dealt with having this value (</w:t>
      </w:r>
      <w:r>
        <w:rPr>
          <w:rFonts w:ascii="Arial" w:hAnsi="Arial" w:cs="Arial"/>
          <w:color w:val="222222"/>
          <w:sz w:val="20"/>
          <w:szCs w:val="20"/>
          <w:shd w:val="clear" w:color="auto" w:fill="FFFFFF"/>
        </w:rPr>
        <w:t>Mc Loughlin, and Priyadarshini, 2021</w:t>
      </w:r>
      <w:r>
        <w:rPr>
          <w:rFonts w:ascii="Arial" w:hAnsi="Arial" w:cs="Arial"/>
          <w:color w:val="222222"/>
          <w:sz w:val="20"/>
          <w:szCs w:val="20"/>
          <w:shd w:val="clear" w:color="auto" w:fill="FFFFFF"/>
        </w:rPr>
        <w:t xml:space="preserve">). Scholars found in their </w:t>
      </w:r>
      <w:proofErr w:type="gramStart"/>
      <w:r>
        <w:rPr>
          <w:rFonts w:ascii="Arial" w:hAnsi="Arial" w:cs="Arial"/>
          <w:color w:val="222222"/>
          <w:sz w:val="20"/>
          <w:szCs w:val="20"/>
          <w:shd w:val="clear" w:color="auto" w:fill="FFFFFF"/>
        </w:rPr>
        <w:t>researches</w:t>
      </w:r>
      <w:proofErr w:type="gramEnd"/>
      <w:r>
        <w:rPr>
          <w:rFonts w:ascii="Arial" w:hAnsi="Arial" w:cs="Arial"/>
          <w:color w:val="222222"/>
          <w:sz w:val="20"/>
          <w:szCs w:val="20"/>
          <w:shd w:val="clear" w:color="auto" w:fill="FFFFFF"/>
        </w:rPr>
        <w:t xml:space="preserve"> also links between adaptability and innovation or creativity, as an important ingredient for workplace (Smith and Webster, 2018).</w:t>
      </w:r>
    </w:p>
    <w:p w14:paraId="6E0750F5" w14:textId="29B9AFE8" w:rsidR="00C2513D" w:rsidRDefault="00C2513D" w:rsidP="00C2513D">
      <w:pPr>
        <w:spacing w:line="360" w:lineRule="auto"/>
        <w:ind w:firstLine="720"/>
        <w:rPr>
          <w:rFonts w:ascii="Arial" w:hAnsi="Arial" w:cs="Arial"/>
          <w:color w:val="222222"/>
          <w:sz w:val="20"/>
          <w:szCs w:val="20"/>
          <w:shd w:val="clear" w:color="auto" w:fill="FFFFFF"/>
        </w:rPr>
      </w:pPr>
    </w:p>
    <w:p w14:paraId="539E1625" w14:textId="042DB425" w:rsidR="00C2513D" w:rsidRDefault="00C2513D" w:rsidP="00C2513D">
      <w:pPr>
        <w:pStyle w:val="Heading1"/>
        <w:spacing w:line="360" w:lineRule="auto"/>
        <w:rPr>
          <w:rFonts w:ascii="Arial" w:hAnsi="Arial" w:cs="Arial"/>
          <w:sz w:val="24"/>
          <w:szCs w:val="24"/>
          <w:shd w:val="clear" w:color="auto" w:fill="FFFFFF"/>
        </w:rPr>
      </w:pPr>
      <w:bookmarkStart w:id="3" w:name="_Toc110340982"/>
      <w:r>
        <w:rPr>
          <w:rFonts w:ascii="Arial" w:hAnsi="Arial" w:cs="Arial"/>
          <w:sz w:val="24"/>
          <w:szCs w:val="24"/>
          <w:shd w:val="clear" w:color="auto" w:fill="FFFFFF"/>
        </w:rPr>
        <w:t>4.1 Recommendations for reducing negative impact of beliefs at workplace</w:t>
      </w:r>
      <w:bookmarkEnd w:id="3"/>
    </w:p>
    <w:p w14:paraId="686499C6" w14:textId="766C32D1" w:rsidR="00C2513D" w:rsidRDefault="00C2513D" w:rsidP="00C2513D">
      <w:pPr>
        <w:spacing w:line="360" w:lineRule="auto"/>
        <w:rPr>
          <w:lang w:eastAsia="en-US"/>
        </w:rPr>
      </w:pPr>
    </w:p>
    <w:p w14:paraId="0021487F" w14:textId="77777777" w:rsidR="00C2513D" w:rsidRDefault="00C2513D" w:rsidP="00C2513D">
      <w:pPr>
        <w:spacing w:line="360" w:lineRule="auto"/>
        <w:rPr>
          <w:lang w:eastAsia="en-US"/>
        </w:rPr>
      </w:pPr>
      <w:r>
        <w:rPr>
          <w:lang w:eastAsia="en-US"/>
        </w:rPr>
        <w:tab/>
      </w:r>
    </w:p>
    <w:p w14:paraId="2FE67FBA" w14:textId="25E9D022" w:rsidR="00C2513D" w:rsidRDefault="00C2513D" w:rsidP="00C2513D">
      <w:pPr>
        <w:spacing w:line="360" w:lineRule="auto"/>
        <w:ind w:firstLine="720"/>
        <w:rPr>
          <w:rFonts w:ascii="Arial" w:hAnsi="Arial" w:cs="Arial"/>
          <w:color w:val="222222"/>
          <w:sz w:val="20"/>
          <w:szCs w:val="20"/>
          <w:shd w:val="clear" w:color="auto" w:fill="FFFFFF"/>
        </w:rPr>
      </w:pPr>
      <w:r>
        <w:rPr>
          <w:rFonts w:ascii="Arial" w:hAnsi="Arial" w:cs="Arial"/>
          <w:sz w:val="22"/>
          <w:szCs w:val="22"/>
          <w:lang w:eastAsia="en-US"/>
        </w:rPr>
        <w:t xml:space="preserve">Existence or negative sides of some beliefs are having a major impact on efficiency and task achievements at workplace. Levels of stress and employment turnover are also directly related to values and beliefs of the workplace environment. </w:t>
      </w:r>
      <w:proofErr w:type="gramStart"/>
      <w:r>
        <w:rPr>
          <w:rFonts w:ascii="Arial" w:hAnsi="Arial" w:cs="Arial"/>
          <w:sz w:val="22"/>
          <w:szCs w:val="22"/>
          <w:lang w:eastAsia="en-US"/>
        </w:rPr>
        <w:t>An interesting research</w:t>
      </w:r>
      <w:proofErr w:type="gramEnd"/>
      <w:r>
        <w:rPr>
          <w:rFonts w:ascii="Arial" w:hAnsi="Arial" w:cs="Arial"/>
          <w:sz w:val="22"/>
          <w:szCs w:val="22"/>
          <w:lang w:eastAsia="en-US"/>
        </w:rPr>
        <w:t xml:space="preserve"> shows that are two way to reduce negative impact of dishonesty. One way is to use the tools that can detect this like screening, or lie detectors, </w:t>
      </w:r>
      <w:proofErr w:type="gramStart"/>
      <w:r>
        <w:rPr>
          <w:rFonts w:ascii="Arial" w:hAnsi="Arial" w:cs="Arial"/>
          <w:sz w:val="22"/>
          <w:szCs w:val="22"/>
          <w:lang w:eastAsia="en-US"/>
        </w:rPr>
        <w:t>Some</w:t>
      </w:r>
      <w:proofErr w:type="gramEnd"/>
      <w:r>
        <w:rPr>
          <w:rFonts w:ascii="Arial" w:hAnsi="Arial" w:cs="Arial"/>
          <w:sz w:val="22"/>
          <w:szCs w:val="22"/>
          <w:lang w:eastAsia="en-US"/>
        </w:rPr>
        <w:t xml:space="preserve"> of the tests are drug tests for substance misuse or just personality tests. Same time this interesting research pinpoint that are work environments that do not require high levels of honesty and dishonesty it is also rewarding like political environment. People with low honesty have a bigger confidence in playing political game that includes deceiving (</w:t>
      </w:r>
      <w:r>
        <w:rPr>
          <w:rFonts w:ascii="Arial" w:hAnsi="Arial" w:cs="Arial"/>
          <w:color w:val="222222"/>
          <w:sz w:val="20"/>
          <w:szCs w:val="20"/>
          <w:shd w:val="clear" w:color="auto" w:fill="FFFFFF"/>
        </w:rPr>
        <w:t>Wiltshire, Bourdage</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Lee, 2014</w:t>
      </w:r>
      <w:r>
        <w:rPr>
          <w:rFonts w:ascii="Arial" w:hAnsi="Arial" w:cs="Arial"/>
          <w:color w:val="222222"/>
          <w:sz w:val="20"/>
          <w:szCs w:val="20"/>
          <w:shd w:val="clear" w:color="auto" w:fill="FFFFFF"/>
        </w:rPr>
        <w:t xml:space="preserve">). Accountability </w:t>
      </w:r>
      <w:r>
        <w:rPr>
          <w:rFonts w:ascii="Arial" w:hAnsi="Arial" w:cs="Arial"/>
          <w:color w:val="222222"/>
          <w:sz w:val="20"/>
          <w:szCs w:val="20"/>
          <w:shd w:val="clear" w:color="auto" w:fill="FFFFFF"/>
        </w:rPr>
        <w:lastRenderedPageBreak/>
        <w:t xml:space="preserve">it is very important as it has direct effect on efficiency, meeting the targets and as it has a cultural perspective and may exist differences in understanding what it is among workers it is important that company also promote it as a company </w:t>
      </w:r>
      <w:proofErr w:type="gramStart"/>
      <w:r>
        <w:rPr>
          <w:rFonts w:ascii="Arial" w:hAnsi="Arial" w:cs="Arial"/>
          <w:color w:val="222222"/>
          <w:sz w:val="20"/>
          <w:szCs w:val="20"/>
          <w:shd w:val="clear" w:color="auto" w:fill="FFFFFF"/>
        </w:rPr>
        <w:t>value</w:t>
      </w:r>
      <w:proofErr w:type="gramEnd"/>
      <w:r>
        <w:rPr>
          <w:rFonts w:ascii="Arial" w:hAnsi="Arial" w:cs="Arial"/>
          <w:color w:val="222222"/>
          <w:sz w:val="20"/>
          <w:szCs w:val="20"/>
          <w:shd w:val="clear" w:color="auto" w:fill="FFFFFF"/>
        </w:rPr>
        <w:t xml:space="preserve"> and it has a written framework so the employees understand what are the expectations (Ahmed, 2016). A good ethic at workplace and a good management system with a proper policy of rewards is also recommended to improve accountability (Deegan and Islam, 2016). Reliability it is an essential ingredient as value specially for teamwork. Some management tools </w:t>
      </w:r>
      <w:proofErr w:type="gramStart"/>
      <w:r>
        <w:rPr>
          <w:rFonts w:ascii="Arial" w:hAnsi="Arial" w:cs="Arial"/>
          <w:color w:val="222222"/>
          <w:sz w:val="20"/>
          <w:szCs w:val="20"/>
          <w:shd w:val="clear" w:color="auto" w:fill="FFFFFF"/>
        </w:rPr>
        <w:t>helps</w:t>
      </w:r>
      <w:proofErr w:type="gramEnd"/>
      <w:r>
        <w:rPr>
          <w:rFonts w:ascii="Arial" w:hAnsi="Arial" w:cs="Arial"/>
          <w:color w:val="222222"/>
          <w:sz w:val="20"/>
          <w:szCs w:val="20"/>
          <w:shd w:val="clear" w:color="auto" w:fill="FFFFFF"/>
        </w:rPr>
        <w:t xml:space="preserve"> this value to nourish: having clear policies, keeping good records of tasks achieved, creating an enjoyable and flexible environment it is supportive as well (Andresen, 2016). Having those conditions at workplace people feel more confident and reliability comes as a result. Tolerance is an important factor as explained previously. The way organisations should reduce negative effect of incivility as opposite of tolerance is to have zero tolerance to any such an abuse and to have a good social inclusive policy (Abubakar, Megeirhi and Shneikat, 2016). Education is important to be provided to minimize impact of mis tolerance and violence episode (Keely, 2002). A good way to avoid negative impact is to check the history of violence at beginning and to scrutiny the signs that may show a potential lack of tolerance at employees like multiple complaints about co-workers, low performance, low engagement (Gallant-Roman, 2008).  Adaptability can be improved firstly with a great communication at the workplace. It is a value that fluctuate regarding educational level, age, cultural </w:t>
      </w:r>
      <w:proofErr w:type="gramStart"/>
      <w:r>
        <w:rPr>
          <w:rFonts w:ascii="Arial" w:hAnsi="Arial" w:cs="Arial"/>
          <w:color w:val="222222"/>
          <w:sz w:val="20"/>
          <w:szCs w:val="20"/>
          <w:shd w:val="clear" w:color="auto" w:fill="FFFFFF"/>
        </w:rPr>
        <w:t>background</w:t>
      </w:r>
      <w:proofErr w:type="gramEnd"/>
      <w:r>
        <w:rPr>
          <w:rFonts w:ascii="Arial" w:hAnsi="Arial" w:cs="Arial"/>
          <w:color w:val="222222"/>
          <w:sz w:val="20"/>
          <w:szCs w:val="20"/>
          <w:shd w:val="clear" w:color="auto" w:fill="FFFFFF"/>
        </w:rPr>
        <w:t xml:space="preserve"> and many other factors. In work environments with high dynamic where adaptability is important, communication at many levels, many times of the reasons of change, understanding of new expectations, communication to understand the emotional implications among workers are all effective and increase this value. Providing support and resources for change is also a way that organisation can help employees to face change and to reduce negative impact for adaptability (</w:t>
      </w:r>
      <w:r>
        <w:rPr>
          <w:rFonts w:ascii="Arial" w:hAnsi="Arial" w:cs="Arial"/>
          <w:color w:val="222222"/>
          <w:sz w:val="20"/>
          <w:szCs w:val="20"/>
          <w:shd w:val="clear" w:color="auto" w:fill="FFFFFF"/>
        </w:rPr>
        <w:t>O</w:t>
      </w:r>
      <w:r w:rsidR="00275801">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Connell, </w:t>
      </w:r>
      <w:proofErr w:type="gramStart"/>
      <w:r>
        <w:rPr>
          <w:rFonts w:ascii="Arial" w:hAnsi="Arial" w:cs="Arial"/>
          <w:color w:val="222222"/>
          <w:sz w:val="20"/>
          <w:szCs w:val="20"/>
          <w:shd w:val="clear" w:color="auto" w:fill="FFFFFF"/>
        </w:rPr>
        <w:t>McNeely</w:t>
      </w:r>
      <w:proofErr w:type="gramEnd"/>
      <w:r>
        <w:rPr>
          <w:rFonts w:ascii="Arial" w:hAnsi="Arial" w:cs="Arial"/>
          <w:color w:val="222222"/>
          <w:sz w:val="20"/>
          <w:szCs w:val="20"/>
          <w:shd w:val="clear" w:color="auto" w:fill="FFFFFF"/>
        </w:rPr>
        <w:t xml:space="preserve"> and Hall, 2008</w:t>
      </w:r>
      <w:r>
        <w:rPr>
          <w:rFonts w:ascii="Arial" w:hAnsi="Arial" w:cs="Arial"/>
          <w:color w:val="222222"/>
          <w:sz w:val="20"/>
          <w:szCs w:val="20"/>
          <w:shd w:val="clear" w:color="auto" w:fill="FFFFFF"/>
        </w:rPr>
        <w:t>).</w:t>
      </w:r>
    </w:p>
    <w:p w14:paraId="0392F75E" w14:textId="38288B38" w:rsidR="00C2513D" w:rsidRDefault="00C2513D" w:rsidP="00C2513D">
      <w:pPr>
        <w:spacing w:line="360" w:lineRule="auto"/>
        <w:ind w:firstLine="720"/>
        <w:rPr>
          <w:rFonts w:ascii="Arial" w:hAnsi="Arial" w:cs="Arial"/>
          <w:color w:val="222222"/>
          <w:sz w:val="20"/>
          <w:szCs w:val="20"/>
          <w:shd w:val="clear" w:color="auto" w:fill="FFFFFF"/>
        </w:rPr>
      </w:pPr>
    </w:p>
    <w:p w14:paraId="0671B46C" w14:textId="5F238BEA" w:rsidR="00C2513D" w:rsidRDefault="00C2513D" w:rsidP="00C2513D">
      <w:pPr>
        <w:pStyle w:val="Heading1"/>
        <w:spacing w:line="360" w:lineRule="auto"/>
        <w:rPr>
          <w:rFonts w:ascii="Arial" w:hAnsi="Arial" w:cs="Arial"/>
          <w:sz w:val="24"/>
          <w:szCs w:val="24"/>
        </w:rPr>
      </w:pPr>
      <w:bookmarkStart w:id="4" w:name="_Toc110340983"/>
      <w:r>
        <w:rPr>
          <w:rFonts w:ascii="Arial" w:hAnsi="Arial" w:cs="Arial"/>
          <w:sz w:val="24"/>
          <w:szCs w:val="24"/>
        </w:rPr>
        <w:t>5.1 Conclusion</w:t>
      </w:r>
      <w:bookmarkEnd w:id="4"/>
    </w:p>
    <w:p w14:paraId="71BB80FF" w14:textId="4150B38B" w:rsidR="00C2513D" w:rsidRDefault="00C2513D" w:rsidP="00C2513D">
      <w:pPr>
        <w:spacing w:line="360" w:lineRule="auto"/>
        <w:rPr>
          <w:lang w:eastAsia="en-US"/>
        </w:rPr>
      </w:pPr>
    </w:p>
    <w:p w14:paraId="5004AD8B" w14:textId="4FF666C5" w:rsidR="00C2513D" w:rsidRDefault="00C2513D" w:rsidP="00C2513D">
      <w:pPr>
        <w:spacing w:line="360" w:lineRule="auto"/>
        <w:rPr>
          <w:lang w:eastAsia="en-US"/>
        </w:rPr>
      </w:pPr>
      <w:r>
        <w:rPr>
          <w:lang w:eastAsia="en-US"/>
        </w:rPr>
        <w:tab/>
      </w:r>
    </w:p>
    <w:p w14:paraId="3AD16131" w14:textId="25C691B7" w:rsidR="00C2513D" w:rsidRPr="00C2513D" w:rsidRDefault="00C2513D" w:rsidP="00C2513D">
      <w:pPr>
        <w:spacing w:line="360" w:lineRule="auto"/>
        <w:rPr>
          <w:rFonts w:ascii="Arial" w:hAnsi="Arial" w:cs="Arial"/>
          <w:sz w:val="22"/>
          <w:szCs w:val="22"/>
          <w:lang w:eastAsia="en-US"/>
        </w:rPr>
      </w:pPr>
      <w:r>
        <w:rPr>
          <w:lang w:eastAsia="en-US"/>
        </w:rPr>
        <w:tab/>
      </w:r>
      <w:r>
        <w:rPr>
          <w:rFonts w:ascii="Arial" w:hAnsi="Arial" w:cs="Arial"/>
          <w:sz w:val="22"/>
          <w:szCs w:val="22"/>
          <w:lang w:eastAsia="en-US"/>
        </w:rPr>
        <w:t xml:space="preserve">Beliefs and values at workplace are directly connected to efficiency, stress level of the employees and are essential to delivery good products and services. Implications are major also for employment turnover and involves huge costs. Research </w:t>
      </w:r>
      <w:proofErr w:type="gramStart"/>
      <w:r>
        <w:rPr>
          <w:rFonts w:ascii="Arial" w:hAnsi="Arial" w:cs="Arial"/>
          <w:sz w:val="22"/>
          <w:szCs w:val="22"/>
          <w:lang w:eastAsia="en-US"/>
        </w:rPr>
        <w:t>suggest</w:t>
      </w:r>
      <w:proofErr w:type="gramEnd"/>
      <w:r>
        <w:rPr>
          <w:rFonts w:ascii="Arial" w:hAnsi="Arial" w:cs="Arial"/>
          <w:sz w:val="22"/>
          <w:szCs w:val="22"/>
          <w:lang w:eastAsia="en-US"/>
        </w:rPr>
        <w:t xml:space="preserve"> that a connection between management beliefs and values, employees values and beliefs and company’s declared values leads to good results in business and satisfaction of all stakeholders (Geare </w:t>
      </w:r>
      <w:r w:rsidRPr="00C2513D">
        <w:rPr>
          <w:rFonts w:ascii="Arial" w:hAnsi="Arial" w:cs="Arial"/>
          <w:i/>
          <w:iCs/>
          <w:sz w:val="22"/>
          <w:szCs w:val="22"/>
          <w:lang w:eastAsia="en-US"/>
        </w:rPr>
        <w:t>at al</w:t>
      </w:r>
      <w:r>
        <w:rPr>
          <w:rFonts w:ascii="Arial" w:hAnsi="Arial" w:cs="Arial"/>
          <w:sz w:val="22"/>
          <w:szCs w:val="22"/>
          <w:lang w:eastAsia="en-US"/>
        </w:rPr>
        <w:t xml:space="preserve">., 2014). After 1980 many </w:t>
      </w:r>
      <w:proofErr w:type="spellStart"/>
      <w:proofErr w:type="gramStart"/>
      <w:r>
        <w:rPr>
          <w:rFonts w:ascii="Arial" w:hAnsi="Arial" w:cs="Arial"/>
          <w:sz w:val="22"/>
          <w:szCs w:val="22"/>
          <w:lang w:eastAsia="en-US"/>
        </w:rPr>
        <w:t>researches</w:t>
      </w:r>
      <w:proofErr w:type="spellEnd"/>
      <w:proofErr w:type="gramEnd"/>
      <w:r>
        <w:rPr>
          <w:rFonts w:ascii="Arial" w:hAnsi="Arial" w:cs="Arial"/>
          <w:sz w:val="22"/>
          <w:szCs w:val="22"/>
          <w:lang w:eastAsia="en-US"/>
        </w:rPr>
        <w:t xml:space="preserve"> wrote about importance of values and beliefs but even if we have a deeper understanding it is obviously room for study more with the huge need and demand from organisational environment for tools of improvement.</w:t>
      </w:r>
    </w:p>
    <w:p w14:paraId="1D1E127C" w14:textId="588BD2C5" w:rsidR="00C2513D" w:rsidRDefault="00C2513D" w:rsidP="00C2513D">
      <w:pPr>
        <w:spacing w:line="360" w:lineRule="auto"/>
        <w:rPr>
          <w:lang w:eastAsia="en-US"/>
        </w:rPr>
      </w:pPr>
    </w:p>
    <w:p w14:paraId="0721B207" w14:textId="32B75D95" w:rsidR="00C2513D" w:rsidRDefault="00C2513D" w:rsidP="00C2513D">
      <w:pPr>
        <w:rPr>
          <w:lang w:eastAsia="en-US"/>
        </w:rPr>
      </w:pPr>
    </w:p>
    <w:p w14:paraId="3F8DE8F5" w14:textId="422ED1F3" w:rsidR="00C2513D" w:rsidRDefault="00C2513D" w:rsidP="00C2513D">
      <w:pPr>
        <w:rPr>
          <w:lang w:eastAsia="en-US"/>
        </w:rPr>
      </w:pPr>
    </w:p>
    <w:p w14:paraId="1939340B" w14:textId="428E3887" w:rsidR="00C2513D" w:rsidRDefault="00C2513D" w:rsidP="00C2513D">
      <w:pPr>
        <w:rPr>
          <w:lang w:eastAsia="en-US"/>
        </w:rPr>
      </w:pPr>
    </w:p>
    <w:p w14:paraId="651B652A" w14:textId="6704D918" w:rsidR="00C2513D" w:rsidRDefault="00C2513D" w:rsidP="00C2513D">
      <w:pPr>
        <w:rPr>
          <w:lang w:eastAsia="en-US"/>
        </w:rPr>
      </w:pPr>
    </w:p>
    <w:p w14:paraId="40094995" w14:textId="3F58A721" w:rsidR="00C2513D" w:rsidRDefault="00C2513D" w:rsidP="00C2513D">
      <w:pPr>
        <w:rPr>
          <w:lang w:eastAsia="en-US"/>
        </w:rPr>
      </w:pPr>
    </w:p>
    <w:p w14:paraId="47107A33" w14:textId="64C1D12A" w:rsidR="00C2513D" w:rsidRDefault="00C2513D" w:rsidP="00C2513D">
      <w:pPr>
        <w:pStyle w:val="Heading1"/>
        <w:rPr>
          <w:rFonts w:ascii="Arial" w:hAnsi="Arial" w:cs="Arial"/>
          <w:sz w:val="24"/>
          <w:szCs w:val="24"/>
        </w:rPr>
      </w:pPr>
      <w:bookmarkStart w:id="5" w:name="_Toc110340984"/>
      <w:r>
        <w:rPr>
          <w:rFonts w:ascii="Arial" w:hAnsi="Arial" w:cs="Arial"/>
          <w:sz w:val="24"/>
          <w:szCs w:val="24"/>
        </w:rPr>
        <w:t>6.1 References</w:t>
      </w:r>
      <w:bookmarkEnd w:id="5"/>
    </w:p>
    <w:p w14:paraId="65B4237A" w14:textId="4AC1E18D" w:rsidR="006036DC" w:rsidRPr="00C2513D" w:rsidRDefault="006036DC" w:rsidP="00C2513D">
      <w:pPr>
        <w:spacing w:line="360" w:lineRule="auto"/>
        <w:rPr>
          <w:rFonts w:ascii="Arial" w:hAnsi="Arial" w:cs="Arial"/>
          <w:sz w:val="22"/>
          <w:szCs w:val="22"/>
        </w:rPr>
      </w:pPr>
    </w:p>
    <w:p w14:paraId="51D18361" w14:textId="4696E442" w:rsidR="006036DC" w:rsidRPr="00C2513D" w:rsidRDefault="006036DC"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 xml:space="preserve">Abubakar, A.M., Megeirhi, H.A. and Shneikat, B., 2018. Tolerance for workplace incivility, employee cynicism and job search </w:t>
      </w:r>
      <w:r w:rsidR="00C2513D" w:rsidRPr="00C2513D">
        <w:rPr>
          <w:rFonts w:ascii="Arial" w:hAnsi="Arial" w:cs="Arial"/>
          <w:color w:val="222222"/>
          <w:sz w:val="22"/>
          <w:szCs w:val="22"/>
          <w:shd w:val="clear" w:color="auto" w:fill="FFFFFF"/>
        </w:rPr>
        <w:t>behaviour</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The Service Industries Journal</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38</w:t>
      </w:r>
      <w:r w:rsidRPr="00C2513D">
        <w:rPr>
          <w:rFonts w:ascii="Arial" w:hAnsi="Arial" w:cs="Arial"/>
          <w:color w:val="222222"/>
          <w:sz w:val="22"/>
          <w:szCs w:val="22"/>
          <w:shd w:val="clear" w:color="auto" w:fill="FFFFFF"/>
        </w:rPr>
        <w:t>(9-10), pp.629-643.</w:t>
      </w:r>
    </w:p>
    <w:p w14:paraId="638A04CD" w14:textId="77777777" w:rsidR="00C2513D" w:rsidRDefault="00C2513D" w:rsidP="00C2513D">
      <w:pPr>
        <w:spacing w:line="360" w:lineRule="auto"/>
        <w:rPr>
          <w:rFonts w:ascii="Arial" w:hAnsi="Arial" w:cs="Arial"/>
          <w:color w:val="222222"/>
          <w:sz w:val="22"/>
          <w:szCs w:val="22"/>
          <w:shd w:val="clear" w:color="auto" w:fill="FFFFFF"/>
        </w:rPr>
      </w:pPr>
    </w:p>
    <w:p w14:paraId="3A7BD6BC" w14:textId="7CD71D3F"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Ahmed, U., Abdul Majid, A.H., Mohd Zin, M.L., Phulpoto, W. and Umrani, W.A., 2016. Role and impact of reward and accountability on training transfer. </w:t>
      </w:r>
      <w:r w:rsidRPr="00C2513D">
        <w:rPr>
          <w:rFonts w:ascii="Arial" w:hAnsi="Arial" w:cs="Arial"/>
          <w:i/>
          <w:iCs/>
          <w:color w:val="222222"/>
          <w:sz w:val="22"/>
          <w:szCs w:val="22"/>
          <w:shd w:val="clear" w:color="auto" w:fill="FFFFFF"/>
        </w:rPr>
        <w:t>Business and Economics Journal</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7</w:t>
      </w:r>
      <w:r w:rsidRPr="00C2513D">
        <w:rPr>
          <w:rFonts w:ascii="Arial" w:hAnsi="Arial" w:cs="Arial"/>
          <w:color w:val="222222"/>
          <w:sz w:val="22"/>
          <w:szCs w:val="22"/>
          <w:shd w:val="clear" w:color="auto" w:fill="FFFFFF"/>
        </w:rPr>
        <w:t>(1), pp.1-6.</w:t>
      </w:r>
    </w:p>
    <w:p w14:paraId="02056FE8" w14:textId="25A2BE05" w:rsidR="00C2513D" w:rsidRPr="00C2513D" w:rsidRDefault="00C2513D" w:rsidP="00C2513D">
      <w:pPr>
        <w:spacing w:line="360" w:lineRule="auto"/>
        <w:rPr>
          <w:rFonts w:ascii="Arial" w:hAnsi="Arial" w:cs="Arial"/>
          <w:color w:val="222222"/>
          <w:sz w:val="22"/>
          <w:szCs w:val="22"/>
          <w:shd w:val="clear" w:color="auto" w:fill="FFFFFF"/>
        </w:rPr>
      </w:pPr>
    </w:p>
    <w:p w14:paraId="6CF05408" w14:textId="60BAE873" w:rsidR="00C2513D" w:rsidRPr="00C2513D" w:rsidRDefault="00C2513D"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Ahmed, S., 2016. </w:t>
      </w:r>
      <w:r w:rsidRPr="00C2513D">
        <w:rPr>
          <w:rFonts w:ascii="Arial" w:hAnsi="Arial" w:cs="Arial"/>
          <w:i/>
          <w:iCs/>
          <w:color w:val="222222"/>
          <w:sz w:val="22"/>
          <w:szCs w:val="22"/>
          <w:shd w:val="clear" w:color="auto" w:fill="FFFFFF"/>
        </w:rPr>
        <w:t>Humanitarian accountability: an ethnographic study of an international nongovernmental organization in South Darfur</w:t>
      </w:r>
      <w:r w:rsidRPr="00C2513D">
        <w:rPr>
          <w:rFonts w:ascii="Arial" w:hAnsi="Arial" w:cs="Arial"/>
          <w:color w:val="222222"/>
          <w:sz w:val="22"/>
          <w:szCs w:val="22"/>
          <w:shd w:val="clear" w:color="auto" w:fill="FFFFFF"/>
        </w:rPr>
        <w:t> (Doctoral dissertation, University of British Columbia).</w:t>
      </w:r>
    </w:p>
    <w:p w14:paraId="7E50CA09" w14:textId="77777777" w:rsidR="00C2513D" w:rsidRDefault="00C2513D" w:rsidP="00C2513D">
      <w:pPr>
        <w:spacing w:line="360" w:lineRule="auto"/>
        <w:rPr>
          <w:rFonts w:ascii="Arial" w:hAnsi="Arial" w:cs="Arial"/>
          <w:color w:val="222222"/>
          <w:sz w:val="22"/>
          <w:szCs w:val="22"/>
          <w:shd w:val="clear" w:color="auto" w:fill="FFFFFF"/>
        </w:rPr>
      </w:pPr>
    </w:p>
    <w:p w14:paraId="7D745DD6" w14:textId="1D47DEC5"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 xml:space="preserve">Andersen, M., </w:t>
      </w:r>
      <w:r w:rsidRPr="00C2513D">
        <w:rPr>
          <w:rFonts w:ascii="Arial" w:hAnsi="Arial" w:cs="Arial"/>
          <w:i/>
          <w:iCs/>
          <w:color w:val="222222"/>
          <w:sz w:val="22"/>
          <w:szCs w:val="22"/>
          <w:shd w:val="clear" w:color="auto" w:fill="FFFFFF"/>
        </w:rPr>
        <w:t xml:space="preserve">The Value of Reliability, 2016, </w:t>
      </w:r>
      <w:hyperlink r:id="rId8" w:history="1">
        <w:r w:rsidR="00275801" w:rsidRPr="0051712C">
          <w:rPr>
            <w:rStyle w:val="Hyperlink"/>
            <w:rFonts w:ascii="Arial" w:hAnsi="Arial" w:cs="Arial"/>
            <w:i/>
            <w:iCs/>
            <w:sz w:val="22"/>
            <w:szCs w:val="22"/>
            <w:shd w:val="clear" w:color="auto" w:fill="FFFFFF"/>
          </w:rPr>
          <w:t>https://www</w:t>
        </w:r>
      </w:hyperlink>
      <w:r w:rsidRPr="00C2513D">
        <w:rPr>
          <w:rFonts w:ascii="Arial" w:hAnsi="Arial" w:cs="Arial"/>
          <w:i/>
          <w:iCs/>
          <w:color w:val="222222"/>
          <w:sz w:val="22"/>
          <w:szCs w:val="22"/>
          <w:shd w:val="clear" w:color="auto" w:fill="FFFFFF"/>
        </w:rPr>
        <w:t>.margotandersen.com/the-value-of-reliability/</w:t>
      </w:r>
    </w:p>
    <w:p w14:paraId="1869AABA" w14:textId="77777777" w:rsidR="00C2513D" w:rsidRDefault="00C2513D" w:rsidP="00C2513D">
      <w:pPr>
        <w:spacing w:line="360" w:lineRule="auto"/>
        <w:rPr>
          <w:rFonts w:ascii="Arial" w:hAnsi="Arial" w:cs="Arial"/>
          <w:sz w:val="22"/>
          <w:szCs w:val="22"/>
        </w:rPr>
      </w:pPr>
    </w:p>
    <w:p w14:paraId="09F4F143" w14:textId="7C63B6D3" w:rsidR="006036DC" w:rsidRPr="00C2513D" w:rsidRDefault="006036DC" w:rsidP="00C2513D">
      <w:pPr>
        <w:spacing w:line="360" w:lineRule="auto"/>
        <w:rPr>
          <w:rFonts w:ascii="Arial" w:hAnsi="Arial" w:cs="Arial"/>
          <w:color w:val="222222"/>
          <w:sz w:val="22"/>
          <w:szCs w:val="22"/>
          <w:shd w:val="clear" w:color="auto" w:fill="FFFFFF"/>
        </w:rPr>
      </w:pPr>
      <w:r w:rsidRPr="006036DC">
        <w:rPr>
          <w:rFonts w:ascii="Arial" w:hAnsi="Arial" w:cs="Arial"/>
          <w:color w:val="222222"/>
          <w:sz w:val="22"/>
          <w:szCs w:val="22"/>
          <w:shd w:val="clear" w:color="auto" w:fill="FFFFFF"/>
        </w:rPr>
        <w:t>Anderson, M. and De Silva, S., 2009. </w:t>
      </w:r>
      <w:r w:rsidRPr="006036DC">
        <w:rPr>
          <w:rFonts w:ascii="Arial" w:hAnsi="Arial" w:cs="Arial"/>
          <w:i/>
          <w:iCs/>
          <w:color w:val="222222"/>
          <w:sz w:val="22"/>
          <w:szCs w:val="22"/>
          <w:shd w:val="clear" w:color="auto" w:fill="FFFFFF"/>
        </w:rPr>
        <w:t xml:space="preserve">Beliefs, </w:t>
      </w:r>
      <w:proofErr w:type="gramStart"/>
      <w:r w:rsidRPr="006036DC">
        <w:rPr>
          <w:rFonts w:ascii="Arial" w:hAnsi="Arial" w:cs="Arial"/>
          <w:i/>
          <w:iCs/>
          <w:color w:val="222222"/>
          <w:sz w:val="22"/>
          <w:szCs w:val="22"/>
          <w:shd w:val="clear" w:color="auto" w:fill="FFFFFF"/>
        </w:rPr>
        <w:t>values</w:t>
      </w:r>
      <w:proofErr w:type="gramEnd"/>
      <w:r w:rsidRPr="006036DC">
        <w:rPr>
          <w:rFonts w:ascii="Arial" w:hAnsi="Arial" w:cs="Arial"/>
          <w:i/>
          <w:iCs/>
          <w:color w:val="222222"/>
          <w:sz w:val="22"/>
          <w:szCs w:val="22"/>
          <w:shd w:val="clear" w:color="auto" w:fill="FFFFFF"/>
        </w:rPr>
        <w:t xml:space="preserve"> and attitudes</w:t>
      </w:r>
      <w:r w:rsidRPr="006036DC">
        <w:rPr>
          <w:rFonts w:ascii="Arial" w:hAnsi="Arial" w:cs="Arial"/>
          <w:color w:val="222222"/>
          <w:sz w:val="22"/>
          <w:szCs w:val="22"/>
          <w:shd w:val="clear" w:color="auto" w:fill="FFFFFF"/>
        </w:rPr>
        <w:t>. Me-and-Us.</w:t>
      </w:r>
    </w:p>
    <w:p w14:paraId="4CB88A1E" w14:textId="5E977FFB" w:rsidR="006036DC" w:rsidRPr="00C2513D" w:rsidRDefault="006036DC" w:rsidP="00C2513D">
      <w:pPr>
        <w:spacing w:line="360" w:lineRule="auto"/>
        <w:rPr>
          <w:rFonts w:ascii="Arial" w:hAnsi="Arial" w:cs="Arial"/>
          <w:color w:val="222222"/>
          <w:sz w:val="22"/>
          <w:szCs w:val="22"/>
          <w:shd w:val="clear" w:color="auto" w:fill="FFFFFF"/>
        </w:rPr>
      </w:pPr>
    </w:p>
    <w:p w14:paraId="41F92673" w14:textId="35A8D531"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Bible, J.D., 1990. When employers look for things other than drugs: The legality of AIDS, genetic, intelligence, and honesty testing in the workplace. </w:t>
      </w:r>
      <w:r w:rsidR="00C2513D" w:rsidRPr="00C2513D">
        <w:rPr>
          <w:rFonts w:ascii="Arial" w:hAnsi="Arial" w:cs="Arial"/>
          <w:i/>
          <w:iCs/>
          <w:color w:val="222222"/>
          <w:sz w:val="22"/>
          <w:szCs w:val="22"/>
          <w:shd w:val="clear" w:color="auto" w:fill="FFFFFF"/>
        </w:rPr>
        <w:t>Labour</w:t>
      </w:r>
      <w:r w:rsidRPr="00C2513D">
        <w:rPr>
          <w:rFonts w:ascii="Arial" w:hAnsi="Arial" w:cs="Arial"/>
          <w:i/>
          <w:iCs/>
          <w:color w:val="222222"/>
          <w:sz w:val="22"/>
          <w:szCs w:val="22"/>
          <w:shd w:val="clear" w:color="auto" w:fill="FFFFFF"/>
        </w:rPr>
        <w:t xml:space="preserve"> Law Journal</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41</w:t>
      </w:r>
      <w:r w:rsidRPr="00C2513D">
        <w:rPr>
          <w:rFonts w:ascii="Arial" w:hAnsi="Arial" w:cs="Arial"/>
          <w:color w:val="222222"/>
          <w:sz w:val="22"/>
          <w:szCs w:val="22"/>
          <w:shd w:val="clear" w:color="auto" w:fill="FFFFFF"/>
        </w:rPr>
        <w:t>(4), p.195.</w:t>
      </w:r>
    </w:p>
    <w:p w14:paraId="51C74CEC" w14:textId="65DED332" w:rsidR="006036DC" w:rsidRPr="00C2513D" w:rsidRDefault="006036DC" w:rsidP="00C2513D">
      <w:pPr>
        <w:spacing w:line="360" w:lineRule="auto"/>
        <w:rPr>
          <w:rFonts w:ascii="Arial" w:hAnsi="Arial" w:cs="Arial"/>
          <w:color w:val="222222"/>
          <w:sz w:val="22"/>
          <w:szCs w:val="22"/>
          <w:shd w:val="clear" w:color="auto" w:fill="FFFFFF"/>
        </w:rPr>
      </w:pPr>
    </w:p>
    <w:p w14:paraId="62FC5EE2" w14:textId="3BAA2065"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 xml:space="preserve">Cottrell, C.A., Neuberg, </w:t>
      </w:r>
      <w:proofErr w:type="gramStart"/>
      <w:r w:rsidRPr="00C2513D">
        <w:rPr>
          <w:rFonts w:ascii="Arial" w:hAnsi="Arial" w:cs="Arial"/>
          <w:color w:val="222222"/>
          <w:sz w:val="22"/>
          <w:szCs w:val="22"/>
          <w:shd w:val="clear" w:color="auto" w:fill="FFFFFF"/>
        </w:rPr>
        <w:t>S.L.</w:t>
      </w:r>
      <w:proofErr w:type="gramEnd"/>
      <w:r w:rsidRPr="00C2513D">
        <w:rPr>
          <w:rFonts w:ascii="Arial" w:hAnsi="Arial" w:cs="Arial"/>
          <w:color w:val="222222"/>
          <w:sz w:val="22"/>
          <w:szCs w:val="22"/>
          <w:shd w:val="clear" w:color="auto" w:fill="FFFFFF"/>
        </w:rPr>
        <w:t xml:space="preserve"> and Li, N.P., 2007. What do people desire in others? A sociofunctional perspective on the importance of different valued characteristics. </w:t>
      </w:r>
      <w:r w:rsidRPr="00C2513D">
        <w:rPr>
          <w:rFonts w:ascii="Arial" w:hAnsi="Arial" w:cs="Arial"/>
          <w:i/>
          <w:iCs/>
          <w:color w:val="222222"/>
          <w:sz w:val="22"/>
          <w:szCs w:val="22"/>
          <w:shd w:val="clear" w:color="auto" w:fill="FFFFFF"/>
        </w:rPr>
        <w:t>Journal of personality and social psychology</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92</w:t>
      </w:r>
      <w:r w:rsidRPr="00C2513D">
        <w:rPr>
          <w:rFonts w:ascii="Arial" w:hAnsi="Arial" w:cs="Arial"/>
          <w:color w:val="222222"/>
          <w:sz w:val="22"/>
          <w:szCs w:val="22"/>
          <w:shd w:val="clear" w:color="auto" w:fill="FFFFFF"/>
        </w:rPr>
        <w:t>(2), p.208.</w:t>
      </w:r>
    </w:p>
    <w:p w14:paraId="08A99BC9" w14:textId="6DCA205E" w:rsidR="00C2513D" w:rsidRPr="00C2513D" w:rsidRDefault="00C2513D" w:rsidP="00C2513D">
      <w:pPr>
        <w:spacing w:line="360" w:lineRule="auto"/>
        <w:rPr>
          <w:rFonts w:ascii="Arial" w:hAnsi="Arial" w:cs="Arial"/>
          <w:color w:val="222222"/>
          <w:sz w:val="22"/>
          <w:szCs w:val="22"/>
          <w:shd w:val="clear" w:color="auto" w:fill="FFFFFF"/>
        </w:rPr>
      </w:pPr>
    </w:p>
    <w:p w14:paraId="7515AD47" w14:textId="7A50C98C" w:rsidR="006036DC"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Deegan, C. and Islam, M.A., 2014. An exploration of NGO and media efforts to influence workplace practices and associated accountability within global supply chains. </w:t>
      </w:r>
      <w:r w:rsidRPr="00C2513D">
        <w:rPr>
          <w:rFonts w:ascii="Arial" w:hAnsi="Arial" w:cs="Arial"/>
          <w:i/>
          <w:iCs/>
          <w:color w:val="222222"/>
          <w:sz w:val="22"/>
          <w:szCs w:val="22"/>
          <w:shd w:val="clear" w:color="auto" w:fill="FFFFFF"/>
        </w:rPr>
        <w:t>The British Accounting Review</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46</w:t>
      </w:r>
      <w:r w:rsidRPr="00C2513D">
        <w:rPr>
          <w:rFonts w:ascii="Arial" w:hAnsi="Arial" w:cs="Arial"/>
          <w:color w:val="222222"/>
          <w:sz w:val="22"/>
          <w:szCs w:val="22"/>
          <w:shd w:val="clear" w:color="auto" w:fill="FFFFFF"/>
        </w:rPr>
        <w:t>(4), pp.397-415.</w:t>
      </w:r>
    </w:p>
    <w:p w14:paraId="74770D0E" w14:textId="163CD118" w:rsidR="006036DC" w:rsidRPr="00C2513D" w:rsidRDefault="006036DC" w:rsidP="00C2513D">
      <w:pPr>
        <w:spacing w:line="360" w:lineRule="auto"/>
        <w:rPr>
          <w:rFonts w:ascii="Arial" w:hAnsi="Arial" w:cs="Arial"/>
          <w:color w:val="222222"/>
          <w:sz w:val="22"/>
          <w:szCs w:val="22"/>
          <w:shd w:val="clear" w:color="auto" w:fill="FFFFFF"/>
        </w:rPr>
      </w:pPr>
    </w:p>
    <w:p w14:paraId="12B4C520" w14:textId="4B660327"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lastRenderedPageBreak/>
        <w:t>De Vries, R.E. and Van Gelder, J.L., 2015. Explaining workplace delinquency: The role of Honesty–Humility, ethical culture, and employee surveillance. </w:t>
      </w:r>
      <w:r w:rsidRPr="00C2513D">
        <w:rPr>
          <w:rFonts w:ascii="Arial" w:hAnsi="Arial" w:cs="Arial"/>
          <w:i/>
          <w:iCs/>
          <w:color w:val="222222"/>
          <w:sz w:val="22"/>
          <w:szCs w:val="22"/>
          <w:shd w:val="clear" w:color="auto" w:fill="FFFFFF"/>
        </w:rPr>
        <w:t>Personality and Individual Differences</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86</w:t>
      </w:r>
      <w:r w:rsidRPr="00C2513D">
        <w:rPr>
          <w:rFonts w:ascii="Arial" w:hAnsi="Arial" w:cs="Arial"/>
          <w:color w:val="222222"/>
          <w:sz w:val="22"/>
          <w:szCs w:val="22"/>
          <w:shd w:val="clear" w:color="auto" w:fill="FFFFFF"/>
        </w:rPr>
        <w:t>, pp.112-116.</w:t>
      </w:r>
    </w:p>
    <w:p w14:paraId="2393D3F3" w14:textId="7936D083" w:rsidR="006036DC" w:rsidRPr="00C2513D" w:rsidRDefault="006036DC" w:rsidP="00C2513D">
      <w:pPr>
        <w:spacing w:line="360" w:lineRule="auto"/>
        <w:rPr>
          <w:rFonts w:ascii="Arial" w:hAnsi="Arial" w:cs="Arial"/>
          <w:color w:val="222222"/>
          <w:sz w:val="22"/>
          <w:szCs w:val="22"/>
          <w:shd w:val="clear" w:color="auto" w:fill="FFFFFF"/>
        </w:rPr>
      </w:pPr>
    </w:p>
    <w:p w14:paraId="4CA93025" w14:textId="7D8642A8"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Dose, J.J. and Klimoski, R.J., 1995. Doing the right thing in the workplace: Responsibility in the face of accountability. </w:t>
      </w:r>
      <w:r w:rsidRPr="00C2513D">
        <w:rPr>
          <w:rFonts w:ascii="Arial" w:hAnsi="Arial" w:cs="Arial"/>
          <w:i/>
          <w:iCs/>
          <w:color w:val="222222"/>
          <w:sz w:val="22"/>
          <w:szCs w:val="22"/>
          <w:shd w:val="clear" w:color="auto" w:fill="FFFFFF"/>
        </w:rPr>
        <w:t>Employee Responsibilities and Rights Journal</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8</w:t>
      </w:r>
      <w:r w:rsidRPr="00C2513D">
        <w:rPr>
          <w:rFonts w:ascii="Arial" w:hAnsi="Arial" w:cs="Arial"/>
          <w:color w:val="222222"/>
          <w:sz w:val="22"/>
          <w:szCs w:val="22"/>
          <w:shd w:val="clear" w:color="auto" w:fill="FFFFFF"/>
        </w:rPr>
        <w:t>(1), pp.35-56.</w:t>
      </w:r>
    </w:p>
    <w:p w14:paraId="22B82EBA" w14:textId="0EE56D9D" w:rsidR="006036DC" w:rsidRPr="00C2513D" w:rsidRDefault="006036DC" w:rsidP="00C2513D">
      <w:pPr>
        <w:spacing w:line="360" w:lineRule="auto"/>
        <w:rPr>
          <w:rFonts w:ascii="Arial" w:hAnsi="Arial" w:cs="Arial"/>
          <w:color w:val="222222"/>
          <w:sz w:val="22"/>
          <w:szCs w:val="22"/>
          <w:shd w:val="clear" w:color="auto" w:fill="FFFFFF"/>
        </w:rPr>
      </w:pPr>
    </w:p>
    <w:p w14:paraId="68AEB617" w14:textId="2D6CF086"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Dubernet, I., Dubernet, T. and Axhausen, K.W., 2020. Comparing values of travel time obtained from workplace and short-term decisions. </w:t>
      </w:r>
      <w:r w:rsidRPr="00C2513D">
        <w:rPr>
          <w:rFonts w:ascii="Arial" w:hAnsi="Arial" w:cs="Arial"/>
          <w:i/>
          <w:iCs/>
          <w:color w:val="222222"/>
          <w:sz w:val="22"/>
          <w:szCs w:val="22"/>
          <w:shd w:val="clear" w:color="auto" w:fill="FFFFFF"/>
        </w:rPr>
        <w:t>Travel Behaviour and Society</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20</w:t>
      </w:r>
      <w:r w:rsidRPr="00C2513D">
        <w:rPr>
          <w:rFonts w:ascii="Arial" w:hAnsi="Arial" w:cs="Arial"/>
          <w:color w:val="222222"/>
          <w:sz w:val="22"/>
          <w:szCs w:val="22"/>
          <w:shd w:val="clear" w:color="auto" w:fill="FFFFFF"/>
        </w:rPr>
        <w:t>, pp.83-90.</w:t>
      </w:r>
    </w:p>
    <w:p w14:paraId="475410F5" w14:textId="7F1B5D65" w:rsidR="00C2513D" w:rsidRPr="00C2513D" w:rsidRDefault="00C2513D" w:rsidP="00C2513D">
      <w:pPr>
        <w:spacing w:line="360" w:lineRule="auto"/>
        <w:rPr>
          <w:rFonts w:ascii="Arial" w:hAnsi="Arial" w:cs="Arial"/>
          <w:color w:val="222222"/>
          <w:sz w:val="22"/>
          <w:szCs w:val="22"/>
          <w:shd w:val="clear" w:color="auto" w:fill="FFFFFF"/>
        </w:rPr>
      </w:pPr>
    </w:p>
    <w:p w14:paraId="607AA2D0" w14:textId="376544E0" w:rsidR="00C2513D" w:rsidRPr="00C2513D" w:rsidRDefault="00C2513D"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Gallant-Roman, M.A., 2008. Strategies and tools to reduce workplace violence. </w:t>
      </w:r>
      <w:r w:rsidRPr="00C2513D">
        <w:rPr>
          <w:rFonts w:ascii="Arial" w:hAnsi="Arial" w:cs="Arial"/>
          <w:i/>
          <w:iCs/>
          <w:color w:val="222222"/>
          <w:sz w:val="22"/>
          <w:szCs w:val="22"/>
          <w:shd w:val="clear" w:color="auto" w:fill="FFFFFF"/>
        </w:rPr>
        <w:t>AAOHN journal</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56</w:t>
      </w:r>
      <w:r w:rsidRPr="00C2513D">
        <w:rPr>
          <w:rFonts w:ascii="Arial" w:hAnsi="Arial" w:cs="Arial"/>
          <w:color w:val="222222"/>
          <w:sz w:val="22"/>
          <w:szCs w:val="22"/>
          <w:shd w:val="clear" w:color="auto" w:fill="FFFFFF"/>
        </w:rPr>
        <w:t>(11), pp.449-454.</w:t>
      </w:r>
    </w:p>
    <w:p w14:paraId="43102462" w14:textId="5D50A9BA" w:rsidR="00C2513D" w:rsidRPr="00C2513D" w:rsidRDefault="00C2513D" w:rsidP="00C2513D">
      <w:pPr>
        <w:spacing w:line="360" w:lineRule="auto"/>
        <w:rPr>
          <w:rFonts w:ascii="Arial" w:hAnsi="Arial" w:cs="Arial"/>
          <w:color w:val="222222"/>
          <w:sz w:val="22"/>
          <w:szCs w:val="22"/>
          <w:shd w:val="clear" w:color="auto" w:fill="FFFFFF"/>
        </w:rPr>
      </w:pPr>
    </w:p>
    <w:p w14:paraId="786B518D" w14:textId="77777777"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Geare, A., Edgar, F., McAndrew, I., Harney, B., Cafferkey, K. and Dundon, T., 2014. Exploring the ideological undercurrents of HRM: workplace values and beliefs in Ireland and New Zealand. </w:t>
      </w:r>
      <w:r w:rsidRPr="00C2513D">
        <w:rPr>
          <w:rFonts w:ascii="Arial" w:hAnsi="Arial" w:cs="Arial"/>
          <w:i/>
          <w:iCs/>
          <w:color w:val="222222"/>
          <w:sz w:val="22"/>
          <w:szCs w:val="22"/>
          <w:shd w:val="clear" w:color="auto" w:fill="FFFFFF"/>
        </w:rPr>
        <w:t>The International Journal of Human Resource Management</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25</w:t>
      </w:r>
      <w:r w:rsidRPr="00C2513D">
        <w:rPr>
          <w:rFonts w:ascii="Arial" w:hAnsi="Arial" w:cs="Arial"/>
          <w:color w:val="222222"/>
          <w:sz w:val="22"/>
          <w:szCs w:val="22"/>
          <w:shd w:val="clear" w:color="auto" w:fill="FFFFFF"/>
        </w:rPr>
        <w:t>(16), pp.2275-2294.</w:t>
      </w:r>
    </w:p>
    <w:p w14:paraId="7A8C3483" w14:textId="77777777" w:rsidR="00C2513D" w:rsidRPr="00C2513D" w:rsidRDefault="00C2513D" w:rsidP="00C2513D">
      <w:pPr>
        <w:spacing w:line="360" w:lineRule="auto"/>
        <w:rPr>
          <w:rFonts w:ascii="Arial" w:hAnsi="Arial" w:cs="Arial"/>
          <w:sz w:val="22"/>
          <w:szCs w:val="22"/>
        </w:rPr>
      </w:pPr>
    </w:p>
    <w:p w14:paraId="4BF6ECFC" w14:textId="77777777" w:rsidR="00C2513D" w:rsidRPr="00C2513D" w:rsidRDefault="00C2513D" w:rsidP="00C2513D">
      <w:pPr>
        <w:spacing w:line="360" w:lineRule="auto"/>
        <w:rPr>
          <w:rFonts w:ascii="Arial" w:hAnsi="Arial" w:cs="Arial"/>
          <w:sz w:val="22"/>
          <w:szCs w:val="22"/>
        </w:rPr>
      </w:pPr>
      <w:r w:rsidRPr="00C2513D">
        <w:rPr>
          <w:rFonts w:ascii="Arial" w:hAnsi="Arial" w:cs="Arial"/>
          <w:sz w:val="22"/>
          <w:szCs w:val="22"/>
        </w:rPr>
        <w:t>Keely, B. R. (2002). Recognition and prevention of hospital violence. Dimensions of Critical Care Nursing, 21(6), 236-241</w:t>
      </w:r>
    </w:p>
    <w:p w14:paraId="605474BC" w14:textId="77777777" w:rsidR="00C2513D" w:rsidRPr="00C2513D" w:rsidRDefault="00C2513D" w:rsidP="00C2513D">
      <w:pPr>
        <w:spacing w:line="360" w:lineRule="auto"/>
        <w:rPr>
          <w:rFonts w:ascii="Arial" w:hAnsi="Arial" w:cs="Arial"/>
          <w:sz w:val="22"/>
          <w:szCs w:val="22"/>
        </w:rPr>
      </w:pPr>
    </w:p>
    <w:p w14:paraId="69350F5A" w14:textId="7ED04149" w:rsidR="006036DC" w:rsidRPr="00C2513D" w:rsidRDefault="006036DC" w:rsidP="00C2513D">
      <w:pPr>
        <w:spacing w:line="360" w:lineRule="auto"/>
        <w:rPr>
          <w:rFonts w:ascii="Arial" w:hAnsi="Arial" w:cs="Arial"/>
          <w:color w:val="222222"/>
          <w:sz w:val="22"/>
          <w:szCs w:val="22"/>
          <w:shd w:val="clear" w:color="auto" w:fill="FFFFFF"/>
        </w:rPr>
      </w:pPr>
      <w:r w:rsidRPr="006036DC">
        <w:rPr>
          <w:rFonts w:ascii="Arial" w:hAnsi="Arial" w:cs="Arial"/>
          <w:color w:val="222222"/>
          <w:sz w:val="22"/>
          <w:szCs w:val="22"/>
          <w:shd w:val="clear" w:color="auto" w:fill="FFFFFF"/>
        </w:rPr>
        <w:t>Kiper, J. and Meier, J., 2015. The problems and origins of belief in Big Gods. </w:t>
      </w:r>
      <w:r w:rsidRPr="006036DC">
        <w:rPr>
          <w:rFonts w:ascii="Arial" w:hAnsi="Arial" w:cs="Arial"/>
          <w:i/>
          <w:iCs/>
          <w:color w:val="222222"/>
          <w:sz w:val="22"/>
          <w:szCs w:val="22"/>
          <w:shd w:val="clear" w:color="auto" w:fill="FFFFFF"/>
        </w:rPr>
        <w:t xml:space="preserve">Religion, Brain &amp; </w:t>
      </w:r>
      <w:r w:rsidR="00C2513D" w:rsidRPr="00C2513D">
        <w:rPr>
          <w:rFonts w:ascii="Arial" w:hAnsi="Arial" w:cs="Arial"/>
          <w:i/>
          <w:iCs/>
          <w:color w:val="222222"/>
          <w:sz w:val="22"/>
          <w:szCs w:val="22"/>
          <w:shd w:val="clear" w:color="auto" w:fill="FFFFFF"/>
        </w:rPr>
        <w:t>Behaviour</w:t>
      </w:r>
      <w:r w:rsidRPr="006036DC">
        <w:rPr>
          <w:rFonts w:ascii="Arial" w:hAnsi="Arial" w:cs="Arial"/>
          <w:color w:val="222222"/>
          <w:sz w:val="22"/>
          <w:szCs w:val="22"/>
          <w:shd w:val="clear" w:color="auto" w:fill="FFFFFF"/>
        </w:rPr>
        <w:t>, </w:t>
      </w:r>
      <w:r w:rsidRPr="006036DC">
        <w:rPr>
          <w:rFonts w:ascii="Arial" w:hAnsi="Arial" w:cs="Arial"/>
          <w:i/>
          <w:iCs/>
          <w:color w:val="222222"/>
          <w:sz w:val="22"/>
          <w:szCs w:val="22"/>
          <w:shd w:val="clear" w:color="auto" w:fill="FFFFFF"/>
        </w:rPr>
        <w:t>5</w:t>
      </w:r>
      <w:r w:rsidRPr="006036DC">
        <w:rPr>
          <w:rFonts w:ascii="Arial" w:hAnsi="Arial" w:cs="Arial"/>
          <w:color w:val="222222"/>
          <w:sz w:val="22"/>
          <w:szCs w:val="22"/>
          <w:shd w:val="clear" w:color="auto" w:fill="FFFFFF"/>
        </w:rPr>
        <w:t>(4), pp.298-305.</w:t>
      </w:r>
    </w:p>
    <w:p w14:paraId="4398CF83" w14:textId="585DA43D" w:rsidR="006036DC" w:rsidRPr="00C2513D" w:rsidRDefault="006036DC" w:rsidP="00C2513D">
      <w:pPr>
        <w:spacing w:line="360" w:lineRule="auto"/>
        <w:rPr>
          <w:rFonts w:ascii="Arial" w:hAnsi="Arial" w:cs="Arial"/>
          <w:color w:val="222222"/>
          <w:sz w:val="22"/>
          <w:szCs w:val="22"/>
          <w:shd w:val="clear" w:color="auto" w:fill="FFFFFF"/>
        </w:rPr>
      </w:pPr>
    </w:p>
    <w:p w14:paraId="6565FAED" w14:textId="2784CCAC"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Mastilak, C., Matuszewski, L., Miller, F. and Woods, A., 2011. Designing honesty into your organization. </w:t>
      </w:r>
      <w:r w:rsidRPr="00C2513D">
        <w:rPr>
          <w:rFonts w:ascii="Arial" w:hAnsi="Arial" w:cs="Arial"/>
          <w:i/>
          <w:iCs/>
          <w:color w:val="222222"/>
          <w:sz w:val="22"/>
          <w:szCs w:val="22"/>
          <w:shd w:val="clear" w:color="auto" w:fill="FFFFFF"/>
        </w:rPr>
        <w:t>Strategic Finance</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93</w:t>
      </w:r>
      <w:r w:rsidRPr="00C2513D">
        <w:rPr>
          <w:rFonts w:ascii="Arial" w:hAnsi="Arial" w:cs="Arial"/>
          <w:color w:val="222222"/>
          <w:sz w:val="22"/>
          <w:szCs w:val="22"/>
          <w:shd w:val="clear" w:color="auto" w:fill="FFFFFF"/>
        </w:rPr>
        <w:t>(6), p.35.</w:t>
      </w:r>
    </w:p>
    <w:p w14:paraId="2CACA805" w14:textId="76B690DE" w:rsidR="006036DC" w:rsidRPr="00C2513D" w:rsidRDefault="006036DC" w:rsidP="00C2513D">
      <w:pPr>
        <w:spacing w:line="360" w:lineRule="auto"/>
        <w:rPr>
          <w:rFonts w:ascii="Arial" w:hAnsi="Arial" w:cs="Arial"/>
          <w:color w:val="222222"/>
          <w:sz w:val="22"/>
          <w:szCs w:val="22"/>
          <w:shd w:val="clear" w:color="auto" w:fill="FFFFFF"/>
        </w:rPr>
      </w:pPr>
    </w:p>
    <w:p w14:paraId="5F949CAD" w14:textId="58001B5B"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Matt, S.B. and Butterfield, P., 2006. Changing the disability climate: Promoting tolerance in the workplace. </w:t>
      </w:r>
      <w:r w:rsidRPr="00C2513D">
        <w:rPr>
          <w:rFonts w:ascii="Arial" w:hAnsi="Arial" w:cs="Arial"/>
          <w:i/>
          <w:iCs/>
          <w:color w:val="222222"/>
          <w:sz w:val="22"/>
          <w:szCs w:val="22"/>
          <w:shd w:val="clear" w:color="auto" w:fill="FFFFFF"/>
        </w:rPr>
        <w:t>Aaohn Journal</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54</w:t>
      </w:r>
      <w:r w:rsidRPr="00C2513D">
        <w:rPr>
          <w:rFonts w:ascii="Arial" w:hAnsi="Arial" w:cs="Arial"/>
          <w:color w:val="222222"/>
          <w:sz w:val="22"/>
          <w:szCs w:val="22"/>
          <w:shd w:val="clear" w:color="auto" w:fill="FFFFFF"/>
        </w:rPr>
        <w:t>(3), pp.129-135.</w:t>
      </w:r>
    </w:p>
    <w:p w14:paraId="172662E7" w14:textId="36AD0086" w:rsidR="00C2513D" w:rsidRPr="00C2513D" w:rsidRDefault="00C2513D" w:rsidP="00C2513D">
      <w:pPr>
        <w:spacing w:line="360" w:lineRule="auto"/>
        <w:rPr>
          <w:rFonts w:ascii="Arial" w:hAnsi="Arial" w:cs="Arial"/>
          <w:color w:val="222222"/>
          <w:sz w:val="22"/>
          <w:szCs w:val="22"/>
          <w:shd w:val="clear" w:color="auto" w:fill="FFFFFF"/>
        </w:rPr>
      </w:pPr>
    </w:p>
    <w:p w14:paraId="76578F03" w14:textId="77777777"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Mc Loughlin, E. and Priyadarshini, A., 2021. Adaptability in the workplace: Investigating the adaptive performance job requirements for a project manager. </w:t>
      </w:r>
      <w:r w:rsidRPr="00C2513D">
        <w:rPr>
          <w:rFonts w:ascii="Arial" w:hAnsi="Arial" w:cs="Arial"/>
          <w:i/>
          <w:iCs/>
          <w:color w:val="222222"/>
          <w:sz w:val="22"/>
          <w:szCs w:val="22"/>
          <w:shd w:val="clear" w:color="auto" w:fill="FFFFFF"/>
        </w:rPr>
        <w:t>Project Leadership and Society</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2</w:t>
      </w:r>
      <w:r w:rsidRPr="00C2513D">
        <w:rPr>
          <w:rFonts w:ascii="Arial" w:hAnsi="Arial" w:cs="Arial"/>
          <w:color w:val="222222"/>
          <w:sz w:val="22"/>
          <w:szCs w:val="22"/>
          <w:shd w:val="clear" w:color="auto" w:fill="FFFFFF"/>
        </w:rPr>
        <w:t>, p.100012.</w:t>
      </w:r>
    </w:p>
    <w:p w14:paraId="25F9EEE5" w14:textId="77777777" w:rsidR="00C2513D" w:rsidRPr="00C2513D" w:rsidRDefault="00C2513D" w:rsidP="00C2513D">
      <w:pPr>
        <w:spacing w:line="360" w:lineRule="auto"/>
        <w:rPr>
          <w:rFonts w:ascii="Arial" w:hAnsi="Arial" w:cs="Arial"/>
          <w:color w:val="222222"/>
          <w:sz w:val="22"/>
          <w:szCs w:val="22"/>
          <w:shd w:val="clear" w:color="auto" w:fill="FFFFFF"/>
        </w:rPr>
      </w:pPr>
    </w:p>
    <w:p w14:paraId="59202D00" w14:textId="0BE5747D" w:rsidR="00C2513D" w:rsidRPr="00C2513D" w:rsidRDefault="00C2513D"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lastRenderedPageBreak/>
        <w:t xml:space="preserve">Nejad, H.G., Nejad, F.G. and Farahani, T., 2021. Adaptability and Workplace Subjective Well-Being: The Effects of Meaning and Purpose on Young Workers in The </w:t>
      </w:r>
      <w:r w:rsidRPr="00C2513D">
        <w:rPr>
          <w:rFonts w:ascii="Arial" w:hAnsi="Arial" w:cs="Arial"/>
          <w:color w:val="222222"/>
          <w:sz w:val="22"/>
          <w:szCs w:val="22"/>
          <w:shd w:val="clear" w:color="auto" w:fill="FFFFFF"/>
        </w:rPr>
        <w:t>Workplace</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Canadian Journal of Career Development</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20</w:t>
      </w:r>
      <w:r w:rsidRPr="00C2513D">
        <w:rPr>
          <w:rFonts w:ascii="Arial" w:hAnsi="Arial" w:cs="Arial"/>
          <w:color w:val="222222"/>
          <w:sz w:val="22"/>
          <w:szCs w:val="22"/>
          <w:shd w:val="clear" w:color="auto" w:fill="FFFFFF"/>
        </w:rPr>
        <w:t>(2).</w:t>
      </w:r>
    </w:p>
    <w:p w14:paraId="7CB29C06" w14:textId="6B18905B" w:rsidR="00C2513D" w:rsidRPr="00C2513D" w:rsidRDefault="00C2513D" w:rsidP="00C2513D">
      <w:pPr>
        <w:spacing w:line="360" w:lineRule="auto"/>
        <w:rPr>
          <w:rFonts w:ascii="Arial" w:hAnsi="Arial" w:cs="Arial"/>
          <w:color w:val="222222"/>
          <w:sz w:val="22"/>
          <w:szCs w:val="22"/>
          <w:shd w:val="clear" w:color="auto" w:fill="FFFFFF"/>
        </w:rPr>
      </w:pPr>
    </w:p>
    <w:p w14:paraId="78DF736D" w14:textId="77777777"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Ng, E.S. and Sears, G.J., 2020. Walking the talk on diversity: CEO beliefs, moral values, and the implementation of workplace diversity practices. </w:t>
      </w:r>
      <w:r w:rsidRPr="00C2513D">
        <w:rPr>
          <w:rFonts w:ascii="Arial" w:hAnsi="Arial" w:cs="Arial"/>
          <w:i/>
          <w:iCs/>
          <w:color w:val="222222"/>
          <w:sz w:val="22"/>
          <w:szCs w:val="22"/>
          <w:shd w:val="clear" w:color="auto" w:fill="FFFFFF"/>
        </w:rPr>
        <w:t>Journal of Business Ethics</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164</w:t>
      </w:r>
      <w:r w:rsidRPr="00C2513D">
        <w:rPr>
          <w:rFonts w:ascii="Arial" w:hAnsi="Arial" w:cs="Arial"/>
          <w:color w:val="222222"/>
          <w:sz w:val="22"/>
          <w:szCs w:val="22"/>
          <w:shd w:val="clear" w:color="auto" w:fill="FFFFFF"/>
        </w:rPr>
        <w:t>(3), pp.437-450.</w:t>
      </w:r>
    </w:p>
    <w:p w14:paraId="2866EEC4" w14:textId="77777777" w:rsidR="00C2513D" w:rsidRPr="00C2513D" w:rsidRDefault="00C2513D" w:rsidP="00C2513D">
      <w:pPr>
        <w:spacing w:line="360" w:lineRule="auto"/>
        <w:rPr>
          <w:rFonts w:ascii="Arial" w:hAnsi="Arial" w:cs="Arial"/>
          <w:color w:val="222222"/>
          <w:sz w:val="22"/>
          <w:szCs w:val="22"/>
          <w:shd w:val="clear" w:color="auto" w:fill="FFFFFF"/>
        </w:rPr>
      </w:pPr>
    </w:p>
    <w:p w14:paraId="74FFE000" w14:textId="70F9E371"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O</w:t>
      </w:r>
      <w:r w:rsidR="00275801">
        <w:rPr>
          <w:rFonts w:ascii="Arial" w:hAnsi="Arial" w:cs="Arial"/>
          <w:color w:val="222222"/>
          <w:sz w:val="22"/>
          <w:szCs w:val="22"/>
          <w:shd w:val="clear" w:color="auto" w:fill="FFFFFF"/>
        </w:rPr>
        <w:t>’</w:t>
      </w:r>
      <w:r w:rsidRPr="00C2513D">
        <w:rPr>
          <w:rFonts w:ascii="Arial" w:hAnsi="Arial" w:cs="Arial"/>
          <w:color w:val="222222"/>
          <w:sz w:val="22"/>
          <w:szCs w:val="22"/>
          <w:shd w:val="clear" w:color="auto" w:fill="FFFFFF"/>
        </w:rPr>
        <w:t>Connell, D.J., McNeely, E. and Hall, D.T., 2008. Unpacking personal adaptability at work. </w:t>
      </w:r>
      <w:r w:rsidRPr="00C2513D">
        <w:rPr>
          <w:rFonts w:ascii="Arial" w:hAnsi="Arial" w:cs="Arial"/>
          <w:i/>
          <w:iCs/>
          <w:color w:val="222222"/>
          <w:sz w:val="22"/>
          <w:szCs w:val="22"/>
          <w:shd w:val="clear" w:color="auto" w:fill="FFFFFF"/>
        </w:rPr>
        <w:t>Journal of Leadership &amp; Organizational Studies</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14</w:t>
      </w:r>
      <w:r w:rsidRPr="00C2513D">
        <w:rPr>
          <w:rFonts w:ascii="Arial" w:hAnsi="Arial" w:cs="Arial"/>
          <w:color w:val="222222"/>
          <w:sz w:val="22"/>
          <w:szCs w:val="22"/>
          <w:shd w:val="clear" w:color="auto" w:fill="FFFFFF"/>
        </w:rPr>
        <w:t>(3), pp.248-259.</w:t>
      </w:r>
    </w:p>
    <w:p w14:paraId="3D0659AF" w14:textId="77777777" w:rsidR="00C2513D" w:rsidRPr="00C2513D" w:rsidRDefault="00C2513D" w:rsidP="00C2513D">
      <w:pPr>
        <w:spacing w:line="360" w:lineRule="auto"/>
        <w:rPr>
          <w:rFonts w:ascii="Arial" w:hAnsi="Arial" w:cs="Arial"/>
          <w:sz w:val="22"/>
          <w:szCs w:val="22"/>
        </w:rPr>
      </w:pPr>
    </w:p>
    <w:p w14:paraId="1F9BC28B" w14:textId="77777777" w:rsidR="006036DC" w:rsidRPr="006036DC" w:rsidRDefault="006036DC" w:rsidP="00C2513D">
      <w:pPr>
        <w:spacing w:line="360" w:lineRule="auto"/>
        <w:rPr>
          <w:rFonts w:ascii="Arial" w:hAnsi="Arial" w:cs="Arial"/>
          <w:sz w:val="22"/>
          <w:szCs w:val="22"/>
        </w:rPr>
      </w:pPr>
      <w:r w:rsidRPr="006036DC">
        <w:rPr>
          <w:rFonts w:ascii="Arial" w:hAnsi="Arial" w:cs="Arial"/>
          <w:color w:val="222222"/>
          <w:sz w:val="22"/>
          <w:szCs w:val="22"/>
          <w:shd w:val="clear" w:color="auto" w:fill="FFFFFF"/>
        </w:rPr>
        <w:t>Peluchette, J.V., Karl, K. and Rust, K., 2006. Dressing to impress: Beliefs and attitudes regarding workplace attire. </w:t>
      </w:r>
      <w:r w:rsidRPr="006036DC">
        <w:rPr>
          <w:rFonts w:ascii="Arial" w:hAnsi="Arial" w:cs="Arial"/>
          <w:i/>
          <w:iCs/>
          <w:color w:val="222222"/>
          <w:sz w:val="22"/>
          <w:szCs w:val="22"/>
          <w:shd w:val="clear" w:color="auto" w:fill="FFFFFF"/>
        </w:rPr>
        <w:t>Journal of business and psychology</w:t>
      </w:r>
      <w:r w:rsidRPr="006036DC">
        <w:rPr>
          <w:rFonts w:ascii="Arial" w:hAnsi="Arial" w:cs="Arial"/>
          <w:color w:val="222222"/>
          <w:sz w:val="22"/>
          <w:szCs w:val="22"/>
          <w:shd w:val="clear" w:color="auto" w:fill="FFFFFF"/>
        </w:rPr>
        <w:t>, </w:t>
      </w:r>
      <w:r w:rsidRPr="006036DC">
        <w:rPr>
          <w:rFonts w:ascii="Arial" w:hAnsi="Arial" w:cs="Arial"/>
          <w:i/>
          <w:iCs/>
          <w:color w:val="222222"/>
          <w:sz w:val="22"/>
          <w:szCs w:val="22"/>
          <w:shd w:val="clear" w:color="auto" w:fill="FFFFFF"/>
        </w:rPr>
        <w:t>21</w:t>
      </w:r>
      <w:r w:rsidRPr="006036DC">
        <w:rPr>
          <w:rFonts w:ascii="Arial" w:hAnsi="Arial" w:cs="Arial"/>
          <w:color w:val="222222"/>
          <w:sz w:val="22"/>
          <w:szCs w:val="22"/>
          <w:shd w:val="clear" w:color="auto" w:fill="FFFFFF"/>
        </w:rPr>
        <w:t>(1), pp.45-63.</w:t>
      </w:r>
    </w:p>
    <w:p w14:paraId="513C9FC1" w14:textId="2EEEC7A9" w:rsidR="006036DC" w:rsidRPr="00C2513D" w:rsidRDefault="006036DC" w:rsidP="00C2513D">
      <w:pPr>
        <w:spacing w:line="360" w:lineRule="auto"/>
        <w:rPr>
          <w:rFonts w:ascii="Arial" w:hAnsi="Arial" w:cs="Arial"/>
          <w:sz w:val="22"/>
          <w:szCs w:val="22"/>
        </w:rPr>
      </w:pPr>
    </w:p>
    <w:p w14:paraId="348D52BA" w14:textId="77777777"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Smith, M.B. and Webster, B.D., 2018. Narcissus the innovator? The relationship between grandiose narcissism, innovation, and adaptability. </w:t>
      </w:r>
      <w:r w:rsidRPr="00C2513D">
        <w:rPr>
          <w:rFonts w:ascii="Arial" w:hAnsi="Arial" w:cs="Arial"/>
          <w:i/>
          <w:iCs/>
          <w:color w:val="222222"/>
          <w:sz w:val="22"/>
          <w:szCs w:val="22"/>
          <w:shd w:val="clear" w:color="auto" w:fill="FFFFFF"/>
        </w:rPr>
        <w:t>Personality and Individual Differences</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121</w:t>
      </w:r>
      <w:r w:rsidRPr="00C2513D">
        <w:rPr>
          <w:rFonts w:ascii="Arial" w:hAnsi="Arial" w:cs="Arial"/>
          <w:color w:val="222222"/>
          <w:sz w:val="22"/>
          <w:szCs w:val="22"/>
          <w:shd w:val="clear" w:color="auto" w:fill="FFFFFF"/>
        </w:rPr>
        <w:t>, pp.67-73.</w:t>
      </w:r>
    </w:p>
    <w:p w14:paraId="196E7A8F" w14:textId="77777777" w:rsidR="00C2513D" w:rsidRPr="006036DC" w:rsidRDefault="00C2513D" w:rsidP="00C2513D">
      <w:pPr>
        <w:spacing w:line="360" w:lineRule="auto"/>
        <w:rPr>
          <w:rFonts w:ascii="Arial" w:hAnsi="Arial" w:cs="Arial"/>
          <w:sz w:val="22"/>
          <w:szCs w:val="22"/>
        </w:rPr>
      </w:pPr>
    </w:p>
    <w:p w14:paraId="75C4D20D" w14:textId="09545F3E" w:rsidR="006036DC" w:rsidRPr="00C2513D" w:rsidRDefault="006036DC" w:rsidP="00C2513D">
      <w:pPr>
        <w:spacing w:line="360" w:lineRule="auto"/>
        <w:rPr>
          <w:rFonts w:ascii="Arial" w:hAnsi="Arial" w:cs="Arial"/>
          <w:color w:val="222222"/>
          <w:sz w:val="22"/>
          <w:szCs w:val="22"/>
          <w:shd w:val="clear" w:color="auto" w:fill="FFFFFF"/>
        </w:rPr>
      </w:pPr>
      <w:r w:rsidRPr="006036DC">
        <w:rPr>
          <w:rFonts w:ascii="Arial" w:hAnsi="Arial" w:cs="Arial"/>
          <w:color w:val="222222"/>
          <w:sz w:val="22"/>
          <w:szCs w:val="22"/>
          <w:shd w:val="clear" w:color="auto" w:fill="FFFFFF"/>
        </w:rPr>
        <w:t>Swanson, G.E., 1960. </w:t>
      </w:r>
      <w:r w:rsidRPr="006036DC">
        <w:rPr>
          <w:rFonts w:ascii="Arial" w:hAnsi="Arial" w:cs="Arial"/>
          <w:i/>
          <w:iCs/>
          <w:color w:val="222222"/>
          <w:sz w:val="22"/>
          <w:szCs w:val="22"/>
          <w:shd w:val="clear" w:color="auto" w:fill="FFFFFF"/>
        </w:rPr>
        <w:t>The birth of the gods: The origin of primitive beliefs</w:t>
      </w:r>
      <w:r w:rsidRPr="006036DC">
        <w:rPr>
          <w:rFonts w:ascii="Arial" w:hAnsi="Arial" w:cs="Arial"/>
          <w:color w:val="222222"/>
          <w:sz w:val="22"/>
          <w:szCs w:val="22"/>
          <w:shd w:val="clear" w:color="auto" w:fill="FFFFFF"/>
        </w:rPr>
        <w:t> (Vol. 93). University of Michigan Press.</w:t>
      </w:r>
    </w:p>
    <w:p w14:paraId="04D68A4B" w14:textId="35841EA3" w:rsidR="006036DC" w:rsidRPr="00C2513D" w:rsidRDefault="006036DC" w:rsidP="00C2513D">
      <w:pPr>
        <w:spacing w:line="360" w:lineRule="auto"/>
        <w:rPr>
          <w:rFonts w:ascii="Arial" w:hAnsi="Arial" w:cs="Arial"/>
          <w:color w:val="222222"/>
          <w:sz w:val="22"/>
          <w:szCs w:val="22"/>
          <w:shd w:val="clear" w:color="auto" w:fill="FFFFFF"/>
        </w:rPr>
      </w:pPr>
    </w:p>
    <w:p w14:paraId="1F15848F" w14:textId="77777777" w:rsidR="006036DC" w:rsidRPr="00C2513D" w:rsidRDefault="006036DC"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Takaki, J., Taniguchi, T. and Fujii, Y., 2014. Reliability, validity, and significance of assessment of sense of contribution in the workplace. </w:t>
      </w:r>
      <w:r w:rsidRPr="00C2513D">
        <w:rPr>
          <w:rFonts w:ascii="Arial" w:hAnsi="Arial" w:cs="Arial"/>
          <w:i/>
          <w:iCs/>
          <w:color w:val="222222"/>
          <w:sz w:val="22"/>
          <w:szCs w:val="22"/>
          <w:shd w:val="clear" w:color="auto" w:fill="FFFFFF"/>
        </w:rPr>
        <w:t>International journal of environmental research and public health</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11</w:t>
      </w:r>
      <w:r w:rsidRPr="00C2513D">
        <w:rPr>
          <w:rFonts w:ascii="Arial" w:hAnsi="Arial" w:cs="Arial"/>
          <w:color w:val="222222"/>
          <w:sz w:val="22"/>
          <w:szCs w:val="22"/>
          <w:shd w:val="clear" w:color="auto" w:fill="FFFFFF"/>
        </w:rPr>
        <w:t>(2), pp.1594-1604.</w:t>
      </w:r>
    </w:p>
    <w:p w14:paraId="28982051" w14:textId="77777777" w:rsidR="006036DC" w:rsidRPr="00C2513D" w:rsidRDefault="006036DC" w:rsidP="00C2513D">
      <w:pPr>
        <w:spacing w:line="360" w:lineRule="auto"/>
        <w:rPr>
          <w:rFonts w:ascii="Arial" w:hAnsi="Arial" w:cs="Arial"/>
          <w:color w:val="222222"/>
          <w:sz w:val="22"/>
          <w:szCs w:val="22"/>
          <w:shd w:val="clear" w:color="auto" w:fill="FFFFFF"/>
        </w:rPr>
      </w:pPr>
    </w:p>
    <w:p w14:paraId="27BD4D19" w14:textId="5BC9FACA"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 xml:space="preserve">Tombs, S. and Whyte, D., 2003. Two steps forward, one step back: towards accountability for workplace </w:t>
      </w:r>
      <w:proofErr w:type="gramStart"/>
      <w:r w:rsidRPr="00C2513D">
        <w:rPr>
          <w:rFonts w:ascii="Arial" w:hAnsi="Arial" w:cs="Arial"/>
          <w:color w:val="222222"/>
          <w:sz w:val="22"/>
          <w:szCs w:val="22"/>
          <w:shd w:val="clear" w:color="auto" w:fill="FFFFFF"/>
        </w:rPr>
        <w:t>deaths?.</w:t>
      </w:r>
      <w:proofErr w:type="gramEnd"/>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Policy and Practice in Health and Safety</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1</w:t>
      </w:r>
      <w:r w:rsidRPr="00C2513D">
        <w:rPr>
          <w:rFonts w:ascii="Arial" w:hAnsi="Arial" w:cs="Arial"/>
          <w:color w:val="222222"/>
          <w:sz w:val="22"/>
          <w:szCs w:val="22"/>
          <w:shd w:val="clear" w:color="auto" w:fill="FFFFFF"/>
        </w:rPr>
        <w:t>(1), pp.9-30.</w:t>
      </w:r>
    </w:p>
    <w:p w14:paraId="6EA7085F" w14:textId="18F9216B" w:rsidR="006036DC" w:rsidRPr="00C2513D" w:rsidRDefault="006036DC" w:rsidP="00C2513D">
      <w:pPr>
        <w:spacing w:line="360" w:lineRule="auto"/>
        <w:rPr>
          <w:rFonts w:ascii="Arial" w:hAnsi="Arial" w:cs="Arial"/>
          <w:color w:val="222222"/>
          <w:sz w:val="22"/>
          <w:szCs w:val="22"/>
          <w:shd w:val="clear" w:color="auto" w:fill="FFFFFF"/>
        </w:rPr>
      </w:pPr>
    </w:p>
    <w:p w14:paraId="61723113" w14:textId="6A8C6A10" w:rsidR="006036DC" w:rsidRPr="00C2513D" w:rsidRDefault="006036DC" w:rsidP="00C2513D">
      <w:pPr>
        <w:spacing w:line="360" w:lineRule="auto"/>
        <w:rPr>
          <w:rFonts w:ascii="Arial" w:hAnsi="Arial" w:cs="Arial"/>
          <w:color w:val="222222"/>
          <w:sz w:val="22"/>
          <w:szCs w:val="22"/>
          <w:shd w:val="clear" w:color="auto" w:fill="FFFFFF"/>
        </w:rPr>
      </w:pPr>
      <w:r w:rsidRPr="00C2513D">
        <w:rPr>
          <w:rFonts w:ascii="Arial" w:hAnsi="Arial" w:cs="Arial"/>
          <w:color w:val="222222"/>
          <w:sz w:val="22"/>
          <w:szCs w:val="22"/>
          <w:shd w:val="clear" w:color="auto" w:fill="FFFFFF"/>
        </w:rPr>
        <w:t>Von Bergen, C.W. and Collier, G., 2016. Tolerance as civility in contemporary workplace diversity initiatives. </w:t>
      </w:r>
      <w:r w:rsidRPr="00C2513D">
        <w:rPr>
          <w:rFonts w:ascii="Arial" w:hAnsi="Arial" w:cs="Arial"/>
          <w:i/>
          <w:iCs/>
          <w:color w:val="222222"/>
          <w:sz w:val="22"/>
          <w:szCs w:val="22"/>
          <w:shd w:val="clear" w:color="auto" w:fill="FFFFFF"/>
        </w:rPr>
        <w:t>Administrative Issues Journal: Connecting Education, Practice, and Research</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3</w:t>
      </w:r>
      <w:r w:rsidRPr="00C2513D">
        <w:rPr>
          <w:rFonts w:ascii="Arial" w:hAnsi="Arial" w:cs="Arial"/>
          <w:color w:val="222222"/>
          <w:sz w:val="22"/>
          <w:szCs w:val="22"/>
          <w:shd w:val="clear" w:color="auto" w:fill="FFFFFF"/>
        </w:rPr>
        <w:t>(1), p.522.</w:t>
      </w:r>
    </w:p>
    <w:p w14:paraId="27CDDE20" w14:textId="1FCF4433" w:rsidR="00C2513D" w:rsidRPr="00C2513D" w:rsidRDefault="00C2513D" w:rsidP="00C2513D">
      <w:pPr>
        <w:spacing w:line="360" w:lineRule="auto"/>
        <w:rPr>
          <w:rFonts w:ascii="Arial" w:hAnsi="Arial" w:cs="Arial"/>
          <w:color w:val="222222"/>
          <w:sz w:val="22"/>
          <w:szCs w:val="22"/>
          <w:shd w:val="clear" w:color="auto" w:fill="FFFFFF"/>
        </w:rPr>
      </w:pPr>
    </w:p>
    <w:p w14:paraId="24576569" w14:textId="77777777" w:rsidR="00C2513D" w:rsidRPr="00C2513D" w:rsidRDefault="00C2513D" w:rsidP="00C2513D">
      <w:pPr>
        <w:spacing w:line="360" w:lineRule="auto"/>
        <w:rPr>
          <w:rFonts w:ascii="Arial" w:hAnsi="Arial" w:cs="Arial"/>
          <w:sz w:val="22"/>
          <w:szCs w:val="22"/>
        </w:rPr>
      </w:pPr>
      <w:r w:rsidRPr="00C2513D">
        <w:rPr>
          <w:rFonts w:ascii="Arial" w:hAnsi="Arial" w:cs="Arial"/>
          <w:color w:val="222222"/>
          <w:sz w:val="22"/>
          <w:szCs w:val="22"/>
          <w:shd w:val="clear" w:color="auto" w:fill="FFFFFF"/>
        </w:rPr>
        <w:t>Wiltshire, J., Bourdage, J.S. and Lee, K., 2014. Honesty-humility and perceptions of organizational politics in predicting workplace outcomes. </w:t>
      </w:r>
      <w:r w:rsidRPr="00C2513D">
        <w:rPr>
          <w:rFonts w:ascii="Arial" w:hAnsi="Arial" w:cs="Arial"/>
          <w:i/>
          <w:iCs/>
          <w:color w:val="222222"/>
          <w:sz w:val="22"/>
          <w:szCs w:val="22"/>
          <w:shd w:val="clear" w:color="auto" w:fill="FFFFFF"/>
        </w:rPr>
        <w:t>Journal of Business and Psychology</w:t>
      </w:r>
      <w:r w:rsidRPr="00C2513D">
        <w:rPr>
          <w:rFonts w:ascii="Arial" w:hAnsi="Arial" w:cs="Arial"/>
          <w:color w:val="222222"/>
          <w:sz w:val="22"/>
          <w:szCs w:val="22"/>
          <w:shd w:val="clear" w:color="auto" w:fill="FFFFFF"/>
        </w:rPr>
        <w:t>, </w:t>
      </w:r>
      <w:r w:rsidRPr="00C2513D">
        <w:rPr>
          <w:rFonts w:ascii="Arial" w:hAnsi="Arial" w:cs="Arial"/>
          <w:i/>
          <w:iCs/>
          <w:color w:val="222222"/>
          <w:sz w:val="22"/>
          <w:szCs w:val="22"/>
          <w:shd w:val="clear" w:color="auto" w:fill="FFFFFF"/>
        </w:rPr>
        <w:t>29</w:t>
      </w:r>
      <w:r w:rsidRPr="00C2513D">
        <w:rPr>
          <w:rFonts w:ascii="Arial" w:hAnsi="Arial" w:cs="Arial"/>
          <w:color w:val="222222"/>
          <w:sz w:val="22"/>
          <w:szCs w:val="22"/>
          <w:shd w:val="clear" w:color="auto" w:fill="FFFFFF"/>
        </w:rPr>
        <w:t>(2), pp.235-251.</w:t>
      </w:r>
    </w:p>
    <w:p w14:paraId="6D781272" w14:textId="77777777" w:rsidR="00C2513D" w:rsidRPr="00C2513D" w:rsidRDefault="00C2513D" w:rsidP="00C2513D">
      <w:pPr>
        <w:spacing w:line="360" w:lineRule="auto"/>
        <w:rPr>
          <w:rFonts w:ascii="Arial" w:hAnsi="Arial" w:cs="Arial"/>
          <w:sz w:val="22"/>
          <w:szCs w:val="22"/>
        </w:rPr>
      </w:pPr>
    </w:p>
    <w:p w14:paraId="2883D7EB" w14:textId="77777777" w:rsidR="006036DC" w:rsidRPr="00C2513D" w:rsidRDefault="006036DC" w:rsidP="00C2513D">
      <w:pPr>
        <w:spacing w:line="360" w:lineRule="auto"/>
        <w:rPr>
          <w:rFonts w:ascii="Arial" w:hAnsi="Arial" w:cs="Arial"/>
          <w:sz w:val="22"/>
          <w:szCs w:val="22"/>
        </w:rPr>
      </w:pPr>
    </w:p>
    <w:p w14:paraId="56DCDD92" w14:textId="77777777" w:rsidR="00275801" w:rsidRDefault="00275801" w:rsidP="00275801">
      <w:pPr>
        <w:pStyle w:val="Heading1"/>
        <w:jc w:val="center"/>
        <w:rPr>
          <w:rFonts w:ascii="Arial" w:eastAsia="Times New Roman" w:hAnsi="Arial" w:cs="Arial"/>
        </w:rPr>
      </w:pPr>
    </w:p>
    <w:p w14:paraId="44313DF4" w14:textId="77777777" w:rsidR="00275801" w:rsidRDefault="00275801" w:rsidP="00275801">
      <w:pPr>
        <w:pStyle w:val="Heading1"/>
        <w:jc w:val="center"/>
        <w:rPr>
          <w:rFonts w:ascii="Arial" w:eastAsia="Times New Roman" w:hAnsi="Arial" w:cs="Arial"/>
        </w:rPr>
      </w:pPr>
    </w:p>
    <w:p w14:paraId="3935EAB8" w14:textId="77777777" w:rsidR="00275801" w:rsidRDefault="00275801" w:rsidP="00275801">
      <w:pPr>
        <w:pStyle w:val="Heading1"/>
        <w:jc w:val="center"/>
        <w:rPr>
          <w:rFonts w:ascii="Arial" w:eastAsia="Times New Roman" w:hAnsi="Arial" w:cs="Arial"/>
        </w:rPr>
      </w:pPr>
    </w:p>
    <w:p w14:paraId="46B30FBB" w14:textId="77777777" w:rsidR="00275801" w:rsidRDefault="00275801" w:rsidP="00275801">
      <w:pPr>
        <w:pStyle w:val="Heading1"/>
        <w:jc w:val="center"/>
        <w:rPr>
          <w:rFonts w:ascii="Arial" w:eastAsia="Times New Roman" w:hAnsi="Arial" w:cs="Arial"/>
        </w:rPr>
      </w:pPr>
    </w:p>
    <w:p w14:paraId="035DA12E" w14:textId="647A664A" w:rsidR="006036DC" w:rsidRDefault="00275801" w:rsidP="00275801">
      <w:pPr>
        <w:pStyle w:val="Heading1"/>
        <w:jc w:val="center"/>
        <w:rPr>
          <w:rFonts w:ascii="Arial" w:eastAsia="Times New Roman" w:hAnsi="Arial" w:cs="Arial"/>
        </w:rPr>
      </w:pPr>
      <w:bookmarkStart w:id="6" w:name="_Toc110340985"/>
      <w:r>
        <w:rPr>
          <w:rFonts w:ascii="Arial" w:eastAsia="Times New Roman" w:hAnsi="Arial" w:cs="Arial"/>
        </w:rPr>
        <w:t>Reflective report</w:t>
      </w:r>
      <w:bookmarkEnd w:id="6"/>
    </w:p>
    <w:p w14:paraId="75F45690" w14:textId="39A9D344" w:rsidR="00275801" w:rsidRDefault="00275801" w:rsidP="00275801">
      <w:pPr>
        <w:rPr>
          <w:lang w:eastAsia="en-US"/>
        </w:rPr>
      </w:pPr>
    </w:p>
    <w:p w14:paraId="431AA268" w14:textId="6FD54D4A" w:rsidR="00275801" w:rsidRDefault="00275801" w:rsidP="00275801">
      <w:pPr>
        <w:rPr>
          <w:lang w:eastAsia="en-US"/>
        </w:rPr>
      </w:pPr>
    </w:p>
    <w:p w14:paraId="65030418" w14:textId="3FC1026E" w:rsidR="00275801" w:rsidRDefault="00275801" w:rsidP="00275801">
      <w:pPr>
        <w:rPr>
          <w:lang w:eastAsia="en-US"/>
        </w:rPr>
      </w:pPr>
    </w:p>
    <w:p w14:paraId="6A871D82" w14:textId="5C84057A" w:rsidR="00275801" w:rsidRDefault="00275801" w:rsidP="00275801">
      <w:pPr>
        <w:rPr>
          <w:lang w:eastAsia="en-US"/>
        </w:rPr>
      </w:pPr>
    </w:p>
    <w:p w14:paraId="4FD2FFD2" w14:textId="6CAD07B5" w:rsidR="00275801" w:rsidRDefault="00275801" w:rsidP="00275801">
      <w:pPr>
        <w:rPr>
          <w:lang w:eastAsia="en-US"/>
        </w:rPr>
      </w:pPr>
    </w:p>
    <w:p w14:paraId="450DA496" w14:textId="376FF5D2" w:rsidR="00275801" w:rsidRDefault="00275801" w:rsidP="00275801">
      <w:pPr>
        <w:rPr>
          <w:lang w:eastAsia="en-US"/>
        </w:rPr>
      </w:pPr>
    </w:p>
    <w:p w14:paraId="5D363F45" w14:textId="07A21F91" w:rsidR="00275801" w:rsidRDefault="00275801" w:rsidP="00275801">
      <w:pPr>
        <w:pStyle w:val="Heading1"/>
        <w:numPr>
          <w:ilvl w:val="1"/>
          <w:numId w:val="3"/>
        </w:numPr>
        <w:rPr>
          <w:rFonts w:ascii="Arial" w:hAnsi="Arial" w:cs="Arial"/>
          <w:sz w:val="24"/>
          <w:szCs w:val="24"/>
        </w:rPr>
      </w:pPr>
      <w:bookmarkStart w:id="7" w:name="_Toc110340986"/>
      <w:r>
        <w:rPr>
          <w:rFonts w:ascii="Arial" w:hAnsi="Arial" w:cs="Arial"/>
          <w:sz w:val="24"/>
          <w:szCs w:val="24"/>
        </w:rPr>
        <w:t>Introduction</w:t>
      </w:r>
      <w:bookmarkEnd w:id="7"/>
    </w:p>
    <w:p w14:paraId="71A1B426" w14:textId="638908A9" w:rsidR="00275801" w:rsidRDefault="00275801" w:rsidP="00275801">
      <w:pPr>
        <w:rPr>
          <w:lang w:eastAsia="en-US"/>
        </w:rPr>
      </w:pPr>
    </w:p>
    <w:p w14:paraId="1B1E177C" w14:textId="373ADC73" w:rsidR="00275801" w:rsidRDefault="00275801" w:rsidP="00275801">
      <w:pPr>
        <w:spacing w:line="360" w:lineRule="auto"/>
        <w:ind w:left="720"/>
        <w:rPr>
          <w:rFonts w:ascii="Arial" w:hAnsi="Arial" w:cs="Arial"/>
          <w:sz w:val="22"/>
          <w:szCs w:val="22"/>
          <w:lang w:eastAsia="en-US"/>
        </w:rPr>
      </w:pPr>
      <w:r>
        <w:rPr>
          <w:rFonts w:ascii="Arial" w:hAnsi="Arial" w:cs="Arial"/>
          <w:sz w:val="22"/>
          <w:szCs w:val="22"/>
          <w:lang w:eastAsia="en-US"/>
        </w:rPr>
        <w:t xml:space="preserve">I will approach in this reflective report the way I was influenced by studying the </w:t>
      </w:r>
    </w:p>
    <w:p w14:paraId="682807E9" w14:textId="30A12E3C" w:rsidR="00275801" w:rsidRDefault="00275801" w:rsidP="00275801">
      <w:pPr>
        <w:spacing w:line="360" w:lineRule="auto"/>
        <w:rPr>
          <w:rFonts w:ascii="Arial" w:hAnsi="Arial" w:cs="Arial"/>
          <w:sz w:val="22"/>
          <w:szCs w:val="22"/>
          <w:lang w:eastAsia="en-US"/>
        </w:rPr>
      </w:pPr>
      <w:r>
        <w:rPr>
          <w:rFonts w:ascii="Arial" w:hAnsi="Arial" w:cs="Arial"/>
          <w:sz w:val="22"/>
          <w:szCs w:val="22"/>
          <w:lang w:eastAsia="en-US"/>
        </w:rPr>
        <w:t xml:space="preserve">module of critical thinking and how my skills were improved with this knowledge. I will use for this purpose Driscoll’s reflective model </w:t>
      </w:r>
      <w:proofErr w:type="gramStart"/>
      <w:r>
        <w:rPr>
          <w:rFonts w:ascii="Arial" w:hAnsi="Arial" w:cs="Arial"/>
          <w:sz w:val="22"/>
          <w:szCs w:val="22"/>
          <w:lang w:eastAsia="en-US"/>
        </w:rPr>
        <w:t>in an attempt to</w:t>
      </w:r>
      <w:proofErr w:type="gramEnd"/>
      <w:r>
        <w:rPr>
          <w:rFonts w:ascii="Arial" w:hAnsi="Arial" w:cs="Arial"/>
          <w:sz w:val="22"/>
          <w:szCs w:val="22"/>
          <w:lang w:eastAsia="en-US"/>
        </w:rPr>
        <w:t xml:space="preserve"> create another learning tool on top of the learning experience during the term (Plack at al., 2005)</w:t>
      </w:r>
    </w:p>
    <w:p w14:paraId="32778B8A" w14:textId="2F30FB82" w:rsidR="00275801" w:rsidRDefault="00275801" w:rsidP="00275801">
      <w:pPr>
        <w:spacing w:line="360" w:lineRule="auto"/>
        <w:rPr>
          <w:rFonts w:ascii="Arial" w:hAnsi="Arial" w:cs="Arial"/>
          <w:sz w:val="22"/>
          <w:szCs w:val="22"/>
          <w:lang w:eastAsia="en-US"/>
        </w:rPr>
      </w:pPr>
    </w:p>
    <w:p w14:paraId="052D83EB" w14:textId="0233F772" w:rsidR="00275801" w:rsidRPr="00275801" w:rsidRDefault="00275801" w:rsidP="00275801">
      <w:pPr>
        <w:spacing w:line="360" w:lineRule="auto"/>
        <w:rPr>
          <w:rFonts w:ascii="Arial" w:hAnsi="Arial" w:cs="Arial"/>
          <w:sz w:val="22"/>
          <w:szCs w:val="22"/>
          <w:lang w:eastAsia="en-US"/>
        </w:rPr>
      </w:pPr>
      <w:r>
        <w:rPr>
          <w:rFonts w:ascii="Arial" w:hAnsi="Arial" w:cs="Arial"/>
          <w:noProof/>
          <w:sz w:val="22"/>
          <w:szCs w:val="22"/>
          <w:lang w:eastAsia="en-US"/>
        </w:rPr>
        <w:drawing>
          <wp:inline distT="0" distB="0" distL="0" distR="0" wp14:anchorId="1EA87787" wp14:editId="3C3EE463">
            <wp:extent cx="5473700" cy="3200400"/>
            <wp:effectExtent l="0" t="0" r="0" b="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473700" cy="3200400"/>
                    </a:xfrm>
                    <a:prstGeom prst="rect">
                      <a:avLst/>
                    </a:prstGeom>
                  </pic:spPr>
                </pic:pic>
              </a:graphicData>
            </a:graphic>
          </wp:inline>
        </w:drawing>
      </w:r>
    </w:p>
    <w:p w14:paraId="633A5A0D" w14:textId="5D46E4A3" w:rsidR="00275801" w:rsidRDefault="00275801" w:rsidP="00275801">
      <w:pPr>
        <w:rPr>
          <w:lang w:eastAsia="en-US"/>
        </w:rPr>
      </w:pPr>
    </w:p>
    <w:p w14:paraId="03BE21F4" w14:textId="30292DDC" w:rsidR="00275801" w:rsidRDefault="00275801" w:rsidP="00275801">
      <w:pPr>
        <w:rPr>
          <w:lang w:eastAsia="en-US"/>
        </w:rPr>
      </w:pPr>
    </w:p>
    <w:p w14:paraId="64EE9A9E" w14:textId="77777777" w:rsidR="00275801" w:rsidRDefault="00275801" w:rsidP="00275801">
      <w:pPr>
        <w:spacing w:line="360" w:lineRule="auto"/>
        <w:rPr>
          <w:rFonts w:ascii="Arial" w:hAnsi="Arial" w:cs="Arial"/>
          <w:sz w:val="22"/>
          <w:szCs w:val="22"/>
          <w:lang w:eastAsia="en-US"/>
        </w:rPr>
      </w:pPr>
      <w:r>
        <w:rPr>
          <w:lang w:eastAsia="en-US"/>
        </w:rPr>
        <w:tab/>
      </w:r>
      <w:r w:rsidRPr="00275801">
        <w:rPr>
          <w:rFonts w:ascii="Arial" w:hAnsi="Arial" w:cs="Arial"/>
          <w:sz w:val="22"/>
          <w:szCs w:val="22"/>
          <w:lang w:eastAsia="en-US"/>
        </w:rPr>
        <w:t>In the image above is Driscoll</w:t>
      </w:r>
      <w:r>
        <w:rPr>
          <w:rFonts w:ascii="Arial" w:hAnsi="Arial" w:cs="Arial"/>
          <w:sz w:val="22"/>
          <w:szCs w:val="22"/>
          <w:lang w:eastAsia="en-US"/>
        </w:rPr>
        <w:t xml:space="preserve"> reflective model and this is the structure that I will use for the subject of critical thinking.</w:t>
      </w:r>
    </w:p>
    <w:p w14:paraId="355BD20F" w14:textId="77777777" w:rsidR="00275801" w:rsidRDefault="00275801" w:rsidP="00275801">
      <w:pPr>
        <w:spacing w:line="360" w:lineRule="auto"/>
        <w:rPr>
          <w:rFonts w:ascii="Arial" w:hAnsi="Arial" w:cs="Arial"/>
          <w:sz w:val="22"/>
          <w:szCs w:val="22"/>
          <w:lang w:eastAsia="en-US"/>
        </w:rPr>
      </w:pPr>
    </w:p>
    <w:p w14:paraId="3A3BD888" w14:textId="77777777" w:rsidR="00275801" w:rsidRDefault="00275801" w:rsidP="00275801">
      <w:pPr>
        <w:pStyle w:val="Heading1"/>
        <w:rPr>
          <w:rFonts w:ascii="Arial" w:hAnsi="Arial" w:cs="Arial"/>
          <w:sz w:val="24"/>
          <w:szCs w:val="24"/>
        </w:rPr>
      </w:pPr>
      <w:bookmarkStart w:id="8" w:name="_Toc110340987"/>
      <w:r>
        <w:rPr>
          <w:rFonts w:ascii="Arial" w:hAnsi="Arial" w:cs="Arial"/>
          <w:sz w:val="24"/>
          <w:szCs w:val="24"/>
        </w:rPr>
        <w:lastRenderedPageBreak/>
        <w:t>2.1 What? Review of the learning in Critical Thinking Module</w:t>
      </w:r>
      <w:bookmarkEnd w:id="8"/>
    </w:p>
    <w:p w14:paraId="49296D61" w14:textId="77777777" w:rsidR="00275801" w:rsidRDefault="00275801" w:rsidP="00275801">
      <w:pPr>
        <w:pStyle w:val="Heading1"/>
        <w:rPr>
          <w:rFonts w:ascii="Arial" w:hAnsi="Arial" w:cs="Arial"/>
          <w:sz w:val="24"/>
          <w:szCs w:val="24"/>
        </w:rPr>
      </w:pPr>
    </w:p>
    <w:p w14:paraId="36D12ECF" w14:textId="42278BE4" w:rsidR="00275801" w:rsidRPr="00275801" w:rsidRDefault="00275801" w:rsidP="00275801">
      <w:pPr>
        <w:spacing w:line="360" w:lineRule="auto"/>
        <w:rPr>
          <w:rFonts w:ascii="Arial" w:hAnsi="Arial" w:cs="Arial"/>
          <w:sz w:val="22"/>
          <w:szCs w:val="22"/>
        </w:rPr>
      </w:pPr>
      <w:r>
        <w:tab/>
      </w:r>
      <w:r w:rsidRPr="00275801">
        <w:rPr>
          <w:rFonts w:ascii="Arial" w:hAnsi="Arial" w:cs="Arial"/>
          <w:sz w:val="22"/>
          <w:szCs w:val="22"/>
        </w:rPr>
        <w:t xml:space="preserve">It is human nature to think. We all think. The problem is that most of our thinking is biased, </w:t>
      </w:r>
      <w:proofErr w:type="gramStart"/>
      <w:r w:rsidRPr="00275801">
        <w:rPr>
          <w:rFonts w:ascii="Arial" w:hAnsi="Arial" w:cs="Arial"/>
          <w:sz w:val="22"/>
          <w:szCs w:val="22"/>
        </w:rPr>
        <w:t>distorted</w:t>
      </w:r>
      <w:proofErr w:type="gramEnd"/>
      <w:r w:rsidRPr="00275801">
        <w:rPr>
          <w:rFonts w:ascii="Arial" w:hAnsi="Arial" w:cs="Arial"/>
          <w:sz w:val="22"/>
          <w:szCs w:val="22"/>
        </w:rPr>
        <w:t xml:space="preserve"> and often prejudiced. I am a wonderer and I try to cultivate the curiosity and criticism to build up knowledge. When the module explained that critical thinking it is the mastering of analysing and evaluating the process of thinking with the intention to improve </w:t>
      </w:r>
      <w:proofErr w:type="gramStart"/>
      <w:r w:rsidRPr="00275801">
        <w:rPr>
          <w:rFonts w:ascii="Arial" w:hAnsi="Arial" w:cs="Arial"/>
          <w:sz w:val="22"/>
          <w:szCs w:val="22"/>
        </w:rPr>
        <w:t>it</w:t>
      </w:r>
      <w:proofErr w:type="gramEnd"/>
      <w:r w:rsidRPr="00275801">
        <w:rPr>
          <w:rFonts w:ascii="Arial" w:hAnsi="Arial" w:cs="Arial"/>
          <w:sz w:val="22"/>
          <w:szCs w:val="22"/>
        </w:rPr>
        <w:t xml:space="preserve"> I understood that it is important to absorb this amazing tool (Paul and Elder, 1990). The start was about reasoning and about logic and how this philosophical and psychological process must be used to ensure we evaluate evidence and put under the microscope the process of thinking itself to have a better understanding of what is going on. Inductive and deductive reasoning are parts of the process and being able to identify which type of reasoning it is used can lead to understanding of accuracy that draws the conclusions in a debate or when an idea is shared (Goswami, 2011). Important step in building up critical thinking was understanding of the difference between valid and truth and how to use reasoning to build up a sound argument and how to detect an unsound argument (Chatfield, 2022). Natural step after understanding how to check the quality of thinking was understanding of the relationship between beliefs, </w:t>
      </w:r>
      <w:proofErr w:type="gramStart"/>
      <w:r w:rsidRPr="00275801">
        <w:rPr>
          <w:rFonts w:ascii="Arial" w:hAnsi="Arial" w:cs="Arial"/>
          <w:sz w:val="22"/>
          <w:szCs w:val="22"/>
        </w:rPr>
        <w:t>values</w:t>
      </w:r>
      <w:proofErr w:type="gramEnd"/>
      <w:r w:rsidRPr="00275801">
        <w:rPr>
          <w:rFonts w:ascii="Arial" w:hAnsi="Arial" w:cs="Arial"/>
          <w:sz w:val="22"/>
          <w:szCs w:val="22"/>
        </w:rPr>
        <w:t xml:space="preserve"> and attitudes and how they relate and interaction in workplace environment with consequences in the quality of work and efficiency. Building up an argument leads to a claim and being able to identify what makes a claim contestable or not and how the evidence plays an important role in this leaded to assimilation of what it is and how to use for this Toulmin model. This model was embraced by scientifical community and is a must in any relevant book about communication (Hitchcock and Verheij, 2006). CRAAP test and how to validate evidence using Socratic questioning and Pearson’s RED thinking model was a good way to strengthen critical thinking. It is important to Recognize assumptions and to Evaluate arguments to be able to have intelligent Decisions (Foster, 2017). At the end of the module the theories of management are adding important learning about managing complex human relationship at workplace. Scientific, bureaucracy and administrative theories together with their principles widened the understanding of management classical methods. Modern theories </w:t>
      </w:r>
      <w:proofErr w:type="gramStart"/>
      <w:r w:rsidRPr="00275801">
        <w:rPr>
          <w:rFonts w:ascii="Arial" w:hAnsi="Arial" w:cs="Arial"/>
          <w:sz w:val="22"/>
          <w:szCs w:val="22"/>
        </w:rPr>
        <w:t>has</w:t>
      </w:r>
      <w:proofErr w:type="gramEnd"/>
      <w:r w:rsidRPr="00275801">
        <w:rPr>
          <w:rFonts w:ascii="Arial" w:hAnsi="Arial" w:cs="Arial"/>
          <w:sz w:val="22"/>
          <w:szCs w:val="22"/>
        </w:rPr>
        <w:t xml:space="preserve"> 2 approaches: system approach and I enjoyed learning about entropy and about closed and opened systems and contingency approach.</w:t>
      </w:r>
    </w:p>
    <w:p w14:paraId="022E8505" w14:textId="4DB1C677" w:rsidR="00275801" w:rsidRPr="00275801" w:rsidRDefault="00275801" w:rsidP="00275801">
      <w:pPr>
        <w:spacing w:line="360" w:lineRule="auto"/>
        <w:rPr>
          <w:rFonts w:ascii="Arial" w:hAnsi="Arial" w:cs="Arial"/>
          <w:sz w:val="22"/>
          <w:szCs w:val="22"/>
          <w:lang w:eastAsia="en-US"/>
        </w:rPr>
      </w:pPr>
    </w:p>
    <w:p w14:paraId="6D7E1706" w14:textId="77777777" w:rsidR="00275801" w:rsidRPr="00275801" w:rsidRDefault="00275801" w:rsidP="00275801">
      <w:pPr>
        <w:spacing w:line="360" w:lineRule="auto"/>
        <w:rPr>
          <w:rFonts w:ascii="Arial" w:hAnsi="Arial" w:cs="Arial"/>
          <w:sz w:val="22"/>
          <w:szCs w:val="22"/>
        </w:rPr>
      </w:pPr>
      <w:r w:rsidRPr="00275801">
        <w:rPr>
          <w:rFonts w:ascii="Arial" w:hAnsi="Arial" w:cs="Arial"/>
          <w:sz w:val="22"/>
          <w:szCs w:val="22"/>
        </w:rPr>
        <w:tab/>
      </w:r>
    </w:p>
    <w:p w14:paraId="35F3ED9C" w14:textId="77777777" w:rsidR="00275801" w:rsidRDefault="00275801" w:rsidP="00275801">
      <w:pPr>
        <w:pStyle w:val="Heading1"/>
      </w:pPr>
    </w:p>
    <w:p w14:paraId="38179F2C" w14:textId="1946388B" w:rsidR="00275801" w:rsidRDefault="00275801" w:rsidP="00275801">
      <w:pPr>
        <w:pStyle w:val="Heading1"/>
        <w:rPr>
          <w:rFonts w:ascii="Arial" w:hAnsi="Arial" w:cs="Arial"/>
          <w:sz w:val="24"/>
          <w:szCs w:val="24"/>
        </w:rPr>
      </w:pPr>
      <w:bookmarkStart w:id="9" w:name="_Toc110340988"/>
      <w:r>
        <w:rPr>
          <w:rFonts w:ascii="Arial" w:hAnsi="Arial" w:cs="Arial"/>
          <w:sz w:val="24"/>
          <w:szCs w:val="24"/>
        </w:rPr>
        <w:t>3.1 So what? How critical thinking abilities were shaped.</w:t>
      </w:r>
      <w:bookmarkEnd w:id="9"/>
    </w:p>
    <w:p w14:paraId="536ED834" w14:textId="5E691FA6" w:rsidR="00275801" w:rsidRDefault="00275801" w:rsidP="00275801">
      <w:pPr>
        <w:rPr>
          <w:lang w:eastAsia="en-US"/>
        </w:rPr>
      </w:pPr>
    </w:p>
    <w:p w14:paraId="01F01E91" w14:textId="73D14C6E" w:rsidR="00275801" w:rsidRDefault="00275801" w:rsidP="00275801">
      <w:pPr>
        <w:rPr>
          <w:lang w:eastAsia="en-US"/>
        </w:rPr>
      </w:pPr>
    </w:p>
    <w:p w14:paraId="78011739" w14:textId="34A95167" w:rsidR="00275801" w:rsidRDefault="00275801" w:rsidP="00275801">
      <w:pPr>
        <w:spacing w:line="360" w:lineRule="auto"/>
        <w:rPr>
          <w:rFonts w:ascii="Arial" w:hAnsi="Arial" w:cs="Arial"/>
          <w:color w:val="222222"/>
          <w:sz w:val="22"/>
          <w:szCs w:val="22"/>
          <w:shd w:val="clear" w:color="auto" w:fill="FFFFFF"/>
        </w:rPr>
      </w:pPr>
      <w:r>
        <w:rPr>
          <w:lang w:eastAsia="en-US"/>
        </w:rPr>
        <w:tab/>
      </w:r>
      <w:r w:rsidRPr="00275801">
        <w:rPr>
          <w:rFonts w:ascii="Arial" w:hAnsi="Arial" w:cs="Arial"/>
          <w:sz w:val="22"/>
          <w:szCs w:val="22"/>
          <w:lang w:eastAsia="en-US"/>
        </w:rPr>
        <w:t xml:space="preserve">Critical thinking was a familiar concept before this module. I consider myself as having a good critical thinking </w:t>
      </w:r>
      <w:proofErr w:type="gramStart"/>
      <w:r w:rsidRPr="00275801">
        <w:rPr>
          <w:rFonts w:ascii="Arial" w:hAnsi="Arial" w:cs="Arial"/>
          <w:sz w:val="22"/>
          <w:szCs w:val="22"/>
          <w:lang w:eastAsia="en-US"/>
        </w:rPr>
        <w:t>as a result of</w:t>
      </w:r>
      <w:proofErr w:type="gramEnd"/>
      <w:r w:rsidRPr="00275801">
        <w:rPr>
          <w:rFonts w:ascii="Arial" w:hAnsi="Arial" w:cs="Arial"/>
          <w:sz w:val="22"/>
          <w:szCs w:val="22"/>
          <w:lang w:eastAsia="en-US"/>
        </w:rPr>
        <w:t xml:space="preserve"> my previous education. The module came at a perfect time to give me something extremely important when it is about this subject: structure. What was before an idea about how it should be how to build up an argument how to identify unsound argument (</w:t>
      </w:r>
      <w:r w:rsidRPr="00275801">
        <w:rPr>
          <w:rFonts w:ascii="Arial" w:hAnsi="Arial" w:cs="Arial"/>
          <w:color w:val="222222"/>
          <w:sz w:val="22"/>
          <w:szCs w:val="22"/>
          <w:shd w:val="clear" w:color="auto" w:fill="FFFFFF"/>
        </w:rPr>
        <w:t xml:space="preserve">Moore, </w:t>
      </w:r>
      <w:r w:rsidRPr="00275801">
        <w:rPr>
          <w:rFonts w:ascii="Arial" w:hAnsi="Arial" w:cs="Arial"/>
          <w:color w:val="222222"/>
          <w:sz w:val="22"/>
          <w:szCs w:val="22"/>
          <w:shd w:val="clear" w:color="auto" w:fill="FFFFFF"/>
        </w:rPr>
        <w:t xml:space="preserve">2009) got a structure to apply and clarity. I didn’t </w:t>
      </w:r>
      <w:proofErr w:type="gramStart"/>
      <w:r w:rsidRPr="00275801">
        <w:rPr>
          <w:rFonts w:ascii="Arial" w:hAnsi="Arial" w:cs="Arial"/>
          <w:color w:val="222222"/>
          <w:sz w:val="22"/>
          <w:szCs w:val="22"/>
          <w:shd w:val="clear" w:color="auto" w:fill="FFFFFF"/>
        </w:rPr>
        <w:t>knew</w:t>
      </w:r>
      <w:proofErr w:type="gramEnd"/>
      <w:r w:rsidRPr="00275801">
        <w:rPr>
          <w:rFonts w:ascii="Arial" w:hAnsi="Arial" w:cs="Arial"/>
          <w:color w:val="222222"/>
          <w:sz w:val="22"/>
          <w:szCs w:val="22"/>
          <w:shd w:val="clear" w:color="auto" w:fill="FFFFFF"/>
        </w:rPr>
        <w:t xml:space="preserve"> before to identify a deductive and inductive reasoning, my critical thinking was based more on the feeling than on an empirical understanding. This is the fundament of </w:t>
      </w:r>
      <w:proofErr w:type="gramStart"/>
      <w:r w:rsidRPr="00275801">
        <w:rPr>
          <w:rFonts w:ascii="Arial" w:hAnsi="Arial" w:cs="Arial"/>
          <w:color w:val="222222"/>
          <w:sz w:val="22"/>
          <w:szCs w:val="22"/>
          <w:shd w:val="clear" w:color="auto" w:fill="FFFFFF"/>
        </w:rPr>
        <w:t>logic</w:t>
      </w:r>
      <w:proofErr w:type="gramEnd"/>
      <w:r w:rsidRPr="00275801">
        <w:rPr>
          <w:rFonts w:ascii="Arial" w:hAnsi="Arial" w:cs="Arial"/>
          <w:color w:val="222222"/>
          <w:sz w:val="22"/>
          <w:szCs w:val="22"/>
          <w:shd w:val="clear" w:color="auto" w:fill="FFFFFF"/>
        </w:rPr>
        <w:t xml:space="preserve"> and it is important. Before my meeting with the content of the module I had of course a view about management systems. The module gave me a deeper understanding and criteria which makes them different. Having this deeper understanding I can take better decisions if in the future I have to manage a business and I must </w:t>
      </w:r>
      <w:proofErr w:type="gramStart"/>
      <w:r w:rsidRPr="00275801">
        <w:rPr>
          <w:rFonts w:ascii="Arial" w:hAnsi="Arial" w:cs="Arial"/>
          <w:color w:val="222222"/>
          <w:sz w:val="22"/>
          <w:szCs w:val="22"/>
          <w:shd w:val="clear" w:color="auto" w:fill="FFFFFF"/>
        </w:rPr>
        <w:t>chose</w:t>
      </w:r>
      <w:proofErr w:type="gramEnd"/>
      <w:r w:rsidRPr="00275801">
        <w:rPr>
          <w:rFonts w:ascii="Arial" w:hAnsi="Arial" w:cs="Arial"/>
          <w:color w:val="222222"/>
          <w:sz w:val="22"/>
          <w:szCs w:val="22"/>
          <w:shd w:val="clear" w:color="auto" w:fill="FFFFFF"/>
        </w:rPr>
        <w:t xml:space="preserve"> a proper fit management system. The knowledge of the steps in evaluating evidence and checking the soundness of an argument increase the quality of thinking outcomes (</w:t>
      </w:r>
      <w:r w:rsidRPr="00275801">
        <w:rPr>
          <w:rFonts w:ascii="Arial" w:hAnsi="Arial" w:cs="Arial"/>
          <w:color w:val="222222"/>
          <w:sz w:val="22"/>
          <w:szCs w:val="22"/>
          <w:shd w:val="clear" w:color="auto" w:fill="FFFFFF"/>
        </w:rPr>
        <w:t>Condon and Kelly-Riley, 2004</w:t>
      </w:r>
      <w:r w:rsidRPr="00275801">
        <w:rPr>
          <w:rFonts w:ascii="Arial" w:hAnsi="Arial" w:cs="Arial"/>
          <w:color w:val="222222"/>
          <w:sz w:val="22"/>
          <w:szCs w:val="22"/>
          <w:shd w:val="clear" w:color="auto" w:fill="FFFFFF"/>
        </w:rPr>
        <w:t>).</w:t>
      </w:r>
    </w:p>
    <w:p w14:paraId="5EA4A060" w14:textId="6CA97969" w:rsidR="00275801" w:rsidRDefault="00275801" w:rsidP="00275801">
      <w:pPr>
        <w:spacing w:line="360" w:lineRule="auto"/>
        <w:rPr>
          <w:rFonts w:ascii="Arial" w:hAnsi="Arial" w:cs="Arial"/>
          <w:color w:val="222222"/>
          <w:sz w:val="22"/>
          <w:szCs w:val="22"/>
          <w:shd w:val="clear" w:color="auto" w:fill="FFFFFF"/>
        </w:rPr>
      </w:pPr>
    </w:p>
    <w:p w14:paraId="3CA3989F" w14:textId="360CB8B6" w:rsidR="00275801" w:rsidRDefault="00275801" w:rsidP="00275801">
      <w:pPr>
        <w:pStyle w:val="Heading1"/>
        <w:rPr>
          <w:rFonts w:ascii="Arial" w:hAnsi="Arial" w:cs="Arial"/>
          <w:sz w:val="24"/>
          <w:szCs w:val="24"/>
        </w:rPr>
      </w:pPr>
      <w:bookmarkStart w:id="10" w:name="_Toc110340989"/>
      <w:r>
        <w:rPr>
          <w:rFonts w:ascii="Arial" w:hAnsi="Arial" w:cs="Arial"/>
          <w:sz w:val="24"/>
          <w:szCs w:val="24"/>
        </w:rPr>
        <w:t>4.1 Now what? Future engagement</w:t>
      </w:r>
      <w:bookmarkEnd w:id="10"/>
    </w:p>
    <w:p w14:paraId="2116F6FC" w14:textId="090DE55C" w:rsidR="00275801" w:rsidRDefault="00275801" w:rsidP="00275801">
      <w:pPr>
        <w:rPr>
          <w:lang w:eastAsia="en-US"/>
        </w:rPr>
      </w:pPr>
    </w:p>
    <w:p w14:paraId="7524BCA8" w14:textId="1D6668C0" w:rsidR="00275801" w:rsidRDefault="00275801" w:rsidP="00275801">
      <w:pPr>
        <w:rPr>
          <w:lang w:eastAsia="en-US"/>
        </w:rPr>
      </w:pPr>
    </w:p>
    <w:p w14:paraId="7CCD60FE" w14:textId="0C295C3A" w:rsidR="00275801" w:rsidRDefault="00275801" w:rsidP="00275801">
      <w:pPr>
        <w:spacing w:line="360" w:lineRule="auto"/>
        <w:rPr>
          <w:rFonts w:ascii="Arial" w:hAnsi="Arial" w:cs="Arial"/>
          <w:color w:val="222222"/>
          <w:sz w:val="20"/>
          <w:szCs w:val="20"/>
          <w:shd w:val="clear" w:color="auto" w:fill="FFFFFF"/>
        </w:rPr>
      </w:pPr>
      <w:r>
        <w:rPr>
          <w:lang w:eastAsia="en-US"/>
        </w:rPr>
        <w:tab/>
      </w:r>
      <w:r>
        <w:rPr>
          <w:rFonts w:ascii="Arial" w:hAnsi="Arial" w:cs="Arial"/>
          <w:sz w:val="22"/>
          <w:szCs w:val="22"/>
          <w:lang w:eastAsia="en-US"/>
        </w:rPr>
        <w:t xml:space="preserve">The tool of critical thinking is sharp. Applications are wide from day-by-day life to the workplace. The way I engage with the </w:t>
      </w:r>
      <w:proofErr w:type="gramStart"/>
      <w:r>
        <w:rPr>
          <w:rFonts w:ascii="Arial" w:hAnsi="Arial" w:cs="Arial"/>
          <w:sz w:val="22"/>
          <w:szCs w:val="22"/>
          <w:lang w:eastAsia="en-US"/>
        </w:rPr>
        <w:t>news</w:t>
      </w:r>
      <w:proofErr w:type="gramEnd"/>
      <w:r>
        <w:rPr>
          <w:rFonts w:ascii="Arial" w:hAnsi="Arial" w:cs="Arial"/>
          <w:sz w:val="22"/>
          <w:szCs w:val="22"/>
          <w:lang w:eastAsia="en-US"/>
        </w:rPr>
        <w:t xml:space="preserve"> and I will receive information in the future must pass the filter of critical thinking. At work place it is a good tool in many aspects. I can evaluate information and I can use critical thinking in building up sound arguments in presentations in trainings for future colleagues and I can try to promote this skill as a common language. In business world </w:t>
      </w:r>
      <w:proofErr w:type="gramStart"/>
      <w:r>
        <w:rPr>
          <w:rFonts w:ascii="Arial" w:hAnsi="Arial" w:cs="Arial"/>
          <w:sz w:val="22"/>
          <w:szCs w:val="22"/>
          <w:lang w:eastAsia="en-US"/>
        </w:rPr>
        <w:t>planning ,</w:t>
      </w:r>
      <w:proofErr w:type="gramEnd"/>
      <w:r>
        <w:rPr>
          <w:rFonts w:ascii="Arial" w:hAnsi="Arial" w:cs="Arial"/>
          <w:sz w:val="22"/>
          <w:szCs w:val="22"/>
          <w:lang w:eastAsia="en-US"/>
        </w:rPr>
        <w:t xml:space="preserve"> evaluating and managing are highly complex and a good quality in those areas comes always with good critical thinking skills (Tripathy, 2020). Would be essential and I will focus to find ways to transfer this skill to as many people I can at workplace as it can boost creativity and accuracy in identifying problems of any kind. I know that using critical thinking as a framework to study any discipline or situation will bring a greater understanding (</w:t>
      </w:r>
      <w:r>
        <w:rPr>
          <w:rFonts w:ascii="Arial" w:hAnsi="Arial" w:cs="Arial"/>
          <w:color w:val="222222"/>
          <w:sz w:val="20"/>
          <w:szCs w:val="20"/>
          <w:shd w:val="clear" w:color="auto" w:fill="FFFFFF"/>
        </w:rPr>
        <w:t>Duron, Limbach</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Waugh, 2006</w:t>
      </w:r>
      <w:r>
        <w:rPr>
          <w:rFonts w:ascii="Arial" w:hAnsi="Arial" w:cs="Arial"/>
          <w:color w:val="222222"/>
          <w:sz w:val="20"/>
          <w:szCs w:val="20"/>
          <w:shd w:val="clear" w:color="auto" w:fill="FFFFFF"/>
        </w:rPr>
        <w:t>).</w:t>
      </w:r>
    </w:p>
    <w:p w14:paraId="29C3D904" w14:textId="6B1D9588" w:rsidR="00275801" w:rsidRDefault="00275801" w:rsidP="00275801">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In management knowing the theories that generates the system I will work in I can easier understand and comply to the criteria requested from employees. </w:t>
      </w:r>
    </w:p>
    <w:p w14:paraId="68FE62E9" w14:textId="5236369A" w:rsidR="00275801" w:rsidRPr="00275801" w:rsidRDefault="00275801" w:rsidP="00275801">
      <w:pPr>
        <w:spacing w:line="360" w:lineRule="auto"/>
        <w:rPr>
          <w:rFonts w:ascii="Arial" w:hAnsi="Arial" w:cs="Arial"/>
          <w:sz w:val="22"/>
          <w:szCs w:val="22"/>
          <w:lang w:eastAsia="en-US"/>
        </w:rPr>
      </w:pPr>
      <w:r>
        <w:rPr>
          <w:rFonts w:ascii="Arial" w:hAnsi="Arial" w:cs="Arial"/>
          <w:color w:val="222222"/>
          <w:sz w:val="20"/>
          <w:szCs w:val="20"/>
          <w:shd w:val="clear" w:color="auto" w:fill="FFFFFF"/>
        </w:rPr>
        <w:tab/>
        <w:t xml:space="preserve">In business environment critical thinking knowledge will help me to make better deductions to easier identify assumptions and to check the validity of </w:t>
      </w:r>
      <w:proofErr w:type="gramStart"/>
      <w:r>
        <w:rPr>
          <w:rFonts w:ascii="Arial" w:hAnsi="Arial" w:cs="Arial"/>
          <w:color w:val="222222"/>
          <w:sz w:val="20"/>
          <w:szCs w:val="20"/>
          <w:shd w:val="clear" w:color="auto" w:fill="FFFFFF"/>
        </w:rPr>
        <w:t>evidences</w:t>
      </w:r>
      <w:proofErr w:type="gramEnd"/>
      <w:r>
        <w:rPr>
          <w:rFonts w:ascii="Arial" w:hAnsi="Arial" w:cs="Arial"/>
          <w:color w:val="222222"/>
          <w:sz w:val="20"/>
          <w:szCs w:val="20"/>
          <w:shd w:val="clear" w:color="auto" w:fill="FFFFFF"/>
        </w:rPr>
        <w:t xml:space="preserve"> and I can accurately analyse the arguments (Braun, 2004).</w:t>
      </w:r>
    </w:p>
    <w:p w14:paraId="3F6E1B2A" w14:textId="04D98126" w:rsidR="00275801" w:rsidRDefault="00275801" w:rsidP="00275801">
      <w:pPr>
        <w:spacing w:line="360" w:lineRule="auto"/>
      </w:pPr>
    </w:p>
    <w:p w14:paraId="273C420F" w14:textId="4DBEF637" w:rsidR="00275801" w:rsidRDefault="00275801" w:rsidP="00275801">
      <w:pPr>
        <w:spacing w:line="360" w:lineRule="auto"/>
      </w:pPr>
    </w:p>
    <w:p w14:paraId="31F881BC" w14:textId="4253BA15" w:rsidR="00275801" w:rsidRPr="00275801" w:rsidRDefault="00275801" w:rsidP="00275801">
      <w:pPr>
        <w:pStyle w:val="Heading1"/>
        <w:rPr>
          <w:rFonts w:ascii="Arial" w:hAnsi="Arial" w:cs="Arial"/>
          <w:sz w:val="24"/>
          <w:szCs w:val="24"/>
        </w:rPr>
      </w:pPr>
      <w:bookmarkStart w:id="11" w:name="_Toc110340990"/>
      <w:r>
        <w:rPr>
          <w:rFonts w:ascii="Arial" w:hAnsi="Arial" w:cs="Arial"/>
          <w:sz w:val="24"/>
          <w:szCs w:val="24"/>
        </w:rPr>
        <w:t>5.1 References</w:t>
      </w:r>
      <w:bookmarkEnd w:id="11"/>
    </w:p>
    <w:p w14:paraId="45F86D13" w14:textId="667D545B" w:rsidR="00275801" w:rsidRDefault="00275801" w:rsidP="00275801">
      <w:pPr>
        <w:rPr>
          <w:lang w:eastAsia="en-US"/>
        </w:rPr>
      </w:pPr>
    </w:p>
    <w:p w14:paraId="711A1AD2" w14:textId="1183DC7C" w:rsidR="00275801" w:rsidRDefault="00275801" w:rsidP="00275801">
      <w:pPr>
        <w:rPr>
          <w:lang w:eastAsia="en-US"/>
        </w:rPr>
      </w:pPr>
    </w:p>
    <w:p w14:paraId="0AAE2DA2" w14:textId="57195640" w:rsidR="00275801" w:rsidRDefault="00275801" w:rsidP="00275801">
      <w:pPr>
        <w:rPr>
          <w:lang w:eastAsia="en-US"/>
        </w:rPr>
      </w:pPr>
    </w:p>
    <w:p w14:paraId="020EAA26" w14:textId="77777777" w:rsidR="00275801" w:rsidRPr="00275801" w:rsidRDefault="00275801" w:rsidP="00275801">
      <w:pPr>
        <w:rPr>
          <w:lang w:eastAsia="en-US"/>
        </w:rPr>
      </w:pPr>
    </w:p>
    <w:p w14:paraId="2C0C9590" w14:textId="77777777" w:rsidR="00275801" w:rsidRDefault="00275801" w:rsidP="00275801">
      <w:pPr>
        <w:spacing w:line="360" w:lineRule="auto"/>
      </w:pPr>
      <w:r>
        <w:rPr>
          <w:rFonts w:ascii="Arial" w:hAnsi="Arial" w:cs="Arial"/>
          <w:color w:val="222222"/>
          <w:sz w:val="20"/>
          <w:szCs w:val="20"/>
          <w:shd w:val="clear" w:color="auto" w:fill="FFFFFF"/>
        </w:rPr>
        <w:t>Braun, N.M., 2004. Critical thinking in the business curriculum. </w:t>
      </w:r>
      <w:r>
        <w:rPr>
          <w:rFonts w:ascii="Arial" w:hAnsi="Arial" w:cs="Arial"/>
          <w:i/>
          <w:iCs/>
          <w:color w:val="222222"/>
          <w:sz w:val="20"/>
          <w:szCs w:val="20"/>
          <w:shd w:val="clear" w:color="auto" w:fill="FFFFFF"/>
        </w:rPr>
        <w:t>Journal of education for Business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79</w:t>
      </w:r>
      <w:r>
        <w:rPr>
          <w:rFonts w:ascii="Arial" w:hAnsi="Arial" w:cs="Arial"/>
          <w:color w:val="222222"/>
          <w:sz w:val="20"/>
          <w:szCs w:val="20"/>
          <w:shd w:val="clear" w:color="auto" w:fill="FFFFFF"/>
        </w:rPr>
        <w:t>(4), pp.232-236.</w:t>
      </w:r>
    </w:p>
    <w:p w14:paraId="131C6BD9" w14:textId="44622C70" w:rsidR="00275801" w:rsidRDefault="00275801" w:rsidP="00275801">
      <w:pPr>
        <w:spacing w:line="360" w:lineRule="auto"/>
        <w:rPr>
          <w:rFonts w:ascii="Arial" w:hAnsi="Arial" w:cs="Arial"/>
          <w:sz w:val="22"/>
          <w:szCs w:val="22"/>
        </w:rPr>
      </w:pPr>
    </w:p>
    <w:p w14:paraId="1D3E0E61" w14:textId="4396E5BA" w:rsidR="00275801" w:rsidRDefault="00275801" w:rsidP="00275801">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Chatfield, T., 2022. </w:t>
      </w:r>
      <w:r>
        <w:rPr>
          <w:rFonts w:ascii="Arial" w:hAnsi="Arial" w:cs="Arial"/>
          <w:i/>
          <w:iCs/>
          <w:color w:val="222222"/>
          <w:sz w:val="20"/>
          <w:szCs w:val="20"/>
          <w:shd w:val="clear" w:color="auto" w:fill="FFFFFF"/>
        </w:rPr>
        <w:t xml:space="preserve">Critical thinking: Your guide to effective argument, successful </w:t>
      </w:r>
      <w:proofErr w:type="gramStart"/>
      <w:r>
        <w:rPr>
          <w:rFonts w:ascii="Arial" w:hAnsi="Arial" w:cs="Arial"/>
          <w:i/>
          <w:iCs/>
          <w:color w:val="222222"/>
          <w:sz w:val="20"/>
          <w:szCs w:val="20"/>
          <w:shd w:val="clear" w:color="auto" w:fill="FFFFFF"/>
        </w:rPr>
        <w:t>analysis</w:t>
      </w:r>
      <w:proofErr w:type="gramEnd"/>
      <w:r>
        <w:rPr>
          <w:rFonts w:ascii="Arial" w:hAnsi="Arial" w:cs="Arial"/>
          <w:i/>
          <w:iCs/>
          <w:color w:val="222222"/>
          <w:sz w:val="20"/>
          <w:szCs w:val="20"/>
          <w:shd w:val="clear" w:color="auto" w:fill="FFFFFF"/>
        </w:rPr>
        <w:t xml:space="preserve"> and independent study</w:t>
      </w:r>
      <w:r>
        <w:rPr>
          <w:rFonts w:ascii="Arial" w:hAnsi="Arial" w:cs="Arial"/>
          <w:color w:val="222222"/>
          <w:sz w:val="20"/>
          <w:szCs w:val="20"/>
          <w:shd w:val="clear" w:color="auto" w:fill="FFFFFF"/>
        </w:rPr>
        <w:t>. Sage.</w:t>
      </w:r>
    </w:p>
    <w:p w14:paraId="0EF7DBE0" w14:textId="55BAE8E8" w:rsidR="00275801" w:rsidRDefault="00275801" w:rsidP="00275801">
      <w:pPr>
        <w:spacing w:line="360" w:lineRule="auto"/>
        <w:rPr>
          <w:rFonts w:ascii="Arial" w:hAnsi="Arial" w:cs="Arial"/>
          <w:color w:val="222222"/>
          <w:sz w:val="20"/>
          <w:szCs w:val="20"/>
          <w:shd w:val="clear" w:color="auto" w:fill="FFFFFF"/>
        </w:rPr>
      </w:pPr>
    </w:p>
    <w:p w14:paraId="43AD0C83" w14:textId="652B9EBC" w:rsidR="00275801" w:rsidRDefault="00275801" w:rsidP="00275801">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Condon, W. and Kelly-Riley, D., 2004. Assessing and teaching what we value: The relationship between college-level writing and critical thinking abilities. </w:t>
      </w:r>
      <w:r>
        <w:rPr>
          <w:rFonts w:ascii="Arial" w:hAnsi="Arial" w:cs="Arial"/>
          <w:i/>
          <w:iCs/>
          <w:color w:val="222222"/>
          <w:sz w:val="20"/>
          <w:szCs w:val="20"/>
          <w:shd w:val="clear" w:color="auto" w:fill="FFFFFF"/>
        </w:rPr>
        <w:t>Assessing Writing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pp.56-75.</w:t>
      </w:r>
    </w:p>
    <w:p w14:paraId="55757593" w14:textId="162C7C18" w:rsidR="00275801" w:rsidRDefault="00275801" w:rsidP="00275801">
      <w:pPr>
        <w:spacing w:line="360" w:lineRule="auto"/>
        <w:rPr>
          <w:rFonts w:ascii="Arial" w:hAnsi="Arial" w:cs="Arial"/>
          <w:color w:val="222222"/>
          <w:sz w:val="20"/>
          <w:szCs w:val="20"/>
          <w:shd w:val="clear" w:color="auto" w:fill="FFFFFF"/>
        </w:rPr>
      </w:pPr>
    </w:p>
    <w:p w14:paraId="130568F7" w14:textId="77777777" w:rsidR="00275801" w:rsidRDefault="00275801" w:rsidP="00275801">
      <w:pPr>
        <w:spacing w:line="360" w:lineRule="auto"/>
      </w:pPr>
      <w:r>
        <w:rPr>
          <w:rFonts w:ascii="Arial" w:hAnsi="Arial" w:cs="Arial"/>
          <w:color w:val="222222"/>
          <w:sz w:val="20"/>
          <w:szCs w:val="20"/>
          <w:shd w:val="clear" w:color="auto" w:fill="FFFFFF"/>
        </w:rPr>
        <w:t>Duron, R., Limbach, B. and Waugh, W., 2006. Critical thinking framework for any discipline. </w:t>
      </w:r>
      <w:r>
        <w:rPr>
          <w:rFonts w:ascii="Arial" w:hAnsi="Arial" w:cs="Arial"/>
          <w:i/>
          <w:iCs/>
          <w:color w:val="222222"/>
          <w:sz w:val="20"/>
          <w:szCs w:val="20"/>
          <w:shd w:val="clear" w:color="auto" w:fill="FFFFFF"/>
        </w:rPr>
        <w:t>International Journal of Teaching and Learning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pp.160-166.</w:t>
      </w:r>
    </w:p>
    <w:p w14:paraId="43A16994" w14:textId="77777777" w:rsidR="00275801" w:rsidRDefault="00275801" w:rsidP="00275801">
      <w:pPr>
        <w:spacing w:line="360" w:lineRule="auto"/>
      </w:pPr>
    </w:p>
    <w:p w14:paraId="668FD213" w14:textId="77777777" w:rsidR="00275801" w:rsidRDefault="00275801" w:rsidP="00275801">
      <w:pPr>
        <w:spacing w:line="360" w:lineRule="auto"/>
      </w:pPr>
      <w:r>
        <w:rPr>
          <w:rFonts w:ascii="Arial" w:hAnsi="Arial" w:cs="Arial"/>
          <w:color w:val="222222"/>
          <w:sz w:val="20"/>
          <w:szCs w:val="20"/>
          <w:shd w:val="clear" w:color="auto" w:fill="FFFFFF"/>
        </w:rPr>
        <w:t>Foster, H., 2017, October. Critical Thinking and its Impact on the Business Community and its Importance in the Curriculum. In </w:t>
      </w:r>
      <w:r>
        <w:rPr>
          <w:rFonts w:ascii="Arial" w:hAnsi="Arial" w:cs="Arial"/>
          <w:i/>
          <w:iCs/>
          <w:color w:val="222222"/>
          <w:sz w:val="20"/>
          <w:szCs w:val="20"/>
          <w:shd w:val="clear" w:color="auto" w:fill="FFFFFF"/>
        </w:rPr>
        <w:t>Abstract Proceedings International Scholars Conference</w:t>
      </w:r>
      <w:r>
        <w:rPr>
          <w:rFonts w:ascii="Arial" w:hAnsi="Arial" w:cs="Arial"/>
          <w:color w:val="222222"/>
          <w:sz w:val="20"/>
          <w:szCs w:val="20"/>
          <w:shd w:val="clear" w:color="auto" w:fill="FFFFFF"/>
        </w:rPr>
        <w:t> (Vol. 5, No. 1, pp. 44-44).</w:t>
      </w:r>
    </w:p>
    <w:p w14:paraId="6CFCE973" w14:textId="77777777" w:rsidR="00275801" w:rsidRDefault="00275801" w:rsidP="00275801">
      <w:pPr>
        <w:spacing w:line="360" w:lineRule="auto"/>
      </w:pPr>
    </w:p>
    <w:p w14:paraId="51FA4660" w14:textId="27FFEDD2" w:rsidR="00275801" w:rsidRDefault="00275801" w:rsidP="00275801">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Goswami, U., 2011. Inductive and deductive reasoning.</w:t>
      </w:r>
    </w:p>
    <w:p w14:paraId="205354F4" w14:textId="37EEC8F1" w:rsidR="00275801" w:rsidRDefault="00275801" w:rsidP="00275801">
      <w:pPr>
        <w:spacing w:line="360" w:lineRule="auto"/>
        <w:rPr>
          <w:rFonts w:ascii="Arial" w:hAnsi="Arial" w:cs="Arial"/>
          <w:color w:val="222222"/>
          <w:sz w:val="20"/>
          <w:szCs w:val="20"/>
          <w:shd w:val="clear" w:color="auto" w:fill="FFFFFF"/>
        </w:rPr>
      </w:pPr>
    </w:p>
    <w:p w14:paraId="13811BCE" w14:textId="45027F79" w:rsidR="00275801" w:rsidRDefault="00275801" w:rsidP="00275801">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Hitchcock, D. and Verheij, B., 2006. </w:t>
      </w:r>
      <w:r>
        <w:rPr>
          <w:rFonts w:ascii="Arial" w:hAnsi="Arial" w:cs="Arial"/>
          <w:i/>
          <w:iCs/>
          <w:color w:val="222222"/>
          <w:sz w:val="20"/>
          <w:szCs w:val="20"/>
          <w:shd w:val="clear" w:color="auto" w:fill="FFFFFF"/>
        </w:rPr>
        <w:t>Arguing on the Toulmin model</w:t>
      </w:r>
      <w:r>
        <w:rPr>
          <w:rFonts w:ascii="Arial" w:hAnsi="Arial" w:cs="Arial"/>
          <w:color w:val="222222"/>
          <w:sz w:val="20"/>
          <w:szCs w:val="20"/>
          <w:shd w:val="clear" w:color="auto" w:fill="FFFFFF"/>
        </w:rPr>
        <w:t> (Vol. 10). Springer.</w:t>
      </w:r>
    </w:p>
    <w:p w14:paraId="0BE1247E" w14:textId="5741BFF4" w:rsidR="00275801" w:rsidRDefault="00275801" w:rsidP="00275801">
      <w:pPr>
        <w:spacing w:line="360" w:lineRule="auto"/>
        <w:rPr>
          <w:rFonts w:ascii="Arial" w:hAnsi="Arial" w:cs="Arial"/>
          <w:color w:val="222222"/>
          <w:sz w:val="20"/>
          <w:szCs w:val="20"/>
          <w:shd w:val="clear" w:color="auto" w:fill="FFFFFF"/>
        </w:rPr>
      </w:pPr>
    </w:p>
    <w:p w14:paraId="7D1B7B5A" w14:textId="77777777" w:rsidR="00275801" w:rsidRDefault="00275801" w:rsidP="00275801">
      <w:pPr>
        <w:spacing w:line="360" w:lineRule="auto"/>
      </w:pPr>
      <w:r>
        <w:rPr>
          <w:rFonts w:ascii="Arial" w:hAnsi="Arial" w:cs="Arial"/>
          <w:color w:val="222222"/>
          <w:sz w:val="20"/>
          <w:szCs w:val="20"/>
          <w:shd w:val="clear" w:color="auto" w:fill="FFFFFF"/>
        </w:rPr>
        <w:t>Moore, B.N., 2009. </w:t>
      </w:r>
      <w:r>
        <w:rPr>
          <w:rFonts w:ascii="Arial" w:hAnsi="Arial" w:cs="Arial"/>
          <w:i/>
          <w:iCs/>
          <w:color w:val="222222"/>
          <w:sz w:val="20"/>
          <w:szCs w:val="20"/>
          <w:shd w:val="clear" w:color="auto" w:fill="FFFFFF"/>
        </w:rPr>
        <w:t>Critical thinking</w:t>
      </w:r>
      <w:r>
        <w:rPr>
          <w:rFonts w:ascii="Arial" w:hAnsi="Arial" w:cs="Arial"/>
          <w:color w:val="222222"/>
          <w:sz w:val="20"/>
          <w:szCs w:val="20"/>
          <w:shd w:val="clear" w:color="auto" w:fill="FFFFFF"/>
        </w:rPr>
        <w:t>. McGraw-Hill Education.</w:t>
      </w:r>
    </w:p>
    <w:p w14:paraId="106DC6BD" w14:textId="77777777" w:rsidR="00275801" w:rsidRDefault="00275801" w:rsidP="00275801">
      <w:pPr>
        <w:spacing w:line="360" w:lineRule="auto"/>
      </w:pPr>
    </w:p>
    <w:p w14:paraId="6FED3E71" w14:textId="65CBCD4E" w:rsidR="00275801" w:rsidRDefault="00275801" w:rsidP="00275801">
      <w:pPr>
        <w:spacing w:line="360" w:lineRule="auto"/>
      </w:pPr>
      <w:r>
        <w:rPr>
          <w:rFonts w:ascii="Arial" w:hAnsi="Arial" w:cs="Arial"/>
          <w:color w:val="222222"/>
          <w:sz w:val="20"/>
          <w:szCs w:val="20"/>
          <w:shd w:val="clear" w:color="auto" w:fill="FFFFFF"/>
        </w:rPr>
        <w:t>Paul, R. and Elder, L., 1990. </w:t>
      </w:r>
      <w:r>
        <w:rPr>
          <w:rFonts w:ascii="Arial" w:hAnsi="Arial" w:cs="Arial"/>
          <w:i/>
          <w:iCs/>
          <w:color w:val="222222"/>
          <w:sz w:val="20"/>
          <w:szCs w:val="20"/>
          <w:shd w:val="clear" w:color="auto" w:fill="FFFFFF"/>
        </w:rPr>
        <w:t>Critical thinking</w:t>
      </w:r>
      <w:r>
        <w:rPr>
          <w:rFonts w:ascii="Arial" w:hAnsi="Arial" w:cs="Arial"/>
          <w:color w:val="222222"/>
          <w:sz w:val="20"/>
          <w:szCs w:val="20"/>
          <w:shd w:val="clear" w:color="auto" w:fill="FFFFFF"/>
        </w:rPr>
        <w:t>. Rohnert Park, CA: Sonoma State University.</w:t>
      </w:r>
    </w:p>
    <w:p w14:paraId="5CA140C2" w14:textId="313E2A85" w:rsidR="00275801" w:rsidRDefault="00275801" w:rsidP="00275801">
      <w:pPr>
        <w:spacing w:line="360" w:lineRule="auto"/>
        <w:rPr>
          <w:rFonts w:ascii="Arial" w:hAnsi="Arial" w:cs="Arial"/>
          <w:sz w:val="22"/>
          <w:szCs w:val="22"/>
        </w:rPr>
      </w:pPr>
    </w:p>
    <w:p w14:paraId="2BBE98E6" w14:textId="551337BE" w:rsidR="00275801" w:rsidRDefault="00275801" w:rsidP="00275801">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Plack, M.M., Driscoll, M., </w:t>
      </w:r>
      <w:proofErr w:type="spellStart"/>
      <w:r>
        <w:rPr>
          <w:rFonts w:ascii="Arial" w:hAnsi="Arial" w:cs="Arial"/>
          <w:color w:val="222222"/>
          <w:sz w:val="20"/>
          <w:szCs w:val="20"/>
          <w:shd w:val="clear" w:color="auto" w:fill="FFFFFF"/>
        </w:rPr>
        <w:t>Blissett</w:t>
      </w:r>
      <w:proofErr w:type="spellEnd"/>
      <w:r>
        <w:rPr>
          <w:rFonts w:ascii="Arial" w:hAnsi="Arial" w:cs="Arial"/>
          <w:color w:val="222222"/>
          <w:sz w:val="20"/>
          <w:szCs w:val="20"/>
          <w:shd w:val="clear" w:color="auto" w:fill="FFFFFF"/>
        </w:rPr>
        <w:t>, S., McKenna, R. and Plack, T.P., 2005. A method for assessing reflective journal writing. </w:t>
      </w:r>
      <w:r>
        <w:rPr>
          <w:rFonts w:ascii="Arial" w:hAnsi="Arial" w:cs="Arial"/>
          <w:i/>
          <w:iCs/>
          <w:color w:val="222222"/>
          <w:sz w:val="20"/>
          <w:szCs w:val="20"/>
          <w:shd w:val="clear" w:color="auto" w:fill="FFFFFF"/>
        </w:rPr>
        <w:t>Journal of allied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(4), pp.199-208.</w:t>
      </w:r>
    </w:p>
    <w:p w14:paraId="7722B96E" w14:textId="77777777" w:rsidR="00275801" w:rsidRDefault="00275801" w:rsidP="00275801">
      <w:pPr>
        <w:spacing w:line="360" w:lineRule="auto"/>
        <w:rPr>
          <w:rFonts w:ascii="Arial" w:hAnsi="Arial" w:cs="Arial"/>
          <w:color w:val="222222"/>
          <w:sz w:val="20"/>
          <w:szCs w:val="20"/>
          <w:shd w:val="clear" w:color="auto" w:fill="FFFFFF"/>
        </w:rPr>
      </w:pPr>
    </w:p>
    <w:p w14:paraId="670CD646" w14:textId="21167F6A" w:rsidR="00275801" w:rsidRDefault="00275801" w:rsidP="00275801">
      <w:pPr>
        <w:spacing w:line="360" w:lineRule="auto"/>
      </w:pPr>
      <w:r>
        <w:rPr>
          <w:rFonts w:ascii="Arial" w:hAnsi="Arial" w:cs="Arial"/>
          <w:color w:val="222222"/>
          <w:sz w:val="20"/>
          <w:szCs w:val="20"/>
          <w:shd w:val="clear" w:color="auto" w:fill="FFFFFF"/>
        </w:rPr>
        <w:t>Tripathy, M., 2020. Dimensions of critical thinking in workplace management &amp; personal development: a conceptual analysis. </w:t>
      </w:r>
      <w:r>
        <w:rPr>
          <w:rFonts w:ascii="Arial" w:hAnsi="Arial" w:cs="Arial"/>
          <w:i/>
          <w:iCs/>
          <w:color w:val="222222"/>
          <w:sz w:val="20"/>
          <w:szCs w:val="20"/>
          <w:shd w:val="clear" w:color="auto" w:fill="FFFFFF"/>
        </w:rPr>
        <w:t>Multidisciplinary Journal for Education, Social and Technological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pp.1-19.</w:t>
      </w:r>
    </w:p>
    <w:p w14:paraId="4C649BD6" w14:textId="77777777" w:rsidR="00275801" w:rsidRDefault="00275801" w:rsidP="00275801">
      <w:pPr>
        <w:spacing w:line="360" w:lineRule="auto"/>
      </w:pPr>
    </w:p>
    <w:p w14:paraId="38F1F434" w14:textId="77777777" w:rsidR="00275801" w:rsidRPr="00B723D4" w:rsidRDefault="00275801" w:rsidP="00275801">
      <w:pPr>
        <w:spacing w:line="360" w:lineRule="auto"/>
        <w:rPr>
          <w:rFonts w:ascii="Arial" w:hAnsi="Arial" w:cs="Arial"/>
          <w:sz w:val="22"/>
          <w:szCs w:val="22"/>
        </w:rPr>
      </w:pPr>
    </w:p>
    <w:sectPr w:rsidR="00275801" w:rsidRPr="00B723D4">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584CA" w14:textId="77777777" w:rsidR="00E71AD2" w:rsidRDefault="00E71AD2" w:rsidP="006036DC">
      <w:r>
        <w:separator/>
      </w:r>
    </w:p>
  </w:endnote>
  <w:endnote w:type="continuationSeparator" w:id="0">
    <w:p w14:paraId="354B6586" w14:textId="77777777" w:rsidR="00E71AD2" w:rsidRDefault="00E71AD2" w:rsidP="00603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7715010"/>
      <w:docPartObj>
        <w:docPartGallery w:val="Page Numbers (Bottom of Page)"/>
        <w:docPartUnique/>
      </w:docPartObj>
    </w:sdtPr>
    <w:sdtContent>
      <w:p w14:paraId="7D95BF1D" w14:textId="2DE54A5B" w:rsidR="006036DC" w:rsidRDefault="006036DC" w:rsidP="00517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AC2F0D" w14:textId="77777777" w:rsidR="006036DC" w:rsidRDefault="006036DC" w:rsidP="006036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549111"/>
      <w:docPartObj>
        <w:docPartGallery w:val="Page Numbers (Bottom of Page)"/>
        <w:docPartUnique/>
      </w:docPartObj>
    </w:sdtPr>
    <w:sdtContent>
      <w:p w14:paraId="18BC92CB" w14:textId="6C9952E0" w:rsidR="006036DC" w:rsidRDefault="006036DC" w:rsidP="00517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BF01FF" w14:textId="77777777" w:rsidR="006036DC" w:rsidRDefault="006036DC" w:rsidP="006036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59E60" w14:textId="77777777" w:rsidR="00E71AD2" w:rsidRDefault="00E71AD2" w:rsidP="006036DC">
      <w:r>
        <w:separator/>
      </w:r>
    </w:p>
  </w:footnote>
  <w:footnote w:type="continuationSeparator" w:id="0">
    <w:p w14:paraId="2231AA43" w14:textId="77777777" w:rsidR="00E71AD2" w:rsidRDefault="00E71AD2" w:rsidP="006036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57DB7"/>
    <w:multiLevelType w:val="multilevel"/>
    <w:tmpl w:val="415AA2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F656B4"/>
    <w:multiLevelType w:val="multilevel"/>
    <w:tmpl w:val="11369E78"/>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4AC096A"/>
    <w:multiLevelType w:val="multilevel"/>
    <w:tmpl w:val="C2A6048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95911847">
    <w:abstractNumId w:val="0"/>
  </w:num>
  <w:num w:numId="2" w16cid:durableId="996499972">
    <w:abstractNumId w:val="2"/>
  </w:num>
  <w:num w:numId="3" w16cid:durableId="1856532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D4"/>
    <w:rsid w:val="00250433"/>
    <w:rsid w:val="00275801"/>
    <w:rsid w:val="006036DC"/>
    <w:rsid w:val="006104DA"/>
    <w:rsid w:val="0079144A"/>
    <w:rsid w:val="00B723D4"/>
    <w:rsid w:val="00C2513D"/>
    <w:rsid w:val="00E71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8008FD"/>
  <w15:chartTrackingRefBased/>
  <w15:docId w15:val="{852706F5-FF32-7F49-A7F1-9D37BC516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80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036D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036D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036D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036DC"/>
  </w:style>
  <w:style w:type="character" w:styleId="PageNumber">
    <w:name w:val="page number"/>
    <w:basedOn w:val="DefaultParagraphFont"/>
    <w:uiPriority w:val="99"/>
    <w:semiHidden/>
    <w:unhideWhenUsed/>
    <w:rsid w:val="006036DC"/>
  </w:style>
  <w:style w:type="character" w:customStyle="1" w:styleId="Heading1Char">
    <w:name w:val="Heading 1 Char"/>
    <w:basedOn w:val="DefaultParagraphFont"/>
    <w:link w:val="Heading1"/>
    <w:uiPriority w:val="9"/>
    <w:rsid w:val="006036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36D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036DC"/>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6036DC"/>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6036DC"/>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6036DC"/>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6036DC"/>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6036DC"/>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6036DC"/>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6036DC"/>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6036DC"/>
    <w:pPr>
      <w:ind w:left="1920"/>
    </w:pPr>
    <w:rPr>
      <w:rFonts w:asciiTheme="minorHAnsi" w:eastAsiaTheme="minorHAnsi" w:hAnsiTheme="minorHAnsi" w:cstheme="minorHAnsi"/>
      <w:sz w:val="20"/>
      <w:szCs w:val="20"/>
      <w:lang w:eastAsia="en-US"/>
    </w:rPr>
  </w:style>
  <w:style w:type="paragraph" w:styleId="NoSpacing">
    <w:name w:val="No Spacing"/>
    <w:uiPriority w:val="1"/>
    <w:qFormat/>
    <w:rsid w:val="006036DC"/>
  </w:style>
  <w:style w:type="character" w:customStyle="1" w:styleId="Heading2Char">
    <w:name w:val="Heading 2 Char"/>
    <w:basedOn w:val="DefaultParagraphFont"/>
    <w:link w:val="Heading2"/>
    <w:uiPriority w:val="9"/>
    <w:rsid w:val="006036D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036DC"/>
    <w:rPr>
      <w:color w:val="0563C1" w:themeColor="hyperlink"/>
      <w:u w:val="single"/>
    </w:rPr>
  </w:style>
  <w:style w:type="character" w:styleId="UnresolvedMention">
    <w:name w:val="Unresolved Mention"/>
    <w:basedOn w:val="DefaultParagraphFont"/>
    <w:uiPriority w:val="99"/>
    <w:semiHidden/>
    <w:unhideWhenUsed/>
    <w:rsid w:val="00275801"/>
    <w:rPr>
      <w:color w:val="605E5C"/>
      <w:shd w:val="clear" w:color="auto" w:fill="E1DFDD"/>
    </w:rPr>
  </w:style>
  <w:style w:type="paragraph" w:styleId="ListParagraph">
    <w:name w:val="List Paragraph"/>
    <w:basedOn w:val="Normal"/>
    <w:uiPriority w:val="34"/>
    <w:qFormat/>
    <w:rsid w:val="002758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256">
      <w:bodyDiv w:val="1"/>
      <w:marLeft w:val="0"/>
      <w:marRight w:val="0"/>
      <w:marTop w:val="0"/>
      <w:marBottom w:val="0"/>
      <w:divBdr>
        <w:top w:val="none" w:sz="0" w:space="0" w:color="auto"/>
        <w:left w:val="none" w:sz="0" w:space="0" w:color="auto"/>
        <w:bottom w:val="none" w:sz="0" w:space="0" w:color="auto"/>
        <w:right w:val="none" w:sz="0" w:space="0" w:color="auto"/>
      </w:divBdr>
    </w:div>
    <w:div w:id="58065647">
      <w:bodyDiv w:val="1"/>
      <w:marLeft w:val="0"/>
      <w:marRight w:val="0"/>
      <w:marTop w:val="0"/>
      <w:marBottom w:val="0"/>
      <w:divBdr>
        <w:top w:val="none" w:sz="0" w:space="0" w:color="auto"/>
        <w:left w:val="none" w:sz="0" w:space="0" w:color="auto"/>
        <w:bottom w:val="none" w:sz="0" w:space="0" w:color="auto"/>
        <w:right w:val="none" w:sz="0" w:space="0" w:color="auto"/>
      </w:divBdr>
    </w:div>
    <w:div w:id="141705002">
      <w:bodyDiv w:val="1"/>
      <w:marLeft w:val="0"/>
      <w:marRight w:val="0"/>
      <w:marTop w:val="0"/>
      <w:marBottom w:val="0"/>
      <w:divBdr>
        <w:top w:val="none" w:sz="0" w:space="0" w:color="auto"/>
        <w:left w:val="none" w:sz="0" w:space="0" w:color="auto"/>
        <w:bottom w:val="none" w:sz="0" w:space="0" w:color="auto"/>
        <w:right w:val="none" w:sz="0" w:space="0" w:color="auto"/>
      </w:divBdr>
    </w:div>
    <w:div w:id="176116078">
      <w:bodyDiv w:val="1"/>
      <w:marLeft w:val="0"/>
      <w:marRight w:val="0"/>
      <w:marTop w:val="0"/>
      <w:marBottom w:val="0"/>
      <w:divBdr>
        <w:top w:val="none" w:sz="0" w:space="0" w:color="auto"/>
        <w:left w:val="none" w:sz="0" w:space="0" w:color="auto"/>
        <w:bottom w:val="none" w:sz="0" w:space="0" w:color="auto"/>
        <w:right w:val="none" w:sz="0" w:space="0" w:color="auto"/>
      </w:divBdr>
    </w:div>
    <w:div w:id="305934249">
      <w:bodyDiv w:val="1"/>
      <w:marLeft w:val="0"/>
      <w:marRight w:val="0"/>
      <w:marTop w:val="0"/>
      <w:marBottom w:val="0"/>
      <w:divBdr>
        <w:top w:val="none" w:sz="0" w:space="0" w:color="auto"/>
        <w:left w:val="none" w:sz="0" w:space="0" w:color="auto"/>
        <w:bottom w:val="none" w:sz="0" w:space="0" w:color="auto"/>
        <w:right w:val="none" w:sz="0" w:space="0" w:color="auto"/>
      </w:divBdr>
    </w:div>
    <w:div w:id="363097763">
      <w:bodyDiv w:val="1"/>
      <w:marLeft w:val="0"/>
      <w:marRight w:val="0"/>
      <w:marTop w:val="0"/>
      <w:marBottom w:val="0"/>
      <w:divBdr>
        <w:top w:val="none" w:sz="0" w:space="0" w:color="auto"/>
        <w:left w:val="none" w:sz="0" w:space="0" w:color="auto"/>
        <w:bottom w:val="none" w:sz="0" w:space="0" w:color="auto"/>
        <w:right w:val="none" w:sz="0" w:space="0" w:color="auto"/>
      </w:divBdr>
    </w:div>
    <w:div w:id="433982266">
      <w:bodyDiv w:val="1"/>
      <w:marLeft w:val="0"/>
      <w:marRight w:val="0"/>
      <w:marTop w:val="0"/>
      <w:marBottom w:val="0"/>
      <w:divBdr>
        <w:top w:val="none" w:sz="0" w:space="0" w:color="auto"/>
        <w:left w:val="none" w:sz="0" w:space="0" w:color="auto"/>
        <w:bottom w:val="none" w:sz="0" w:space="0" w:color="auto"/>
        <w:right w:val="none" w:sz="0" w:space="0" w:color="auto"/>
      </w:divBdr>
    </w:div>
    <w:div w:id="448205053">
      <w:bodyDiv w:val="1"/>
      <w:marLeft w:val="0"/>
      <w:marRight w:val="0"/>
      <w:marTop w:val="0"/>
      <w:marBottom w:val="0"/>
      <w:divBdr>
        <w:top w:val="none" w:sz="0" w:space="0" w:color="auto"/>
        <w:left w:val="none" w:sz="0" w:space="0" w:color="auto"/>
        <w:bottom w:val="none" w:sz="0" w:space="0" w:color="auto"/>
        <w:right w:val="none" w:sz="0" w:space="0" w:color="auto"/>
      </w:divBdr>
    </w:div>
    <w:div w:id="506794150">
      <w:bodyDiv w:val="1"/>
      <w:marLeft w:val="0"/>
      <w:marRight w:val="0"/>
      <w:marTop w:val="0"/>
      <w:marBottom w:val="0"/>
      <w:divBdr>
        <w:top w:val="none" w:sz="0" w:space="0" w:color="auto"/>
        <w:left w:val="none" w:sz="0" w:space="0" w:color="auto"/>
        <w:bottom w:val="none" w:sz="0" w:space="0" w:color="auto"/>
        <w:right w:val="none" w:sz="0" w:space="0" w:color="auto"/>
      </w:divBdr>
    </w:div>
    <w:div w:id="547650305">
      <w:bodyDiv w:val="1"/>
      <w:marLeft w:val="0"/>
      <w:marRight w:val="0"/>
      <w:marTop w:val="0"/>
      <w:marBottom w:val="0"/>
      <w:divBdr>
        <w:top w:val="none" w:sz="0" w:space="0" w:color="auto"/>
        <w:left w:val="none" w:sz="0" w:space="0" w:color="auto"/>
        <w:bottom w:val="none" w:sz="0" w:space="0" w:color="auto"/>
        <w:right w:val="none" w:sz="0" w:space="0" w:color="auto"/>
      </w:divBdr>
    </w:div>
    <w:div w:id="627247882">
      <w:bodyDiv w:val="1"/>
      <w:marLeft w:val="0"/>
      <w:marRight w:val="0"/>
      <w:marTop w:val="0"/>
      <w:marBottom w:val="0"/>
      <w:divBdr>
        <w:top w:val="none" w:sz="0" w:space="0" w:color="auto"/>
        <w:left w:val="none" w:sz="0" w:space="0" w:color="auto"/>
        <w:bottom w:val="none" w:sz="0" w:space="0" w:color="auto"/>
        <w:right w:val="none" w:sz="0" w:space="0" w:color="auto"/>
      </w:divBdr>
    </w:div>
    <w:div w:id="709308919">
      <w:bodyDiv w:val="1"/>
      <w:marLeft w:val="0"/>
      <w:marRight w:val="0"/>
      <w:marTop w:val="0"/>
      <w:marBottom w:val="0"/>
      <w:divBdr>
        <w:top w:val="none" w:sz="0" w:space="0" w:color="auto"/>
        <w:left w:val="none" w:sz="0" w:space="0" w:color="auto"/>
        <w:bottom w:val="none" w:sz="0" w:space="0" w:color="auto"/>
        <w:right w:val="none" w:sz="0" w:space="0" w:color="auto"/>
      </w:divBdr>
    </w:div>
    <w:div w:id="784233407">
      <w:bodyDiv w:val="1"/>
      <w:marLeft w:val="0"/>
      <w:marRight w:val="0"/>
      <w:marTop w:val="0"/>
      <w:marBottom w:val="0"/>
      <w:divBdr>
        <w:top w:val="none" w:sz="0" w:space="0" w:color="auto"/>
        <w:left w:val="none" w:sz="0" w:space="0" w:color="auto"/>
        <w:bottom w:val="none" w:sz="0" w:space="0" w:color="auto"/>
        <w:right w:val="none" w:sz="0" w:space="0" w:color="auto"/>
      </w:divBdr>
    </w:div>
    <w:div w:id="792601414">
      <w:bodyDiv w:val="1"/>
      <w:marLeft w:val="0"/>
      <w:marRight w:val="0"/>
      <w:marTop w:val="0"/>
      <w:marBottom w:val="0"/>
      <w:divBdr>
        <w:top w:val="none" w:sz="0" w:space="0" w:color="auto"/>
        <w:left w:val="none" w:sz="0" w:space="0" w:color="auto"/>
        <w:bottom w:val="none" w:sz="0" w:space="0" w:color="auto"/>
        <w:right w:val="none" w:sz="0" w:space="0" w:color="auto"/>
      </w:divBdr>
    </w:div>
    <w:div w:id="834809089">
      <w:bodyDiv w:val="1"/>
      <w:marLeft w:val="0"/>
      <w:marRight w:val="0"/>
      <w:marTop w:val="0"/>
      <w:marBottom w:val="0"/>
      <w:divBdr>
        <w:top w:val="none" w:sz="0" w:space="0" w:color="auto"/>
        <w:left w:val="none" w:sz="0" w:space="0" w:color="auto"/>
        <w:bottom w:val="none" w:sz="0" w:space="0" w:color="auto"/>
        <w:right w:val="none" w:sz="0" w:space="0" w:color="auto"/>
      </w:divBdr>
    </w:div>
    <w:div w:id="850922601">
      <w:bodyDiv w:val="1"/>
      <w:marLeft w:val="0"/>
      <w:marRight w:val="0"/>
      <w:marTop w:val="0"/>
      <w:marBottom w:val="0"/>
      <w:divBdr>
        <w:top w:val="none" w:sz="0" w:space="0" w:color="auto"/>
        <w:left w:val="none" w:sz="0" w:space="0" w:color="auto"/>
        <w:bottom w:val="none" w:sz="0" w:space="0" w:color="auto"/>
        <w:right w:val="none" w:sz="0" w:space="0" w:color="auto"/>
      </w:divBdr>
    </w:div>
    <w:div w:id="940988065">
      <w:bodyDiv w:val="1"/>
      <w:marLeft w:val="0"/>
      <w:marRight w:val="0"/>
      <w:marTop w:val="0"/>
      <w:marBottom w:val="0"/>
      <w:divBdr>
        <w:top w:val="none" w:sz="0" w:space="0" w:color="auto"/>
        <w:left w:val="none" w:sz="0" w:space="0" w:color="auto"/>
        <w:bottom w:val="none" w:sz="0" w:space="0" w:color="auto"/>
        <w:right w:val="none" w:sz="0" w:space="0" w:color="auto"/>
      </w:divBdr>
    </w:div>
    <w:div w:id="964505409">
      <w:bodyDiv w:val="1"/>
      <w:marLeft w:val="0"/>
      <w:marRight w:val="0"/>
      <w:marTop w:val="0"/>
      <w:marBottom w:val="0"/>
      <w:divBdr>
        <w:top w:val="none" w:sz="0" w:space="0" w:color="auto"/>
        <w:left w:val="none" w:sz="0" w:space="0" w:color="auto"/>
        <w:bottom w:val="none" w:sz="0" w:space="0" w:color="auto"/>
        <w:right w:val="none" w:sz="0" w:space="0" w:color="auto"/>
      </w:divBdr>
    </w:div>
    <w:div w:id="981621916">
      <w:bodyDiv w:val="1"/>
      <w:marLeft w:val="0"/>
      <w:marRight w:val="0"/>
      <w:marTop w:val="0"/>
      <w:marBottom w:val="0"/>
      <w:divBdr>
        <w:top w:val="none" w:sz="0" w:space="0" w:color="auto"/>
        <w:left w:val="none" w:sz="0" w:space="0" w:color="auto"/>
        <w:bottom w:val="none" w:sz="0" w:space="0" w:color="auto"/>
        <w:right w:val="none" w:sz="0" w:space="0" w:color="auto"/>
      </w:divBdr>
    </w:div>
    <w:div w:id="998732648">
      <w:bodyDiv w:val="1"/>
      <w:marLeft w:val="0"/>
      <w:marRight w:val="0"/>
      <w:marTop w:val="0"/>
      <w:marBottom w:val="0"/>
      <w:divBdr>
        <w:top w:val="none" w:sz="0" w:space="0" w:color="auto"/>
        <w:left w:val="none" w:sz="0" w:space="0" w:color="auto"/>
        <w:bottom w:val="none" w:sz="0" w:space="0" w:color="auto"/>
        <w:right w:val="none" w:sz="0" w:space="0" w:color="auto"/>
      </w:divBdr>
    </w:div>
    <w:div w:id="999887501">
      <w:bodyDiv w:val="1"/>
      <w:marLeft w:val="0"/>
      <w:marRight w:val="0"/>
      <w:marTop w:val="0"/>
      <w:marBottom w:val="0"/>
      <w:divBdr>
        <w:top w:val="none" w:sz="0" w:space="0" w:color="auto"/>
        <w:left w:val="none" w:sz="0" w:space="0" w:color="auto"/>
        <w:bottom w:val="none" w:sz="0" w:space="0" w:color="auto"/>
        <w:right w:val="none" w:sz="0" w:space="0" w:color="auto"/>
      </w:divBdr>
    </w:div>
    <w:div w:id="1088964146">
      <w:bodyDiv w:val="1"/>
      <w:marLeft w:val="0"/>
      <w:marRight w:val="0"/>
      <w:marTop w:val="0"/>
      <w:marBottom w:val="0"/>
      <w:divBdr>
        <w:top w:val="none" w:sz="0" w:space="0" w:color="auto"/>
        <w:left w:val="none" w:sz="0" w:space="0" w:color="auto"/>
        <w:bottom w:val="none" w:sz="0" w:space="0" w:color="auto"/>
        <w:right w:val="none" w:sz="0" w:space="0" w:color="auto"/>
      </w:divBdr>
    </w:div>
    <w:div w:id="1162575519">
      <w:bodyDiv w:val="1"/>
      <w:marLeft w:val="0"/>
      <w:marRight w:val="0"/>
      <w:marTop w:val="0"/>
      <w:marBottom w:val="0"/>
      <w:divBdr>
        <w:top w:val="none" w:sz="0" w:space="0" w:color="auto"/>
        <w:left w:val="none" w:sz="0" w:space="0" w:color="auto"/>
        <w:bottom w:val="none" w:sz="0" w:space="0" w:color="auto"/>
        <w:right w:val="none" w:sz="0" w:space="0" w:color="auto"/>
      </w:divBdr>
    </w:div>
    <w:div w:id="1208491053">
      <w:bodyDiv w:val="1"/>
      <w:marLeft w:val="0"/>
      <w:marRight w:val="0"/>
      <w:marTop w:val="0"/>
      <w:marBottom w:val="0"/>
      <w:divBdr>
        <w:top w:val="none" w:sz="0" w:space="0" w:color="auto"/>
        <w:left w:val="none" w:sz="0" w:space="0" w:color="auto"/>
        <w:bottom w:val="none" w:sz="0" w:space="0" w:color="auto"/>
        <w:right w:val="none" w:sz="0" w:space="0" w:color="auto"/>
      </w:divBdr>
    </w:div>
    <w:div w:id="1331371731">
      <w:bodyDiv w:val="1"/>
      <w:marLeft w:val="0"/>
      <w:marRight w:val="0"/>
      <w:marTop w:val="0"/>
      <w:marBottom w:val="0"/>
      <w:divBdr>
        <w:top w:val="none" w:sz="0" w:space="0" w:color="auto"/>
        <w:left w:val="none" w:sz="0" w:space="0" w:color="auto"/>
        <w:bottom w:val="none" w:sz="0" w:space="0" w:color="auto"/>
        <w:right w:val="none" w:sz="0" w:space="0" w:color="auto"/>
      </w:divBdr>
    </w:div>
    <w:div w:id="1407260758">
      <w:bodyDiv w:val="1"/>
      <w:marLeft w:val="0"/>
      <w:marRight w:val="0"/>
      <w:marTop w:val="0"/>
      <w:marBottom w:val="0"/>
      <w:divBdr>
        <w:top w:val="none" w:sz="0" w:space="0" w:color="auto"/>
        <w:left w:val="none" w:sz="0" w:space="0" w:color="auto"/>
        <w:bottom w:val="none" w:sz="0" w:space="0" w:color="auto"/>
        <w:right w:val="none" w:sz="0" w:space="0" w:color="auto"/>
      </w:divBdr>
    </w:div>
    <w:div w:id="1427769073">
      <w:bodyDiv w:val="1"/>
      <w:marLeft w:val="0"/>
      <w:marRight w:val="0"/>
      <w:marTop w:val="0"/>
      <w:marBottom w:val="0"/>
      <w:divBdr>
        <w:top w:val="none" w:sz="0" w:space="0" w:color="auto"/>
        <w:left w:val="none" w:sz="0" w:space="0" w:color="auto"/>
        <w:bottom w:val="none" w:sz="0" w:space="0" w:color="auto"/>
        <w:right w:val="none" w:sz="0" w:space="0" w:color="auto"/>
      </w:divBdr>
    </w:div>
    <w:div w:id="1435393980">
      <w:bodyDiv w:val="1"/>
      <w:marLeft w:val="0"/>
      <w:marRight w:val="0"/>
      <w:marTop w:val="0"/>
      <w:marBottom w:val="0"/>
      <w:divBdr>
        <w:top w:val="none" w:sz="0" w:space="0" w:color="auto"/>
        <w:left w:val="none" w:sz="0" w:space="0" w:color="auto"/>
        <w:bottom w:val="none" w:sz="0" w:space="0" w:color="auto"/>
        <w:right w:val="none" w:sz="0" w:space="0" w:color="auto"/>
      </w:divBdr>
    </w:div>
    <w:div w:id="1463117755">
      <w:bodyDiv w:val="1"/>
      <w:marLeft w:val="0"/>
      <w:marRight w:val="0"/>
      <w:marTop w:val="0"/>
      <w:marBottom w:val="0"/>
      <w:divBdr>
        <w:top w:val="none" w:sz="0" w:space="0" w:color="auto"/>
        <w:left w:val="none" w:sz="0" w:space="0" w:color="auto"/>
        <w:bottom w:val="none" w:sz="0" w:space="0" w:color="auto"/>
        <w:right w:val="none" w:sz="0" w:space="0" w:color="auto"/>
      </w:divBdr>
    </w:div>
    <w:div w:id="1524125627">
      <w:bodyDiv w:val="1"/>
      <w:marLeft w:val="0"/>
      <w:marRight w:val="0"/>
      <w:marTop w:val="0"/>
      <w:marBottom w:val="0"/>
      <w:divBdr>
        <w:top w:val="none" w:sz="0" w:space="0" w:color="auto"/>
        <w:left w:val="none" w:sz="0" w:space="0" w:color="auto"/>
        <w:bottom w:val="none" w:sz="0" w:space="0" w:color="auto"/>
        <w:right w:val="none" w:sz="0" w:space="0" w:color="auto"/>
      </w:divBdr>
    </w:div>
    <w:div w:id="1598560373">
      <w:bodyDiv w:val="1"/>
      <w:marLeft w:val="0"/>
      <w:marRight w:val="0"/>
      <w:marTop w:val="0"/>
      <w:marBottom w:val="0"/>
      <w:divBdr>
        <w:top w:val="none" w:sz="0" w:space="0" w:color="auto"/>
        <w:left w:val="none" w:sz="0" w:space="0" w:color="auto"/>
        <w:bottom w:val="none" w:sz="0" w:space="0" w:color="auto"/>
        <w:right w:val="none" w:sz="0" w:space="0" w:color="auto"/>
      </w:divBdr>
    </w:div>
    <w:div w:id="1689016866">
      <w:bodyDiv w:val="1"/>
      <w:marLeft w:val="0"/>
      <w:marRight w:val="0"/>
      <w:marTop w:val="0"/>
      <w:marBottom w:val="0"/>
      <w:divBdr>
        <w:top w:val="none" w:sz="0" w:space="0" w:color="auto"/>
        <w:left w:val="none" w:sz="0" w:space="0" w:color="auto"/>
        <w:bottom w:val="none" w:sz="0" w:space="0" w:color="auto"/>
        <w:right w:val="none" w:sz="0" w:space="0" w:color="auto"/>
      </w:divBdr>
    </w:div>
    <w:div w:id="1743330274">
      <w:bodyDiv w:val="1"/>
      <w:marLeft w:val="0"/>
      <w:marRight w:val="0"/>
      <w:marTop w:val="0"/>
      <w:marBottom w:val="0"/>
      <w:divBdr>
        <w:top w:val="none" w:sz="0" w:space="0" w:color="auto"/>
        <w:left w:val="none" w:sz="0" w:space="0" w:color="auto"/>
        <w:bottom w:val="none" w:sz="0" w:space="0" w:color="auto"/>
        <w:right w:val="none" w:sz="0" w:space="0" w:color="auto"/>
      </w:divBdr>
    </w:div>
    <w:div w:id="1751537658">
      <w:bodyDiv w:val="1"/>
      <w:marLeft w:val="0"/>
      <w:marRight w:val="0"/>
      <w:marTop w:val="0"/>
      <w:marBottom w:val="0"/>
      <w:divBdr>
        <w:top w:val="none" w:sz="0" w:space="0" w:color="auto"/>
        <w:left w:val="none" w:sz="0" w:space="0" w:color="auto"/>
        <w:bottom w:val="none" w:sz="0" w:space="0" w:color="auto"/>
        <w:right w:val="none" w:sz="0" w:space="0" w:color="auto"/>
      </w:divBdr>
    </w:div>
    <w:div w:id="1928685790">
      <w:bodyDiv w:val="1"/>
      <w:marLeft w:val="0"/>
      <w:marRight w:val="0"/>
      <w:marTop w:val="0"/>
      <w:marBottom w:val="0"/>
      <w:divBdr>
        <w:top w:val="none" w:sz="0" w:space="0" w:color="auto"/>
        <w:left w:val="none" w:sz="0" w:space="0" w:color="auto"/>
        <w:bottom w:val="none" w:sz="0" w:space="0" w:color="auto"/>
        <w:right w:val="none" w:sz="0" w:space="0" w:color="auto"/>
      </w:divBdr>
    </w:div>
    <w:div w:id="1946304093">
      <w:bodyDiv w:val="1"/>
      <w:marLeft w:val="0"/>
      <w:marRight w:val="0"/>
      <w:marTop w:val="0"/>
      <w:marBottom w:val="0"/>
      <w:divBdr>
        <w:top w:val="none" w:sz="0" w:space="0" w:color="auto"/>
        <w:left w:val="none" w:sz="0" w:space="0" w:color="auto"/>
        <w:bottom w:val="none" w:sz="0" w:space="0" w:color="auto"/>
        <w:right w:val="none" w:sz="0" w:space="0" w:color="auto"/>
      </w:divBdr>
    </w:div>
    <w:div w:id="1951816394">
      <w:bodyDiv w:val="1"/>
      <w:marLeft w:val="0"/>
      <w:marRight w:val="0"/>
      <w:marTop w:val="0"/>
      <w:marBottom w:val="0"/>
      <w:divBdr>
        <w:top w:val="none" w:sz="0" w:space="0" w:color="auto"/>
        <w:left w:val="none" w:sz="0" w:space="0" w:color="auto"/>
        <w:bottom w:val="none" w:sz="0" w:space="0" w:color="auto"/>
        <w:right w:val="none" w:sz="0" w:space="0" w:color="auto"/>
      </w:divBdr>
    </w:div>
    <w:div w:id="2014259453">
      <w:bodyDiv w:val="1"/>
      <w:marLeft w:val="0"/>
      <w:marRight w:val="0"/>
      <w:marTop w:val="0"/>
      <w:marBottom w:val="0"/>
      <w:divBdr>
        <w:top w:val="none" w:sz="0" w:space="0" w:color="auto"/>
        <w:left w:val="none" w:sz="0" w:space="0" w:color="auto"/>
        <w:bottom w:val="none" w:sz="0" w:space="0" w:color="auto"/>
        <w:right w:val="none" w:sz="0" w:space="0" w:color="auto"/>
      </w:divBdr>
    </w:div>
    <w:div w:id="2083092534">
      <w:bodyDiv w:val="1"/>
      <w:marLeft w:val="0"/>
      <w:marRight w:val="0"/>
      <w:marTop w:val="0"/>
      <w:marBottom w:val="0"/>
      <w:divBdr>
        <w:top w:val="none" w:sz="0" w:space="0" w:color="auto"/>
        <w:left w:val="none" w:sz="0" w:space="0" w:color="auto"/>
        <w:bottom w:val="none" w:sz="0" w:space="0" w:color="auto"/>
        <w:right w:val="none" w:sz="0" w:space="0" w:color="auto"/>
      </w:divBdr>
    </w:div>
    <w:div w:id="2143112515">
      <w:bodyDiv w:val="1"/>
      <w:marLeft w:val="0"/>
      <w:marRight w:val="0"/>
      <w:marTop w:val="0"/>
      <w:marBottom w:val="0"/>
      <w:divBdr>
        <w:top w:val="none" w:sz="0" w:space="0" w:color="auto"/>
        <w:left w:val="none" w:sz="0" w:space="0" w:color="auto"/>
        <w:bottom w:val="none" w:sz="0" w:space="0" w:color="auto"/>
        <w:right w:val="none" w:sz="0" w:space="0" w:color="auto"/>
      </w:divBdr>
    </w:div>
    <w:div w:id="2145465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A3B850-E882-814D-B007-A47C5DFB3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2</cp:revision>
  <dcterms:created xsi:type="dcterms:W3CDTF">2022-08-02T12:56:00Z</dcterms:created>
  <dcterms:modified xsi:type="dcterms:W3CDTF">2022-08-02T12:56:00Z</dcterms:modified>
</cp:coreProperties>
</file>