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64358" w14:textId="070F7133" w:rsidR="00B45CC6" w:rsidRDefault="00B45CC6" w:rsidP="00BB1686">
      <w:pPr>
        <w:pStyle w:val="Title"/>
      </w:pPr>
      <w:r>
        <w:t>The theory and application of fuel-air explosives</w:t>
      </w:r>
    </w:p>
    <w:p w14:paraId="4465FD2F" w14:textId="77777777" w:rsidR="00983C28" w:rsidRDefault="00983C28"/>
    <w:p w14:paraId="35E48315" w14:textId="3D4238AE" w:rsidR="00BB1686" w:rsidRDefault="00BB1686">
      <w:r>
        <w:t xml:space="preserve">By George Tucker – Scientific Principals of OME </w:t>
      </w:r>
      <w:r w:rsidR="00BD296C">
        <w:t>(ACDA6008)</w:t>
      </w:r>
    </w:p>
    <w:p w14:paraId="0C8147D8" w14:textId="77777777" w:rsidR="00BB1686" w:rsidRDefault="00BB1686"/>
    <w:p w14:paraId="67B159B2" w14:textId="77777777" w:rsidR="00BB1686" w:rsidRDefault="00BB1686"/>
    <w:p w14:paraId="17AEC72C" w14:textId="37CEFD5B" w:rsidR="00983C28" w:rsidRDefault="00860D06" w:rsidP="00860D06">
      <w:pPr>
        <w:pStyle w:val="Heading1"/>
      </w:pPr>
      <w:bookmarkStart w:id="0" w:name="_Toc122094751"/>
      <w:r>
        <w:t>Abstract</w:t>
      </w:r>
      <w:bookmarkEnd w:id="0"/>
    </w:p>
    <w:p w14:paraId="271BA752" w14:textId="3FE100B6" w:rsidR="00983C28" w:rsidRDefault="0014552C">
      <w:r>
        <w:t xml:space="preserve">Fuel air explosives are capable of producing far more powerful impulses than their conventional counterparts. Although the mechanisms for fuel-air explosions have been understood for centuries through the occurrence of industrial accidents, it is only relatively recently that they have been used in munition design. Since their introduction in the 1960’s they have become more refined and </w:t>
      </w:r>
      <w:r w:rsidR="00BB1686">
        <w:t>prove excellent options for modern militaries to deal with a wide range of targets including structures and personnel, as well as being able to be used in specialist applications such as mine-clearance.</w:t>
      </w:r>
    </w:p>
    <w:p w14:paraId="6AEEC170" w14:textId="77777777" w:rsidR="00983C28" w:rsidRDefault="00983C28"/>
    <w:p w14:paraId="14D9BF08" w14:textId="77777777" w:rsidR="00860D06" w:rsidRDefault="00860D06"/>
    <w:p w14:paraId="008256A6" w14:textId="77777777" w:rsidR="00860D06" w:rsidRDefault="00860D06"/>
    <w:p w14:paraId="2342CF63" w14:textId="77777777" w:rsidR="00860D06" w:rsidRDefault="00860D06"/>
    <w:p w14:paraId="551ABB77" w14:textId="77777777" w:rsidR="00860D06" w:rsidRDefault="00860D06"/>
    <w:p w14:paraId="35E52248" w14:textId="77777777" w:rsidR="00BB1686" w:rsidRDefault="00BB1686"/>
    <w:p w14:paraId="3260E7AB" w14:textId="77777777" w:rsidR="00BB1686" w:rsidRDefault="00BB1686"/>
    <w:p w14:paraId="4AA457D9" w14:textId="77777777" w:rsidR="00BB1686" w:rsidRDefault="00BB1686"/>
    <w:p w14:paraId="1DCAF9AC" w14:textId="77777777" w:rsidR="00BB1686" w:rsidRDefault="00BB1686"/>
    <w:p w14:paraId="0ED90D29" w14:textId="77777777" w:rsidR="00BB1686" w:rsidRDefault="00BB1686"/>
    <w:p w14:paraId="37DA90EC" w14:textId="77777777" w:rsidR="00BB1686" w:rsidRDefault="00BB1686"/>
    <w:p w14:paraId="56F67BF5" w14:textId="77777777" w:rsidR="00BB1686" w:rsidRDefault="00BB1686"/>
    <w:p w14:paraId="48FE581F" w14:textId="77777777" w:rsidR="00BB1686" w:rsidRDefault="00BB1686"/>
    <w:p w14:paraId="6087693D" w14:textId="77777777" w:rsidR="00BB1686" w:rsidRDefault="00BB1686"/>
    <w:p w14:paraId="45DD2A0B" w14:textId="77777777" w:rsidR="00BB1686" w:rsidRDefault="00BB1686"/>
    <w:p w14:paraId="50A2BC84" w14:textId="77777777" w:rsidR="00BB1686" w:rsidRDefault="00BB1686"/>
    <w:p w14:paraId="0E26E999" w14:textId="77777777" w:rsidR="00BB1686" w:rsidRDefault="00BB1686"/>
    <w:p w14:paraId="05DC5DAA" w14:textId="77777777" w:rsidR="00BB1686" w:rsidRDefault="00BB1686"/>
    <w:p w14:paraId="7201F661" w14:textId="77777777" w:rsidR="00BB1686" w:rsidRDefault="00BB1686"/>
    <w:p w14:paraId="5055ED36" w14:textId="77777777" w:rsidR="00BB1686" w:rsidRDefault="00BB1686"/>
    <w:p w14:paraId="0B7A01C5" w14:textId="77777777" w:rsidR="00BB1686" w:rsidRDefault="00BB1686"/>
    <w:p w14:paraId="7D96B9E7" w14:textId="77777777" w:rsidR="00860D06" w:rsidRDefault="00860D06"/>
    <w:p w14:paraId="1A66CA35" w14:textId="77777777" w:rsidR="00860D06" w:rsidRDefault="00860D06"/>
    <w:p w14:paraId="62A28B2D" w14:textId="77777777" w:rsidR="00BB1686" w:rsidRDefault="00BB1686"/>
    <w:p w14:paraId="10C2286C" w14:textId="77777777" w:rsidR="00BB1686" w:rsidRDefault="00BB1686"/>
    <w:sdt>
      <w:sdtPr>
        <w:id w:val="1245073931"/>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B16C83F" w14:textId="02983AFB" w:rsidR="00BB1686" w:rsidRDefault="00BB1686">
          <w:pPr>
            <w:pStyle w:val="TOCHeading"/>
          </w:pPr>
          <w:r>
            <w:t>Co</w:t>
          </w:r>
          <w:bookmarkStart w:id="1" w:name="_GoBack"/>
          <w:bookmarkEnd w:id="1"/>
          <w:r>
            <w:t>ntents</w:t>
          </w:r>
        </w:p>
        <w:p w14:paraId="1301B612" w14:textId="77777777" w:rsidR="002650AA" w:rsidRDefault="00BB1686">
          <w:pPr>
            <w:pStyle w:val="TOC1"/>
            <w:tabs>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122094751" w:history="1">
            <w:r w:rsidR="002650AA" w:rsidRPr="00B402A5">
              <w:rPr>
                <w:rStyle w:val="Hyperlink"/>
                <w:noProof/>
              </w:rPr>
              <w:t>Abstract</w:t>
            </w:r>
            <w:r w:rsidR="002650AA">
              <w:rPr>
                <w:noProof/>
                <w:webHidden/>
              </w:rPr>
              <w:tab/>
            </w:r>
            <w:r w:rsidR="002650AA">
              <w:rPr>
                <w:noProof/>
                <w:webHidden/>
              </w:rPr>
              <w:fldChar w:fldCharType="begin"/>
            </w:r>
            <w:r w:rsidR="002650AA">
              <w:rPr>
                <w:noProof/>
                <w:webHidden/>
              </w:rPr>
              <w:instrText xml:space="preserve"> PAGEREF _Toc122094751 \h </w:instrText>
            </w:r>
            <w:r w:rsidR="002650AA">
              <w:rPr>
                <w:noProof/>
                <w:webHidden/>
              </w:rPr>
            </w:r>
            <w:r w:rsidR="002650AA">
              <w:rPr>
                <w:noProof/>
                <w:webHidden/>
              </w:rPr>
              <w:fldChar w:fldCharType="separate"/>
            </w:r>
            <w:r w:rsidR="002650AA">
              <w:rPr>
                <w:noProof/>
                <w:webHidden/>
              </w:rPr>
              <w:t>1</w:t>
            </w:r>
            <w:r w:rsidR="002650AA">
              <w:rPr>
                <w:noProof/>
                <w:webHidden/>
              </w:rPr>
              <w:fldChar w:fldCharType="end"/>
            </w:r>
          </w:hyperlink>
        </w:p>
        <w:p w14:paraId="43B28FEE" w14:textId="77777777" w:rsidR="002650AA" w:rsidRDefault="002650AA">
          <w:pPr>
            <w:pStyle w:val="TOC1"/>
            <w:tabs>
              <w:tab w:val="right" w:leader="dot" w:pos="9016"/>
            </w:tabs>
            <w:rPr>
              <w:noProof/>
              <w:lang w:eastAsia="en-GB"/>
            </w:rPr>
          </w:pPr>
          <w:hyperlink w:anchor="_Toc122094752" w:history="1">
            <w:r w:rsidRPr="00B402A5">
              <w:rPr>
                <w:rStyle w:val="Hyperlink"/>
                <w:noProof/>
              </w:rPr>
              <w:t>History and overview of fuel air explosives</w:t>
            </w:r>
            <w:r>
              <w:rPr>
                <w:noProof/>
                <w:webHidden/>
              </w:rPr>
              <w:tab/>
            </w:r>
            <w:r>
              <w:rPr>
                <w:noProof/>
                <w:webHidden/>
              </w:rPr>
              <w:fldChar w:fldCharType="begin"/>
            </w:r>
            <w:r>
              <w:rPr>
                <w:noProof/>
                <w:webHidden/>
              </w:rPr>
              <w:instrText xml:space="preserve"> PAGEREF _Toc122094752 \h </w:instrText>
            </w:r>
            <w:r>
              <w:rPr>
                <w:noProof/>
                <w:webHidden/>
              </w:rPr>
            </w:r>
            <w:r>
              <w:rPr>
                <w:noProof/>
                <w:webHidden/>
              </w:rPr>
              <w:fldChar w:fldCharType="separate"/>
            </w:r>
            <w:r>
              <w:rPr>
                <w:noProof/>
                <w:webHidden/>
              </w:rPr>
              <w:t>3</w:t>
            </w:r>
            <w:r>
              <w:rPr>
                <w:noProof/>
                <w:webHidden/>
              </w:rPr>
              <w:fldChar w:fldCharType="end"/>
            </w:r>
          </w:hyperlink>
        </w:p>
        <w:p w14:paraId="34486A90" w14:textId="77777777" w:rsidR="002650AA" w:rsidRDefault="002650AA">
          <w:pPr>
            <w:pStyle w:val="TOC1"/>
            <w:tabs>
              <w:tab w:val="right" w:leader="dot" w:pos="9016"/>
            </w:tabs>
            <w:rPr>
              <w:noProof/>
              <w:lang w:eastAsia="en-GB"/>
            </w:rPr>
          </w:pPr>
          <w:hyperlink w:anchor="_Toc122094753" w:history="1">
            <w:r w:rsidRPr="00B402A5">
              <w:rPr>
                <w:rStyle w:val="Hyperlink"/>
                <w:noProof/>
              </w:rPr>
              <w:t>The theory of fuel air explosives</w:t>
            </w:r>
            <w:r>
              <w:rPr>
                <w:noProof/>
                <w:webHidden/>
              </w:rPr>
              <w:tab/>
            </w:r>
            <w:r>
              <w:rPr>
                <w:noProof/>
                <w:webHidden/>
              </w:rPr>
              <w:fldChar w:fldCharType="begin"/>
            </w:r>
            <w:r>
              <w:rPr>
                <w:noProof/>
                <w:webHidden/>
              </w:rPr>
              <w:instrText xml:space="preserve"> PAGEREF _Toc122094753 \h </w:instrText>
            </w:r>
            <w:r>
              <w:rPr>
                <w:noProof/>
                <w:webHidden/>
              </w:rPr>
            </w:r>
            <w:r>
              <w:rPr>
                <w:noProof/>
                <w:webHidden/>
              </w:rPr>
              <w:fldChar w:fldCharType="separate"/>
            </w:r>
            <w:r>
              <w:rPr>
                <w:noProof/>
                <w:webHidden/>
              </w:rPr>
              <w:t>3</w:t>
            </w:r>
            <w:r>
              <w:rPr>
                <w:noProof/>
                <w:webHidden/>
              </w:rPr>
              <w:fldChar w:fldCharType="end"/>
            </w:r>
          </w:hyperlink>
        </w:p>
        <w:p w14:paraId="592CECA1" w14:textId="77777777" w:rsidR="002650AA" w:rsidRDefault="002650AA">
          <w:pPr>
            <w:pStyle w:val="TOC1"/>
            <w:tabs>
              <w:tab w:val="right" w:leader="dot" w:pos="9016"/>
            </w:tabs>
            <w:rPr>
              <w:noProof/>
              <w:lang w:eastAsia="en-GB"/>
            </w:rPr>
          </w:pPr>
          <w:hyperlink w:anchor="_Toc122094754" w:history="1">
            <w:r w:rsidRPr="00B402A5">
              <w:rPr>
                <w:rStyle w:val="Hyperlink"/>
                <w:noProof/>
              </w:rPr>
              <w:t>Comparison of fuel-air explosive vs conventional explosives</w:t>
            </w:r>
            <w:r>
              <w:rPr>
                <w:noProof/>
                <w:webHidden/>
              </w:rPr>
              <w:tab/>
            </w:r>
            <w:r>
              <w:rPr>
                <w:noProof/>
                <w:webHidden/>
              </w:rPr>
              <w:fldChar w:fldCharType="begin"/>
            </w:r>
            <w:r>
              <w:rPr>
                <w:noProof/>
                <w:webHidden/>
              </w:rPr>
              <w:instrText xml:space="preserve"> PAGEREF _Toc122094754 \h </w:instrText>
            </w:r>
            <w:r>
              <w:rPr>
                <w:noProof/>
                <w:webHidden/>
              </w:rPr>
            </w:r>
            <w:r>
              <w:rPr>
                <w:noProof/>
                <w:webHidden/>
              </w:rPr>
              <w:fldChar w:fldCharType="separate"/>
            </w:r>
            <w:r>
              <w:rPr>
                <w:noProof/>
                <w:webHidden/>
              </w:rPr>
              <w:t>4</w:t>
            </w:r>
            <w:r>
              <w:rPr>
                <w:noProof/>
                <w:webHidden/>
              </w:rPr>
              <w:fldChar w:fldCharType="end"/>
            </w:r>
          </w:hyperlink>
        </w:p>
        <w:p w14:paraId="2B7EBFEB" w14:textId="77777777" w:rsidR="002650AA" w:rsidRDefault="002650AA">
          <w:pPr>
            <w:pStyle w:val="TOC1"/>
            <w:tabs>
              <w:tab w:val="right" w:leader="dot" w:pos="9016"/>
            </w:tabs>
            <w:rPr>
              <w:noProof/>
              <w:lang w:eastAsia="en-GB"/>
            </w:rPr>
          </w:pPr>
          <w:hyperlink w:anchor="_Toc122094755" w:history="1">
            <w:r w:rsidRPr="00B402A5">
              <w:rPr>
                <w:rStyle w:val="Hyperlink"/>
                <w:noProof/>
              </w:rPr>
              <w:t>Military application of fuel-air explosives</w:t>
            </w:r>
            <w:r>
              <w:rPr>
                <w:noProof/>
                <w:webHidden/>
              </w:rPr>
              <w:tab/>
            </w:r>
            <w:r>
              <w:rPr>
                <w:noProof/>
                <w:webHidden/>
              </w:rPr>
              <w:fldChar w:fldCharType="begin"/>
            </w:r>
            <w:r>
              <w:rPr>
                <w:noProof/>
                <w:webHidden/>
              </w:rPr>
              <w:instrText xml:space="preserve"> PAGEREF _Toc122094755 \h </w:instrText>
            </w:r>
            <w:r>
              <w:rPr>
                <w:noProof/>
                <w:webHidden/>
              </w:rPr>
            </w:r>
            <w:r>
              <w:rPr>
                <w:noProof/>
                <w:webHidden/>
              </w:rPr>
              <w:fldChar w:fldCharType="separate"/>
            </w:r>
            <w:r>
              <w:rPr>
                <w:noProof/>
                <w:webHidden/>
              </w:rPr>
              <w:t>6</w:t>
            </w:r>
            <w:r>
              <w:rPr>
                <w:noProof/>
                <w:webHidden/>
              </w:rPr>
              <w:fldChar w:fldCharType="end"/>
            </w:r>
          </w:hyperlink>
        </w:p>
        <w:p w14:paraId="389575A2" w14:textId="77777777" w:rsidR="002650AA" w:rsidRDefault="002650AA">
          <w:pPr>
            <w:pStyle w:val="TOC1"/>
            <w:tabs>
              <w:tab w:val="right" w:leader="dot" w:pos="9016"/>
            </w:tabs>
            <w:rPr>
              <w:noProof/>
              <w:lang w:eastAsia="en-GB"/>
            </w:rPr>
          </w:pPr>
          <w:hyperlink w:anchor="_Toc122094756" w:history="1">
            <w:r w:rsidRPr="00B402A5">
              <w:rPr>
                <w:rStyle w:val="Hyperlink"/>
                <w:noProof/>
              </w:rPr>
              <w:t>Comparison of fuel-air explosives to thermobaric weapons</w:t>
            </w:r>
            <w:r>
              <w:rPr>
                <w:noProof/>
                <w:webHidden/>
              </w:rPr>
              <w:tab/>
            </w:r>
            <w:r>
              <w:rPr>
                <w:noProof/>
                <w:webHidden/>
              </w:rPr>
              <w:fldChar w:fldCharType="begin"/>
            </w:r>
            <w:r>
              <w:rPr>
                <w:noProof/>
                <w:webHidden/>
              </w:rPr>
              <w:instrText xml:space="preserve"> PAGEREF _Toc122094756 \h </w:instrText>
            </w:r>
            <w:r>
              <w:rPr>
                <w:noProof/>
                <w:webHidden/>
              </w:rPr>
            </w:r>
            <w:r>
              <w:rPr>
                <w:noProof/>
                <w:webHidden/>
              </w:rPr>
              <w:fldChar w:fldCharType="separate"/>
            </w:r>
            <w:r>
              <w:rPr>
                <w:noProof/>
                <w:webHidden/>
              </w:rPr>
              <w:t>7</w:t>
            </w:r>
            <w:r>
              <w:rPr>
                <w:noProof/>
                <w:webHidden/>
              </w:rPr>
              <w:fldChar w:fldCharType="end"/>
            </w:r>
          </w:hyperlink>
        </w:p>
        <w:p w14:paraId="58CEAAD5" w14:textId="77777777" w:rsidR="002650AA" w:rsidRDefault="002650AA">
          <w:pPr>
            <w:pStyle w:val="TOC1"/>
            <w:tabs>
              <w:tab w:val="right" w:leader="dot" w:pos="9016"/>
            </w:tabs>
            <w:rPr>
              <w:noProof/>
              <w:lang w:eastAsia="en-GB"/>
            </w:rPr>
          </w:pPr>
          <w:hyperlink w:anchor="_Toc122094757" w:history="1">
            <w:r w:rsidRPr="00B402A5">
              <w:rPr>
                <w:rStyle w:val="Hyperlink"/>
                <w:noProof/>
              </w:rPr>
              <w:t>Suitable military targets for FAEs</w:t>
            </w:r>
            <w:r>
              <w:rPr>
                <w:noProof/>
                <w:webHidden/>
              </w:rPr>
              <w:tab/>
            </w:r>
            <w:r>
              <w:rPr>
                <w:noProof/>
                <w:webHidden/>
              </w:rPr>
              <w:fldChar w:fldCharType="begin"/>
            </w:r>
            <w:r>
              <w:rPr>
                <w:noProof/>
                <w:webHidden/>
              </w:rPr>
              <w:instrText xml:space="preserve"> PAGEREF _Toc122094757 \h </w:instrText>
            </w:r>
            <w:r>
              <w:rPr>
                <w:noProof/>
                <w:webHidden/>
              </w:rPr>
            </w:r>
            <w:r>
              <w:rPr>
                <w:noProof/>
                <w:webHidden/>
              </w:rPr>
              <w:fldChar w:fldCharType="separate"/>
            </w:r>
            <w:r>
              <w:rPr>
                <w:noProof/>
                <w:webHidden/>
              </w:rPr>
              <w:t>7</w:t>
            </w:r>
            <w:r>
              <w:rPr>
                <w:noProof/>
                <w:webHidden/>
              </w:rPr>
              <w:fldChar w:fldCharType="end"/>
            </w:r>
          </w:hyperlink>
        </w:p>
        <w:p w14:paraId="0B7C8533" w14:textId="77777777" w:rsidR="002650AA" w:rsidRDefault="002650AA">
          <w:pPr>
            <w:pStyle w:val="TOC1"/>
            <w:tabs>
              <w:tab w:val="right" w:leader="dot" w:pos="9016"/>
            </w:tabs>
            <w:rPr>
              <w:noProof/>
              <w:lang w:eastAsia="en-GB"/>
            </w:rPr>
          </w:pPr>
          <w:hyperlink w:anchor="_Toc122094758" w:history="1">
            <w:r w:rsidRPr="00B402A5">
              <w:rPr>
                <w:rStyle w:val="Hyperlink"/>
                <w:noProof/>
              </w:rPr>
              <w:t>Conclusions</w:t>
            </w:r>
            <w:r>
              <w:rPr>
                <w:noProof/>
                <w:webHidden/>
              </w:rPr>
              <w:tab/>
            </w:r>
            <w:r>
              <w:rPr>
                <w:noProof/>
                <w:webHidden/>
              </w:rPr>
              <w:fldChar w:fldCharType="begin"/>
            </w:r>
            <w:r>
              <w:rPr>
                <w:noProof/>
                <w:webHidden/>
              </w:rPr>
              <w:instrText xml:space="preserve"> PAGEREF _Toc122094758 \h </w:instrText>
            </w:r>
            <w:r>
              <w:rPr>
                <w:noProof/>
                <w:webHidden/>
              </w:rPr>
            </w:r>
            <w:r>
              <w:rPr>
                <w:noProof/>
                <w:webHidden/>
              </w:rPr>
              <w:fldChar w:fldCharType="separate"/>
            </w:r>
            <w:r>
              <w:rPr>
                <w:noProof/>
                <w:webHidden/>
              </w:rPr>
              <w:t>9</w:t>
            </w:r>
            <w:r>
              <w:rPr>
                <w:noProof/>
                <w:webHidden/>
              </w:rPr>
              <w:fldChar w:fldCharType="end"/>
            </w:r>
          </w:hyperlink>
        </w:p>
        <w:p w14:paraId="430EA482" w14:textId="77777777" w:rsidR="002650AA" w:rsidRDefault="002650AA">
          <w:pPr>
            <w:pStyle w:val="TOC1"/>
            <w:tabs>
              <w:tab w:val="right" w:leader="dot" w:pos="9016"/>
            </w:tabs>
            <w:rPr>
              <w:noProof/>
              <w:lang w:eastAsia="en-GB"/>
            </w:rPr>
          </w:pPr>
          <w:hyperlink w:anchor="_Toc122094759" w:history="1">
            <w:r w:rsidRPr="00B402A5">
              <w:rPr>
                <w:rStyle w:val="Hyperlink"/>
                <w:noProof/>
              </w:rPr>
              <w:t>References</w:t>
            </w:r>
            <w:r>
              <w:rPr>
                <w:noProof/>
                <w:webHidden/>
              </w:rPr>
              <w:tab/>
            </w:r>
            <w:r>
              <w:rPr>
                <w:noProof/>
                <w:webHidden/>
              </w:rPr>
              <w:fldChar w:fldCharType="begin"/>
            </w:r>
            <w:r>
              <w:rPr>
                <w:noProof/>
                <w:webHidden/>
              </w:rPr>
              <w:instrText xml:space="preserve"> PAGEREF _Toc122094759 \h </w:instrText>
            </w:r>
            <w:r>
              <w:rPr>
                <w:noProof/>
                <w:webHidden/>
              </w:rPr>
            </w:r>
            <w:r>
              <w:rPr>
                <w:noProof/>
                <w:webHidden/>
              </w:rPr>
              <w:fldChar w:fldCharType="separate"/>
            </w:r>
            <w:r>
              <w:rPr>
                <w:noProof/>
                <w:webHidden/>
              </w:rPr>
              <w:t>10</w:t>
            </w:r>
            <w:r>
              <w:rPr>
                <w:noProof/>
                <w:webHidden/>
              </w:rPr>
              <w:fldChar w:fldCharType="end"/>
            </w:r>
          </w:hyperlink>
        </w:p>
        <w:p w14:paraId="540CCA7D" w14:textId="75456748" w:rsidR="00BB1686" w:rsidRDefault="00BB1686">
          <w:pPr>
            <w:rPr>
              <w:b/>
              <w:bCs/>
              <w:noProof/>
            </w:rPr>
          </w:pPr>
          <w:r>
            <w:rPr>
              <w:b/>
              <w:bCs/>
              <w:noProof/>
            </w:rPr>
            <w:fldChar w:fldCharType="end"/>
          </w:r>
        </w:p>
      </w:sdtContent>
    </w:sdt>
    <w:p w14:paraId="44B1A8E5" w14:textId="77777777" w:rsidR="00BB1686" w:rsidRDefault="00BB1686"/>
    <w:p w14:paraId="6EA92D69" w14:textId="04873386" w:rsidR="00BB1686" w:rsidRDefault="00BB1686">
      <w:r>
        <w:t>List of Figures:</w:t>
      </w:r>
    </w:p>
    <w:p w14:paraId="51D06003" w14:textId="691BCC4E" w:rsidR="00BB1686" w:rsidRDefault="00BB1686">
      <w:r w:rsidRPr="00BB1686">
        <w:t>Figure 1- blast pressure/time curve showcasing conventional vs enhanced blast explosive [14]</w:t>
      </w:r>
      <w:r>
        <w:t>………..</w:t>
      </w:r>
    </w:p>
    <w:p w14:paraId="729BCA6F" w14:textId="52593E23" w:rsidR="00BB1686" w:rsidRDefault="00BB1686">
      <w:r>
        <w:t>List of tables:</w:t>
      </w:r>
    </w:p>
    <w:p w14:paraId="59C195C7" w14:textId="77777777" w:rsidR="00BB1686" w:rsidRDefault="00BB1686">
      <w:pPr>
        <w:pStyle w:val="TableofFigures"/>
        <w:tabs>
          <w:tab w:val="right" w:leader="dot" w:pos="9016"/>
        </w:tabs>
        <w:rPr>
          <w:noProof/>
        </w:rPr>
      </w:pPr>
      <w:r>
        <w:fldChar w:fldCharType="begin"/>
      </w:r>
      <w:r>
        <w:instrText xml:space="preserve"> TOC \h \z \c "Table" </w:instrText>
      </w:r>
      <w:r>
        <w:fldChar w:fldCharType="separate"/>
      </w:r>
      <w:hyperlink w:anchor="_Toc122094484" w:history="1">
        <w:r w:rsidRPr="000070EC">
          <w:rPr>
            <w:rStyle w:val="Hyperlink"/>
            <w:noProof/>
          </w:rPr>
          <w:t>Table 1- heats of explosion for various fuel-air explosives compared with TNT Taken from [6]</w:t>
        </w:r>
        <w:r>
          <w:rPr>
            <w:noProof/>
            <w:webHidden/>
          </w:rPr>
          <w:tab/>
        </w:r>
        <w:r>
          <w:rPr>
            <w:noProof/>
            <w:webHidden/>
          </w:rPr>
          <w:fldChar w:fldCharType="begin"/>
        </w:r>
        <w:r>
          <w:rPr>
            <w:noProof/>
            <w:webHidden/>
          </w:rPr>
          <w:instrText xml:space="preserve"> PAGEREF _Toc122094484 \h </w:instrText>
        </w:r>
        <w:r>
          <w:rPr>
            <w:noProof/>
            <w:webHidden/>
          </w:rPr>
        </w:r>
        <w:r>
          <w:rPr>
            <w:noProof/>
            <w:webHidden/>
          </w:rPr>
          <w:fldChar w:fldCharType="separate"/>
        </w:r>
        <w:r>
          <w:rPr>
            <w:noProof/>
            <w:webHidden/>
          </w:rPr>
          <w:t>5</w:t>
        </w:r>
        <w:r>
          <w:rPr>
            <w:noProof/>
            <w:webHidden/>
          </w:rPr>
          <w:fldChar w:fldCharType="end"/>
        </w:r>
      </w:hyperlink>
    </w:p>
    <w:p w14:paraId="0395805E" w14:textId="77777777" w:rsidR="00BB1686" w:rsidRDefault="00BB1686">
      <w:r>
        <w:fldChar w:fldCharType="end"/>
      </w:r>
    </w:p>
    <w:p w14:paraId="49A6378D" w14:textId="77777777" w:rsidR="00860D06" w:rsidRDefault="00860D06"/>
    <w:p w14:paraId="6A79B2E9" w14:textId="77777777" w:rsidR="00BB1686" w:rsidRDefault="00BB1686"/>
    <w:p w14:paraId="59D18808" w14:textId="77777777" w:rsidR="00BB1686" w:rsidRDefault="00BB1686"/>
    <w:p w14:paraId="565C909E" w14:textId="77777777" w:rsidR="00BB1686" w:rsidRDefault="00BB1686"/>
    <w:p w14:paraId="3824E4F3" w14:textId="77777777" w:rsidR="00BB1686" w:rsidRDefault="00BB1686"/>
    <w:p w14:paraId="746EDECA" w14:textId="77777777" w:rsidR="00BB1686" w:rsidRDefault="00BB1686"/>
    <w:p w14:paraId="30854E31" w14:textId="77777777" w:rsidR="00BD296C" w:rsidRDefault="00BD296C"/>
    <w:p w14:paraId="5C65DBEC" w14:textId="77777777" w:rsidR="00BB1686" w:rsidRDefault="00BB1686"/>
    <w:p w14:paraId="40273F37" w14:textId="3A46ACF5" w:rsidR="005909EE" w:rsidRDefault="00983C28" w:rsidP="00860D06">
      <w:pPr>
        <w:pStyle w:val="Heading1"/>
      </w:pPr>
      <w:bookmarkStart w:id="2" w:name="_Toc122094752"/>
      <w:r>
        <w:t xml:space="preserve">History </w:t>
      </w:r>
      <w:r w:rsidR="007A42D9">
        <w:t>and overview of fuel air explosives</w:t>
      </w:r>
      <w:bookmarkEnd w:id="2"/>
    </w:p>
    <w:p w14:paraId="3891C27F" w14:textId="48F8798C" w:rsidR="006B3C08" w:rsidRDefault="00496367">
      <w:r>
        <w:t>Fuel air explosives</w:t>
      </w:r>
      <w:r w:rsidR="00A81056">
        <w:t xml:space="preserve"> (FAEs)</w:t>
      </w:r>
      <w:r>
        <w:t xml:space="preserve"> have been well documented throughout history in the form of industrial accidents and so are not a new phenomenon. Several instances where a fuel cloud consisting of vapour</w:t>
      </w:r>
      <w:r w:rsidR="008F3FDB">
        <w:t>, gas,</w:t>
      </w:r>
      <w:r>
        <w:t xml:space="preserve"> or a fine powder mixed with air have been ignited</w:t>
      </w:r>
      <w:r w:rsidR="008F3FDB">
        <w:t xml:space="preserve"> -</w:t>
      </w:r>
      <w:r>
        <w:t xml:space="preserve"> resulting in an explosion. Accidents such as </w:t>
      </w:r>
      <w:proofErr w:type="spellStart"/>
      <w:r>
        <w:t>Flixborough</w:t>
      </w:r>
      <w:proofErr w:type="spellEnd"/>
      <w:r>
        <w:t xml:space="preserve"> or </w:t>
      </w:r>
      <w:proofErr w:type="spellStart"/>
      <w:r>
        <w:t>Buncefield</w:t>
      </w:r>
      <w:proofErr w:type="spellEnd"/>
      <w:sdt>
        <w:sdtPr>
          <w:id w:val="-549458993"/>
          <w:citation/>
        </w:sdtPr>
        <w:sdtContent>
          <w:r w:rsidR="00C3222E">
            <w:fldChar w:fldCharType="begin"/>
          </w:r>
          <w:r w:rsidR="00C3222E">
            <w:instrText xml:space="preserve"> CITATION Hea11 \l 2057 </w:instrText>
          </w:r>
          <w:r w:rsidR="00C3222E">
            <w:fldChar w:fldCharType="separate"/>
          </w:r>
          <w:r w:rsidR="00C3222E">
            <w:rPr>
              <w:noProof/>
            </w:rPr>
            <w:t xml:space="preserve"> </w:t>
          </w:r>
          <w:r w:rsidR="00C3222E" w:rsidRPr="00C3222E">
            <w:rPr>
              <w:noProof/>
            </w:rPr>
            <w:t>[1]</w:t>
          </w:r>
          <w:r w:rsidR="00C3222E">
            <w:fldChar w:fldCharType="end"/>
          </w:r>
        </w:sdtContent>
      </w:sdt>
      <w:r>
        <w:t xml:space="preserve"> in the UK are </w:t>
      </w:r>
      <w:r w:rsidR="009D0483">
        <w:t>prime examples of how devastating a fuel-air explosion can be.</w:t>
      </w:r>
      <w:r w:rsidR="008F3FDB">
        <w:t xml:space="preserve"> In both of these cases a large amount of fuel vapour was able to mix with the air and resulted in very large explosions that caused massive amounts of damage to building</w:t>
      </w:r>
      <w:r w:rsidR="009E2BAB">
        <w:t>s</w:t>
      </w:r>
      <w:r w:rsidR="0084721F">
        <w:t xml:space="preserve"> and infrastructure,</w:t>
      </w:r>
      <w:r w:rsidR="008F3FDB">
        <w:t xml:space="preserve"> and lead to the loss of life at </w:t>
      </w:r>
      <w:proofErr w:type="spellStart"/>
      <w:r w:rsidR="008F3FDB">
        <w:t>Flixborough</w:t>
      </w:r>
      <w:proofErr w:type="spellEnd"/>
      <w:sdt>
        <w:sdtPr>
          <w:id w:val="-1048218162"/>
          <w:citation/>
        </w:sdtPr>
        <w:sdtContent>
          <w:r w:rsidR="00341777">
            <w:fldChar w:fldCharType="begin"/>
          </w:r>
          <w:r w:rsidR="00341777">
            <w:instrText xml:space="preserve"> CITATION Hea75 \l 2057 </w:instrText>
          </w:r>
          <w:r w:rsidR="00341777">
            <w:fldChar w:fldCharType="separate"/>
          </w:r>
          <w:r w:rsidR="00341777">
            <w:rPr>
              <w:noProof/>
            </w:rPr>
            <w:t xml:space="preserve"> </w:t>
          </w:r>
          <w:r w:rsidR="00341777" w:rsidRPr="00341777">
            <w:rPr>
              <w:noProof/>
            </w:rPr>
            <w:t>[2]</w:t>
          </w:r>
          <w:r w:rsidR="00341777">
            <w:fldChar w:fldCharType="end"/>
          </w:r>
        </w:sdtContent>
      </w:sdt>
      <w:r w:rsidR="008F3FDB">
        <w:t xml:space="preserve">. </w:t>
      </w:r>
    </w:p>
    <w:p w14:paraId="4D96BBC9" w14:textId="072CDAE3" w:rsidR="004F481D" w:rsidRDefault="009E2BAB">
      <w:r>
        <w:t xml:space="preserve">Recorded accidents involving fuel-air explosions date back as far as 1785 when an Italian bakery suffered from a </w:t>
      </w:r>
      <w:r w:rsidR="00D24564">
        <w:t>resulting from a cloud of flour next to an oven. Many other examples exist involving mills, store houses and other industrial plants.</w:t>
      </w:r>
      <w:sdt>
        <w:sdtPr>
          <w:id w:val="1202748683"/>
          <w:citation/>
        </w:sdtPr>
        <w:sdtContent>
          <w:r w:rsidR="00883D52">
            <w:fldChar w:fldCharType="begin"/>
          </w:r>
          <w:r w:rsidR="00883D52">
            <w:instrText xml:space="preserve"> CITATION ATE22 \l 2057 </w:instrText>
          </w:r>
          <w:r w:rsidR="00883D52">
            <w:fldChar w:fldCharType="separate"/>
          </w:r>
          <w:r w:rsidR="00883D52">
            <w:rPr>
              <w:noProof/>
            </w:rPr>
            <w:t xml:space="preserve"> </w:t>
          </w:r>
          <w:r w:rsidR="00883D52" w:rsidRPr="00883D52">
            <w:rPr>
              <w:noProof/>
            </w:rPr>
            <w:t>[3]</w:t>
          </w:r>
          <w:r w:rsidR="00883D52">
            <w:fldChar w:fldCharType="end"/>
          </w:r>
        </w:sdtContent>
      </w:sdt>
      <w:r w:rsidR="00D24564">
        <w:t xml:space="preserve"> The use of fuel-air explosives applied for military use does not occur until the 1960’s although some sources say that Nazi Germany may have been developing fuel-air weapons </w:t>
      </w:r>
      <w:r w:rsidR="00D02732">
        <w:t>as early as the closing days of</w:t>
      </w:r>
      <w:r w:rsidR="00883D52">
        <w:t xml:space="preserve"> WW2.</w:t>
      </w:r>
      <w:sdt>
        <w:sdtPr>
          <w:id w:val="537703450"/>
          <w:citation/>
        </w:sdtPr>
        <w:sdtContent>
          <w:r w:rsidR="00883D52">
            <w:fldChar w:fldCharType="begin"/>
          </w:r>
          <w:r w:rsidR="00883D52">
            <w:instrText xml:space="preserve"> CITATION Sta18 \l 2057 </w:instrText>
          </w:r>
          <w:r w:rsidR="00883D52">
            <w:fldChar w:fldCharType="separate"/>
          </w:r>
          <w:r w:rsidR="00883D52">
            <w:rPr>
              <w:noProof/>
            </w:rPr>
            <w:t xml:space="preserve"> </w:t>
          </w:r>
          <w:r w:rsidR="00883D52" w:rsidRPr="00883D52">
            <w:rPr>
              <w:noProof/>
            </w:rPr>
            <w:t>[4]</w:t>
          </w:r>
          <w:r w:rsidR="00883D52">
            <w:fldChar w:fldCharType="end"/>
          </w:r>
        </w:sdtContent>
      </w:sdt>
      <w:r w:rsidR="004F481D">
        <w:t xml:space="preserve"> </w:t>
      </w:r>
      <w:r w:rsidR="00D24564">
        <w:t>In the 1960’s America developed fuel-air explosive devices, this was followed swiftly by Soviet development.</w:t>
      </w:r>
      <w:r w:rsidR="004F481D">
        <w:t xml:space="preserve"> The Americans developed munitions such</w:t>
      </w:r>
      <w:r w:rsidR="00883D52">
        <w:t xml:space="preserve"> as the 500lb CBU-55B cluster bomb.</w:t>
      </w:r>
      <w:sdt>
        <w:sdtPr>
          <w:id w:val="-279878351"/>
          <w:citation/>
        </w:sdtPr>
        <w:sdtContent>
          <w:r w:rsidR="000F0209">
            <w:fldChar w:fldCharType="begin"/>
          </w:r>
          <w:r w:rsidR="000F0209">
            <w:instrText xml:space="preserve"> CITATION Rao87 \l 2057 </w:instrText>
          </w:r>
          <w:r w:rsidR="000F0209">
            <w:fldChar w:fldCharType="separate"/>
          </w:r>
          <w:r w:rsidR="000F0209">
            <w:rPr>
              <w:noProof/>
            </w:rPr>
            <w:t xml:space="preserve"> </w:t>
          </w:r>
          <w:r w:rsidR="000F0209" w:rsidRPr="000F0209">
            <w:rPr>
              <w:noProof/>
            </w:rPr>
            <w:t>[5]</w:t>
          </w:r>
          <w:r w:rsidR="000F0209">
            <w:fldChar w:fldCharType="end"/>
          </w:r>
        </w:sdtContent>
      </w:sdt>
      <w:r w:rsidR="00883D52">
        <w:t xml:space="preserve"> T</w:t>
      </w:r>
      <w:r w:rsidR="004F481D">
        <w:t xml:space="preserve">he Soviets soon developed their own fuel-air munitions </w:t>
      </w:r>
      <w:r w:rsidR="004F481D" w:rsidRPr="00883D52">
        <w:t xml:space="preserve">such </w:t>
      </w:r>
      <w:r w:rsidR="00883D52" w:rsidRPr="00883D52">
        <w:t>the RPO-A</w:t>
      </w:r>
      <w:r w:rsidR="00883D52">
        <w:t>.</w:t>
      </w:r>
      <w:sdt>
        <w:sdtPr>
          <w:id w:val="-1574886764"/>
          <w:citation/>
        </w:sdtPr>
        <w:sdtContent>
          <w:r w:rsidR="00883D52">
            <w:fldChar w:fldCharType="begin"/>
          </w:r>
          <w:r w:rsidR="00883D52">
            <w:instrText xml:space="preserve">CITATION Act22 \l 2057 </w:instrText>
          </w:r>
          <w:r w:rsidR="00883D52">
            <w:fldChar w:fldCharType="separate"/>
          </w:r>
          <w:r w:rsidR="00883D52">
            <w:rPr>
              <w:noProof/>
            </w:rPr>
            <w:t xml:space="preserve"> </w:t>
          </w:r>
          <w:r w:rsidR="00883D52" w:rsidRPr="00883D52">
            <w:rPr>
              <w:noProof/>
            </w:rPr>
            <w:t>[5]</w:t>
          </w:r>
          <w:r w:rsidR="00883D52">
            <w:fldChar w:fldCharType="end"/>
          </w:r>
        </w:sdtContent>
      </w:sdt>
      <w:r w:rsidR="004F481D" w:rsidRPr="00883D52">
        <w:t xml:space="preserve"> </w:t>
      </w:r>
      <w:r w:rsidR="004F481D">
        <w:t>Both America and the Soviets (Later the Russian federation) have continued to refine f</w:t>
      </w:r>
      <w:r w:rsidR="000F0209">
        <w:t>uel-air and thermobaric weapons alongside other nations, with them being used</w:t>
      </w:r>
      <w:r w:rsidR="004F481D">
        <w:t xml:space="preserve"> in several conflicts around the world.</w:t>
      </w:r>
      <w:sdt>
        <w:sdtPr>
          <w:id w:val="-2012439532"/>
          <w:citation/>
        </w:sdtPr>
        <w:sdtContent>
          <w:r w:rsidR="000F0209">
            <w:fldChar w:fldCharType="begin"/>
          </w:r>
          <w:r w:rsidR="000F0209">
            <w:instrText xml:space="preserve"> CITATION Mik20 \l 2057 </w:instrText>
          </w:r>
          <w:r w:rsidR="000F0209">
            <w:fldChar w:fldCharType="separate"/>
          </w:r>
          <w:r w:rsidR="000F0209">
            <w:rPr>
              <w:noProof/>
            </w:rPr>
            <w:t xml:space="preserve"> </w:t>
          </w:r>
          <w:r w:rsidR="000F0209" w:rsidRPr="000F0209">
            <w:rPr>
              <w:noProof/>
            </w:rPr>
            <w:t>[7]</w:t>
          </w:r>
          <w:r w:rsidR="000F0209">
            <w:fldChar w:fldCharType="end"/>
          </w:r>
        </w:sdtContent>
      </w:sdt>
      <w:r w:rsidR="004F481D">
        <w:t xml:space="preserve"> </w:t>
      </w:r>
    </w:p>
    <w:p w14:paraId="11EE7160" w14:textId="1974548B" w:rsidR="007A42D9" w:rsidRDefault="007A42D9" w:rsidP="00860D06">
      <w:pPr>
        <w:pStyle w:val="Heading1"/>
      </w:pPr>
      <w:bookmarkStart w:id="3" w:name="_Toc122094753"/>
      <w:r>
        <w:t>The theory of fuel air explosives</w:t>
      </w:r>
      <w:bookmarkEnd w:id="3"/>
      <w:r>
        <w:t xml:space="preserve"> </w:t>
      </w:r>
    </w:p>
    <w:p w14:paraId="161426B4" w14:textId="2506B55A" w:rsidR="004F481D" w:rsidRDefault="009D0483">
      <w:r>
        <w:t>To understand why</w:t>
      </w:r>
      <w:r w:rsidR="008F3FDB">
        <w:t xml:space="preserve"> FAE explosions can be so devastating</w:t>
      </w:r>
      <w:r>
        <w:t xml:space="preserve">, first the mechanisms of a fuel-air explosion need to be understood. </w:t>
      </w:r>
      <w:r w:rsidR="005E3BDC">
        <w:t>An explosive is generally comprised of two components, a fuel and an oxidiser. These two components react together rapidly to release energy</w:t>
      </w:r>
      <w:r w:rsidR="00A81056">
        <w:t xml:space="preserve"> forming explosive reaction products. </w:t>
      </w:r>
      <w:r w:rsidR="005E3BDC">
        <w:t>In some cases</w:t>
      </w:r>
      <w:r w:rsidR="00A81056">
        <w:t>,</w:t>
      </w:r>
      <w:r w:rsidR="005E3BDC">
        <w:t xml:space="preserve"> </w:t>
      </w:r>
      <w:r w:rsidR="00A81056">
        <w:t>an explosive is</w:t>
      </w:r>
      <w:r w:rsidR="005E3BDC">
        <w:t xml:space="preserve"> a single compound that decompose</w:t>
      </w:r>
      <w:r w:rsidR="00A81056">
        <w:t>s</w:t>
      </w:r>
      <w:r w:rsidR="005E3BDC">
        <w:t xml:space="preserve"> into</w:t>
      </w:r>
      <w:r w:rsidR="00A81056">
        <w:t xml:space="preserve"> multiple</w:t>
      </w:r>
      <w:r w:rsidR="005E3BDC">
        <w:t xml:space="preserve"> products to release its energy</w:t>
      </w:r>
      <w:r w:rsidR="004F481D">
        <w:t xml:space="preserve"> (</w:t>
      </w:r>
      <w:r w:rsidR="00DB2FAC">
        <w:t>these are referred to as molecular explosives or monopropellant explosives</w:t>
      </w:r>
      <w:r w:rsidR="004F481D">
        <w:t>)</w:t>
      </w:r>
      <w:r w:rsidR="005E3BDC">
        <w:t>.</w:t>
      </w:r>
      <w:r w:rsidR="00A81056">
        <w:t xml:space="preserve"> </w:t>
      </w:r>
      <w:sdt>
        <w:sdtPr>
          <w:id w:val="-1090002542"/>
          <w:citation/>
        </w:sdtPr>
        <w:sdtContent>
          <w:r w:rsidR="000F0209">
            <w:fldChar w:fldCharType="begin"/>
          </w:r>
          <w:r w:rsidR="000F0209">
            <w:instrText xml:space="preserve"> CITATION Jai10 \l 2057 </w:instrText>
          </w:r>
          <w:r w:rsidR="000F0209">
            <w:fldChar w:fldCharType="separate"/>
          </w:r>
          <w:r w:rsidR="000F0209" w:rsidRPr="000F0209">
            <w:rPr>
              <w:noProof/>
            </w:rPr>
            <w:t>[8]</w:t>
          </w:r>
          <w:r w:rsidR="000F0209">
            <w:fldChar w:fldCharType="end"/>
          </w:r>
        </w:sdtContent>
      </w:sdt>
    </w:p>
    <w:p w14:paraId="7EBE77AE" w14:textId="26B8F15B" w:rsidR="00476811" w:rsidRDefault="00A81056">
      <w:r>
        <w:lastRenderedPageBreak/>
        <w:t>FAEs</w:t>
      </w:r>
      <w:r w:rsidR="004F481D">
        <w:t xml:space="preserve"> differ from conventional explosives </w:t>
      </w:r>
      <w:r>
        <w:t>i</w:t>
      </w:r>
      <w:r w:rsidR="004F481D">
        <w:t>n</w:t>
      </w:r>
      <w:r>
        <w:t xml:space="preserve"> that they consist only of the fuel component and rely on atmospheric oxygen to react and form products. Hence the “fuel-air” aspect of the name. </w:t>
      </w:r>
      <w:r w:rsidR="00A33DAD">
        <w:t xml:space="preserve">Fuel is distributed into the air to form a cloud of dust, gas, or vapour/aerosolised liquid. Once ignited this cloud rapidly combusts forming a fireball, and </w:t>
      </w:r>
      <w:r w:rsidR="004F65EE">
        <w:t>if the conditions are right, this rapid combustion can propagate into a detonation wave as the fuel reacts with atmospheric oxygen</w:t>
      </w:r>
      <w:r w:rsidR="00A33DAD">
        <w:t>.</w:t>
      </w:r>
      <w:r w:rsidR="004F65EE">
        <w:t xml:space="preserve"> In industrial accidents clouds of dust or vapour are to be avoided and occur due to a failing in some process or component which leads to a fuel cloud forming. When coupled with an ignition source, a fuel</w:t>
      </w:r>
      <w:r w:rsidR="00476811">
        <w:t>-</w:t>
      </w:r>
      <w:r w:rsidR="004F65EE">
        <w:t xml:space="preserve">air explosion occurs. </w:t>
      </w:r>
      <w:sdt>
        <w:sdtPr>
          <w:id w:val="1569223979"/>
          <w:citation/>
        </w:sdtPr>
        <w:sdtContent>
          <w:r w:rsidR="000F0209">
            <w:fldChar w:fldCharType="begin"/>
          </w:r>
          <w:r w:rsidR="000F0209">
            <w:instrText xml:space="preserve"> CITATION DrE10 \l 2057 </w:instrText>
          </w:r>
          <w:r w:rsidR="000F0209">
            <w:fldChar w:fldCharType="separate"/>
          </w:r>
          <w:r w:rsidR="000F0209" w:rsidRPr="000F0209">
            <w:rPr>
              <w:noProof/>
            </w:rPr>
            <w:t>[9]</w:t>
          </w:r>
          <w:r w:rsidR="000F0209">
            <w:fldChar w:fldCharType="end"/>
          </w:r>
        </w:sdtContent>
      </w:sdt>
    </w:p>
    <w:p w14:paraId="3636785D" w14:textId="22043CE2" w:rsidR="009D0483" w:rsidRDefault="00476811">
      <w:r>
        <w:t>To harness</w:t>
      </w:r>
      <w:r w:rsidR="004F65EE">
        <w:t xml:space="preserve"> this affect for use in munitions an ignitable cloud must be created </w:t>
      </w:r>
      <w:r>
        <w:t>in a short timeframe</w:t>
      </w:r>
      <w:r w:rsidR="004F65EE">
        <w:t xml:space="preserve"> generate a fuel-air explosion. </w:t>
      </w:r>
      <w:r>
        <w:t xml:space="preserve">Achieving this involves the use of a conventional explosive to act as a burster charge which can disperse fuel into a cloud when a munition reaches a target. A secondary explosive device is then used to ignite the dispersed fuel to generate a fuel-air explosion. The burster charge must be large enough in magnitude to sufficiently disperse the fuel into an appropriately sized cloud, and the ignition explosive must be delayed by a suitable amount of time so that premature ignition is not attempted, nor that it initiates after it has cleared the cloud. </w:t>
      </w:r>
      <w:r w:rsidR="00A33DAD">
        <w:t xml:space="preserve"> </w:t>
      </w:r>
      <w:sdt>
        <w:sdtPr>
          <w:id w:val="311379905"/>
          <w:citation/>
        </w:sdtPr>
        <w:sdtContent>
          <w:r w:rsidR="000F0209">
            <w:fldChar w:fldCharType="begin"/>
          </w:r>
          <w:r w:rsidR="000F0209">
            <w:instrText xml:space="preserve"> CITATION Chu16 \l 2057 </w:instrText>
          </w:r>
          <w:r w:rsidR="000F0209">
            <w:fldChar w:fldCharType="separate"/>
          </w:r>
          <w:r w:rsidR="000F0209" w:rsidRPr="000F0209">
            <w:rPr>
              <w:noProof/>
            </w:rPr>
            <w:t>[10]</w:t>
          </w:r>
          <w:r w:rsidR="000F0209">
            <w:fldChar w:fldCharType="end"/>
          </w:r>
        </w:sdtContent>
      </w:sdt>
    </w:p>
    <w:p w14:paraId="0515859F" w14:textId="77777777" w:rsidR="00BD296C" w:rsidRDefault="00BD296C"/>
    <w:p w14:paraId="25B3D3BE" w14:textId="77777777" w:rsidR="00BD296C" w:rsidRDefault="00BD296C"/>
    <w:p w14:paraId="7ECEF597" w14:textId="77777777" w:rsidR="00BD296C" w:rsidRDefault="00BD296C"/>
    <w:p w14:paraId="51AA953B" w14:textId="0A7EAD0B" w:rsidR="009E2BAB" w:rsidRDefault="009E2BAB">
      <w:r>
        <w:t>Factors affecting fuel-air explosions:</w:t>
      </w:r>
    </w:p>
    <w:p w14:paraId="597B85E8" w14:textId="2285A2CE" w:rsidR="009E2BAB" w:rsidRDefault="009E2BAB" w:rsidP="009E2BAB">
      <w:pPr>
        <w:pStyle w:val="ListParagraph"/>
        <w:numPr>
          <w:ilvl w:val="0"/>
          <w:numId w:val="1"/>
        </w:numPr>
      </w:pPr>
      <w:r>
        <w:t>Fuel</w:t>
      </w:r>
      <w:r w:rsidR="00D02732">
        <w:t xml:space="preserve"> – FAE fuels can include any of the following: corn-starch powder, metal powders, liquid vapour or aerosols, any type of combustible gasses. </w:t>
      </w:r>
      <w:r w:rsidR="00532D07">
        <w:t>The fuel is what reacts with atmospheric oxygen to produce the explosive reaction, therefore the choice of fuel will determine how much energy is released during deflagration/detonation.</w:t>
      </w:r>
      <w:sdt>
        <w:sdtPr>
          <w:id w:val="-653758980"/>
          <w:citation/>
        </w:sdtPr>
        <w:sdtContent>
          <w:r w:rsidR="003409AB">
            <w:fldChar w:fldCharType="begin"/>
          </w:r>
          <w:r w:rsidR="003409AB">
            <w:instrText xml:space="preserve"> CITATION Dag97 \l 2057 </w:instrText>
          </w:r>
          <w:r w:rsidR="003409AB">
            <w:fldChar w:fldCharType="separate"/>
          </w:r>
          <w:r w:rsidR="003409AB">
            <w:rPr>
              <w:noProof/>
            </w:rPr>
            <w:t xml:space="preserve"> </w:t>
          </w:r>
          <w:r w:rsidR="003409AB" w:rsidRPr="003409AB">
            <w:rPr>
              <w:noProof/>
            </w:rPr>
            <w:t>[11]</w:t>
          </w:r>
          <w:r w:rsidR="003409AB">
            <w:fldChar w:fldCharType="end"/>
          </w:r>
        </w:sdtContent>
      </w:sdt>
    </w:p>
    <w:p w14:paraId="06DDE005" w14:textId="5D49B6F3" w:rsidR="00532D07" w:rsidRDefault="00532D07" w:rsidP="009E2BAB">
      <w:pPr>
        <w:pStyle w:val="ListParagraph"/>
        <w:numPr>
          <w:ilvl w:val="0"/>
          <w:numId w:val="1"/>
        </w:numPr>
      </w:pPr>
      <w:r>
        <w:t xml:space="preserve">Particle size – In general smaller particle sizes react more vigorously with oxygen due to having greater surface area. Whereas larger particle sizes have the opposite </w:t>
      </w:r>
      <w:proofErr w:type="spellStart"/>
      <w:r>
        <w:t>affect</w:t>
      </w:r>
      <w:proofErr w:type="spellEnd"/>
      <w:r>
        <w:t xml:space="preserve">. </w:t>
      </w:r>
      <w:sdt>
        <w:sdtPr>
          <w:id w:val="-1397199112"/>
          <w:citation/>
        </w:sdtPr>
        <w:sdtContent>
          <w:r w:rsidR="003409AB">
            <w:fldChar w:fldCharType="begin"/>
          </w:r>
          <w:r w:rsidR="003409AB">
            <w:instrText xml:space="preserve"> CITATION DrE10 \l 2057 </w:instrText>
          </w:r>
          <w:r w:rsidR="003409AB">
            <w:fldChar w:fldCharType="separate"/>
          </w:r>
          <w:r w:rsidR="003409AB" w:rsidRPr="003409AB">
            <w:rPr>
              <w:noProof/>
            </w:rPr>
            <w:t>[9]</w:t>
          </w:r>
          <w:r w:rsidR="003409AB">
            <w:fldChar w:fldCharType="end"/>
          </w:r>
        </w:sdtContent>
      </w:sdt>
    </w:p>
    <w:p w14:paraId="411A4B3E" w14:textId="1AD86FBD" w:rsidR="009E2BAB" w:rsidRDefault="009E2BAB" w:rsidP="009E2BAB">
      <w:pPr>
        <w:pStyle w:val="ListParagraph"/>
        <w:numPr>
          <w:ilvl w:val="0"/>
          <w:numId w:val="1"/>
        </w:numPr>
      </w:pPr>
      <w:r>
        <w:t>Saturation leve</w:t>
      </w:r>
      <w:r w:rsidR="003E6B56">
        <w:t xml:space="preserve">l – a fuel-air explosive mixture will only undergo deflagration/detonation if the concentration of the fuel in air is between the lower explosion limit (LEL) and upper explosion limit (UEL). In some literature these are referred to as flammability limits rather than explosive limits and so the acronyms LFL and UFL may be seen instead. </w:t>
      </w:r>
      <w:sdt>
        <w:sdtPr>
          <w:id w:val="-1639334620"/>
          <w:citation/>
        </w:sdtPr>
        <w:sdtContent>
          <w:r w:rsidR="003409AB">
            <w:fldChar w:fldCharType="begin"/>
          </w:r>
          <w:r w:rsidR="003409AB">
            <w:instrText xml:space="preserve"> CITATION Dag97 \l 2057 </w:instrText>
          </w:r>
          <w:r w:rsidR="003409AB">
            <w:fldChar w:fldCharType="separate"/>
          </w:r>
          <w:r w:rsidR="003409AB" w:rsidRPr="003409AB">
            <w:rPr>
              <w:noProof/>
            </w:rPr>
            <w:t>[11]</w:t>
          </w:r>
          <w:r w:rsidR="003409AB">
            <w:fldChar w:fldCharType="end"/>
          </w:r>
        </w:sdtContent>
      </w:sdt>
    </w:p>
    <w:p w14:paraId="1ABC255A" w14:textId="3B5AA91C" w:rsidR="009E2BAB" w:rsidRDefault="009E2BAB" w:rsidP="009E2BAB">
      <w:pPr>
        <w:pStyle w:val="ListParagraph"/>
        <w:numPr>
          <w:ilvl w:val="0"/>
          <w:numId w:val="1"/>
        </w:numPr>
      </w:pPr>
      <w:r>
        <w:t>Atmosphere</w:t>
      </w:r>
      <w:r w:rsidR="00967FAC">
        <w:t xml:space="preserve"> low/high altitude</w:t>
      </w:r>
      <w:r w:rsidR="003E6B56">
        <w:t xml:space="preserve"> – atmospheric conditions will affect the performance of a fuel-air explosive device. As FAEs rely on atmospheric oxygen to undergo combustion, the amount of readily available oxygen will affect the stoichiometry of any potential reaction. As altitude increases the density of air decreases and therefore the concentration of oxygen also decreases. The fuel-air ratio increases and if this continues then the upper </w:t>
      </w:r>
      <w:r w:rsidR="00B4300F">
        <w:t xml:space="preserve">explosion limit can be exceeded. However, this increasing of the fuel-air ratio could promote explosion in a situation whereby the lower explosion limit has not yet been reached at ground level. An example of this is TWA flight 800. </w:t>
      </w:r>
      <w:r w:rsidR="003E6B56">
        <w:t xml:space="preserve"> </w:t>
      </w:r>
      <w:sdt>
        <w:sdtPr>
          <w:id w:val="2123039532"/>
          <w:citation/>
        </w:sdtPr>
        <w:sdtContent>
          <w:r w:rsidR="003409AB">
            <w:fldChar w:fldCharType="begin"/>
          </w:r>
          <w:r w:rsidR="003409AB">
            <w:instrText xml:space="preserve"> CITATION Jos22 \l 2057 </w:instrText>
          </w:r>
          <w:r w:rsidR="003409AB">
            <w:fldChar w:fldCharType="separate"/>
          </w:r>
          <w:r w:rsidR="003409AB" w:rsidRPr="003409AB">
            <w:rPr>
              <w:noProof/>
            </w:rPr>
            <w:t>[12]</w:t>
          </w:r>
          <w:r w:rsidR="003409AB">
            <w:fldChar w:fldCharType="end"/>
          </w:r>
        </w:sdtContent>
      </w:sdt>
    </w:p>
    <w:p w14:paraId="69DD7F58" w14:textId="2CF85D51" w:rsidR="009E2BAB" w:rsidRDefault="009E2BAB" w:rsidP="009E2BAB">
      <w:pPr>
        <w:pStyle w:val="ListParagraph"/>
        <w:numPr>
          <w:ilvl w:val="0"/>
          <w:numId w:val="1"/>
        </w:numPr>
      </w:pPr>
      <w:r>
        <w:t>Environment</w:t>
      </w:r>
      <w:r w:rsidR="00B4300F">
        <w:t xml:space="preserve"> – environmental conditions may affect the ability of a f</w:t>
      </w:r>
      <w:r w:rsidR="00D57F2E">
        <w:t>uel-air explosion to occur. Initially it should be noted that oxidiser rich atmospheres can also facilitate fuel-air explosions in the absence of oxygen. This is usually only an issue for processing environments where large amounts of oxidisers such as NO or NO</w:t>
      </w:r>
      <w:r w:rsidR="00D57F2E">
        <w:rPr>
          <w:vertAlign w:val="subscript"/>
        </w:rPr>
        <w:t>2</w:t>
      </w:r>
      <w:r w:rsidR="00D57F2E">
        <w:t xml:space="preserve"> are present. In the case of muni</w:t>
      </w:r>
      <w:r w:rsidR="0002737F">
        <w:t>tions, factors such as wind speed or air density (foggy conditions for example) may affect the cloud formation and dispersion of fuels.</w:t>
      </w:r>
      <w:sdt>
        <w:sdtPr>
          <w:id w:val="-1969116317"/>
          <w:citation/>
        </w:sdtPr>
        <w:sdtContent>
          <w:r w:rsidR="003409AB">
            <w:fldChar w:fldCharType="begin"/>
          </w:r>
          <w:r w:rsidR="003409AB">
            <w:instrText xml:space="preserve"> CITATION Dag97 \l 2057 </w:instrText>
          </w:r>
          <w:r w:rsidR="003409AB">
            <w:fldChar w:fldCharType="separate"/>
          </w:r>
          <w:r w:rsidR="003409AB">
            <w:rPr>
              <w:noProof/>
            </w:rPr>
            <w:t xml:space="preserve"> </w:t>
          </w:r>
          <w:r w:rsidR="003409AB" w:rsidRPr="003409AB">
            <w:rPr>
              <w:noProof/>
            </w:rPr>
            <w:t>[11]</w:t>
          </w:r>
          <w:r w:rsidR="003409AB">
            <w:fldChar w:fldCharType="end"/>
          </w:r>
        </w:sdtContent>
      </w:sdt>
    </w:p>
    <w:p w14:paraId="32B708DB" w14:textId="2CC39DC8" w:rsidR="00C113E1" w:rsidRDefault="00C113E1" w:rsidP="009E2BAB">
      <w:pPr>
        <w:pStyle w:val="ListParagraph"/>
        <w:numPr>
          <w:ilvl w:val="0"/>
          <w:numId w:val="1"/>
        </w:numPr>
      </w:pPr>
      <w:r>
        <w:t xml:space="preserve">Initiation energy </w:t>
      </w:r>
      <w:r w:rsidR="00534B63">
        <w:t>–</w:t>
      </w:r>
      <w:r>
        <w:t xml:space="preserve"> </w:t>
      </w:r>
      <w:r w:rsidR="00534B63">
        <w:t xml:space="preserve">A minimum shock energy is required to </w:t>
      </w:r>
      <w:r w:rsidR="0084721F">
        <w:t xml:space="preserve">cause detonation in a fuel-air mixture. Below these energies, only combustion will occur. </w:t>
      </w:r>
      <w:sdt>
        <w:sdtPr>
          <w:id w:val="1865634306"/>
          <w:citation/>
        </w:sdtPr>
        <w:sdtContent>
          <w:r w:rsidR="003409AB">
            <w:fldChar w:fldCharType="begin"/>
          </w:r>
          <w:r w:rsidR="003409AB">
            <w:instrText xml:space="preserve"> CITATION Rao87 \l 2057 </w:instrText>
          </w:r>
          <w:r w:rsidR="003409AB">
            <w:fldChar w:fldCharType="separate"/>
          </w:r>
          <w:r w:rsidR="003409AB" w:rsidRPr="003409AB">
            <w:rPr>
              <w:noProof/>
            </w:rPr>
            <w:t>[5]</w:t>
          </w:r>
          <w:r w:rsidR="003409AB">
            <w:fldChar w:fldCharType="end"/>
          </w:r>
        </w:sdtContent>
      </w:sdt>
    </w:p>
    <w:p w14:paraId="484F9258" w14:textId="49D99925" w:rsidR="005575AA" w:rsidRDefault="00776827" w:rsidP="00D24564">
      <w:r>
        <w:t>Experiments have been conducted that show combinations of energetic metal powders combined with liquid fuel can enhance both the heat of explosion and the blast wave overpressure</w:t>
      </w:r>
      <w:r w:rsidR="00C83728">
        <w:t xml:space="preserve">. By the use of additions fuel-air explosives can be effectively tuned to whatever intended effect is required. </w:t>
      </w:r>
      <w:sdt>
        <w:sdtPr>
          <w:id w:val="-210807246"/>
          <w:citation/>
        </w:sdtPr>
        <w:sdtContent>
          <w:r w:rsidR="003409AB">
            <w:fldChar w:fldCharType="begin"/>
          </w:r>
          <w:r w:rsidR="003409AB">
            <w:instrText xml:space="preserve"> CITATION Yon21 \l 2057 </w:instrText>
          </w:r>
          <w:r w:rsidR="003409AB">
            <w:fldChar w:fldCharType="separate"/>
          </w:r>
          <w:r w:rsidR="003409AB" w:rsidRPr="003409AB">
            <w:rPr>
              <w:noProof/>
            </w:rPr>
            <w:t>[13]</w:t>
          </w:r>
          <w:r w:rsidR="003409AB">
            <w:fldChar w:fldCharType="end"/>
          </w:r>
        </w:sdtContent>
      </w:sdt>
    </w:p>
    <w:p w14:paraId="4282F1A8" w14:textId="01895AB9" w:rsidR="005575AA" w:rsidRDefault="005575AA" w:rsidP="00860D06">
      <w:pPr>
        <w:pStyle w:val="Heading1"/>
      </w:pPr>
      <w:bookmarkStart w:id="4" w:name="_Toc122094754"/>
      <w:r>
        <w:lastRenderedPageBreak/>
        <w:t>Comparison of fuel-air explosive vs conventional explosives</w:t>
      </w:r>
      <w:bookmarkEnd w:id="4"/>
    </w:p>
    <w:p w14:paraId="0D6A1253" w14:textId="59F3B583" w:rsidR="005575AA" w:rsidRDefault="005575AA" w:rsidP="00D24564">
      <w:r>
        <w:t xml:space="preserve">As discussed, the primary difference between conventional explosives and fuel-air explosives is the lack of an oxidiser to achieve rapid combustion/detonation in the case of fuel-air explosives. Instead they react with atmospheric oxygen to achieve detonation. Despite both types of explosive being able to achieve detonations, there are clear distinctions in their performance and effects to be understood. Conventional molecular explosives such as TNT or RDX have relatively high velocities of detonation and generate high overpressures when detonated. Conversely, fuel-air explosives’ velocities of detonation are lower as well as the peak overpressures. The important difference is that </w:t>
      </w:r>
      <w:r w:rsidR="00135534">
        <w:t>heat of explosion (usually denoted by “Q”</w:t>
      </w:r>
      <w:r w:rsidR="00C83728">
        <w:t xml:space="preserve"> in the literature</w:t>
      </w:r>
      <w:r w:rsidR="00135534">
        <w:t>) is much higher in fuel-air explosions alongside the duration of the positive pressure phase, referred to as “positive impulse”</w:t>
      </w:r>
      <w:sdt>
        <w:sdtPr>
          <w:id w:val="1927609303"/>
          <w:citation/>
        </w:sdtPr>
        <w:sdtContent>
          <w:r w:rsidR="003409AB">
            <w:fldChar w:fldCharType="begin"/>
          </w:r>
          <w:r w:rsidR="003409AB">
            <w:instrText xml:space="preserve"> CITATION Act22 \l 2057 </w:instrText>
          </w:r>
          <w:r w:rsidR="003409AB">
            <w:fldChar w:fldCharType="separate"/>
          </w:r>
          <w:r w:rsidR="003409AB">
            <w:rPr>
              <w:noProof/>
            </w:rPr>
            <w:t xml:space="preserve"> </w:t>
          </w:r>
          <w:r w:rsidR="003409AB" w:rsidRPr="003409AB">
            <w:rPr>
              <w:noProof/>
            </w:rPr>
            <w:t>[6]</w:t>
          </w:r>
          <w:r w:rsidR="003409AB">
            <w:fldChar w:fldCharType="end"/>
          </w:r>
        </w:sdtContent>
      </w:sdt>
      <w:sdt>
        <w:sdtPr>
          <w:id w:val="2138828675"/>
          <w:citation/>
        </w:sdtPr>
        <w:sdtContent>
          <w:r w:rsidR="0065068E">
            <w:fldChar w:fldCharType="begin"/>
          </w:r>
          <w:r w:rsidR="0065068E">
            <w:instrText xml:space="preserve"> CITATION Ton05 \l 2057 </w:instrText>
          </w:r>
          <w:r w:rsidR="0065068E">
            <w:fldChar w:fldCharType="separate"/>
          </w:r>
          <w:r w:rsidR="0065068E">
            <w:rPr>
              <w:noProof/>
            </w:rPr>
            <w:t xml:space="preserve"> </w:t>
          </w:r>
          <w:r w:rsidR="0065068E" w:rsidRPr="0065068E">
            <w:rPr>
              <w:noProof/>
            </w:rPr>
            <w:t>[14]</w:t>
          </w:r>
          <w:r w:rsidR="0065068E">
            <w:fldChar w:fldCharType="end"/>
          </w:r>
        </w:sdtContent>
      </w:sdt>
      <w:r w:rsidR="00135534">
        <w:t>. See figure.</w:t>
      </w:r>
    </w:p>
    <w:p w14:paraId="406AFD82" w14:textId="77777777" w:rsidR="0065068E" w:rsidRDefault="0065068E" w:rsidP="0065068E">
      <w:pPr>
        <w:keepNext/>
        <w:jc w:val="center"/>
      </w:pPr>
      <w:r>
        <w:rPr>
          <w:noProof/>
          <w:lang w:eastAsia="en-GB"/>
        </w:rPr>
        <w:drawing>
          <wp:inline distT="0" distB="0" distL="0" distR="0" wp14:anchorId="7CF259FE" wp14:editId="50A3A809">
            <wp:extent cx="3098800" cy="288552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5203" cy="2891484"/>
                    </a:xfrm>
                    <a:prstGeom prst="rect">
                      <a:avLst/>
                    </a:prstGeom>
                  </pic:spPr>
                </pic:pic>
              </a:graphicData>
            </a:graphic>
          </wp:inline>
        </w:drawing>
      </w:r>
    </w:p>
    <w:p w14:paraId="47D76C26" w14:textId="7396C911" w:rsidR="0065068E" w:rsidRDefault="0065068E" w:rsidP="0065068E">
      <w:pPr>
        <w:pStyle w:val="Caption"/>
        <w:jc w:val="center"/>
      </w:pPr>
      <w:r>
        <w:t xml:space="preserve">Figure </w:t>
      </w:r>
      <w:fldSimple w:instr=" SEQ Figure \* ARABIC ">
        <w:r>
          <w:rPr>
            <w:noProof/>
          </w:rPr>
          <w:t>1</w:t>
        </w:r>
      </w:fldSimple>
      <w:r>
        <w:t xml:space="preserve">- blast pressure/time curve showcasing conventional vs enhanced blast explosive </w:t>
      </w:r>
      <w:sdt>
        <w:sdtPr>
          <w:id w:val="835884064"/>
          <w:citation/>
        </w:sdtPr>
        <w:sdtContent>
          <w:r>
            <w:fldChar w:fldCharType="begin"/>
          </w:r>
          <w:r>
            <w:instrText xml:space="preserve"> CITATION Ton05 \l 2057 </w:instrText>
          </w:r>
          <w:r>
            <w:fldChar w:fldCharType="separate"/>
          </w:r>
          <w:r w:rsidRPr="0065068E">
            <w:rPr>
              <w:noProof/>
            </w:rPr>
            <w:t>[14]</w:t>
          </w:r>
          <w:r>
            <w:fldChar w:fldCharType="end"/>
          </w:r>
        </w:sdtContent>
      </w:sdt>
    </w:p>
    <w:p w14:paraId="4971A5E2" w14:textId="50386E3D" w:rsidR="00135534" w:rsidRDefault="00135534" w:rsidP="00D24564">
      <w:r>
        <w:t xml:space="preserve">Impulse is defined as the magnitude of a force applied to an object or system, multiplied by the duration of time it is applied for. On a force (or pressure) against time graph, this is represented by the area underneath the curve. </w:t>
      </w:r>
      <w:sdt>
        <w:sdtPr>
          <w:id w:val="-156926321"/>
          <w:citation/>
        </w:sdtPr>
        <w:sdtContent>
          <w:r w:rsidR="0065068E">
            <w:fldChar w:fldCharType="begin"/>
          </w:r>
          <w:r w:rsidR="0065068E">
            <w:instrText xml:space="preserve"> CITATION Ton05 \l 2057 </w:instrText>
          </w:r>
          <w:r w:rsidR="0065068E">
            <w:fldChar w:fldCharType="separate"/>
          </w:r>
          <w:r w:rsidR="0065068E" w:rsidRPr="0065068E">
            <w:rPr>
              <w:noProof/>
            </w:rPr>
            <w:t>[14]</w:t>
          </w:r>
          <w:r w:rsidR="0065068E">
            <w:fldChar w:fldCharType="end"/>
          </w:r>
        </w:sdtContent>
      </w:sdt>
    </w:p>
    <w:p w14:paraId="2D83FA22" w14:textId="23C0733F" w:rsidR="00135534" w:rsidRDefault="00135534" w:rsidP="00D24564">
      <w:r>
        <w:t xml:space="preserve">This distinction is important as impulse is a much greater factor when imparting damage to structures compared to the </w:t>
      </w:r>
      <w:r w:rsidR="00C2175D">
        <w:t xml:space="preserve">peak overpressure. </w:t>
      </w:r>
    </w:p>
    <w:p w14:paraId="2911FF98" w14:textId="22E5C011" w:rsidR="00C2175D" w:rsidRDefault="00C2175D" w:rsidP="00D24564">
      <w:r>
        <w:t xml:space="preserve">Not only are fuel-air explosives able to produce such large impulses they are also able to </w:t>
      </w:r>
      <w:r w:rsidR="0065068E">
        <w:t>do so with much less mass. For example</w:t>
      </w:r>
      <w:r w:rsidR="00E7113D">
        <w:t xml:space="preserve"> the below table 1, shows that the Q per unit mass or “specific heat of combustion” is higher for fuel-air mixtures than it is for the Conventional explosive of TNT</w:t>
      </w:r>
      <w:r w:rsidR="0065068E">
        <w:t>:</w:t>
      </w:r>
    </w:p>
    <w:p w14:paraId="636950C1" w14:textId="77777777" w:rsidR="00983C28" w:rsidRDefault="00E7113D" w:rsidP="00983C28">
      <w:pPr>
        <w:keepNext/>
        <w:jc w:val="center"/>
      </w:pPr>
      <w:r>
        <w:rPr>
          <w:noProof/>
          <w:lang w:eastAsia="en-GB"/>
        </w:rPr>
        <w:lastRenderedPageBreak/>
        <w:drawing>
          <wp:inline distT="0" distB="0" distL="0" distR="0" wp14:anchorId="191BA8D4" wp14:editId="5DBE348C">
            <wp:extent cx="5731510" cy="19386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938655"/>
                    </a:xfrm>
                    <a:prstGeom prst="rect">
                      <a:avLst/>
                    </a:prstGeom>
                  </pic:spPr>
                </pic:pic>
              </a:graphicData>
            </a:graphic>
          </wp:inline>
        </w:drawing>
      </w:r>
    </w:p>
    <w:p w14:paraId="30585591" w14:textId="58B3402D" w:rsidR="0065068E" w:rsidRDefault="00983C28" w:rsidP="00983C28">
      <w:pPr>
        <w:pStyle w:val="Caption"/>
        <w:jc w:val="center"/>
      </w:pPr>
      <w:bookmarkStart w:id="5" w:name="_Toc122094484"/>
      <w:r>
        <w:t xml:space="preserve">Table </w:t>
      </w:r>
      <w:fldSimple w:instr=" SEQ Table \* ARABIC ">
        <w:r>
          <w:rPr>
            <w:noProof/>
          </w:rPr>
          <w:t>1</w:t>
        </w:r>
      </w:fldSimple>
      <w:r>
        <w:t xml:space="preserve">- heats of explosion for various fuel-air explosives compared with TNT Taken from </w:t>
      </w:r>
      <w:sdt>
        <w:sdtPr>
          <w:id w:val="-1587064019"/>
          <w:citation/>
        </w:sdtPr>
        <w:sdtContent>
          <w:r>
            <w:fldChar w:fldCharType="begin"/>
          </w:r>
          <w:r>
            <w:instrText xml:space="preserve"> CITATION Act22 \l 2057 </w:instrText>
          </w:r>
          <w:r>
            <w:fldChar w:fldCharType="separate"/>
          </w:r>
          <w:r w:rsidRPr="00983C28">
            <w:rPr>
              <w:noProof/>
            </w:rPr>
            <w:t>[6]</w:t>
          </w:r>
          <w:r>
            <w:fldChar w:fldCharType="end"/>
          </w:r>
        </w:sdtContent>
      </w:sdt>
      <w:bookmarkEnd w:id="5"/>
    </w:p>
    <w:p w14:paraId="73A3C71F" w14:textId="29350DF2" w:rsidR="00A81056" w:rsidRPr="00A81056" w:rsidRDefault="00A81056"/>
    <w:p w14:paraId="64B08C54" w14:textId="77777777" w:rsidR="00BD296C" w:rsidRDefault="00BD296C" w:rsidP="00860D06">
      <w:pPr>
        <w:pStyle w:val="Heading1"/>
      </w:pPr>
    </w:p>
    <w:p w14:paraId="446CACFB" w14:textId="77777777" w:rsidR="00BD296C" w:rsidRDefault="00BD296C" w:rsidP="00860D06">
      <w:pPr>
        <w:pStyle w:val="Heading1"/>
      </w:pPr>
    </w:p>
    <w:p w14:paraId="6817E21C" w14:textId="4F719A37" w:rsidR="00A81056" w:rsidRDefault="00C2175D" w:rsidP="00860D06">
      <w:pPr>
        <w:pStyle w:val="Heading1"/>
      </w:pPr>
      <w:bookmarkStart w:id="6" w:name="_Toc122094755"/>
      <w:r>
        <w:t>Military application of fuel-air explosives</w:t>
      </w:r>
      <w:bookmarkEnd w:id="6"/>
    </w:p>
    <w:p w14:paraId="6DEC5026" w14:textId="77777777" w:rsidR="00B87C1F" w:rsidRDefault="00C2175D">
      <w:r>
        <w:t>Now that the theory of fuel-air explosions has been established and the mechanism for damage understood, the military application of the explosive effect can be explored.</w:t>
      </w:r>
      <w:r w:rsidR="000A65A4">
        <w:t xml:space="preserve"> Several of the points raised regarding the theory of fuel-air explosives</w:t>
      </w:r>
      <w:r w:rsidR="00B87C1F">
        <w:t xml:space="preserve"> are pertinent to their application in a military setting:</w:t>
      </w:r>
    </w:p>
    <w:p w14:paraId="4F7D6881" w14:textId="02510531" w:rsidR="00B87C1F" w:rsidRDefault="00C83728">
      <w:r>
        <w:t>These factors are:</w:t>
      </w:r>
    </w:p>
    <w:p w14:paraId="7940E14B" w14:textId="3C389EE1" w:rsidR="00C83728" w:rsidRDefault="00C83728" w:rsidP="00C83728">
      <w:pPr>
        <w:pStyle w:val="ListParagraph"/>
        <w:numPr>
          <w:ilvl w:val="0"/>
          <w:numId w:val="2"/>
        </w:numPr>
      </w:pPr>
      <w:r>
        <w:t>The ability to generate large impulses</w:t>
      </w:r>
    </w:p>
    <w:p w14:paraId="0A60BCD3" w14:textId="0B7E1659" w:rsidR="00C83728" w:rsidRDefault="00C83728" w:rsidP="00C83728">
      <w:pPr>
        <w:pStyle w:val="ListParagraph"/>
        <w:numPr>
          <w:ilvl w:val="0"/>
          <w:numId w:val="2"/>
        </w:numPr>
      </w:pPr>
      <w:r>
        <w:t>Target penetration by the fuel cloud</w:t>
      </w:r>
    </w:p>
    <w:p w14:paraId="4FC9CB03" w14:textId="07787E3F" w:rsidR="00C83728" w:rsidRDefault="008E171D" w:rsidP="00C83728">
      <w:pPr>
        <w:pStyle w:val="ListParagraph"/>
        <w:numPr>
          <w:ilvl w:val="0"/>
          <w:numId w:val="2"/>
        </w:numPr>
      </w:pPr>
      <w:r>
        <w:t>Fireball and hot temperature effects</w:t>
      </w:r>
    </w:p>
    <w:p w14:paraId="63BDE7F5" w14:textId="628EEFFE" w:rsidR="008E171D" w:rsidRDefault="008E171D" w:rsidP="008E171D">
      <w:r>
        <w:t xml:space="preserve">In terms of fuel-air munition design they typically contain a central high-explosive </w:t>
      </w:r>
      <w:proofErr w:type="spellStart"/>
      <w:r>
        <w:t>burster</w:t>
      </w:r>
      <w:proofErr w:type="spellEnd"/>
      <w:r>
        <w:t xml:space="preserve"> charge which is surrounded by the fuel mixture. This could be a liquid, or fine powder or gas of some kind as described in the previous section. A smaller secondary igniter charge is also present, usually with some form of delay control. </w:t>
      </w:r>
      <w:sdt>
        <w:sdtPr>
          <w:id w:val="-2121141084"/>
          <w:citation/>
        </w:sdtPr>
        <w:sdtContent>
          <w:r w:rsidR="00E7113D">
            <w:fldChar w:fldCharType="begin"/>
          </w:r>
          <w:r w:rsidR="00E7113D">
            <w:instrText xml:space="preserve"> CITATION Yon21 \l 2057 </w:instrText>
          </w:r>
          <w:r w:rsidR="00E7113D">
            <w:fldChar w:fldCharType="separate"/>
          </w:r>
          <w:r w:rsidR="00E7113D" w:rsidRPr="00E7113D">
            <w:rPr>
              <w:noProof/>
            </w:rPr>
            <w:t>[13]</w:t>
          </w:r>
          <w:r w:rsidR="00E7113D">
            <w:fldChar w:fldCharType="end"/>
          </w:r>
        </w:sdtContent>
      </w:sdt>
    </w:p>
    <w:p w14:paraId="0E8D6749" w14:textId="2806054F" w:rsidR="008E171D" w:rsidRDefault="008E171D" w:rsidP="008E171D">
      <w:r>
        <w:t>The process of munition function is as follows</w:t>
      </w:r>
      <w:sdt>
        <w:sdtPr>
          <w:id w:val="-2035017772"/>
          <w:citation/>
        </w:sdtPr>
        <w:sdtContent>
          <w:r w:rsidR="00E7113D">
            <w:fldChar w:fldCharType="begin"/>
          </w:r>
          <w:r w:rsidR="00E7113D">
            <w:instrText xml:space="preserve"> CITATION Kir10 \l 2057 </w:instrText>
          </w:r>
          <w:r w:rsidR="00E7113D">
            <w:fldChar w:fldCharType="separate"/>
          </w:r>
          <w:r w:rsidR="00E7113D">
            <w:rPr>
              <w:noProof/>
            </w:rPr>
            <w:t xml:space="preserve"> </w:t>
          </w:r>
          <w:r w:rsidR="00E7113D" w:rsidRPr="00E7113D">
            <w:rPr>
              <w:noProof/>
            </w:rPr>
            <w:t>[15]</w:t>
          </w:r>
          <w:r w:rsidR="00E7113D">
            <w:fldChar w:fldCharType="end"/>
          </w:r>
        </w:sdtContent>
      </w:sdt>
      <w:r>
        <w:t>:</w:t>
      </w:r>
    </w:p>
    <w:p w14:paraId="01486674" w14:textId="5D88CE21" w:rsidR="008E171D" w:rsidRDefault="008E171D" w:rsidP="008E171D">
      <w:pPr>
        <w:pStyle w:val="ListParagraph"/>
        <w:numPr>
          <w:ilvl w:val="0"/>
          <w:numId w:val="3"/>
        </w:numPr>
      </w:pPr>
      <w:proofErr w:type="spellStart"/>
      <w:r>
        <w:t>Fuzing</w:t>
      </w:r>
      <w:proofErr w:type="spellEnd"/>
      <w:r>
        <w:t xml:space="preserve"> mechanism initiates </w:t>
      </w:r>
      <w:proofErr w:type="spellStart"/>
      <w:r>
        <w:t>burster</w:t>
      </w:r>
      <w:proofErr w:type="spellEnd"/>
      <w:r>
        <w:t xml:space="preserve"> charge</w:t>
      </w:r>
    </w:p>
    <w:p w14:paraId="3A6F5E7E" w14:textId="1101D6F3" w:rsidR="008E171D" w:rsidRDefault="008E171D" w:rsidP="008E171D">
      <w:pPr>
        <w:pStyle w:val="ListParagraph"/>
        <w:numPr>
          <w:ilvl w:val="0"/>
          <w:numId w:val="3"/>
        </w:numPr>
      </w:pPr>
      <w:r>
        <w:t>Casing of munition is broken apart and fuel is dispersed to form a cloud of gas/fine fuel particles</w:t>
      </w:r>
    </w:p>
    <w:p w14:paraId="3A7E0E92" w14:textId="72E1C5AB" w:rsidR="008E171D" w:rsidRDefault="008E171D" w:rsidP="008E171D">
      <w:pPr>
        <w:pStyle w:val="ListParagraph"/>
        <w:numPr>
          <w:ilvl w:val="0"/>
          <w:numId w:val="3"/>
        </w:numPr>
      </w:pPr>
      <w:r>
        <w:t>Delayed ignition charge initiates (timed</w:t>
      </w:r>
      <w:r w:rsidR="00C113E1">
        <w:t xml:space="preserve"> delay</w:t>
      </w:r>
      <w:r>
        <w:t xml:space="preserve"> to allow for appropriate cloud formation but ensuring initiation charge will be in close enough proximity to ignite fuel-air mixture)</w:t>
      </w:r>
    </w:p>
    <w:p w14:paraId="6095EE3F" w14:textId="0F4B7DB3" w:rsidR="00C113E1" w:rsidRDefault="00C113E1" w:rsidP="008E171D">
      <w:pPr>
        <w:pStyle w:val="ListParagraph"/>
        <w:numPr>
          <w:ilvl w:val="0"/>
          <w:numId w:val="3"/>
        </w:numPr>
      </w:pPr>
      <w:r>
        <w:t>Fuel-air mixture explodes forming fireball and shockwave.</w:t>
      </w:r>
    </w:p>
    <w:p w14:paraId="5E21FC9D" w14:textId="4B20BF82" w:rsidR="00C113E1" w:rsidRDefault="00C113E1" w:rsidP="00C113E1">
      <w:r>
        <w:t xml:space="preserve">Some important considerations when designing a fuel-air explosive are that case thickness should be minimised, this reduces the amount of work required by the </w:t>
      </w:r>
      <w:proofErr w:type="spellStart"/>
      <w:r>
        <w:t>burster</w:t>
      </w:r>
      <w:proofErr w:type="spellEnd"/>
      <w:r>
        <w:t xml:space="preserve"> charge to split the case and disperse the fuel – maximising cloud dispersion. The timed delay of the ignition charge is also critical as premature ignition of the fuel air mix may result in failure to ignite or lead to a reduction in explosive effects. </w:t>
      </w:r>
      <w:r w:rsidR="00040E5F">
        <w:t>Additionally the selection of fuel is important as a larger explosive limit range is preferable to fuels which will only explode in a narrow fuel-air ratio.</w:t>
      </w:r>
      <w:sdt>
        <w:sdtPr>
          <w:id w:val="-1510366957"/>
          <w:citation/>
        </w:sdtPr>
        <w:sdtContent>
          <w:r w:rsidR="00E7113D">
            <w:fldChar w:fldCharType="begin"/>
          </w:r>
          <w:r w:rsidR="00E7113D">
            <w:instrText xml:space="preserve"> CITATION Kir10 \l 2057 </w:instrText>
          </w:r>
          <w:r w:rsidR="00E7113D">
            <w:fldChar w:fldCharType="separate"/>
          </w:r>
          <w:r w:rsidR="00E7113D">
            <w:rPr>
              <w:noProof/>
            </w:rPr>
            <w:t xml:space="preserve"> </w:t>
          </w:r>
          <w:r w:rsidR="00E7113D" w:rsidRPr="00E7113D">
            <w:rPr>
              <w:noProof/>
            </w:rPr>
            <w:t>[15]</w:t>
          </w:r>
          <w:r w:rsidR="00E7113D">
            <w:fldChar w:fldCharType="end"/>
          </w:r>
        </w:sdtContent>
      </w:sdt>
      <w:sdt>
        <w:sdtPr>
          <w:id w:val="1251939585"/>
          <w:citation/>
        </w:sdtPr>
        <w:sdtContent>
          <w:r w:rsidR="00983C28">
            <w:fldChar w:fldCharType="begin"/>
          </w:r>
          <w:r w:rsidR="00983C28">
            <w:instrText xml:space="preserve"> CITATION Ale81 \l 2057 </w:instrText>
          </w:r>
          <w:r w:rsidR="00983C28">
            <w:fldChar w:fldCharType="separate"/>
          </w:r>
          <w:r w:rsidR="00983C28">
            <w:rPr>
              <w:noProof/>
            </w:rPr>
            <w:t xml:space="preserve"> </w:t>
          </w:r>
          <w:r w:rsidR="00983C28" w:rsidRPr="00983C28">
            <w:rPr>
              <w:noProof/>
            </w:rPr>
            <w:t>[16]</w:t>
          </w:r>
          <w:r w:rsidR="00983C28">
            <w:fldChar w:fldCharType="end"/>
          </w:r>
        </w:sdtContent>
      </w:sdt>
    </w:p>
    <w:p w14:paraId="0ADAA1EF" w14:textId="77777777" w:rsidR="00BD296C" w:rsidRDefault="00BD296C" w:rsidP="00C113E1"/>
    <w:p w14:paraId="00830713" w14:textId="77777777" w:rsidR="00BD296C" w:rsidRDefault="00BD296C" w:rsidP="00C113E1"/>
    <w:p w14:paraId="3DB30EB0" w14:textId="77777777" w:rsidR="00BD296C" w:rsidRDefault="00BD296C" w:rsidP="00C113E1"/>
    <w:p w14:paraId="4906ED30" w14:textId="77777777" w:rsidR="00BD296C" w:rsidRDefault="00BD296C" w:rsidP="00C113E1"/>
    <w:p w14:paraId="29C61E5C" w14:textId="77777777" w:rsidR="00BD296C" w:rsidRDefault="00BD296C" w:rsidP="00C113E1"/>
    <w:p w14:paraId="308773AF" w14:textId="77777777" w:rsidR="00BD296C" w:rsidRDefault="00BD296C" w:rsidP="00C113E1"/>
    <w:p w14:paraId="576DC642" w14:textId="77777777" w:rsidR="00BD296C" w:rsidRDefault="00BD296C" w:rsidP="00C113E1"/>
    <w:p w14:paraId="16AA83ED" w14:textId="104123EB" w:rsidR="00265827" w:rsidRDefault="00265827" w:rsidP="00860D06">
      <w:pPr>
        <w:pStyle w:val="Heading1"/>
      </w:pPr>
      <w:bookmarkStart w:id="7" w:name="_Toc122094756"/>
      <w:r>
        <w:lastRenderedPageBreak/>
        <w:t>Comparison of fuel-air explosives to thermobaric weapons</w:t>
      </w:r>
      <w:bookmarkEnd w:id="7"/>
    </w:p>
    <w:p w14:paraId="27D778C7" w14:textId="026EF0F0" w:rsidR="00265827" w:rsidRDefault="00051D7A" w:rsidP="00C113E1">
      <w:r>
        <w:t xml:space="preserve">Conventional fuel-air explosives and thermobaric weapons are both classed as a subset of volumetric explosives. This is because they do not act like a point-detonation as with conventional explosives due to the dispersion/detonation effects but rather as a detonation occurring throughout a volume of fuel. </w:t>
      </w:r>
      <w:r w:rsidR="002B2D6D">
        <w:t xml:space="preserve">The main differences between a thermobaric weapon and a fuel-air explosive is that </w:t>
      </w:r>
      <w:r w:rsidR="002C705F">
        <w:t xml:space="preserve">a thermobaric composition comprises of a high explosive and fuel-rich mixture. For example </w:t>
      </w:r>
      <w:r w:rsidR="002C705F">
        <w:t>hydroxyl-terminated polybutadiene (HTPB)</w:t>
      </w:r>
      <w:r w:rsidR="002C705F">
        <w:t xml:space="preserve"> and a metal powder. A thermobaric weapon differs in that it does not require a buster charge or </w:t>
      </w:r>
      <w:r w:rsidR="00F12196">
        <w:t>a secondary ignition device. In</w:t>
      </w:r>
      <w:r w:rsidR="002C705F">
        <w:t>stead</w:t>
      </w:r>
      <w:r w:rsidR="00F12196">
        <w:t>,</w:t>
      </w:r>
      <w:r w:rsidR="002C705F">
        <w:t xml:space="preserve"> upon </w:t>
      </w:r>
      <w:r w:rsidR="00F12196">
        <w:t>initiation</w:t>
      </w:r>
      <w:r w:rsidR="002C705F">
        <w:t xml:space="preserve"> of a thermobaric warhead the following sequence of events occurs:</w:t>
      </w:r>
    </w:p>
    <w:p w14:paraId="28EE21C2" w14:textId="35319312" w:rsidR="002C705F" w:rsidRDefault="00F12196" w:rsidP="002C705F">
      <w:pPr>
        <w:pStyle w:val="ListParagraph"/>
        <w:numPr>
          <w:ilvl w:val="0"/>
          <w:numId w:val="2"/>
        </w:numPr>
      </w:pPr>
      <w:r>
        <w:t>Anaerobic shock wave reaction of the high explosive travels through the material</w:t>
      </w:r>
    </w:p>
    <w:p w14:paraId="2DC68D90" w14:textId="2C535BD2" w:rsidR="00F12196" w:rsidRDefault="00F12196" w:rsidP="002C705F">
      <w:pPr>
        <w:pStyle w:val="ListParagraph"/>
        <w:numPr>
          <w:ilvl w:val="0"/>
          <w:numId w:val="2"/>
        </w:numPr>
      </w:pPr>
      <w:r>
        <w:t>Fuel particles within the charge are dispersed and some react with the shockwave anaerobically</w:t>
      </w:r>
    </w:p>
    <w:p w14:paraId="4B884D2F" w14:textId="741371CE" w:rsidR="00F12196" w:rsidRDefault="00F12196" w:rsidP="002C705F">
      <w:pPr>
        <w:pStyle w:val="ListParagraph"/>
        <w:numPr>
          <w:ilvl w:val="0"/>
          <w:numId w:val="2"/>
        </w:numPr>
      </w:pPr>
      <w:r>
        <w:t>Finally the dispersed fuel-rich mixture reacts aerobically with oxygen to combust</w:t>
      </w:r>
      <w:sdt>
        <w:sdtPr>
          <w:id w:val="233905944"/>
          <w:citation/>
        </w:sdtPr>
        <w:sdtContent>
          <w:r w:rsidR="00EF7BA7">
            <w:fldChar w:fldCharType="begin"/>
          </w:r>
          <w:r w:rsidR="00EF7BA7">
            <w:instrText xml:space="preserve"> CITATION Kir10 \l 2057 </w:instrText>
          </w:r>
          <w:r w:rsidR="00EF7BA7">
            <w:fldChar w:fldCharType="separate"/>
          </w:r>
          <w:r w:rsidR="00EF7BA7">
            <w:rPr>
              <w:noProof/>
            </w:rPr>
            <w:t xml:space="preserve"> </w:t>
          </w:r>
          <w:r w:rsidR="00EF7BA7" w:rsidRPr="00EF7BA7">
            <w:rPr>
              <w:noProof/>
            </w:rPr>
            <w:t>[15]</w:t>
          </w:r>
          <w:r w:rsidR="00EF7BA7">
            <w:fldChar w:fldCharType="end"/>
          </w:r>
        </w:sdtContent>
      </w:sdt>
    </w:p>
    <w:p w14:paraId="7339624B" w14:textId="475406FB" w:rsidR="00F12196" w:rsidRDefault="00F12196" w:rsidP="00F12196">
      <w:r>
        <w:t>The main advantages in using a thermobaric weapon over a fuel-air explosive is that they are less complex. They rely only upon reliable initiation at a desired distance from a target/upon impact to function and deliver their explosive and thermal effects to a target. In contrast, a fuel-air explosive device requires the ability to burst and disperse a fuel cloud in or around a target. Then this fuel cloud must be ignited by an ignition source, usually a secondary explosive device timed to allow for cloud formation from the fuel. This added complexity means more cost to design and develop true fuel-air explosive devices</w:t>
      </w:r>
      <w:r w:rsidR="00534B63">
        <w:t>.</w:t>
      </w:r>
      <w:r w:rsidR="00D97B59">
        <w:t xml:space="preserve"> Several thermobaric munitions have been developed around the world with the USSR (and later the Russian Federation) having developed several that have seen use in armed conflicts around the world. These include examples such as the RPO-A used in Afghanistan, to the munitions carried by the TOS 1A mobile artillery platform.</w:t>
      </w:r>
      <w:sdt>
        <w:sdtPr>
          <w:id w:val="-524709160"/>
          <w:citation/>
        </w:sdtPr>
        <w:sdtContent>
          <w:r w:rsidR="0065068E">
            <w:fldChar w:fldCharType="begin"/>
          </w:r>
          <w:r w:rsidR="0065068E">
            <w:instrText xml:space="preserve"> CITATION Act22 \l 2057 </w:instrText>
          </w:r>
          <w:r w:rsidR="0065068E">
            <w:fldChar w:fldCharType="separate"/>
          </w:r>
          <w:r w:rsidR="0065068E">
            <w:rPr>
              <w:noProof/>
            </w:rPr>
            <w:t xml:space="preserve"> </w:t>
          </w:r>
          <w:r w:rsidR="0065068E" w:rsidRPr="0065068E">
            <w:rPr>
              <w:noProof/>
            </w:rPr>
            <w:t>[6]</w:t>
          </w:r>
          <w:r w:rsidR="0065068E">
            <w:fldChar w:fldCharType="end"/>
          </w:r>
        </w:sdtContent>
      </w:sdt>
      <w:sdt>
        <w:sdtPr>
          <w:id w:val="348060952"/>
          <w:citation/>
        </w:sdtPr>
        <w:sdtContent>
          <w:r w:rsidR="00983C28">
            <w:fldChar w:fldCharType="begin"/>
          </w:r>
          <w:r w:rsidR="00983C28">
            <w:instrText xml:space="preserve"> CITATION Act22 \l 2057 </w:instrText>
          </w:r>
          <w:r w:rsidR="00983C28">
            <w:fldChar w:fldCharType="separate"/>
          </w:r>
          <w:r w:rsidR="00983C28">
            <w:rPr>
              <w:noProof/>
            </w:rPr>
            <w:t xml:space="preserve"> </w:t>
          </w:r>
          <w:r w:rsidR="00983C28" w:rsidRPr="00983C28">
            <w:rPr>
              <w:noProof/>
            </w:rPr>
            <w:t>[6]</w:t>
          </w:r>
          <w:r w:rsidR="00983C28">
            <w:fldChar w:fldCharType="end"/>
          </w:r>
        </w:sdtContent>
      </w:sdt>
    </w:p>
    <w:p w14:paraId="6B3A8FB4" w14:textId="1669C864" w:rsidR="00F12196" w:rsidRDefault="00F12196" w:rsidP="00F12196">
      <w:r>
        <w:t xml:space="preserve">The distinction between fuel-air explosive devices and thermobaric explosives is often overlooked and the two terms are used interchangeably within open-source literature. </w:t>
      </w:r>
    </w:p>
    <w:p w14:paraId="2AB92133" w14:textId="77777777" w:rsidR="00DB2FAC" w:rsidRDefault="00DB2FAC" w:rsidP="00C113E1"/>
    <w:p w14:paraId="5EE4BB55" w14:textId="295BA8F8" w:rsidR="00C113E1" w:rsidRDefault="00C113E1" w:rsidP="00BD296C">
      <w:pPr>
        <w:pStyle w:val="Heading1"/>
      </w:pPr>
      <w:bookmarkStart w:id="8" w:name="_Toc122094757"/>
      <w:r>
        <w:t>Suitable military targets</w:t>
      </w:r>
      <w:r w:rsidR="00265827">
        <w:t xml:space="preserve"> for FAEs</w:t>
      </w:r>
      <w:bookmarkEnd w:id="8"/>
    </w:p>
    <w:p w14:paraId="7EE26543" w14:textId="1EFF6BCB" w:rsidR="00C113E1" w:rsidRDefault="00C113E1" w:rsidP="00C113E1">
      <w:r>
        <w:t xml:space="preserve">When considering all of the properties of FAEs it is clear that they lend themselves to being deployed against certain targets. </w:t>
      </w:r>
    </w:p>
    <w:p w14:paraId="648009A8" w14:textId="35268973" w:rsidR="00C113E1" w:rsidRDefault="00C113E1" w:rsidP="00C113E1">
      <w:r>
        <w:t xml:space="preserve">Anti-structure capability – due to the large impulses that are achievable with fuel-air explosives, structures are an excellent target for FAE munitions. Larger impulses on the target structure mean it is under load for longer which increases the chances of sever structural damage compared to that achievable with a conventional explosive. </w:t>
      </w:r>
      <w:r w:rsidR="00040E5F">
        <w:t xml:space="preserve">The dispersion of a fuel-air cloud also means that they are less affected by terrain and structural protection. Clouds can spread across and into terrain features or structures which can aid in causing further damage. It is well known that confined explosions are a lot more damaging than open-air explosions due to the prevalence of reflected blast waves and </w:t>
      </w:r>
      <w:r w:rsidR="00800485">
        <w:t>concentration of explosive effects rather than dispersion and attenuation as seen in open-air.</w:t>
      </w:r>
      <w:sdt>
        <w:sdtPr>
          <w:id w:val="1007408992"/>
          <w:citation/>
        </w:sdtPr>
        <w:sdtContent>
          <w:r w:rsidR="00983C28">
            <w:fldChar w:fldCharType="begin"/>
          </w:r>
          <w:r w:rsidR="00983C28">
            <w:instrText xml:space="preserve"> CITATION Hum22 \l 2057 </w:instrText>
          </w:r>
          <w:r w:rsidR="00983C28">
            <w:fldChar w:fldCharType="separate"/>
          </w:r>
          <w:r w:rsidR="00983C28">
            <w:rPr>
              <w:noProof/>
            </w:rPr>
            <w:t xml:space="preserve"> </w:t>
          </w:r>
          <w:r w:rsidR="00983C28" w:rsidRPr="00983C28">
            <w:rPr>
              <w:noProof/>
            </w:rPr>
            <w:t>[17]</w:t>
          </w:r>
          <w:r w:rsidR="00983C28">
            <w:fldChar w:fldCharType="end"/>
          </w:r>
        </w:sdtContent>
      </w:sdt>
    </w:p>
    <w:p w14:paraId="064D6A02" w14:textId="22E77AAD" w:rsidR="00800485" w:rsidRDefault="00800485" w:rsidP="00C113E1">
      <w:r>
        <w:t xml:space="preserve">In a similar vein to structures, fuel-air explosives are excellent for clearing out cave systems due to the aforementioned reasons and the ability of the fuel-air mixture to permeate into cave systems. </w:t>
      </w:r>
    </w:p>
    <w:p w14:paraId="7F2AAACD" w14:textId="192828EE" w:rsidR="00800485" w:rsidRDefault="00800485" w:rsidP="00C113E1">
      <w:r>
        <w:t xml:space="preserve">Anti-mine capabilities – the large impulses that make fuel-air explosives excellent against structures also make them well-suited to clearing pressure-sensitive mines. Large fuel-air explosions can be </w:t>
      </w:r>
      <w:r>
        <w:lastRenderedPageBreak/>
        <w:t>produced – the impulse of which will trigger pressure sensitive mines in a larger area. This is a safe and effective way at aggressively clearing large mine fields to support an advance.</w:t>
      </w:r>
      <w:sdt>
        <w:sdtPr>
          <w:id w:val="-2089839138"/>
          <w:citation/>
        </w:sdtPr>
        <w:sdtContent>
          <w:r w:rsidR="00983C28">
            <w:fldChar w:fldCharType="begin"/>
          </w:r>
          <w:r w:rsidR="00983C28">
            <w:instrText xml:space="preserve"> CITATION Ale81 \l 2057 </w:instrText>
          </w:r>
          <w:r w:rsidR="00983C28">
            <w:fldChar w:fldCharType="separate"/>
          </w:r>
          <w:r w:rsidR="00983C28">
            <w:rPr>
              <w:noProof/>
            </w:rPr>
            <w:t xml:space="preserve"> </w:t>
          </w:r>
          <w:r w:rsidR="00983C28" w:rsidRPr="00983C28">
            <w:rPr>
              <w:noProof/>
            </w:rPr>
            <w:t>[16]</w:t>
          </w:r>
          <w:r w:rsidR="00983C28">
            <w:fldChar w:fldCharType="end"/>
          </w:r>
        </w:sdtContent>
      </w:sdt>
    </w:p>
    <w:p w14:paraId="65050224" w14:textId="73D1C512" w:rsidR="00265827" w:rsidRDefault="00800485" w:rsidP="00C113E1">
      <w:r>
        <w:t>Vehicles – the</w:t>
      </w:r>
      <w:r w:rsidR="00AC3CD0">
        <w:t xml:space="preserve"> large</w:t>
      </w:r>
      <w:r>
        <w:t xml:space="preserve"> impulse damage also makes FAEs effective aga</w:t>
      </w:r>
      <w:r w:rsidR="00AC3CD0">
        <w:t xml:space="preserve">inst light-skinned vehicles, grounded aircraft, and maritime targets. Grounded aircraft are specified </w:t>
      </w:r>
      <w:r w:rsidR="0021710A">
        <w:t xml:space="preserve">due to the limited </w:t>
      </w:r>
      <w:proofErr w:type="spellStart"/>
      <w:r w:rsidR="0021710A">
        <w:t>affects</w:t>
      </w:r>
      <w:proofErr w:type="spellEnd"/>
      <w:r w:rsidR="0021710A">
        <w:t xml:space="preserve"> of a fuel-air explosive at the high operational altitudes of such vehicles. The susceptibility of ships to fuel-air explosions has been showcased by demonstrations such as the sinking of the USS </w:t>
      </w:r>
      <w:r w:rsidR="0065068E">
        <w:t>McNulty</w:t>
      </w:r>
      <w:sdt>
        <w:sdtPr>
          <w:id w:val="456995704"/>
          <w:citation/>
        </w:sdtPr>
        <w:sdtContent>
          <w:r w:rsidR="0065068E">
            <w:fldChar w:fldCharType="begin"/>
          </w:r>
          <w:r w:rsidR="0065068E">
            <w:instrText xml:space="preserve"> CITATION Act22 \l 2057 </w:instrText>
          </w:r>
          <w:r w:rsidR="0065068E">
            <w:fldChar w:fldCharType="separate"/>
          </w:r>
          <w:r w:rsidR="0065068E">
            <w:rPr>
              <w:noProof/>
            </w:rPr>
            <w:t xml:space="preserve"> </w:t>
          </w:r>
          <w:r w:rsidR="0065068E" w:rsidRPr="0065068E">
            <w:rPr>
              <w:noProof/>
            </w:rPr>
            <w:t>[6]</w:t>
          </w:r>
          <w:r w:rsidR="0065068E">
            <w:fldChar w:fldCharType="end"/>
          </w:r>
        </w:sdtContent>
      </w:sdt>
      <w:r w:rsidR="0021710A">
        <w:t xml:space="preserve">. </w:t>
      </w:r>
      <w:r w:rsidR="00265827">
        <w:t xml:space="preserve">To cause such damage to ships, the fuel air explosive must be deployed above the waterline as there is no atmospheric oxygen underwater. FAEs will have limited effect against hard armoured targets such as tanks. Although if a fuel-air cloud is allowed to penetrate through open hatches etc. then it could be devastating for any crew inside as well as promote cook-off of exposed ammunition due to exposure to high temperatures. </w:t>
      </w:r>
    </w:p>
    <w:p w14:paraId="141A199B" w14:textId="40E21D43" w:rsidR="00F006A1" w:rsidRDefault="00265827" w:rsidP="00C113E1">
      <w:r>
        <w:t xml:space="preserve">Vegetation clearance – FAEs </w:t>
      </w:r>
      <w:r w:rsidR="000E2708">
        <w:t xml:space="preserve">have been used for landing site clearance due to the wide area of effect </w:t>
      </w:r>
      <w:r w:rsidR="00F006A1">
        <w:t>and intense fireball they produce being able to clear large swathes of land of vegetation. This makes them useful for preparing landing sites in densely forested environments for example. Examples of this include the deployment of FAEs by the USA during</w:t>
      </w:r>
      <w:r w:rsidR="0065068E">
        <w:t xml:space="preserve"> the Vietnam W</w:t>
      </w:r>
      <w:r w:rsidR="00F006A1">
        <w:t xml:space="preserve">ar. </w:t>
      </w:r>
      <w:sdt>
        <w:sdtPr>
          <w:id w:val="-1241866789"/>
          <w:citation/>
        </w:sdtPr>
        <w:sdtContent>
          <w:r w:rsidR="00983C28">
            <w:fldChar w:fldCharType="begin"/>
          </w:r>
          <w:r w:rsidR="00983C28">
            <w:instrText xml:space="preserve"> CITATION Rao87 \l 2057 </w:instrText>
          </w:r>
          <w:r w:rsidR="00983C28">
            <w:fldChar w:fldCharType="separate"/>
          </w:r>
          <w:r w:rsidR="00983C28" w:rsidRPr="00983C28">
            <w:rPr>
              <w:noProof/>
            </w:rPr>
            <w:t>[5]</w:t>
          </w:r>
          <w:r w:rsidR="00983C28">
            <w:fldChar w:fldCharType="end"/>
          </w:r>
        </w:sdtContent>
      </w:sdt>
    </w:p>
    <w:p w14:paraId="12730006" w14:textId="10A9A3E6" w:rsidR="00265827" w:rsidRDefault="00F006A1" w:rsidP="00C113E1">
      <w:r>
        <w:t xml:space="preserve">Anti-personnel – the effect on personnel from FAEs is profound, the large impulse and positive/negative phases can cause severe barotrauma to organs such </w:t>
      </w:r>
      <w:r w:rsidR="00051D7A">
        <w:t>as the lungs and membrane interfaces. In confined spaces where the effects of impulse are amplified these effects can be even more devastating. Although the primary cause of injury is due to blast wave damage the intense fireballs produced from FAEs can cause severe burns to targets, both external and internal if fuel has been inhaled. Additionally, if the fuel-air cloud fails to ignite, the inhalation of most fuels can still cause damage as some of the most common fuels are toxic to humans.</w:t>
      </w:r>
      <w:sdt>
        <w:sdtPr>
          <w:id w:val="-204875138"/>
          <w:citation/>
        </w:sdtPr>
        <w:sdtContent>
          <w:r w:rsidR="00983C28">
            <w:fldChar w:fldCharType="begin"/>
          </w:r>
          <w:r w:rsidR="00983C28">
            <w:instrText xml:space="preserve"> CITATION Dav \l 2057 </w:instrText>
          </w:r>
          <w:r w:rsidR="00983C28">
            <w:fldChar w:fldCharType="separate"/>
          </w:r>
          <w:r w:rsidR="00983C28">
            <w:rPr>
              <w:noProof/>
            </w:rPr>
            <w:t xml:space="preserve"> </w:t>
          </w:r>
          <w:r w:rsidR="00983C28" w:rsidRPr="00983C28">
            <w:rPr>
              <w:noProof/>
            </w:rPr>
            <w:t>[17]</w:t>
          </w:r>
          <w:r w:rsidR="00983C28">
            <w:fldChar w:fldCharType="end"/>
          </w:r>
        </w:sdtContent>
      </w:sdt>
    </w:p>
    <w:p w14:paraId="3E4165D1" w14:textId="71E1ABBA" w:rsidR="00051D7A" w:rsidRDefault="00051D7A" w:rsidP="00C113E1">
      <w:r>
        <w:t>A note on the ethical use of FAEs and thermobaric munitions</w:t>
      </w:r>
      <w:r w:rsidR="00534B63">
        <w:t>:</w:t>
      </w:r>
    </w:p>
    <w:p w14:paraId="7985EBBD" w14:textId="1CBEE363" w:rsidR="00534B63" w:rsidRDefault="00534B63" w:rsidP="00C113E1">
      <w:r>
        <w:t xml:space="preserve">Although fuel-air explosives and thermobaric weapons are not specifically banned from use by any conventions or treaties, their deliberate use in civilian populated areas could be considered a war crime under the Hague conventions of 1899 and 1907. Their use in the modern battlefield is frequently scrutinised by the media and attempts have been made to restrict their use in conflicts. This is primarily due to the extremely effective anti-personnel performance of such weapons against people in both open ground or in structures and fortifications. </w:t>
      </w:r>
      <w:sdt>
        <w:sdtPr>
          <w:id w:val="-451935869"/>
          <w:citation/>
        </w:sdtPr>
        <w:sdtContent>
          <w:r w:rsidR="00983C28">
            <w:fldChar w:fldCharType="begin"/>
          </w:r>
          <w:r w:rsidR="00983C28">
            <w:instrText xml:space="preserve"> CITATION Act22 \l 2057 </w:instrText>
          </w:r>
          <w:r w:rsidR="00983C28">
            <w:fldChar w:fldCharType="separate"/>
          </w:r>
          <w:r w:rsidR="00983C28" w:rsidRPr="00983C28">
            <w:rPr>
              <w:noProof/>
            </w:rPr>
            <w:t>[6]</w:t>
          </w:r>
          <w:r w:rsidR="00983C28">
            <w:fldChar w:fldCharType="end"/>
          </w:r>
        </w:sdtContent>
      </w:sdt>
    </w:p>
    <w:p w14:paraId="3D8BFB81" w14:textId="77777777" w:rsidR="00BD296C" w:rsidRDefault="00BD296C" w:rsidP="00C113E1"/>
    <w:p w14:paraId="00DCC141" w14:textId="77777777" w:rsidR="00BD296C" w:rsidRDefault="00BD296C" w:rsidP="00C113E1"/>
    <w:p w14:paraId="2FEE9B94" w14:textId="77777777" w:rsidR="00BD296C" w:rsidRDefault="00BD296C" w:rsidP="00C113E1"/>
    <w:p w14:paraId="6FD342BF" w14:textId="77777777" w:rsidR="00BD296C" w:rsidRDefault="00BD296C" w:rsidP="00C113E1"/>
    <w:p w14:paraId="16B497C2" w14:textId="77777777" w:rsidR="00BD296C" w:rsidRDefault="00BD296C" w:rsidP="00C113E1"/>
    <w:p w14:paraId="292E9ACF" w14:textId="77777777" w:rsidR="00BD296C" w:rsidRDefault="00BD296C" w:rsidP="00C113E1"/>
    <w:p w14:paraId="7BF5CCEA" w14:textId="77777777" w:rsidR="00BD296C" w:rsidRDefault="00BD296C" w:rsidP="00C113E1"/>
    <w:p w14:paraId="1FC3256B" w14:textId="77777777" w:rsidR="00BD296C" w:rsidRDefault="00BD296C" w:rsidP="00C113E1"/>
    <w:p w14:paraId="53E167D0" w14:textId="60DA8747" w:rsidR="00051D7A" w:rsidRDefault="00051D7A" w:rsidP="00860D06">
      <w:pPr>
        <w:pStyle w:val="Heading1"/>
      </w:pPr>
      <w:bookmarkStart w:id="9" w:name="_Toc122094758"/>
      <w:r>
        <w:t>Conclusions</w:t>
      </w:r>
      <w:bookmarkEnd w:id="9"/>
    </w:p>
    <w:p w14:paraId="4CE670AC" w14:textId="77777777" w:rsidR="0084721F" w:rsidRDefault="0084721F" w:rsidP="00C113E1">
      <w:r>
        <w:t xml:space="preserve">In conclusion, fuel air explosives are not a new phenomenon, but have been apparent for several hundred years. Although their devastating effects have been observed for such a long time period, munitions development to capitalise on this was not undertaken until the end of World War 2 at the earliest and has only been truly developed since the 1960s. </w:t>
      </w:r>
    </w:p>
    <w:p w14:paraId="2AAA6D0E" w14:textId="29E9D851" w:rsidR="00051D7A" w:rsidRDefault="0084721F" w:rsidP="00C113E1">
      <w:r>
        <w:t>There are several factors to consider when seeking to understand FAE performance. These are the fuel type, saturation levels, particle sizes, atmosphere, environment, and initiation energy. All of which contribute to the performance of an FAE device.</w:t>
      </w:r>
    </w:p>
    <w:p w14:paraId="38AEEDE9" w14:textId="38214336" w:rsidR="0084721F" w:rsidRDefault="0084721F" w:rsidP="00C113E1">
      <w:r>
        <w:t xml:space="preserve">The primary advantages from FAE as munitions is their ability to achieve far larger impulses than conventional explosives despite generating lower peak overpressures. </w:t>
      </w:r>
      <w:r w:rsidR="00DB2FAC">
        <w:t xml:space="preserve">Additionally fireball formation provides incendiary damage. These effects make FAE munitions particularly suited for use against targets such as lightly-armoured vehicles, structures, ships, and cave networks, whilst also being useful for mine clearance and landing zone preparation. </w:t>
      </w:r>
    </w:p>
    <w:p w14:paraId="6F1C4814" w14:textId="3403A676" w:rsidR="00DB2FAC" w:rsidRDefault="00DB2FAC" w:rsidP="00C113E1">
      <w:r>
        <w:lastRenderedPageBreak/>
        <w:t xml:space="preserve">Although there is ample research and material on FAEs available in the open source domain – care should be taken due to their confusion with thermobaric weapons and the nuances and differences between the two not being well presented in the available literature and the media. </w:t>
      </w:r>
    </w:p>
    <w:p w14:paraId="09310A4B" w14:textId="77777777" w:rsidR="00B87C1F" w:rsidRDefault="00B87C1F"/>
    <w:p w14:paraId="1347930D" w14:textId="77777777" w:rsidR="00BD296C" w:rsidRDefault="00BD296C"/>
    <w:p w14:paraId="70CCF053" w14:textId="77777777" w:rsidR="00BD296C" w:rsidRDefault="00BD296C"/>
    <w:p w14:paraId="012C8981" w14:textId="77777777" w:rsidR="00BD296C" w:rsidRDefault="00BD296C"/>
    <w:p w14:paraId="24A3DC54" w14:textId="77777777" w:rsidR="00BD296C" w:rsidRDefault="00BD296C"/>
    <w:p w14:paraId="3D483A6A" w14:textId="77777777" w:rsidR="00BD296C" w:rsidRDefault="00BD296C"/>
    <w:p w14:paraId="16F5C6D2" w14:textId="77777777" w:rsidR="00BD296C" w:rsidRDefault="00BD296C"/>
    <w:p w14:paraId="6DD91B09" w14:textId="77777777" w:rsidR="00BD296C" w:rsidRDefault="00BD296C"/>
    <w:p w14:paraId="3CEF23AD" w14:textId="77777777" w:rsidR="00BD296C" w:rsidRDefault="00BD296C"/>
    <w:p w14:paraId="3D3883FB" w14:textId="77777777" w:rsidR="00BD296C" w:rsidRDefault="00BD296C"/>
    <w:p w14:paraId="3C2C0FBF" w14:textId="77777777" w:rsidR="00BD296C" w:rsidRDefault="00BD296C"/>
    <w:p w14:paraId="538D3E57" w14:textId="77777777" w:rsidR="00BD296C" w:rsidRDefault="00BD296C"/>
    <w:p w14:paraId="6C9D635F" w14:textId="77777777" w:rsidR="00BD296C" w:rsidRDefault="00BD296C"/>
    <w:p w14:paraId="6CFA368F" w14:textId="77777777" w:rsidR="00BD296C" w:rsidRDefault="00BD296C"/>
    <w:p w14:paraId="560C0050" w14:textId="77777777" w:rsidR="00BD296C" w:rsidRDefault="00BD296C"/>
    <w:p w14:paraId="2574DA5A" w14:textId="77777777" w:rsidR="00BD296C" w:rsidRDefault="00BD296C"/>
    <w:p w14:paraId="0EE967A5" w14:textId="77777777" w:rsidR="00BD296C" w:rsidRDefault="00BD296C"/>
    <w:p w14:paraId="2B39DA38" w14:textId="77777777" w:rsidR="00BD296C" w:rsidRDefault="00BD296C"/>
    <w:p w14:paraId="65754F70" w14:textId="77777777" w:rsidR="00BD296C" w:rsidRDefault="00BD296C"/>
    <w:p w14:paraId="60756543" w14:textId="77777777" w:rsidR="00BD296C" w:rsidRDefault="00BD296C"/>
    <w:p w14:paraId="12BA928F" w14:textId="77777777" w:rsidR="00BD296C" w:rsidRDefault="00BD296C"/>
    <w:p w14:paraId="1A953BE9" w14:textId="77777777" w:rsidR="00BD296C" w:rsidRDefault="00BD296C"/>
    <w:p w14:paraId="6A2829D1" w14:textId="77777777" w:rsidR="00BD296C" w:rsidRDefault="00BD296C"/>
    <w:p w14:paraId="21D91E67" w14:textId="77777777" w:rsidR="00BD296C" w:rsidRDefault="00BD296C"/>
    <w:p w14:paraId="21702957" w14:textId="77777777" w:rsidR="00BD296C" w:rsidRDefault="00BD296C"/>
    <w:p w14:paraId="66EEB2DD" w14:textId="77777777" w:rsidR="00BD296C" w:rsidRDefault="00BD296C"/>
    <w:p w14:paraId="6E50B454" w14:textId="77777777" w:rsidR="00BD296C" w:rsidRDefault="00BD296C"/>
    <w:p w14:paraId="2922F7DF" w14:textId="77777777" w:rsidR="00BD296C" w:rsidRDefault="00BD296C"/>
    <w:bookmarkStart w:id="10" w:name="_Toc122094759" w:displacedByCustomXml="next"/>
    <w:sdt>
      <w:sdtPr>
        <w:id w:val="-863823700"/>
        <w:docPartObj>
          <w:docPartGallery w:val="Bibliographies"/>
          <w:docPartUnique/>
        </w:docPartObj>
      </w:sdtPr>
      <w:sdtEndPr>
        <w:rPr>
          <w:rFonts w:asciiTheme="minorHAnsi" w:eastAsiaTheme="minorEastAsia" w:hAnsiTheme="minorHAnsi" w:cstheme="minorBidi"/>
          <w:color w:val="auto"/>
          <w:sz w:val="22"/>
          <w:szCs w:val="22"/>
        </w:rPr>
      </w:sdtEndPr>
      <w:sdtContent>
        <w:p w14:paraId="5E25E689" w14:textId="286282D5" w:rsidR="00860D06" w:rsidRDefault="00860D06">
          <w:pPr>
            <w:pStyle w:val="Heading1"/>
          </w:pPr>
          <w:r>
            <w:t>References</w:t>
          </w:r>
          <w:bookmarkEnd w:id="10"/>
        </w:p>
        <w:sdt>
          <w:sdtPr>
            <w:id w:val="-573587230"/>
            <w:bibliography/>
          </w:sdtPr>
          <w:sdtContent>
            <w:p w14:paraId="3A2A94D6" w14:textId="77777777" w:rsidR="00860D06" w:rsidRDefault="00860D0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60D06" w14:paraId="061F446E" w14:textId="77777777">
                <w:trPr>
                  <w:divId w:val="2043432579"/>
                  <w:tblCellSpacing w:w="15" w:type="dxa"/>
                </w:trPr>
                <w:tc>
                  <w:tcPr>
                    <w:tcW w:w="50" w:type="pct"/>
                    <w:hideMark/>
                  </w:tcPr>
                  <w:p w14:paraId="0D668601" w14:textId="77777777" w:rsidR="00860D06" w:rsidRDefault="00860D06">
                    <w:pPr>
                      <w:pStyle w:val="Bibliography"/>
                      <w:rPr>
                        <w:noProof/>
                        <w:sz w:val="24"/>
                        <w:szCs w:val="24"/>
                      </w:rPr>
                    </w:pPr>
                    <w:r>
                      <w:rPr>
                        <w:noProof/>
                      </w:rPr>
                      <w:t xml:space="preserve">[1] </w:t>
                    </w:r>
                  </w:p>
                </w:tc>
                <w:tc>
                  <w:tcPr>
                    <w:tcW w:w="0" w:type="auto"/>
                    <w:hideMark/>
                  </w:tcPr>
                  <w:p w14:paraId="312F7EC6" w14:textId="77777777" w:rsidR="00860D06" w:rsidRDefault="00860D06">
                    <w:pPr>
                      <w:pStyle w:val="Bibliography"/>
                      <w:rPr>
                        <w:noProof/>
                      </w:rPr>
                    </w:pPr>
                    <w:r>
                      <w:rPr>
                        <w:noProof/>
                      </w:rPr>
                      <w:t>Health and Safety Executive, “Buncefield - why did it happen?,” Competant Authority for the Control of Major Accident Hazards, 2011.</w:t>
                    </w:r>
                  </w:p>
                </w:tc>
              </w:tr>
              <w:tr w:rsidR="00860D06" w14:paraId="5423EAA7" w14:textId="77777777">
                <w:trPr>
                  <w:divId w:val="2043432579"/>
                  <w:tblCellSpacing w:w="15" w:type="dxa"/>
                </w:trPr>
                <w:tc>
                  <w:tcPr>
                    <w:tcW w:w="50" w:type="pct"/>
                    <w:hideMark/>
                  </w:tcPr>
                  <w:p w14:paraId="7890E2E9" w14:textId="77777777" w:rsidR="00860D06" w:rsidRDefault="00860D06">
                    <w:pPr>
                      <w:pStyle w:val="Bibliography"/>
                      <w:rPr>
                        <w:noProof/>
                      </w:rPr>
                    </w:pPr>
                    <w:r>
                      <w:rPr>
                        <w:noProof/>
                      </w:rPr>
                      <w:t xml:space="preserve">[2] </w:t>
                    </w:r>
                  </w:p>
                </w:tc>
                <w:tc>
                  <w:tcPr>
                    <w:tcW w:w="0" w:type="auto"/>
                    <w:hideMark/>
                  </w:tcPr>
                  <w:p w14:paraId="695DF243" w14:textId="77777777" w:rsidR="00860D06" w:rsidRDefault="00860D06">
                    <w:pPr>
                      <w:pStyle w:val="Bibliography"/>
                      <w:rPr>
                        <w:noProof/>
                      </w:rPr>
                    </w:pPr>
                    <w:r>
                      <w:rPr>
                        <w:noProof/>
                      </w:rPr>
                      <w:t>Health and Safety Executive, “The Flixborough Disaster : Report of the Court of Inquiry,” HSE, 1975.</w:t>
                    </w:r>
                  </w:p>
                </w:tc>
              </w:tr>
              <w:tr w:rsidR="00860D06" w14:paraId="71253F8C" w14:textId="77777777">
                <w:trPr>
                  <w:divId w:val="2043432579"/>
                  <w:tblCellSpacing w:w="15" w:type="dxa"/>
                </w:trPr>
                <w:tc>
                  <w:tcPr>
                    <w:tcW w:w="50" w:type="pct"/>
                    <w:hideMark/>
                  </w:tcPr>
                  <w:p w14:paraId="00EDDB3E" w14:textId="77777777" w:rsidR="00860D06" w:rsidRDefault="00860D06">
                    <w:pPr>
                      <w:pStyle w:val="Bibliography"/>
                      <w:rPr>
                        <w:noProof/>
                      </w:rPr>
                    </w:pPr>
                    <w:r>
                      <w:rPr>
                        <w:noProof/>
                      </w:rPr>
                      <w:t xml:space="preserve">[3] </w:t>
                    </w:r>
                  </w:p>
                </w:tc>
                <w:tc>
                  <w:tcPr>
                    <w:tcW w:w="0" w:type="auto"/>
                    <w:hideMark/>
                  </w:tcPr>
                  <w:p w14:paraId="40009371" w14:textId="77777777" w:rsidR="00860D06" w:rsidRDefault="00860D06">
                    <w:pPr>
                      <w:pStyle w:val="Bibliography"/>
                      <w:rPr>
                        <w:noProof/>
                      </w:rPr>
                    </w:pPr>
                    <w:r>
                      <w:rPr>
                        <w:noProof/>
                      </w:rPr>
                      <w:t>ATEX Explosion Hazards, “List of Historic Explosions (Dust, vapour and Gas),” ATEX, [Online]. Available: https://www.explosionhazards.co.uk/list-of-historic-explosions/. [Accessed 20 11 2022].</w:t>
                    </w:r>
                  </w:p>
                </w:tc>
              </w:tr>
              <w:tr w:rsidR="00860D06" w14:paraId="5BA00EB4" w14:textId="77777777">
                <w:trPr>
                  <w:divId w:val="2043432579"/>
                  <w:tblCellSpacing w:w="15" w:type="dxa"/>
                </w:trPr>
                <w:tc>
                  <w:tcPr>
                    <w:tcW w:w="50" w:type="pct"/>
                    <w:hideMark/>
                  </w:tcPr>
                  <w:p w14:paraId="3D03DFEF" w14:textId="77777777" w:rsidR="00860D06" w:rsidRDefault="00860D06">
                    <w:pPr>
                      <w:pStyle w:val="Bibliography"/>
                      <w:rPr>
                        <w:noProof/>
                      </w:rPr>
                    </w:pPr>
                    <w:r>
                      <w:rPr>
                        <w:noProof/>
                      </w:rPr>
                      <w:t xml:space="preserve">[4] </w:t>
                    </w:r>
                  </w:p>
                </w:tc>
                <w:tc>
                  <w:tcPr>
                    <w:tcW w:w="0" w:type="auto"/>
                    <w:hideMark/>
                  </w:tcPr>
                  <w:p w14:paraId="58B2BA40" w14:textId="77777777" w:rsidR="00860D06" w:rsidRDefault="00860D06">
                    <w:pPr>
                      <w:pStyle w:val="Bibliography"/>
                      <w:rPr>
                        <w:noProof/>
                      </w:rPr>
                    </w:pPr>
                    <w:r>
                      <w:rPr>
                        <w:noProof/>
                      </w:rPr>
                      <w:t>Standing Well Back EOD and IED evolutions, “WW2 THERMOBARICS?,” 10 12 2018. [Online]. Available: https://www.standingwellback.com/ww2-thermobarics/. [Accessed 28 11 2022].</w:t>
                    </w:r>
                  </w:p>
                </w:tc>
              </w:tr>
              <w:tr w:rsidR="00860D06" w14:paraId="41E0D27A" w14:textId="77777777">
                <w:trPr>
                  <w:divId w:val="2043432579"/>
                  <w:tblCellSpacing w:w="15" w:type="dxa"/>
                </w:trPr>
                <w:tc>
                  <w:tcPr>
                    <w:tcW w:w="50" w:type="pct"/>
                    <w:hideMark/>
                  </w:tcPr>
                  <w:p w14:paraId="2660E6FC" w14:textId="77777777" w:rsidR="00860D06" w:rsidRDefault="00860D06">
                    <w:pPr>
                      <w:pStyle w:val="Bibliography"/>
                      <w:rPr>
                        <w:noProof/>
                      </w:rPr>
                    </w:pPr>
                    <w:r>
                      <w:rPr>
                        <w:noProof/>
                      </w:rPr>
                      <w:t xml:space="preserve">[5] </w:t>
                    </w:r>
                  </w:p>
                </w:tc>
                <w:tc>
                  <w:tcPr>
                    <w:tcW w:w="0" w:type="auto"/>
                    <w:hideMark/>
                  </w:tcPr>
                  <w:p w14:paraId="6E8A11FC" w14:textId="77777777" w:rsidR="00860D06" w:rsidRDefault="00860D06">
                    <w:pPr>
                      <w:pStyle w:val="Bibliography"/>
                      <w:rPr>
                        <w:noProof/>
                      </w:rPr>
                    </w:pPr>
                    <w:r>
                      <w:rPr>
                        <w:noProof/>
                      </w:rPr>
                      <w:t xml:space="preserve">A. A. Rao, “Fuel Air Explosives,” </w:t>
                    </w:r>
                    <w:r>
                      <w:rPr>
                        <w:i/>
                        <w:iCs/>
                        <w:noProof/>
                      </w:rPr>
                      <w:t xml:space="preserve">Defence Science Journal, </w:t>
                    </w:r>
                    <w:r>
                      <w:rPr>
                        <w:noProof/>
                      </w:rPr>
                      <w:t xml:space="preserve">vol. 37, no. 1, pp. 23-28, 1987. </w:t>
                    </w:r>
                  </w:p>
                </w:tc>
              </w:tr>
              <w:tr w:rsidR="00860D06" w14:paraId="03BFC754" w14:textId="77777777">
                <w:trPr>
                  <w:divId w:val="2043432579"/>
                  <w:tblCellSpacing w:w="15" w:type="dxa"/>
                </w:trPr>
                <w:tc>
                  <w:tcPr>
                    <w:tcW w:w="50" w:type="pct"/>
                    <w:hideMark/>
                  </w:tcPr>
                  <w:p w14:paraId="68F77BBE" w14:textId="77777777" w:rsidR="00860D06" w:rsidRDefault="00860D06">
                    <w:pPr>
                      <w:pStyle w:val="Bibliography"/>
                      <w:rPr>
                        <w:noProof/>
                      </w:rPr>
                    </w:pPr>
                    <w:r>
                      <w:rPr>
                        <w:noProof/>
                      </w:rPr>
                      <w:t xml:space="preserve">[6] </w:t>
                    </w:r>
                  </w:p>
                </w:tc>
                <w:tc>
                  <w:tcPr>
                    <w:tcW w:w="0" w:type="auto"/>
                    <w:hideMark/>
                  </w:tcPr>
                  <w:p w14:paraId="795317AA" w14:textId="77777777" w:rsidR="00860D06" w:rsidRDefault="00860D06">
                    <w:pPr>
                      <w:pStyle w:val="Bibliography"/>
                      <w:rPr>
                        <w:noProof/>
                      </w:rPr>
                    </w:pPr>
                    <w:r>
                      <w:rPr>
                        <w:noProof/>
                      </w:rPr>
                      <w:t>Violence, Action on Armed, “What is a thermobaric bomb?,” AOAV, 1 03 2022. [Online]. Available: https://aoav.org.uk/2022/what-is-a-thermobaric-or-vacuum-bomb/. [Accessed 27 11 2022].</w:t>
                    </w:r>
                  </w:p>
                </w:tc>
              </w:tr>
              <w:tr w:rsidR="00860D06" w14:paraId="6C13F964" w14:textId="77777777">
                <w:trPr>
                  <w:divId w:val="2043432579"/>
                  <w:tblCellSpacing w:w="15" w:type="dxa"/>
                </w:trPr>
                <w:tc>
                  <w:tcPr>
                    <w:tcW w:w="50" w:type="pct"/>
                    <w:hideMark/>
                  </w:tcPr>
                  <w:p w14:paraId="6F4E8AA6" w14:textId="77777777" w:rsidR="00860D06" w:rsidRDefault="00860D06">
                    <w:pPr>
                      <w:pStyle w:val="Bibliography"/>
                      <w:rPr>
                        <w:noProof/>
                      </w:rPr>
                    </w:pPr>
                    <w:r>
                      <w:rPr>
                        <w:noProof/>
                      </w:rPr>
                      <w:t xml:space="preserve">[7] </w:t>
                    </w:r>
                  </w:p>
                </w:tc>
                <w:tc>
                  <w:tcPr>
                    <w:tcW w:w="0" w:type="auto"/>
                    <w:hideMark/>
                  </w:tcPr>
                  <w:p w14:paraId="3329F7CB" w14:textId="77777777" w:rsidR="00860D06" w:rsidRDefault="00860D06">
                    <w:pPr>
                      <w:pStyle w:val="Bibliography"/>
                      <w:rPr>
                        <w:noProof/>
                      </w:rPr>
                    </w:pPr>
                    <w:r>
                      <w:rPr>
                        <w:noProof/>
                      </w:rPr>
                      <w:t>M. Zhirohov, “Janes Defence News - Ukraine evolves thermobaric rockets, grenades,” Janes, 11 03 2020. [Online]. Available: https://www.janes.com/defence-news/news-detail/ukraine-evolves-thermobaric-rockets-grenades. [Accessed 01 12 2022].</w:t>
                    </w:r>
                  </w:p>
                </w:tc>
              </w:tr>
              <w:tr w:rsidR="00860D06" w14:paraId="5A101ACE" w14:textId="77777777">
                <w:trPr>
                  <w:divId w:val="2043432579"/>
                  <w:tblCellSpacing w:w="15" w:type="dxa"/>
                </w:trPr>
                <w:tc>
                  <w:tcPr>
                    <w:tcW w:w="50" w:type="pct"/>
                    <w:hideMark/>
                  </w:tcPr>
                  <w:p w14:paraId="55535894" w14:textId="77777777" w:rsidR="00860D06" w:rsidRDefault="00860D06">
                    <w:pPr>
                      <w:pStyle w:val="Bibliography"/>
                      <w:rPr>
                        <w:noProof/>
                      </w:rPr>
                    </w:pPr>
                    <w:r>
                      <w:rPr>
                        <w:noProof/>
                      </w:rPr>
                      <w:t xml:space="preserve">[8] </w:t>
                    </w:r>
                  </w:p>
                </w:tc>
                <w:tc>
                  <w:tcPr>
                    <w:tcW w:w="0" w:type="auto"/>
                    <w:hideMark/>
                  </w:tcPr>
                  <w:p w14:paraId="797A0B4A" w14:textId="77777777" w:rsidR="00860D06" w:rsidRDefault="00860D06">
                    <w:pPr>
                      <w:pStyle w:val="Bibliography"/>
                      <w:rPr>
                        <w:noProof/>
                      </w:rPr>
                    </w:pPr>
                    <w:r>
                      <w:rPr>
                        <w:noProof/>
                      </w:rPr>
                      <w:t xml:space="preserve">J. P. Agrawa, High Energy Materials, Weinheim: WILEY_VCH, 2010. </w:t>
                    </w:r>
                  </w:p>
                </w:tc>
              </w:tr>
              <w:tr w:rsidR="00860D06" w14:paraId="12356A97" w14:textId="77777777">
                <w:trPr>
                  <w:divId w:val="2043432579"/>
                  <w:tblCellSpacing w:w="15" w:type="dxa"/>
                </w:trPr>
                <w:tc>
                  <w:tcPr>
                    <w:tcW w:w="50" w:type="pct"/>
                    <w:hideMark/>
                  </w:tcPr>
                  <w:p w14:paraId="36E133AB" w14:textId="77777777" w:rsidR="00860D06" w:rsidRDefault="00860D06">
                    <w:pPr>
                      <w:pStyle w:val="Bibliography"/>
                      <w:rPr>
                        <w:noProof/>
                      </w:rPr>
                    </w:pPr>
                    <w:r>
                      <w:rPr>
                        <w:noProof/>
                      </w:rPr>
                      <w:t xml:space="preserve">[9] </w:t>
                    </w:r>
                  </w:p>
                </w:tc>
                <w:tc>
                  <w:tcPr>
                    <w:tcW w:w="0" w:type="auto"/>
                    <w:hideMark/>
                  </w:tcPr>
                  <w:p w14:paraId="7887F0FF" w14:textId="77777777" w:rsidR="00860D06" w:rsidRDefault="00860D06">
                    <w:pPr>
                      <w:pStyle w:val="Bibliography"/>
                      <w:rPr>
                        <w:noProof/>
                      </w:rPr>
                    </w:pPr>
                    <w:r>
                      <w:rPr>
                        <w:noProof/>
                      </w:rPr>
                      <w:t>D. E.-C. Koch, “L-165 Volumetric Explosives Part 1: Fuel/Air Explosives,” MSIAC, 2010.</w:t>
                    </w:r>
                  </w:p>
                </w:tc>
              </w:tr>
              <w:tr w:rsidR="00860D06" w14:paraId="53F349D4" w14:textId="77777777">
                <w:trPr>
                  <w:divId w:val="2043432579"/>
                  <w:tblCellSpacing w:w="15" w:type="dxa"/>
                </w:trPr>
                <w:tc>
                  <w:tcPr>
                    <w:tcW w:w="50" w:type="pct"/>
                    <w:hideMark/>
                  </w:tcPr>
                  <w:p w14:paraId="2646D163" w14:textId="77777777" w:rsidR="00860D06" w:rsidRDefault="00860D06">
                    <w:pPr>
                      <w:pStyle w:val="Bibliography"/>
                      <w:rPr>
                        <w:noProof/>
                      </w:rPr>
                    </w:pPr>
                    <w:r>
                      <w:rPr>
                        <w:noProof/>
                      </w:rPr>
                      <w:t xml:space="preserve">[10] </w:t>
                    </w:r>
                  </w:p>
                </w:tc>
                <w:tc>
                  <w:tcPr>
                    <w:tcW w:w="0" w:type="auto"/>
                    <w:hideMark/>
                  </w:tcPr>
                  <w:p w14:paraId="05DB9517" w14:textId="77777777" w:rsidR="00860D06" w:rsidRDefault="00860D06">
                    <w:pPr>
                      <w:pStyle w:val="Bibliography"/>
                      <w:rPr>
                        <w:noProof/>
                      </w:rPr>
                    </w:pPr>
                    <w:r>
                      <w:rPr>
                        <w:noProof/>
                      </w:rPr>
                      <w:t xml:space="preserve">Y. W. J. L. M. C. Chunhua Bai, “Influences of the Cloud Shape of Fuel-Air Mixtures on the Overpressure Field,” </w:t>
                    </w:r>
                    <w:r>
                      <w:rPr>
                        <w:i/>
                        <w:iCs/>
                        <w:noProof/>
                      </w:rPr>
                      <w:t xml:space="preserve">Shock and Vibration, </w:t>
                    </w:r>
                    <w:r>
                      <w:rPr>
                        <w:noProof/>
                      </w:rPr>
                      <w:t xml:space="preserve">p. 7, 2016. </w:t>
                    </w:r>
                  </w:p>
                </w:tc>
              </w:tr>
              <w:tr w:rsidR="00860D06" w14:paraId="6ABF8DDE" w14:textId="77777777">
                <w:trPr>
                  <w:divId w:val="2043432579"/>
                  <w:tblCellSpacing w:w="15" w:type="dxa"/>
                </w:trPr>
                <w:tc>
                  <w:tcPr>
                    <w:tcW w:w="50" w:type="pct"/>
                    <w:hideMark/>
                  </w:tcPr>
                  <w:p w14:paraId="376425E1" w14:textId="77777777" w:rsidR="00860D06" w:rsidRDefault="00860D06">
                    <w:pPr>
                      <w:pStyle w:val="Bibliography"/>
                      <w:rPr>
                        <w:noProof/>
                      </w:rPr>
                    </w:pPr>
                    <w:r>
                      <w:rPr>
                        <w:noProof/>
                      </w:rPr>
                      <w:t xml:space="preserve">[11] </w:t>
                    </w:r>
                  </w:p>
                </w:tc>
                <w:tc>
                  <w:tcPr>
                    <w:tcW w:w="0" w:type="auto"/>
                    <w:hideMark/>
                  </w:tcPr>
                  <w:p w14:paraId="180DF6BE" w14:textId="77777777" w:rsidR="00860D06" w:rsidRDefault="00860D06">
                    <w:pPr>
                      <w:pStyle w:val="Bibliography"/>
                      <w:rPr>
                        <w:noProof/>
                      </w:rPr>
                    </w:pPr>
                    <w:r>
                      <w:rPr>
                        <w:noProof/>
                      </w:rPr>
                      <w:t xml:space="preserve">J. R. B. K. v. W. Dag Bjerketvedt, Gas Explosion Handbook, Elsevier Science, 1997. </w:t>
                    </w:r>
                  </w:p>
                </w:tc>
              </w:tr>
              <w:tr w:rsidR="00860D06" w14:paraId="4C090939" w14:textId="77777777">
                <w:trPr>
                  <w:divId w:val="2043432579"/>
                  <w:tblCellSpacing w:w="15" w:type="dxa"/>
                </w:trPr>
                <w:tc>
                  <w:tcPr>
                    <w:tcW w:w="50" w:type="pct"/>
                    <w:hideMark/>
                  </w:tcPr>
                  <w:p w14:paraId="51B27C5A" w14:textId="77777777" w:rsidR="00860D06" w:rsidRDefault="00860D06">
                    <w:pPr>
                      <w:pStyle w:val="Bibliography"/>
                      <w:rPr>
                        <w:noProof/>
                      </w:rPr>
                    </w:pPr>
                    <w:r>
                      <w:rPr>
                        <w:noProof/>
                      </w:rPr>
                      <w:t xml:space="preserve">[12] </w:t>
                    </w:r>
                  </w:p>
                </w:tc>
                <w:tc>
                  <w:tcPr>
                    <w:tcW w:w="0" w:type="auto"/>
                    <w:hideMark/>
                  </w:tcPr>
                  <w:p w14:paraId="47596874" w14:textId="77777777" w:rsidR="00860D06" w:rsidRDefault="00860D06">
                    <w:pPr>
                      <w:pStyle w:val="Bibliography"/>
                      <w:rPr>
                        <w:noProof/>
                      </w:rPr>
                    </w:pPr>
                    <w:r>
                      <w:rPr>
                        <w:noProof/>
                      </w:rPr>
                      <w:t>J. E. Shepherd, “Jet A Explosions and TWA Flight 800 Investigation,” Caltech , [Online]. Available: https://shepherd.caltech.edu/EDL/projects/JetA/facts.html. [Accessed 05 12 2022].</w:t>
                    </w:r>
                  </w:p>
                </w:tc>
              </w:tr>
              <w:tr w:rsidR="00860D06" w14:paraId="503555B2" w14:textId="77777777">
                <w:trPr>
                  <w:divId w:val="2043432579"/>
                  <w:tblCellSpacing w:w="15" w:type="dxa"/>
                </w:trPr>
                <w:tc>
                  <w:tcPr>
                    <w:tcW w:w="50" w:type="pct"/>
                    <w:hideMark/>
                  </w:tcPr>
                  <w:p w14:paraId="11B3BCCE" w14:textId="77777777" w:rsidR="00860D06" w:rsidRDefault="00860D06">
                    <w:pPr>
                      <w:pStyle w:val="Bibliography"/>
                      <w:rPr>
                        <w:noProof/>
                      </w:rPr>
                    </w:pPr>
                    <w:r>
                      <w:rPr>
                        <w:noProof/>
                      </w:rPr>
                      <w:t xml:space="preserve">[13] </w:t>
                    </w:r>
                  </w:p>
                </w:tc>
                <w:tc>
                  <w:tcPr>
                    <w:tcW w:w="0" w:type="auto"/>
                    <w:hideMark/>
                  </w:tcPr>
                  <w:p w14:paraId="375EF04C" w14:textId="77777777" w:rsidR="00860D06" w:rsidRDefault="00860D06">
                    <w:pPr>
                      <w:pStyle w:val="Bibliography"/>
                      <w:rPr>
                        <w:noProof/>
                      </w:rPr>
                    </w:pPr>
                    <w:r>
                      <w:rPr>
                        <w:noProof/>
                      </w:rPr>
                      <w:t xml:space="preserve">Y. L. Q.-m. X. B. L. L.-f. X. Yong-xu Wang, “Effect of metal powders on explosion of fuel-air explosives with delayed secondary igniters,” </w:t>
                    </w:r>
                    <w:r>
                      <w:rPr>
                        <w:i/>
                        <w:iCs/>
                        <w:noProof/>
                      </w:rPr>
                      <w:t xml:space="preserve">Defence Technology, </w:t>
                    </w:r>
                    <w:r>
                      <w:rPr>
                        <w:noProof/>
                      </w:rPr>
                      <w:t xml:space="preserve">vol. 17, no. 3, pp. 785-791, 2021. </w:t>
                    </w:r>
                  </w:p>
                </w:tc>
              </w:tr>
              <w:tr w:rsidR="00860D06" w14:paraId="2903E692" w14:textId="77777777">
                <w:trPr>
                  <w:divId w:val="2043432579"/>
                  <w:tblCellSpacing w:w="15" w:type="dxa"/>
                </w:trPr>
                <w:tc>
                  <w:tcPr>
                    <w:tcW w:w="50" w:type="pct"/>
                    <w:hideMark/>
                  </w:tcPr>
                  <w:p w14:paraId="29256F72" w14:textId="77777777" w:rsidR="00860D06" w:rsidRDefault="00860D06">
                    <w:pPr>
                      <w:pStyle w:val="Bibliography"/>
                      <w:rPr>
                        <w:noProof/>
                      </w:rPr>
                    </w:pPr>
                    <w:r>
                      <w:rPr>
                        <w:noProof/>
                      </w:rPr>
                      <w:t xml:space="preserve">[14] </w:t>
                    </w:r>
                  </w:p>
                </w:tc>
                <w:tc>
                  <w:tcPr>
                    <w:tcW w:w="0" w:type="auto"/>
                    <w:hideMark/>
                  </w:tcPr>
                  <w:p w14:paraId="1C3143D4" w14:textId="77777777" w:rsidR="00860D06" w:rsidRDefault="00860D06">
                    <w:pPr>
                      <w:pStyle w:val="Bibliography"/>
                      <w:rPr>
                        <w:noProof/>
                      </w:rPr>
                    </w:pPr>
                    <w:r>
                      <w:rPr>
                        <w:noProof/>
                      </w:rPr>
                      <w:t xml:space="preserve">J. B. H. Toney W Baskin, “Bombs, Mines, Blast, Fragmentation, and Thermobaric mechanisms of injury,” in </w:t>
                    </w:r>
                    <w:r>
                      <w:rPr>
                        <w:i/>
                        <w:iCs/>
                        <w:noProof/>
                      </w:rPr>
                      <w:t>Ballsitic Trauma</w:t>
                    </w:r>
                    <w:r>
                      <w:rPr>
                        <w:noProof/>
                      </w:rPr>
                      <w:t>, London, Springer, 2005, pp. 45-66.</w:t>
                    </w:r>
                  </w:p>
                </w:tc>
              </w:tr>
              <w:tr w:rsidR="00860D06" w14:paraId="02053784" w14:textId="77777777">
                <w:trPr>
                  <w:divId w:val="2043432579"/>
                  <w:tblCellSpacing w:w="15" w:type="dxa"/>
                </w:trPr>
                <w:tc>
                  <w:tcPr>
                    <w:tcW w:w="50" w:type="pct"/>
                    <w:hideMark/>
                  </w:tcPr>
                  <w:p w14:paraId="15B13E9E" w14:textId="77777777" w:rsidR="00860D06" w:rsidRDefault="00860D06">
                    <w:pPr>
                      <w:pStyle w:val="Bibliography"/>
                      <w:rPr>
                        <w:noProof/>
                      </w:rPr>
                    </w:pPr>
                    <w:r>
                      <w:rPr>
                        <w:noProof/>
                      </w:rPr>
                      <w:lastRenderedPageBreak/>
                      <w:t xml:space="preserve">[15] </w:t>
                    </w:r>
                  </w:p>
                </w:tc>
                <w:tc>
                  <w:tcPr>
                    <w:tcW w:w="0" w:type="auto"/>
                    <w:hideMark/>
                  </w:tcPr>
                  <w:p w14:paraId="4BBBE321" w14:textId="77777777" w:rsidR="00860D06" w:rsidRDefault="00860D06">
                    <w:pPr>
                      <w:pStyle w:val="Bibliography"/>
                      <w:rPr>
                        <w:noProof/>
                      </w:rPr>
                    </w:pPr>
                    <w:r>
                      <w:rPr>
                        <w:noProof/>
                      </w:rPr>
                      <w:t>K. E. N. e. al, “Thermobaric explosives and compositions and articles of manufacture and methods regarding the same”. USA Patent 7754031 B1, 13 07 2010.</w:t>
                    </w:r>
                  </w:p>
                </w:tc>
              </w:tr>
              <w:tr w:rsidR="00860D06" w14:paraId="0F35F221" w14:textId="77777777">
                <w:trPr>
                  <w:divId w:val="2043432579"/>
                  <w:tblCellSpacing w:w="15" w:type="dxa"/>
                </w:trPr>
                <w:tc>
                  <w:tcPr>
                    <w:tcW w:w="50" w:type="pct"/>
                    <w:hideMark/>
                  </w:tcPr>
                  <w:p w14:paraId="1D2F8438" w14:textId="77777777" w:rsidR="00860D06" w:rsidRDefault="00860D06">
                    <w:pPr>
                      <w:pStyle w:val="Bibliography"/>
                      <w:rPr>
                        <w:noProof/>
                      </w:rPr>
                    </w:pPr>
                    <w:r>
                      <w:rPr>
                        <w:noProof/>
                      </w:rPr>
                      <w:t xml:space="preserve">[16] </w:t>
                    </w:r>
                  </w:p>
                </w:tc>
                <w:tc>
                  <w:tcPr>
                    <w:tcW w:w="0" w:type="auto"/>
                    <w:hideMark/>
                  </w:tcPr>
                  <w:p w14:paraId="42F013D7" w14:textId="77777777" w:rsidR="00860D06" w:rsidRDefault="00860D06">
                    <w:pPr>
                      <w:pStyle w:val="Bibliography"/>
                      <w:rPr>
                        <w:noProof/>
                      </w:rPr>
                    </w:pPr>
                    <w:r>
                      <w:rPr>
                        <w:noProof/>
                      </w:rPr>
                      <w:t>A. e. al, “Surface launched fuel-air explosive mine clearance round”. USA Patent 4273048, 16 06 1981.</w:t>
                    </w:r>
                  </w:p>
                </w:tc>
              </w:tr>
              <w:tr w:rsidR="00860D06" w14:paraId="280DA5E0" w14:textId="77777777">
                <w:trPr>
                  <w:divId w:val="2043432579"/>
                  <w:tblCellSpacing w:w="15" w:type="dxa"/>
                </w:trPr>
                <w:tc>
                  <w:tcPr>
                    <w:tcW w:w="50" w:type="pct"/>
                    <w:hideMark/>
                  </w:tcPr>
                  <w:p w14:paraId="2396995B" w14:textId="77777777" w:rsidR="00860D06" w:rsidRDefault="00860D06">
                    <w:pPr>
                      <w:pStyle w:val="Bibliography"/>
                      <w:rPr>
                        <w:noProof/>
                      </w:rPr>
                    </w:pPr>
                    <w:r>
                      <w:rPr>
                        <w:noProof/>
                      </w:rPr>
                      <w:t xml:space="preserve">[17] </w:t>
                    </w:r>
                  </w:p>
                </w:tc>
                <w:tc>
                  <w:tcPr>
                    <w:tcW w:w="0" w:type="auto"/>
                    <w:hideMark/>
                  </w:tcPr>
                  <w:p w14:paraId="638608D4" w14:textId="77777777" w:rsidR="00860D06" w:rsidRDefault="00860D06">
                    <w:pPr>
                      <w:pStyle w:val="Bibliography"/>
                      <w:rPr>
                        <w:noProof/>
                      </w:rPr>
                    </w:pPr>
                    <w:r>
                      <w:rPr>
                        <w:noProof/>
                      </w:rPr>
                      <w:t>Human Rights Watch, “Chechnya Conflict: Use of Vacuum Bombs by Russian Forces,” [Online]. Available: https://www.hrw.org/news/2000/02/01/chechnya-conflict-use-vacuum-bombs-russian-forces. [Accessed 08 12 2022].</w:t>
                    </w:r>
                  </w:p>
                </w:tc>
              </w:tr>
              <w:tr w:rsidR="00860D06" w14:paraId="6FB6A9D2" w14:textId="77777777">
                <w:trPr>
                  <w:divId w:val="2043432579"/>
                  <w:tblCellSpacing w:w="15" w:type="dxa"/>
                </w:trPr>
                <w:tc>
                  <w:tcPr>
                    <w:tcW w:w="50" w:type="pct"/>
                    <w:hideMark/>
                  </w:tcPr>
                  <w:p w14:paraId="2EA15BB1" w14:textId="77777777" w:rsidR="00860D06" w:rsidRDefault="00860D06">
                    <w:pPr>
                      <w:pStyle w:val="Bibliography"/>
                      <w:rPr>
                        <w:noProof/>
                      </w:rPr>
                    </w:pPr>
                    <w:r>
                      <w:rPr>
                        <w:noProof/>
                      </w:rPr>
                      <w:t xml:space="preserve">[18] </w:t>
                    </w:r>
                  </w:p>
                </w:tc>
                <w:tc>
                  <w:tcPr>
                    <w:tcW w:w="0" w:type="auto"/>
                    <w:hideMark/>
                  </w:tcPr>
                  <w:p w14:paraId="7F475C8E" w14:textId="77777777" w:rsidR="00860D06" w:rsidRDefault="00860D06">
                    <w:pPr>
                      <w:pStyle w:val="Bibliography"/>
                      <w:rPr>
                        <w:noProof/>
                      </w:rPr>
                    </w:pPr>
                    <w:r>
                      <w:rPr>
                        <w:noProof/>
                      </w:rPr>
                      <w:t>D. Andr, “MUNITIONS – Thermobaric Munitions and their Medical Effects!”.</w:t>
                    </w:r>
                    <w:r>
                      <w:rPr>
                        <w:i/>
                        <w:iCs/>
                        <w:noProof/>
                      </w:rPr>
                      <w:t>JMVH.</w:t>
                    </w:r>
                    <w:r>
                      <w:rPr>
                        <w:noProof/>
                      </w:rPr>
                      <w:t xml:space="preserve"> </w:t>
                    </w:r>
                  </w:p>
                </w:tc>
              </w:tr>
            </w:tbl>
            <w:p w14:paraId="4D9DCF68" w14:textId="77777777" w:rsidR="00860D06" w:rsidRDefault="00860D06">
              <w:pPr>
                <w:divId w:val="2043432579"/>
                <w:rPr>
                  <w:rFonts w:eastAsia="Times New Roman"/>
                  <w:noProof/>
                </w:rPr>
              </w:pPr>
            </w:p>
            <w:p w14:paraId="6F09F706" w14:textId="0E9C973C" w:rsidR="00860D06" w:rsidRDefault="00860D06">
              <w:r>
                <w:rPr>
                  <w:b/>
                  <w:bCs/>
                  <w:noProof/>
                </w:rPr>
                <w:fldChar w:fldCharType="end"/>
              </w:r>
            </w:p>
          </w:sdtContent>
        </w:sdt>
      </w:sdtContent>
    </w:sdt>
    <w:p w14:paraId="289E03AF" w14:textId="77777777" w:rsidR="00C2175D" w:rsidRDefault="00C2175D"/>
    <w:p w14:paraId="26109813" w14:textId="77777777" w:rsidR="00CD5827" w:rsidRDefault="00CD5827"/>
    <w:p w14:paraId="24876421" w14:textId="77777777" w:rsidR="00D51E29" w:rsidRDefault="00D51E29"/>
    <w:p w14:paraId="3EB17F97" w14:textId="77777777" w:rsidR="00D51E29" w:rsidRDefault="00D51E29"/>
    <w:p w14:paraId="02E85EEB" w14:textId="77777777" w:rsidR="00236B58" w:rsidRDefault="00236B58"/>
    <w:sectPr w:rsidR="00236B5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424D77" w14:textId="77777777" w:rsidR="002650AA" w:rsidRDefault="002650AA" w:rsidP="002650AA">
      <w:pPr>
        <w:spacing w:after="0" w:line="240" w:lineRule="auto"/>
      </w:pPr>
      <w:r>
        <w:separator/>
      </w:r>
    </w:p>
  </w:endnote>
  <w:endnote w:type="continuationSeparator" w:id="0">
    <w:p w14:paraId="23C2011F" w14:textId="77777777" w:rsidR="002650AA" w:rsidRDefault="002650AA" w:rsidP="00265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Arial Unicode MS"/>
    <w:charset w:val="86"/>
    <w:family w:val="auto"/>
    <w:pitch w:val="variable"/>
    <w:sig w:usb0="00000000"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9424630"/>
      <w:docPartObj>
        <w:docPartGallery w:val="Page Numbers (Bottom of Page)"/>
        <w:docPartUnique/>
      </w:docPartObj>
    </w:sdtPr>
    <w:sdtEndPr>
      <w:rPr>
        <w:noProof/>
      </w:rPr>
    </w:sdtEndPr>
    <w:sdtContent>
      <w:p w14:paraId="4B7D5288" w14:textId="60A2F37C" w:rsidR="002650AA" w:rsidRDefault="002650AA">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62DB1A25" w14:textId="77777777" w:rsidR="002650AA" w:rsidRDefault="002650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80EB4" w14:textId="77777777" w:rsidR="002650AA" w:rsidRDefault="002650AA" w:rsidP="002650AA">
      <w:pPr>
        <w:spacing w:after="0" w:line="240" w:lineRule="auto"/>
      </w:pPr>
      <w:r>
        <w:separator/>
      </w:r>
    </w:p>
  </w:footnote>
  <w:footnote w:type="continuationSeparator" w:id="0">
    <w:p w14:paraId="25DA5728" w14:textId="77777777" w:rsidR="002650AA" w:rsidRDefault="002650AA" w:rsidP="002650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0A2"/>
    <w:multiLevelType w:val="hybridMultilevel"/>
    <w:tmpl w:val="8B4A3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AF16FA"/>
    <w:multiLevelType w:val="hybridMultilevel"/>
    <w:tmpl w:val="A16A00C6"/>
    <w:lvl w:ilvl="0" w:tplc="9A96DEE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BE6427"/>
    <w:multiLevelType w:val="hybridMultilevel"/>
    <w:tmpl w:val="FBB87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CC6"/>
    <w:rsid w:val="0002737F"/>
    <w:rsid w:val="00040E5F"/>
    <w:rsid w:val="00051D7A"/>
    <w:rsid w:val="000A65A4"/>
    <w:rsid w:val="000D2FBB"/>
    <w:rsid w:val="000E2708"/>
    <w:rsid w:val="000F0209"/>
    <w:rsid w:val="00100C74"/>
    <w:rsid w:val="00135534"/>
    <w:rsid w:val="0014552C"/>
    <w:rsid w:val="0016478C"/>
    <w:rsid w:val="001B222C"/>
    <w:rsid w:val="001C3D86"/>
    <w:rsid w:val="0021710A"/>
    <w:rsid w:val="002241ED"/>
    <w:rsid w:val="00236B58"/>
    <w:rsid w:val="00242005"/>
    <w:rsid w:val="002650AA"/>
    <w:rsid w:val="00265827"/>
    <w:rsid w:val="002B2D6D"/>
    <w:rsid w:val="002C0538"/>
    <w:rsid w:val="002C705F"/>
    <w:rsid w:val="003409AB"/>
    <w:rsid w:val="00341777"/>
    <w:rsid w:val="003C5112"/>
    <w:rsid w:val="003E6B56"/>
    <w:rsid w:val="004212F4"/>
    <w:rsid w:val="00450DFC"/>
    <w:rsid w:val="00476811"/>
    <w:rsid w:val="00496367"/>
    <w:rsid w:val="004F481D"/>
    <w:rsid w:val="004F65EE"/>
    <w:rsid w:val="00532D07"/>
    <w:rsid w:val="00534B63"/>
    <w:rsid w:val="005575AA"/>
    <w:rsid w:val="00574E43"/>
    <w:rsid w:val="005909EE"/>
    <w:rsid w:val="005E3BDC"/>
    <w:rsid w:val="0065068E"/>
    <w:rsid w:val="006B3C08"/>
    <w:rsid w:val="0073541C"/>
    <w:rsid w:val="00776827"/>
    <w:rsid w:val="007857EE"/>
    <w:rsid w:val="007A42D9"/>
    <w:rsid w:val="00800485"/>
    <w:rsid w:val="0084721F"/>
    <w:rsid w:val="00860D06"/>
    <w:rsid w:val="00883D52"/>
    <w:rsid w:val="008C6BF0"/>
    <w:rsid w:val="008E171D"/>
    <w:rsid w:val="008F3FDB"/>
    <w:rsid w:val="00967FAC"/>
    <w:rsid w:val="00983C28"/>
    <w:rsid w:val="009D0483"/>
    <w:rsid w:val="009E2BAB"/>
    <w:rsid w:val="00A01D4E"/>
    <w:rsid w:val="00A33DAD"/>
    <w:rsid w:val="00A81056"/>
    <w:rsid w:val="00A9437D"/>
    <w:rsid w:val="00AC3CD0"/>
    <w:rsid w:val="00B354A4"/>
    <w:rsid w:val="00B4300F"/>
    <w:rsid w:val="00B45CC6"/>
    <w:rsid w:val="00B87C1F"/>
    <w:rsid w:val="00BB1686"/>
    <w:rsid w:val="00BB705F"/>
    <w:rsid w:val="00BD296C"/>
    <w:rsid w:val="00C113E1"/>
    <w:rsid w:val="00C2175D"/>
    <w:rsid w:val="00C3222E"/>
    <w:rsid w:val="00C83728"/>
    <w:rsid w:val="00CD5827"/>
    <w:rsid w:val="00D02732"/>
    <w:rsid w:val="00D24564"/>
    <w:rsid w:val="00D46E9E"/>
    <w:rsid w:val="00D51E29"/>
    <w:rsid w:val="00D57F2E"/>
    <w:rsid w:val="00D97B59"/>
    <w:rsid w:val="00DB2FAC"/>
    <w:rsid w:val="00E7113D"/>
    <w:rsid w:val="00EA463F"/>
    <w:rsid w:val="00EF7BA7"/>
    <w:rsid w:val="00F006A1"/>
    <w:rsid w:val="00F12196"/>
    <w:rsid w:val="00F835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0AE6"/>
  <w15:chartTrackingRefBased/>
  <w15:docId w15:val="{C30FFE3D-F600-4AD7-AFE9-2B8049FAD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60D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222C"/>
    <w:rPr>
      <w:color w:val="0563C1" w:themeColor="hyperlink"/>
      <w:u w:val="single"/>
    </w:rPr>
  </w:style>
  <w:style w:type="character" w:customStyle="1" w:styleId="UnresolvedMention">
    <w:name w:val="Unresolved Mention"/>
    <w:basedOn w:val="DefaultParagraphFont"/>
    <w:uiPriority w:val="99"/>
    <w:semiHidden/>
    <w:unhideWhenUsed/>
    <w:rsid w:val="001B222C"/>
    <w:rPr>
      <w:color w:val="605E5C"/>
      <w:shd w:val="clear" w:color="auto" w:fill="E1DFDD"/>
    </w:rPr>
  </w:style>
  <w:style w:type="character" w:styleId="FollowedHyperlink">
    <w:name w:val="FollowedHyperlink"/>
    <w:basedOn w:val="DefaultParagraphFont"/>
    <w:uiPriority w:val="99"/>
    <w:semiHidden/>
    <w:unhideWhenUsed/>
    <w:rsid w:val="00CD5827"/>
    <w:rPr>
      <w:color w:val="954F72" w:themeColor="followedHyperlink"/>
      <w:u w:val="single"/>
    </w:rPr>
  </w:style>
  <w:style w:type="paragraph" w:styleId="ListParagraph">
    <w:name w:val="List Paragraph"/>
    <w:basedOn w:val="Normal"/>
    <w:uiPriority w:val="34"/>
    <w:qFormat/>
    <w:rsid w:val="009E2BAB"/>
    <w:pPr>
      <w:ind w:left="720"/>
      <w:contextualSpacing/>
    </w:pPr>
  </w:style>
  <w:style w:type="paragraph" w:styleId="Caption">
    <w:name w:val="caption"/>
    <w:basedOn w:val="Normal"/>
    <w:next w:val="Normal"/>
    <w:uiPriority w:val="35"/>
    <w:unhideWhenUsed/>
    <w:qFormat/>
    <w:rsid w:val="0065068E"/>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860D06"/>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60D06"/>
  </w:style>
  <w:style w:type="paragraph" w:styleId="TOCHeading">
    <w:name w:val="TOC Heading"/>
    <w:basedOn w:val="Heading1"/>
    <w:next w:val="Normal"/>
    <w:uiPriority w:val="39"/>
    <w:unhideWhenUsed/>
    <w:qFormat/>
    <w:rsid w:val="00BB1686"/>
    <w:pPr>
      <w:outlineLvl w:val="9"/>
    </w:pPr>
    <w:rPr>
      <w:lang w:val="en-US" w:eastAsia="en-US"/>
    </w:rPr>
  </w:style>
  <w:style w:type="paragraph" w:styleId="TOC1">
    <w:name w:val="toc 1"/>
    <w:basedOn w:val="Normal"/>
    <w:next w:val="Normal"/>
    <w:autoRedefine/>
    <w:uiPriority w:val="39"/>
    <w:unhideWhenUsed/>
    <w:rsid w:val="00BB1686"/>
    <w:pPr>
      <w:spacing w:after="100"/>
    </w:pPr>
  </w:style>
  <w:style w:type="paragraph" w:styleId="TableofFigures">
    <w:name w:val="table of figures"/>
    <w:basedOn w:val="Normal"/>
    <w:next w:val="Normal"/>
    <w:uiPriority w:val="99"/>
    <w:unhideWhenUsed/>
    <w:rsid w:val="00BB1686"/>
    <w:pPr>
      <w:spacing w:after="0"/>
    </w:pPr>
  </w:style>
  <w:style w:type="paragraph" w:styleId="Title">
    <w:name w:val="Title"/>
    <w:basedOn w:val="Normal"/>
    <w:next w:val="Normal"/>
    <w:link w:val="TitleChar"/>
    <w:uiPriority w:val="10"/>
    <w:qFormat/>
    <w:rsid w:val="00BB16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68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65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0AA"/>
  </w:style>
  <w:style w:type="paragraph" w:styleId="Footer">
    <w:name w:val="footer"/>
    <w:basedOn w:val="Normal"/>
    <w:link w:val="FooterChar"/>
    <w:uiPriority w:val="99"/>
    <w:unhideWhenUsed/>
    <w:rsid w:val="00265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9724">
      <w:bodyDiv w:val="1"/>
      <w:marLeft w:val="0"/>
      <w:marRight w:val="0"/>
      <w:marTop w:val="0"/>
      <w:marBottom w:val="0"/>
      <w:divBdr>
        <w:top w:val="none" w:sz="0" w:space="0" w:color="auto"/>
        <w:left w:val="none" w:sz="0" w:space="0" w:color="auto"/>
        <w:bottom w:val="none" w:sz="0" w:space="0" w:color="auto"/>
        <w:right w:val="none" w:sz="0" w:space="0" w:color="auto"/>
      </w:divBdr>
    </w:div>
    <w:div w:id="135997968">
      <w:bodyDiv w:val="1"/>
      <w:marLeft w:val="0"/>
      <w:marRight w:val="0"/>
      <w:marTop w:val="0"/>
      <w:marBottom w:val="0"/>
      <w:divBdr>
        <w:top w:val="none" w:sz="0" w:space="0" w:color="auto"/>
        <w:left w:val="none" w:sz="0" w:space="0" w:color="auto"/>
        <w:bottom w:val="none" w:sz="0" w:space="0" w:color="auto"/>
        <w:right w:val="none" w:sz="0" w:space="0" w:color="auto"/>
      </w:divBdr>
    </w:div>
    <w:div w:id="168178143">
      <w:bodyDiv w:val="1"/>
      <w:marLeft w:val="0"/>
      <w:marRight w:val="0"/>
      <w:marTop w:val="0"/>
      <w:marBottom w:val="0"/>
      <w:divBdr>
        <w:top w:val="none" w:sz="0" w:space="0" w:color="auto"/>
        <w:left w:val="none" w:sz="0" w:space="0" w:color="auto"/>
        <w:bottom w:val="none" w:sz="0" w:space="0" w:color="auto"/>
        <w:right w:val="none" w:sz="0" w:space="0" w:color="auto"/>
      </w:divBdr>
    </w:div>
    <w:div w:id="224881701">
      <w:bodyDiv w:val="1"/>
      <w:marLeft w:val="0"/>
      <w:marRight w:val="0"/>
      <w:marTop w:val="0"/>
      <w:marBottom w:val="0"/>
      <w:divBdr>
        <w:top w:val="none" w:sz="0" w:space="0" w:color="auto"/>
        <w:left w:val="none" w:sz="0" w:space="0" w:color="auto"/>
        <w:bottom w:val="none" w:sz="0" w:space="0" w:color="auto"/>
        <w:right w:val="none" w:sz="0" w:space="0" w:color="auto"/>
      </w:divBdr>
    </w:div>
    <w:div w:id="269626190">
      <w:bodyDiv w:val="1"/>
      <w:marLeft w:val="0"/>
      <w:marRight w:val="0"/>
      <w:marTop w:val="0"/>
      <w:marBottom w:val="0"/>
      <w:divBdr>
        <w:top w:val="none" w:sz="0" w:space="0" w:color="auto"/>
        <w:left w:val="none" w:sz="0" w:space="0" w:color="auto"/>
        <w:bottom w:val="none" w:sz="0" w:space="0" w:color="auto"/>
        <w:right w:val="none" w:sz="0" w:space="0" w:color="auto"/>
      </w:divBdr>
    </w:div>
    <w:div w:id="396362541">
      <w:bodyDiv w:val="1"/>
      <w:marLeft w:val="0"/>
      <w:marRight w:val="0"/>
      <w:marTop w:val="0"/>
      <w:marBottom w:val="0"/>
      <w:divBdr>
        <w:top w:val="none" w:sz="0" w:space="0" w:color="auto"/>
        <w:left w:val="none" w:sz="0" w:space="0" w:color="auto"/>
        <w:bottom w:val="none" w:sz="0" w:space="0" w:color="auto"/>
        <w:right w:val="none" w:sz="0" w:space="0" w:color="auto"/>
      </w:divBdr>
    </w:div>
    <w:div w:id="420103602">
      <w:bodyDiv w:val="1"/>
      <w:marLeft w:val="0"/>
      <w:marRight w:val="0"/>
      <w:marTop w:val="0"/>
      <w:marBottom w:val="0"/>
      <w:divBdr>
        <w:top w:val="none" w:sz="0" w:space="0" w:color="auto"/>
        <w:left w:val="none" w:sz="0" w:space="0" w:color="auto"/>
        <w:bottom w:val="none" w:sz="0" w:space="0" w:color="auto"/>
        <w:right w:val="none" w:sz="0" w:space="0" w:color="auto"/>
      </w:divBdr>
    </w:div>
    <w:div w:id="535391436">
      <w:bodyDiv w:val="1"/>
      <w:marLeft w:val="0"/>
      <w:marRight w:val="0"/>
      <w:marTop w:val="0"/>
      <w:marBottom w:val="0"/>
      <w:divBdr>
        <w:top w:val="none" w:sz="0" w:space="0" w:color="auto"/>
        <w:left w:val="none" w:sz="0" w:space="0" w:color="auto"/>
        <w:bottom w:val="none" w:sz="0" w:space="0" w:color="auto"/>
        <w:right w:val="none" w:sz="0" w:space="0" w:color="auto"/>
      </w:divBdr>
    </w:div>
    <w:div w:id="537861572">
      <w:bodyDiv w:val="1"/>
      <w:marLeft w:val="0"/>
      <w:marRight w:val="0"/>
      <w:marTop w:val="0"/>
      <w:marBottom w:val="0"/>
      <w:divBdr>
        <w:top w:val="none" w:sz="0" w:space="0" w:color="auto"/>
        <w:left w:val="none" w:sz="0" w:space="0" w:color="auto"/>
        <w:bottom w:val="none" w:sz="0" w:space="0" w:color="auto"/>
        <w:right w:val="none" w:sz="0" w:space="0" w:color="auto"/>
      </w:divBdr>
    </w:div>
    <w:div w:id="538319343">
      <w:bodyDiv w:val="1"/>
      <w:marLeft w:val="0"/>
      <w:marRight w:val="0"/>
      <w:marTop w:val="0"/>
      <w:marBottom w:val="0"/>
      <w:divBdr>
        <w:top w:val="none" w:sz="0" w:space="0" w:color="auto"/>
        <w:left w:val="none" w:sz="0" w:space="0" w:color="auto"/>
        <w:bottom w:val="none" w:sz="0" w:space="0" w:color="auto"/>
        <w:right w:val="none" w:sz="0" w:space="0" w:color="auto"/>
      </w:divBdr>
    </w:div>
    <w:div w:id="546915899">
      <w:bodyDiv w:val="1"/>
      <w:marLeft w:val="0"/>
      <w:marRight w:val="0"/>
      <w:marTop w:val="0"/>
      <w:marBottom w:val="0"/>
      <w:divBdr>
        <w:top w:val="none" w:sz="0" w:space="0" w:color="auto"/>
        <w:left w:val="none" w:sz="0" w:space="0" w:color="auto"/>
        <w:bottom w:val="none" w:sz="0" w:space="0" w:color="auto"/>
        <w:right w:val="none" w:sz="0" w:space="0" w:color="auto"/>
      </w:divBdr>
    </w:div>
    <w:div w:id="577983215">
      <w:bodyDiv w:val="1"/>
      <w:marLeft w:val="0"/>
      <w:marRight w:val="0"/>
      <w:marTop w:val="0"/>
      <w:marBottom w:val="0"/>
      <w:divBdr>
        <w:top w:val="none" w:sz="0" w:space="0" w:color="auto"/>
        <w:left w:val="none" w:sz="0" w:space="0" w:color="auto"/>
        <w:bottom w:val="none" w:sz="0" w:space="0" w:color="auto"/>
        <w:right w:val="none" w:sz="0" w:space="0" w:color="auto"/>
      </w:divBdr>
    </w:div>
    <w:div w:id="687950407">
      <w:bodyDiv w:val="1"/>
      <w:marLeft w:val="0"/>
      <w:marRight w:val="0"/>
      <w:marTop w:val="0"/>
      <w:marBottom w:val="0"/>
      <w:divBdr>
        <w:top w:val="none" w:sz="0" w:space="0" w:color="auto"/>
        <w:left w:val="none" w:sz="0" w:space="0" w:color="auto"/>
        <w:bottom w:val="none" w:sz="0" w:space="0" w:color="auto"/>
        <w:right w:val="none" w:sz="0" w:space="0" w:color="auto"/>
      </w:divBdr>
    </w:div>
    <w:div w:id="858545631">
      <w:bodyDiv w:val="1"/>
      <w:marLeft w:val="0"/>
      <w:marRight w:val="0"/>
      <w:marTop w:val="0"/>
      <w:marBottom w:val="0"/>
      <w:divBdr>
        <w:top w:val="none" w:sz="0" w:space="0" w:color="auto"/>
        <w:left w:val="none" w:sz="0" w:space="0" w:color="auto"/>
        <w:bottom w:val="none" w:sz="0" w:space="0" w:color="auto"/>
        <w:right w:val="none" w:sz="0" w:space="0" w:color="auto"/>
      </w:divBdr>
    </w:div>
    <w:div w:id="884369570">
      <w:bodyDiv w:val="1"/>
      <w:marLeft w:val="0"/>
      <w:marRight w:val="0"/>
      <w:marTop w:val="0"/>
      <w:marBottom w:val="0"/>
      <w:divBdr>
        <w:top w:val="none" w:sz="0" w:space="0" w:color="auto"/>
        <w:left w:val="none" w:sz="0" w:space="0" w:color="auto"/>
        <w:bottom w:val="none" w:sz="0" w:space="0" w:color="auto"/>
        <w:right w:val="none" w:sz="0" w:space="0" w:color="auto"/>
      </w:divBdr>
    </w:div>
    <w:div w:id="920061119">
      <w:bodyDiv w:val="1"/>
      <w:marLeft w:val="0"/>
      <w:marRight w:val="0"/>
      <w:marTop w:val="0"/>
      <w:marBottom w:val="0"/>
      <w:divBdr>
        <w:top w:val="none" w:sz="0" w:space="0" w:color="auto"/>
        <w:left w:val="none" w:sz="0" w:space="0" w:color="auto"/>
        <w:bottom w:val="none" w:sz="0" w:space="0" w:color="auto"/>
        <w:right w:val="none" w:sz="0" w:space="0" w:color="auto"/>
      </w:divBdr>
    </w:div>
    <w:div w:id="1003778928">
      <w:bodyDiv w:val="1"/>
      <w:marLeft w:val="0"/>
      <w:marRight w:val="0"/>
      <w:marTop w:val="0"/>
      <w:marBottom w:val="0"/>
      <w:divBdr>
        <w:top w:val="none" w:sz="0" w:space="0" w:color="auto"/>
        <w:left w:val="none" w:sz="0" w:space="0" w:color="auto"/>
        <w:bottom w:val="none" w:sz="0" w:space="0" w:color="auto"/>
        <w:right w:val="none" w:sz="0" w:space="0" w:color="auto"/>
      </w:divBdr>
    </w:div>
    <w:div w:id="1032412767">
      <w:bodyDiv w:val="1"/>
      <w:marLeft w:val="0"/>
      <w:marRight w:val="0"/>
      <w:marTop w:val="0"/>
      <w:marBottom w:val="0"/>
      <w:divBdr>
        <w:top w:val="none" w:sz="0" w:space="0" w:color="auto"/>
        <w:left w:val="none" w:sz="0" w:space="0" w:color="auto"/>
        <w:bottom w:val="none" w:sz="0" w:space="0" w:color="auto"/>
        <w:right w:val="none" w:sz="0" w:space="0" w:color="auto"/>
      </w:divBdr>
    </w:div>
    <w:div w:id="1113550874">
      <w:bodyDiv w:val="1"/>
      <w:marLeft w:val="0"/>
      <w:marRight w:val="0"/>
      <w:marTop w:val="0"/>
      <w:marBottom w:val="0"/>
      <w:divBdr>
        <w:top w:val="none" w:sz="0" w:space="0" w:color="auto"/>
        <w:left w:val="none" w:sz="0" w:space="0" w:color="auto"/>
        <w:bottom w:val="none" w:sz="0" w:space="0" w:color="auto"/>
        <w:right w:val="none" w:sz="0" w:space="0" w:color="auto"/>
      </w:divBdr>
    </w:div>
    <w:div w:id="1150975873">
      <w:bodyDiv w:val="1"/>
      <w:marLeft w:val="0"/>
      <w:marRight w:val="0"/>
      <w:marTop w:val="0"/>
      <w:marBottom w:val="0"/>
      <w:divBdr>
        <w:top w:val="none" w:sz="0" w:space="0" w:color="auto"/>
        <w:left w:val="none" w:sz="0" w:space="0" w:color="auto"/>
        <w:bottom w:val="none" w:sz="0" w:space="0" w:color="auto"/>
        <w:right w:val="none" w:sz="0" w:space="0" w:color="auto"/>
      </w:divBdr>
    </w:div>
    <w:div w:id="1327510952">
      <w:bodyDiv w:val="1"/>
      <w:marLeft w:val="0"/>
      <w:marRight w:val="0"/>
      <w:marTop w:val="0"/>
      <w:marBottom w:val="0"/>
      <w:divBdr>
        <w:top w:val="none" w:sz="0" w:space="0" w:color="auto"/>
        <w:left w:val="none" w:sz="0" w:space="0" w:color="auto"/>
        <w:bottom w:val="none" w:sz="0" w:space="0" w:color="auto"/>
        <w:right w:val="none" w:sz="0" w:space="0" w:color="auto"/>
      </w:divBdr>
    </w:div>
    <w:div w:id="1367411434">
      <w:bodyDiv w:val="1"/>
      <w:marLeft w:val="0"/>
      <w:marRight w:val="0"/>
      <w:marTop w:val="0"/>
      <w:marBottom w:val="0"/>
      <w:divBdr>
        <w:top w:val="none" w:sz="0" w:space="0" w:color="auto"/>
        <w:left w:val="none" w:sz="0" w:space="0" w:color="auto"/>
        <w:bottom w:val="none" w:sz="0" w:space="0" w:color="auto"/>
        <w:right w:val="none" w:sz="0" w:space="0" w:color="auto"/>
      </w:divBdr>
    </w:div>
    <w:div w:id="1459645279">
      <w:bodyDiv w:val="1"/>
      <w:marLeft w:val="0"/>
      <w:marRight w:val="0"/>
      <w:marTop w:val="0"/>
      <w:marBottom w:val="0"/>
      <w:divBdr>
        <w:top w:val="none" w:sz="0" w:space="0" w:color="auto"/>
        <w:left w:val="none" w:sz="0" w:space="0" w:color="auto"/>
        <w:bottom w:val="none" w:sz="0" w:space="0" w:color="auto"/>
        <w:right w:val="none" w:sz="0" w:space="0" w:color="auto"/>
      </w:divBdr>
    </w:div>
    <w:div w:id="1591037401">
      <w:bodyDiv w:val="1"/>
      <w:marLeft w:val="0"/>
      <w:marRight w:val="0"/>
      <w:marTop w:val="0"/>
      <w:marBottom w:val="0"/>
      <w:divBdr>
        <w:top w:val="none" w:sz="0" w:space="0" w:color="auto"/>
        <w:left w:val="none" w:sz="0" w:space="0" w:color="auto"/>
        <w:bottom w:val="none" w:sz="0" w:space="0" w:color="auto"/>
        <w:right w:val="none" w:sz="0" w:space="0" w:color="auto"/>
      </w:divBdr>
    </w:div>
    <w:div w:id="1646618655">
      <w:bodyDiv w:val="1"/>
      <w:marLeft w:val="0"/>
      <w:marRight w:val="0"/>
      <w:marTop w:val="0"/>
      <w:marBottom w:val="0"/>
      <w:divBdr>
        <w:top w:val="none" w:sz="0" w:space="0" w:color="auto"/>
        <w:left w:val="none" w:sz="0" w:space="0" w:color="auto"/>
        <w:bottom w:val="none" w:sz="0" w:space="0" w:color="auto"/>
        <w:right w:val="none" w:sz="0" w:space="0" w:color="auto"/>
      </w:divBdr>
    </w:div>
    <w:div w:id="1736968313">
      <w:bodyDiv w:val="1"/>
      <w:marLeft w:val="0"/>
      <w:marRight w:val="0"/>
      <w:marTop w:val="0"/>
      <w:marBottom w:val="0"/>
      <w:divBdr>
        <w:top w:val="none" w:sz="0" w:space="0" w:color="auto"/>
        <w:left w:val="none" w:sz="0" w:space="0" w:color="auto"/>
        <w:bottom w:val="none" w:sz="0" w:space="0" w:color="auto"/>
        <w:right w:val="none" w:sz="0" w:space="0" w:color="auto"/>
      </w:divBdr>
    </w:div>
    <w:div w:id="1873876896">
      <w:bodyDiv w:val="1"/>
      <w:marLeft w:val="0"/>
      <w:marRight w:val="0"/>
      <w:marTop w:val="0"/>
      <w:marBottom w:val="0"/>
      <w:divBdr>
        <w:top w:val="none" w:sz="0" w:space="0" w:color="auto"/>
        <w:left w:val="none" w:sz="0" w:space="0" w:color="auto"/>
        <w:bottom w:val="none" w:sz="0" w:space="0" w:color="auto"/>
        <w:right w:val="none" w:sz="0" w:space="0" w:color="auto"/>
      </w:divBdr>
    </w:div>
    <w:div w:id="1878736878">
      <w:bodyDiv w:val="1"/>
      <w:marLeft w:val="0"/>
      <w:marRight w:val="0"/>
      <w:marTop w:val="0"/>
      <w:marBottom w:val="0"/>
      <w:divBdr>
        <w:top w:val="none" w:sz="0" w:space="0" w:color="auto"/>
        <w:left w:val="none" w:sz="0" w:space="0" w:color="auto"/>
        <w:bottom w:val="none" w:sz="0" w:space="0" w:color="auto"/>
        <w:right w:val="none" w:sz="0" w:space="0" w:color="auto"/>
      </w:divBdr>
    </w:div>
    <w:div w:id="1911191888">
      <w:bodyDiv w:val="1"/>
      <w:marLeft w:val="0"/>
      <w:marRight w:val="0"/>
      <w:marTop w:val="0"/>
      <w:marBottom w:val="0"/>
      <w:divBdr>
        <w:top w:val="none" w:sz="0" w:space="0" w:color="auto"/>
        <w:left w:val="none" w:sz="0" w:space="0" w:color="auto"/>
        <w:bottom w:val="none" w:sz="0" w:space="0" w:color="auto"/>
        <w:right w:val="none" w:sz="0" w:space="0" w:color="auto"/>
      </w:divBdr>
    </w:div>
    <w:div w:id="1971740816">
      <w:bodyDiv w:val="1"/>
      <w:marLeft w:val="0"/>
      <w:marRight w:val="0"/>
      <w:marTop w:val="0"/>
      <w:marBottom w:val="0"/>
      <w:divBdr>
        <w:top w:val="none" w:sz="0" w:space="0" w:color="auto"/>
        <w:left w:val="none" w:sz="0" w:space="0" w:color="auto"/>
        <w:bottom w:val="none" w:sz="0" w:space="0" w:color="auto"/>
        <w:right w:val="none" w:sz="0" w:space="0" w:color="auto"/>
      </w:divBdr>
    </w:div>
    <w:div w:id="2043432579">
      <w:bodyDiv w:val="1"/>
      <w:marLeft w:val="0"/>
      <w:marRight w:val="0"/>
      <w:marTop w:val="0"/>
      <w:marBottom w:val="0"/>
      <w:divBdr>
        <w:top w:val="none" w:sz="0" w:space="0" w:color="auto"/>
        <w:left w:val="none" w:sz="0" w:space="0" w:color="auto"/>
        <w:bottom w:val="none" w:sz="0" w:space="0" w:color="auto"/>
        <w:right w:val="none" w:sz="0" w:space="0" w:color="auto"/>
      </w:divBdr>
    </w:div>
    <w:div w:id="2047871160">
      <w:bodyDiv w:val="1"/>
      <w:marLeft w:val="0"/>
      <w:marRight w:val="0"/>
      <w:marTop w:val="0"/>
      <w:marBottom w:val="0"/>
      <w:divBdr>
        <w:top w:val="none" w:sz="0" w:space="0" w:color="auto"/>
        <w:left w:val="none" w:sz="0" w:space="0" w:color="auto"/>
        <w:bottom w:val="none" w:sz="0" w:space="0" w:color="auto"/>
        <w:right w:val="none" w:sz="0" w:space="0" w:color="auto"/>
      </w:divBdr>
    </w:div>
    <w:div w:id="2058045591">
      <w:bodyDiv w:val="1"/>
      <w:marLeft w:val="0"/>
      <w:marRight w:val="0"/>
      <w:marTop w:val="0"/>
      <w:marBottom w:val="0"/>
      <w:divBdr>
        <w:top w:val="none" w:sz="0" w:space="0" w:color="auto"/>
        <w:left w:val="none" w:sz="0" w:space="0" w:color="auto"/>
        <w:bottom w:val="none" w:sz="0" w:space="0" w:color="auto"/>
        <w:right w:val="none" w:sz="0" w:space="0" w:color="auto"/>
      </w:divBdr>
    </w:div>
    <w:div w:id="2076317548">
      <w:bodyDiv w:val="1"/>
      <w:marLeft w:val="0"/>
      <w:marRight w:val="0"/>
      <w:marTop w:val="0"/>
      <w:marBottom w:val="0"/>
      <w:divBdr>
        <w:top w:val="none" w:sz="0" w:space="0" w:color="auto"/>
        <w:left w:val="none" w:sz="0" w:space="0" w:color="auto"/>
        <w:bottom w:val="none" w:sz="0" w:space="0" w:color="auto"/>
        <w:right w:val="none" w:sz="0" w:space="0" w:color="auto"/>
      </w:divBdr>
    </w:div>
    <w:div w:id="2084716974">
      <w:bodyDiv w:val="1"/>
      <w:marLeft w:val="0"/>
      <w:marRight w:val="0"/>
      <w:marTop w:val="0"/>
      <w:marBottom w:val="0"/>
      <w:divBdr>
        <w:top w:val="none" w:sz="0" w:space="0" w:color="auto"/>
        <w:left w:val="none" w:sz="0" w:space="0" w:color="auto"/>
        <w:bottom w:val="none" w:sz="0" w:space="0" w:color="auto"/>
        <w:right w:val="none" w:sz="0" w:space="0" w:color="auto"/>
      </w:divBdr>
    </w:div>
    <w:div w:id="2107341635">
      <w:bodyDiv w:val="1"/>
      <w:marLeft w:val="0"/>
      <w:marRight w:val="0"/>
      <w:marTop w:val="0"/>
      <w:marBottom w:val="0"/>
      <w:divBdr>
        <w:top w:val="none" w:sz="0" w:space="0" w:color="auto"/>
        <w:left w:val="none" w:sz="0" w:space="0" w:color="auto"/>
        <w:bottom w:val="none" w:sz="0" w:space="0" w:color="auto"/>
        <w:right w:val="none" w:sz="0" w:space="0" w:color="auto"/>
      </w:divBdr>
    </w:div>
    <w:div w:id="213663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Hea11</b:Tag>
    <b:SourceType>Report</b:SourceType>
    <b:Guid>{39E7A00B-4739-4915-8FF6-975B4F0ECA3E}</b:Guid>
    <b:Title>Buncefield - why did it happen?</b:Title>
    <b:Year>2011</b:Year>
    <b:Author>
      <b:Author>
        <b:Corporate>Health and Safety Executive</b:Corporate>
      </b:Author>
    </b:Author>
    <b:Publisher>Competant Authority for the Control of Major Accident Hazards</b:Publisher>
    <b:RefOrder>1</b:RefOrder>
  </b:Source>
  <b:Source>
    <b:Tag>Hea75</b:Tag>
    <b:SourceType>Report</b:SourceType>
    <b:Guid>{32E9D766-296D-40E8-872E-75A4808642C5}</b:Guid>
    <b:Author>
      <b:Author>
        <b:Corporate>Health and Safety Executive</b:Corporate>
      </b:Author>
    </b:Author>
    <b:Title>The Flixborough Disaster : Report of the Court of Inquiry</b:Title>
    <b:Year>1975</b:Year>
    <b:Publisher>HSE</b:Publisher>
    <b:RefOrder>2</b:RefOrder>
  </b:Source>
  <b:Source>
    <b:Tag>ATE22</b:Tag>
    <b:SourceType>InternetSite</b:SourceType>
    <b:Guid>{94D7C821-692A-4588-9B9C-B1909DEC15E2}</b:Guid>
    <b:Title>List of Historic Explosions (Dust, vapour and Gas)</b:Title>
    <b:Author>
      <b:Author>
        <b:Corporate>ATEX Explosion Hazards</b:Corporate>
      </b:Author>
    </b:Author>
    <b:ProductionCompany>ATEX</b:ProductionCompany>
    <b:YearAccessed>2022</b:YearAccessed>
    <b:MonthAccessed>11</b:MonthAccessed>
    <b:DayAccessed>20</b:DayAccessed>
    <b:URL>https://www.explosionhazards.co.uk/list-of-historic-explosions/</b:URL>
    <b:RefOrder>3</b:RefOrder>
  </b:Source>
  <b:Source>
    <b:Tag>Sta18</b:Tag>
    <b:SourceType>InternetSite</b:SourceType>
    <b:Guid>{162E56C2-CAFE-4E1C-BCC7-0A45DC9B4294}</b:Guid>
    <b:Author>
      <b:Author>
        <b:Corporate>Standing Well Back EOD and IED evolutions</b:Corporate>
      </b:Author>
    </b:Author>
    <b:Title>WW2 THERMOBARICS?</b:Title>
    <b:Year>2018</b:Year>
    <b:Month>12</b:Month>
    <b:Day>10</b:Day>
    <b:YearAccessed>2022</b:YearAccessed>
    <b:MonthAccessed>11</b:MonthAccessed>
    <b:DayAccessed>28</b:DayAccessed>
    <b:URL>https://www.standingwellback.com/ww2-thermobarics/</b:URL>
    <b:RefOrder>4</b:RefOrder>
  </b:Source>
  <b:Source>
    <b:Tag>Act22</b:Tag>
    <b:SourceType>InternetSite</b:SourceType>
    <b:Guid>{1FC36310-9DEE-4457-92B2-4FFA248DCF95}</b:Guid>
    <b:Author>
      <b:Author>
        <b:Corporate>Violence, Action on Armed</b:Corporate>
      </b:Author>
    </b:Author>
    <b:Title>What is a thermobaric bomb?</b:Title>
    <b:ProductionCompany>AOAV</b:ProductionCompany>
    <b:Year>2022</b:Year>
    <b:Month>03</b:Month>
    <b:Day>1</b:Day>
    <b:YearAccessed>2022</b:YearAccessed>
    <b:MonthAccessed>11</b:MonthAccessed>
    <b:DayAccessed>27</b:DayAccessed>
    <b:URL>https://aoav.org.uk/2022/what-is-a-thermobaric-or-vacuum-bomb/</b:URL>
    <b:RefOrder>6</b:RefOrder>
  </b:Source>
  <b:Source>
    <b:Tag>Rao87</b:Tag>
    <b:SourceType>JournalArticle</b:SourceType>
    <b:Guid>{856F4DB5-A7ED-4571-AD96-7BBA5BAEFC55}</b:Guid>
    <b:Title>Fuel Air Explosives</b:Title>
    <b:Year>1987</b:Year>
    <b:Author>
      <b:Author>
        <b:NameList>
          <b:Person>
            <b:Last>Rao</b:Last>
            <b:First>A.</b:First>
            <b:Middle>Appa</b:Middle>
          </b:Person>
        </b:NameList>
      </b:Author>
    </b:Author>
    <b:JournalName>Defence Science Journal</b:JournalName>
    <b:Pages>23-28</b:Pages>
    <b:Volume>37</b:Volume>
    <b:Issue>1</b:Issue>
    <b:RefOrder>5</b:RefOrder>
  </b:Source>
  <b:Source>
    <b:Tag>Mik20</b:Tag>
    <b:SourceType>InternetSite</b:SourceType>
    <b:Guid>{06CC1AE6-49F6-43BF-ACA7-D52BBDE27AC7}</b:Guid>
    <b:Title>Janes Defence News - Ukraine evolves thermobaric rockets, grenades</b:Title>
    <b:Year>2020</b:Year>
    <b:Author>
      <b:Author>
        <b:NameList>
          <b:Person>
            <b:Last>Zhirohov</b:Last>
            <b:First>Mikhail</b:First>
          </b:Person>
        </b:NameList>
      </b:Author>
    </b:Author>
    <b:ProductionCompany>Janes</b:ProductionCompany>
    <b:Month>03</b:Month>
    <b:Day>11</b:Day>
    <b:YearAccessed>2022</b:YearAccessed>
    <b:MonthAccessed>12</b:MonthAccessed>
    <b:DayAccessed>01</b:DayAccessed>
    <b:URL>https://www.janes.com/defence-news/news-detail/ukraine-evolves-thermobaric-rockets-grenades</b:URL>
    <b:RefOrder>7</b:RefOrder>
  </b:Source>
  <b:Source>
    <b:Tag>Jai10</b:Tag>
    <b:SourceType>Book</b:SourceType>
    <b:Guid>{4446B66F-7CD5-486C-9333-CD45894E05B4}</b:Guid>
    <b:Title>High Energy Materials</b:Title>
    <b:Year>2010</b:Year>
    <b:Author>
      <b:Author>
        <b:NameList>
          <b:Person>
            <b:Last>Agrawa</b:Last>
            <b:First>Jai</b:First>
            <b:Middle>Prakash</b:Middle>
          </b:Person>
        </b:NameList>
      </b:Author>
    </b:Author>
    <b:City>Weinheim</b:City>
    <b:Publisher>WILEY_VCH</b:Publisher>
    <b:RefOrder>8</b:RefOrder>
  </b:Source>
  <b:Source>
    <b:Tag>DrE10</b:Tag>
    <b:SourceType>ElectronicSource</b:SourceType>
    <b:Guid>{4A669DD2-0DD7-47EF-8D0E-E6CB756A1EC5}</b:Guid>
    <b:Title>L-165 Volumetric Explosives Part 1: Fuel/Air Explosives</b:Title>
    <b:Year>2010</b:Year>
    <b:Publisher>MSIAC</b:Publisher>
    <b:Author>
      <b:Author>
        <b:NameList>
          <b:Person>
            <b:Last>Koch</b:Last>
            <b:First>Dr</b:First>
            <b:Middle>Ernst-Christian</b:Middle>
          </b:Person>
        </b:NameList>
      </b:Author>
    </b:Author>
    <b:RefOrder>9</b:RefOrder>
  </b:Source>
  <b:Source>
    <b:Tag>Chu16</b:Tag>
    <b:SourceType>JournalArticle</b:SourceType>
    <b:Guid>{3B402835-E670-42C3-B7AB-A9F0C65D290E}</b:Guid>
    <b:Title>Influences of the Cloud Shape of Fuel-Air Mixtures on the Overpressure Field</b:Title>
    <b:Year>2016</b:Year>
    <b:Author>
      <b:Author>
        <b:NameList>
          <b:Person>
            <b:Last>Chunhua Bai</b:Last>
            <b:First>Ye</b:First>
            <b:Middle>Wang, Jianping Li, Mingsheng Chen</b:Middle>
          </b:Person>
        </b:NameList>
      </b:Author>
    </b:Author>
    <b:JournalName>Shock and Vibration</b:JournalName>
    <b:Pages>7</b:Pages>
    <b:RefOrder>10</b:RefOrder>
  </b:Source>
  <b:Source>
    <b:Tag>Dag97</b:Tag>
    <b:SourceType>Book</b:SourceType>
    <b:Guid>{6E404B18-4045-4343-8C4D-58B3B72D89E4}</b:Guid>
    <b:Title>Gas Explosion Handbook</b:Title>
    <b:Year>1997</b:Year>
    <b:Author>
      <b:Author>
        <b:NameList>
          <b:Person>
            <b:Last>Dag Bjerketvedt</b:Last>
            <b:First>Jan</b:First>
            <b:Middle>Roar Bakke, Kees van Wingerden</b:Middle>
          </b:Person>
        </b:NameList>
      </b:Author>
    </b:Author>
    <b:Publisher>Elsevier Science</b:Publisher>
    <b:RefOrder>11</b:RefOrder>
  </b:Source>
  <b:Source>
    <b:Tag>Jos22</b:Tag>
    <b:SourceType>InternetSite</b:SourceType>
    <b:Guid>{81209414-4AA7-494E-8857-C7E5AAEAB099}</b:Guid>
    <b:Title>Jet A Explosions and TWA Flight 800 Investigation</b:Title>
    <b:Author>
      <b:Author>
        <b:NameList>
          <b:Person>
            <b:Last>Shepherd</b:Last>
            <b:First>Joseph</b:First>
            <b:Middle>E</b:Middle>
          </b:Person>
        </b:NameList>
      </b:Author>
    </b:Author>
    <b:ProductionCompany>Caltech </b:ProductionCompany>
    <b:YearAccessed>2022</b:YearAccessed>
    <b:MonthAccessed>12</b:MonthAccessed>
    <b:DayAccessed>05</b:DayAccessed>
    <b:URL>https://shepherd.caltech.edu/EDL/projects/JetA/facts.html</b:URL>
    <b:RefOrder>12</b:RefOrder>
  </b:Source>
  <b:Source>
    <b:Tag>Yon21</b:Tag>
    <b:SourceType>JournalArticle</b:SourceType>
    <b:Guid>{ADF5EFA9-4D17-4210-B013-77DA639B50B8}</b:Guid>
    <b:Title>Effect of metal powders on explosion of fuel-air explosives with delayed secondary igniters</b:Title>
    <b:Year>2021</b:Year>
    <b:Author>
      <b:Author>
        <b:NameList>
          <b:Person>
            <b:Last>Yong-xu Wang</b:Last>
            <b:First>Yi</b:First>
            <b:Middle>Liu, Qi-ming Xu, Bin Li, Li-feng Xie</b:Middle>
          </b:Person>
        </b:NameList>
      </b:Author>
    </b:Author>
    <b:JournalName>Defence Technology</b:JournalName>
    <b:Pages>785-791</b:Pages>
    <b:Volume>17</b:Volume>
    <b:Issue>3</b:Issue>
    <b:RefOrder>13</b:RefOrder>
  </b:Source>
  <b:Source>
    <b:Tag>Ton05</b:Tag>
    <b:SourceType>BookSection</b:SourceType>
    <b:Guid>{98DC906B-F3B5-4BA5-BB07-A984A4F69308}</b:Guid>
    <b:Title>Bombs, Mines, Blast, Fragmentation, and Thermobaric mechanisms of injury</b:Title>
    <b:Year>2005</b:Year>
    <b:Pages>45-66</b:Pages>
    <b:Author>
      <b:Author>
        <b:NameList>
          <b:Person>
            <b:Last>Toney W Baskin</b:Last>
            <b:First>John</b:First>
            <b:Middle>B Hancomb</b:Middle>
          </b:Person>
        </b:NameList>
      </b:Author>
    </b:Author>
    <b:BookTitle>Ballsitic Trauma</b:BookTitle>
    <b:City>London</b:City>
    <b:Publisher>Springer</b:Publisher>
    <b:RefOrder>14</b:RefOrder>
  </b:Source>
  <b:Source>
    <b:Tag>Kir10</b:Tag>
    <b:SourceType>Patent</b:SourceType>
    <b:Guid>{14380167-B976-472D-B643-BA020D85151A}</b:Guid>
    <b:Title>Thermobaric explosives and compositions and articles of manufacture and methods regarding the same</b:Title>
    <b:Year>2010</b:Year>
    <b:Author>
      <b:Inventor>
        <b:NameList>
          <b:Person>
            <b:Last>al</b:Last>
            <b:First>Kirk</b:First>
            <b:Middle>E Newman et</b:Middle>
          </b:Person>
        </b:NameList>
      </b:Inventor>
    </b:Author>
    <b:Month>07</b:Month>
    <b:Day>13</b:Day>
    <b:CountryRegion>USA</b:CountryRegion>
    <b:PatentNumber>7754031 B1</b:PatentNumber>
    <b:RefOrder>15</b:RefOrder>
  </b:Source>
  <b:Source>
    <b:Tag>Ale81</b:Tag>
    <b:SourceType>Patent</b:SourceType>
    <b:Guid>{1973BC00-08BE-4231-B0FD-DB17CFE5E4A3}</b:Guid>
    <b:Author>
      <b:Inventor>
        <b:NameList>
          <b:Person>
            <b:Last>al</b:Last>
            <b:First>Aley</b:First>
            <b:Middle>et</b:Middle>
          </b:Person>
        </b:NameList>
      </b:Inventor>
    </b:Author>
    <b:Title>Surface launched fuel-air explosive mine clearance round</b:Title>
    <b:Year>1981</b:Year>
    <b:Month>06</b:Month>
    <b:Day>16</b:Day>
    <b:CountryRegion>USA</b:CountryRegion>
    <b:PatentNumber>4273048</b:PatentNumber>
    <b:RefOrder>16</b:RefOrder>
  </b:Source>
  <b:Source>
    <b:Tag>Dav</b:Tag>
    <b:SourceType>ArticleInAPeriodical</b:SourceType>
    <b:Guid>{AE5FED65-8BC5-4FBD-AFF5-D248FDFF2F50}</b:Guid>
    <b:Title>MUNITIONS – Thermobaric Munitions and their Medical Effects!</b:Title>
    <b:Author>
      <b:Author>
        <b:NameList>
          <b:Person>
            <b:Last>Andr</b:Last>
            <b:First>David</b:First>
          </b:Person>
        </b:NameList>
      </b:Author>
    </b:Author>
    <b:PeriodicalTitle>JMVH</b:PeriodicalTitle>
    <b:RefOrder>18</b:RefOrder>
  </b:Source>
  <b:Source>
    <b:Tag>Hum22</b:Tag>
    <b:SourceType>InternetSite</b:SourceType>
    <b:Guid>{05C27EB2-1A6B-4FD8-8969-C576F2E83C58}</b:Guid>
    <b:Title>Chechnya Conflict: Use of Vacuum Bombs by Russian Forces</b:Title>
    <b:Author>
      <b:Author>
        <b:Corporate>Human Rights Watch</b:Corporate>
      </b:Author>
    </b:Author>
    <b:YearAccessed>2022</b:YearAccessed>
    <b:MonthAccessed>12</b:MonthAccessed>
    <b:DayAccessed>08</b:DayAccessed>
    <b:URL>https://www.hrw.org/news/2000/02/01/chechnya-conflict-use-vacuum-bombs-russian-forces</b:URL>
    <b:RefOrder>17</b:RefOrder>
  </b:Source>
</b:Sources>
</file>

<file path=customXml/itemProps1.xml><?xml version="1.0" encoding="utf-8"?>
<ds:datastoreItem xmlns:ds="http://schemas.openxmlformats.org/officeDocument/2006/customXml" ds:itemID="{8CB183DE-739E-4910-AA36-B881D1CE1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11</Pages>
  <Words>3461</Words>
  <Characters>19729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Tucker (1906898)</dc:creator>
  <cp:keywords/>
  <dc:description/>
  <cp:lastModifiedBy>Sarah and Guy Tucker</cp:lastModifiedBy>
  <cp:revision>24</cp:revision>
  <dcterms:created xsi:type="dcterms:W3CDTF">2022-12-02T15:23:00Z</dcterms:created>
  <dcterms:modified xsi:type="dcterms:W3CDTF">2022-12-16T14:52:00Z</dcterms:modified>
</cp:coreProperties>
</file>