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8475A" w14:textId="020B4C72" w:rsidR="0074470C" w:rsidRDefault="0074470C" w:rsidP="0074470C">
      <w:pPr>
        <w:jc w:val="center"/>
        <w:rPr>
          <w:rFonts w:ascii="Times New Roman" w:hAnsi="Times New Roman" w:cs="Times New Roman"/>
          <w:b/>
          <w:sz w:val="24"/>
          <w:szCs w:val="24"/>
        </w:rPr>
      </w:pPr>
      <w:r>
        <w:rPr>
          <w:noProof/>
        </w:rPr>
        <w:drawing>
          <wp:inline distT="0" distB="0" distL="0" distR="0" wp14:anchorId="06805768" wp14:editId="01337302">
            <wp:extent cx="2686050" cy="952500"/>
            <wp:effectExtent l="0" t="0" r="0" b="0"/>
            <wp:docPr id="1160590773" name="Picture 1" descr="Our Courses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Courses | UWTSD London Camp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6050" cy="952500"/>
                    </a:xfrm>
                    <a:prstGeom prst="rect">
                      <a:avLst/>
                    </a:prstGeom>
                    <a:noFill/>
                    <a:ln>
                      <a:noFill/>
                    </a:ln>
                  </pic:spPr>
                </pic:pic>
              </a:graphicData>
            </a:graphic>
          </wp:inline>
        </w:drawing>
      </w:r>
    </w:p>
    <w:p w14:paraId="5072FFA7" w14:textId="77777777" w:rsidR="0074470C" w:rsidRDefault="0074470C" w:rsidP="0074470C">
      <w:pPr>
        <w:rPr>
          <w:rFonts w:ascii="Times New Roman" w:hAnsi="Times New Roman" w:cs="Times New Roman"/>
          <w:b/>
          <w:sz w:val="24"/>
          <w:szCs w:val="24"/>
        </w:rPr>
      </w:pPr>
    </w:p>
    <w:p w14:paraId="6A4DD146" w14:textId="77777777" w:rsidR="0074470C" w:rsidRDefault="0074470C" w:rsidP="0074470C">
      <w:pPr>
        <w:jc w:val="center"/>
        <w:rPr>
          <w:rFonts w:ascii="Times New Roman" w:hAnsi="Times New Roman" w:cs="Times New Roman"/>
          <w:b/>
          <w:sz w:val="24"/>
          <w:szCs w:val="24"/>
        </w:rPr>
      </w:pPr>
    </w:p>
    <w:p w14:paraId="0C6F421E" w14:textId="04A23B87" w:rsidR="0074470C" w:rsidRDefault="0074470C" w:rsidP="0074470C">
      <w:pPr>
        <w:jc w:val="center"/>
        <w:rPr>
          <w:rFonts w:ascii="Times New Roman" w:hAnsi="Times New Roman" w:cs="Times New Roman"/>
          <w:b/>
          <w:sz w:val="24"/>
          <w:szCs w:val="24"/>
        </w:rPr>
      </w:pPr>
      <w:r>
        <w:rPr>
          <w:rFonts w:ascii="Times New Roman" w:hAnsi="Times New Roman" w:cs="Times New Roman"/>
          <w:b/>
          <w:sz w:val="24"/>
          <w:szCs w:val="24"/>
        </w:rPr>
        <w:t>Student Name:</w:t>
      </w:r>
      <w:r>
        <w:rPr>
          <w:rFonts w:ascii="Times New Roman" w:hAnsi="Times New Roman" w:cs="Times New Roman"/>
          <w:b/>
          <w:sz w:val="24"/>
          <w:szCs w:val="24"/>
        </w:rPr>
        <w:t xml:space="preserve"> Gurleen </w:t>
      </w:r>
      <w:proofErr w:type="spellStart"/>
      <w:r>
        <w:rPr>
          <w:rFonts w:ascii="Times New Roman" w:hAnsi="Times New Roman" w:cs="Times New Roman"/>
          <w:b/>
          <w:sz w:val="24"/>
          <w:szCs w:val="24"/>
        </w:rPr>
        <w:t>kaur</w:t>
      </w:r>
      <w:proofErr w:type="spellEnd"/>
      <w:r>
        <w:rPr>
          <w:rFonts w:ascii="Times New Roman" w:hAnsi="Times New Roman" w:cs="Times New Roman"/>
          <w:b/>
          <w:sz w:val="24"/>
          <w:szCs w:val="24"/>
        </w:rPr>
        <w:t xml:space="preserve"> </w:t>
      </w:r>
    </w:p>
    <w:p w14:paraId="23482303" w14:textId="300B7E3E" w:rsidR="0074470C" w:rsidRDefault="0074470C" w:rsidP="0074470C">
      <w:pPr>
        <w:jc w:val="center"/>
        <w:rPr>
          <w:rFonts w:ascii="Times New Roman" w:hAnsi="Times New Roman" w:cs="Times New Roman"/>
          <w:b/>
          <w:sz w:val="24"/>
          <w:szCs w:val="24"/>
        </w:rPr>
      </w:pPr>
      <w:r>
        <w:rPr>
          <w:rFonts w:ascii="Times New Roman" w:hAnsi="Times New Roman" w:cs="Times New Roman"/>
          <w:b/>
          <w:sz w:val="24"/>
          <w:szCs w:val="24"/>
        </w:rPr>
        <w:t>Student ID:</w:t>
      </w:r>
      <w:r>
        <w:rPr>
          <w:rFonts w:ascii="Times New Roman" w:hAnsi="Times New Roman" w:cs="Times New Roman"/>
          <w:b/>
          <w:sz w:val="24"/>
          <w:szCs w:val="24"/>
        </w:rPr>
        <w:t xml:space="preserve"> 2129497</w:t>
      </w:r>
    </w:p>
    <w:p w14:paraId="52F7B718" w14:textId="77777777" w:rsidR="0074470C" w:rsidRDefault="0074470C" w:rsidP="0074470C">
      <w:pPr>
        <w:jc w:val="center"/>
        <w:rPr>
          <w:rFonts w:ascii="Times New Roman" w:hAnsi="Times New Roman" w:cs="Times New Roman"/>
          <w:b/>
          <w:sz w:val="24"/>
          <w:szCs w:val="24"/>
        </w:rPr>
      </w:pPr>
      <w:proofErr w:type="gramStart"/>
      <w:r>
        <w:rPr>
          <w:rFonts w:ascii="Times New Roman" w:hAnsi="Times New Roman" w:cs="Times New Roman"/>
          <w:b/>
          <w:sz w:val="24"/>
          <w:szCs w:val="24"/>
        </w:rPr>
        <w:t>Subject :</w:t>
      </w:r>
      <w:proofErr w:type="gramEnd"/>
      <w:r>
        <w:rPr>
          <w:rFonts w:ascii="Times New Roman" w:hAnsi="Times New Roman" w:cs="Times New Roman"/>
          <w:b/>
          <w:sz w:val="24"/>
          <w:szCs w:val="24"/>
        </w:rPr>
        <w:t xml:space="preserve"> Management accounting</w:t>
      </w:r>
    </w:p>
    <w:p w14:paraId="6CBBE897" w14:textId="77777777" w:rsidR="0074470C" w:rsidRDefault="0074470C" w:rsidP="0074470C">
      <w:pPr>
        <w:jc w:val="center"/>
        <w:rPr>
          <w:rFonts w:ascii="Times New Roman" w:hAnsi="Times New Roman" w:cs="Times New Roman"/>
          <w:b/>
          <w:sz w:val="24"/>
          <w:szCs w:val="24"/>
        </w:rPr>
      </w:pPr>
      <w:r>
        <w:rPr>
          <w:rFonts w:ascii="Times New Roman" w:hAnsi="Times New Roman" w:cs="Times New Roman"/>
          <w:b/>
          <w:sz w:val="24"/>
          <w:szCs w:val="24"/>
        </w:rPr>
        <w:t>Subject code: LCBB5005</w:t>
      </w:r>
    </w:p>
    <w:p w14:paraId="0DA5BF13" w14:textId="77777777" w:rsidR="0074470C" w:rsidRDefault="0074470C" w:rsidP="0074470C">
      <w:pPr>
        <w:jc w:val="center"/>
        <w:rPr>
          <w:rFonts w:ascii="Times New Roman" w:hAnsi="Times New Roman" w:cs="Times New Roman"/>
          <w:b/>
          <w:sz w:val="24"/>
          <w:szCs w:val="24"/>
        </w:rPr>
      </w:pPr>
      <w:r>
        <w:rPr>
          <w:rFonts w:ascii="Times New Roman" w:hAnsi="Times New Roman" w:cs="Times New Roman"/>
          <w:b/>
          <w:sz w:val="24"/>
          <w:szCs w:val="24"/>
        </w:rPr>
        <w:t xml:space="preserve">Lecturer </w:t>
      </w:r>
      <w:proofErr w:type="gramStart"/>
      <w:r>
        <w:rPr>
          <w:rFonts w:ascii="Times New Roman" w:hAnsi="Times New Roman" w:cs="Times New Roman"/>
          <w:b/>
          <w:sz w:val="24"/>
          <w:szCs w:val="24"/>
        </w:rPr>
        <w:t>name :</w:t>
      </w:r>
      <w:proofErr w:type="gramEnd"/>
      <w:r>
        <w:rPr>
          <w:rFonts w:ascii="Times New Roman" w:hAnsi="Times New Roman" w:cs="Times New Roman"/>
          <w:b/>
          <w:sz w:val="24"/>
          <w:szCs w:val="24"/>
        </w:rPr>
        <w:t xml:space="preserve"> Dr. Winifred </w:t>
      </w:r>
      <w:proofErr w:type="spellStart"/>
      <w:r>
        <w:rPr>
          <w:rFonts w:ascii="Times New Roman" w:hAnsi="Times New Roman" w:cs="Times New Roman"/>
          <w:b/>
          <w:sz w:val="24"/>
          <w:szCs w:val="24"/>
        </w:rPr>
        <w:t>Soribe</w:t>
      </w:r>
      <w:proofErr w:type="spellEnd"/>
    </w:p>
    <w:p w14:paraId="2173E0B7" w14:textId="7E00DC2B" w:rsidR="0074470C" w:rsidRDefault="0074470C" w:rsidP="0074470C">
      <w:pPr>
        <w:jc w:val="cente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1973671466"/>
        <w:docPartObj>
          <w:docPartGallery w:val="Table of Contents"/>
          <w:docPartUnique/>
        </w:docPartObj>
      </w:sdtPr>
      <w:sdtContent>
        <w:p w14:paraId="75808FEA" w14:textId="77777777" w:rsidR="0074470C" w:rsidRDefault="0074470C" w:rsidP="0074470C">
          <w:pPr>
            <w:pStyle w:val="TOCHeading1"/>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14:paraId="601DF021" w14:textId="77777777" w:rsidR="0074470C" w:rsidRDefault="0074470C" w:rsidP="0074470C">
          <w:pPr>
            <w:pStyle w:val="TOC1"/>
            <w:tabs>
              <w:tab w:val="right" w:leader="dot" w:pos="9350"/>
            </w:tabs>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53816690" w:history="1">
            <w:r>
              <w:rPr>
                <w:rStyle w:val="Hyperlink"/>
                <w:rFonts w:ascii="Times New Roman" w:hAnsi="Times New Roman" w:cs="Times New Roman"/>
                <w:sz w:val="24"/>
                <w:szCs w:val="24"/>
              </w:rPr>
              <w:t>Task 1</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77920005" w14:textId="77777777" w:rsidR="0074470C" w:rsidRDefault="0074470C" w:rsidP="0074470C">
          <w:pPr>
            <w:pStyle w:val="TOC2"/>
            <w:tabs>
              <w:tab w:val="right" w:leader="dot" w:pos="9350"/>
            </w:tabs>
            <w:rPr>
              <w:rFonts w:ascii="Times New Roman" w:hAnsi="Times New Roman" w:cs="Times New Roman"/>
              <w:sz w:val="24"/>
              <w:szCs w:val="24"/>
            </w:rPr>
          </w:pPr>
          <w:hyperlink w:anchor="_Toc153816691" w:history="1">
            <w:r>
              <w:rPr>
                <w:rStyle w:val="Hyperlink"/>
                <w:rFonts w:ascii="Times New Roman" w:hAnsi="Times New Roman" w:cs="Times New Roman"/>
                <w:sz w:val="24"/>
                <w:szCs w:val="24"/>
              </w:rPr>
              <w:t>A. Discussing the fundamental Economic Problems identified in Case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3717BE72" w14:textId="77777777" w:rsidR="0074470C" w:rsidRDefault="0074470C" w:rsidP="0074470C">
          <w:pPr>
            <w:pStyle w:val="TOC2"/>
            <w:tabs>
              <w:tab w:val="right" w:leader="dot" w:pos="9350"/>
            </w:tabs>
            <w:rPr>
              <w:rFonts w:ascii="Times New Roman" w:hAnsi="Times New Roman" w:cs="Times New Roman"/>
              <w:sz w:val="24"/>
              <w:szCs w:val="24"/>
            </w:rPr>
          </w:pPr>
          <w:hyperlink w:anchor="_Toc153816692" w:history="1">
            <w:r>
              <w:rPr>
                <w:rStyle w:val="Hyperlink"/>
                <w:rFonts w:ascii="Times New Roman" w:hAnsi="Times New Roman" w:cs="Times New Roman"/>
                <w:sz w:val="24"/>
                <w:szCs w:val="24"/>
              </w:rPr>
              <w:t>B. Suggesting various ways in which these Economic Problems can be resolved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24F1F45B" w14:textId="77777777" w:rsidR="0074470C" w:rsidRDefault="0074470C" w:rsidP="0074470C">
          <w:pPr>
            <w:pStyle w:val="TOC1"/>
            <w:tabs>
              <w:tab w:val="right" w:leader="dot" w:pos="9350"/>
            </w:tabs>
            <w:rPr>
              <w:rFonts w:ascii="Times New Roman" w:hAnsi="Times New Roman" w:cs="Times New Roman"/>
              <w:sz w:val="24"/>
              <w:szCs w:val="24"/>
            </w:rPr>
          </w:pPr>
          <w:hyperlink w:anchor="_Toc153816693" w:history="1">
            <w:r>
              <w:rPr>
                <w:rStyle w:val="Hyperlink"/>
                <w:rFonts w:ascii="Times New Roman" w:hAnsi="Times New Roman" w:cs="Times New Roman"/>
                <w:sz w:val="24"/>
                <w:szCs w:val="24"/>
              </w:rPr>
              <w:t>Task 2</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713811D6" w14:textId="77777777" w:rsidR="0074470C" w:rsidRDefault="0074470C" w:rsidP="0074470C">
          <w:pPr>
            <w:pStyle w:val="TOC2"/>
            <w:tabs>
              <w:tab w:val="right" w:leader="dot" w:pos="9350"/>
            </w:tabs>
            <w:rPr>
              <w:rFonts w:ascii="Times New Roman" w:hAnsi="Times New Roman" w:cs="Times New Roman"/>
              <w:sz w:val="24"/>
              <w:szCs w:val="24"/>
            </w:rPr>
          </w:pPr>
          <w:hyperlink w:anchor="_Toc153816694" w:history="1">
            <w:r>
              <w:rPr>
                <w:rStyle w:val="Hyperlink"/>
                <w:rFonts w:ascii="Times New Roman" w:hAnsi="Times New Roman" w:cs="Times New Roman"/>
                <w:sz w:val="24"/>
                <w:szCs w:val="24"/>
              </w:rPr>
              <w:t>A. Evaluating why Demand and Supply concepts are relevant in the case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0F112339" w14:textId="77777777" w:rsidR="0074470C" w:rsidRDefault="0074470C" w:rsidP="0074470C">
          <w:pPr>
            <w:pStyle w:val="TOC2"/>
            <w:tabs>
              <w:tab w:val="right" w:leader="dot" w:pos="9350"/>
            </w:tabs>
            <w:rPr>
              <w:rFonts w:ascii="Times New Roman" w:hAnsi="Times New Roman" w:cs="Times New Roman"/>
              <w:sz w:val="24"/>
              <w:szCs w:val="24"/>
            </w:rPr>
          </w:pPr>
          <w:hyperlink w:anchor="_Toc153816695" w:history="1">
            <w:r>
              <w:rPr>
                <w:rStyle w:val="Hyperlink"/>
                <w:rFonts w:ascii="Times New Roman" w:hAnsi="Times New Roman" w:cs="Times New Roman"/>
                <w:sz w:val="24"/>
                <w:szCs w:val="24"/>
              </w:rPr>
              <w:t>B. Determining the difference between Elasticity and Inelasticity of Demand with reference to Price changes in the cost of fuel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14:paraId="1F810B84" w14:textId="77777777" w:rsidR="0074470C" w:rsidRDefault="0074470C" w:rsidP="0074470C">
          <w:pPr>
            <w:pStyle w:val="TOC2"/>
            <w:tabs>
              <w:tab w:val="right" w:leader="dot" w:pos="9350"/>
            </w:tabs>
            <w:rPr>
              <w:rFonts w:ascii="Times New Roman" w:hAnsi="Times New Roman" w:cs="Times New Roman"/>
              <w:sz w:val="24"/>
              <w:szCs w:val="24"/>
            </w:rPr>
          </w:pPr>
          <w:hyperlink w:anchor="_Toc153816696" w:history="1">
            <w:r>
              <w:rPr>
                <w:rStyle w:val="Hyperlink"/>
                <w:rFonts w:ascii="Times New Roman" w:hAnsi="Times New Roman" w:cs="Times New Roman"/>
                <w:sz w:val="24"/>
                <w:szCs w:val="24"/>
              </w:rPr>
              <w:t>C. Listing and explaining the laws of Supply and Demand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34A37735" w14:textId="77777777" w:rsidR="0074470C" w:rsidRDefault="0074470C" w:rsidP="0074470C">
          <w:pPr>
            <w:pStyle w:val="TOC1"/>
            <w:tabs>
              <w:tab w:val="right" w:leader="dot" w:pos="9350"/>
            </w:tabs>
            <w:rPr>
              <w:rFonts w:ascii="Times New Roman" w:hAnsi="Times New Roman" w:cs="Times New Roman"/>
              <w:sz w:val="24"/>
              <w:szCs w:val="24"/>
            </w:rPr>
          </w:pPr>
          <w:hyperlink w:anchor="_Toc153816697" w:history="1">
            <w:r>
              <w:rPr>
                <w:rStyle w:val="Hyperlink"/>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_Toc153816697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7E210531" w14:textId="77777777" w:rsidR="0074470C" w:rsidRDefault="0074470C" w:rsidP="0074470C">
          <w:pPr>
            <w:rPr>
              <w:rFonts w:ascii="Times New Roman" w:hAnsi="Times New Roman" w:cs="Times New Roman"/>
              <w:sz w:val="24"/>
              <w:szCs w:val="24"/>
            </w:rPr>
          </w:pPr>
          <w:r>
            <w:rPr>
              <w:rFonts w:ascii="Times New Roman" w:hAnsi="Times New Roman" w:cs="Times New Roman"/>
              <w:sz w:val="24"/>
              <w:szCs w:val="24"/>
            </w:rPr>
            <w:fldChar w:fldCharType="end"/>
          </w:r>
        </w:p>
      </w:sdtContent>
    </w:sdt>
    <w:p w14:paraId="53D119F1" w14:textId="77777777" w:rsidR="0074470C" w:rsidRDefault="0074470C" w:rsidP="0074470C">
      <w:pPr>
        <w:rPr>
          <w:rFonts w:ascii="Times New Roman" w:hAnsi="Times New Roman" w:cs="Times New Roman"/>
          <w:sz w:val="24"/>
          <w:szCs w:val="24"/>
        </w:rPr>
      </w:pPr>
      <w:r>
        <w:rPr>
          <w:rFonts w:ascii="Times New Roman" w:hAnsi="Times New Roman" w:cs="Times New Roman"/>
          <w:sz w:val="24"/>
          <w:szCs w:val="24"/>
        </w:rPr>
        <w:br w:type="page"/>
      </w:r>
    </w:p>
    <w:p w14:paraId="17DD172F" w14:textId="77777777" w:rsidR="0074470C" w:rsidRDefault="0074470C" w:rsidP="0074470C">
      <w:pPr>
        <w:pStyle w:val="Heading1"/>
        <w:spacing w:before="0" w:line="360" w:lineRule="auto"/>
        <w:rPr>
          <w:rFonts w:ascii="Times New Roman" w:hAnsi="Times New Roman" w:cs="Times New Roman"/>
          <w:color w:val="auto"/>
          <w:sz w:val="24"/>
          <w:szCs w:val="24"/>
        </w:rPr>
      </w:pPr>
      <w:bookmarkStart w:id="0" w:name="_Toc153816690"/>
      <w:r>
        <w:rPr>
          <w:rFonts w:ascii="Times New Roman" w:hAnsi="Times New Roman" w:cs="Times New Roman"/>
          <w:color w:val="auto"/>
          <w:sz w:val="24"/>
          <w:szCs w:val="24"/>
        </w:rPr>
        <w:lastRenderedPageBreak/>
        <w:t>Task 1</w:t>
      </w:r>
      <w:bookmarkEnd w:id="0"/>
    </w:p>
    <w:p w14:paraId="17CF1761" w14:textId="77777777" w:rsidR="0074470C" w:rsidRDefault="0074470C" w:rsidP="0074470C">
      <w:pPr>
        <w:pStyle w:val="Heading2"/>
        <w:spacing w:before="0" w:line="360" w:lineRule="auto"/>
        <w:rPr>
          <w:rFonts w:ascii="Times New Roman" w:hAnsi="Times New Roman" w:cs="Times New Roman"/>
          <w:color w:val="auto"/>
          <w:sz w:val="24"/>
          <w:szCs w:val="24"/>
        </w:rPr>
      </w:pPr>
      <w:bookmarkStart w:id="1" w:name="_Toc153816691"/>
      <w:r>
        <w:rPr>
          <w:rFonts w:ascii="Times New Roman" w:hAnsi="Times New Roman" w:cs="Times New Roman"/>
          <w:color w:val="auto"/>
          <w:sz w:val="24"/>
          <w:szCs w:val="24"/>
        </w:rPr>
        <w:t>A. Discussing the fundamental Economic Problems identified in the Case Study</w:t>
      </w:r>
      <w:bookmarkEnd w:id="1"/>
    </w:p>
    <w:p w14:paraId="7EC0ABA4"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case is closely associated with the way the COVID-19 pandemic has impacted or altered the way business activities are conducted after such economic downturns. The shortage of demand and supply has significantly impacted the supply chain operations of the business especially those operating at the global level and relies on imports and exports of products (Institute for Government, 2021). Besides, economic problems include the allocation of resources in such a manner that brings a maximum level of efficiency and effectiveness for the overall society and businesses. Thus, in the given case the primary identified economic problems are a shortage of supply and the shortage of demand mainly due to an increase in quantity demanded. At the macroeconomic level, a shortage of demand along with a shortage of supply directly impacts the equilibrium price and quantity (Living Economics, </w:t>
      </w:r>
      <w:proofErr w:type="spellStart"/>
      <w:r>
        <w:rPr>
          <w:rFonts w:ascii="Times New Roman" w:hAnsi="Times New Roman" w:cs="Times New Roman"/>
          <w:sz w:val="24"/>
          <w:szCs w:val="24"/>
        </w:rPr>
        <w:t>n.</w:t>
      </w:r>
      <w:proofErr w:type="gramStart"/>
      <w:r>
        <w:rPr>
          <w:rFonts w:ascii="Times New Roman" w:hAnsi="Times New Roman" w:cs="Times New Roman"/>
          <w:sz w:val="24"/>
          <w:szCs w:val="24"/>
        </w:rPr>
        <w:t>d</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However, in this case, the shortage of demand is mainly because of a rise in demand which the supply level is not able to </w:t>
      </w:r>
      <w:proofErr w:type="gramStart"/>
      <w:r>
        <w:rPr>
          <w:rFonts w:ascii="Times New Roman" w:hAnsi="Times New Roman" w:cs="Times New Roman"/>
          <w:sz w:val="24"/>
          <w:szCs w:val="24"/>
        </w:rPr>
        <w:t>match</w:t>
      </w:r>
      <w:proofErr w:type="gramEnd"/>
      <w:r>
        <w:rPr>
          <w:rFonts w:ascii="Times New Roman" w:hAnsi="Times New Roman" w:cs="Times New Roman"/>
          <w:sz w:val="24"/>
          <w:szCs w:val="24"/>
        </w:rPr>
        <w:t xml:space="preserve"> thereby fluctuating the overall economic situation. Besides, another identified economic problem is associated with the way the pandemic changed the rules of doing business. The pandemic boosted digitalization, the use of technology, remote working and various other dimensions to carry out business activities at the global level thereby avoiding disruption, shortage of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and other things (HDI, 2020).</w:t>
      </w:r>
      <w:r>
        <w:rPr>
          <w:rFonts w:ascii="Times New Roman" w:hAnsi="Times New Roman" w:cs="Times New Roman"/>
          <w:sz w:val="24"/>
          <w:szCs w:val="24"/>
        </w:rPr>
        <w:tab/>
        <w:t xml:space="preserve"> </w:t>
      </w:r>
    </w:p>
    <w:p w14:paraId="4085B6C0"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A75C14" wp14:editId="2C842D34">
            <wp:extent cx="4274185" cy="2945130"/>
            <wp:effectExtent l="19050" t="0" r="0" b="0"/>
            <wp:docPr id="1" name="Picture 1" descr="A diagram of a supply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upply line&#10;&#10;Description automatically generated"/>
                    <pic:cNvPicPr>
                      <a:picLocks noChangeAspect="1" noChangeArrowheads="1"/>
                    </pic:cNvPicPr>
                  </pic:nvPicPr>
                  <pic:blipFill>
                    <a:blip r:embed="rId6"/>
                    <a:stretch>
                      <a:fillRect/>
                    </a:stretch>
                  </pic:blipFill>
                  <pic:spPr>
                    <a:xfrm>
                      <a:off x="0" y="0"/>
                      <a:ext cx="4274185" cy="2945130"/>
                    </a:xfrm>
                    <a:prstGeom prst="rect">
                      <a:avLst/>
                    </a:prstGeom>
                    <a:noFill/>
                    <a:ln w="9525">
                      <a:noFill/>
                      <a:miter lim="800000"/>
                      <a:headEnd/>
                      <a:tailEnd/>
                    </a:ln>
                  </pic:spPr>
                </pic:pic>
              </a:graphicData>
            </a:graphic>
          </wp:inline>
        </w:drawing>
      </w:r>
    </w:p>
    <w:p w14:paraId="64C0CD79"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1: Showing shortage of demand and related change in quantity demanded and price </w:t>
      </w:r>
      <w:proofErr w:type="gramStart"/>
      <w:r>
        <w:rPr>
          <w:rFonts w:ascii="Times New Roman" w:hAnsi="Times New Roman" w:cs="Times New Roman"/>
          <w:sz w:val="24"/>
          <w:szCs w:val="24"/>
        </w:rPr>
        <w:t>level</w:t>
      </w:r>
      <w:proofErr w:type="gramEnd"/>
    </w:p>
    <w:p w14:paraId="5397801C"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Living Economics,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14:paraId="761A9440"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Besides, just before the occurrence of the pandemic, the Brexit negotiations between the UK and EU resulted in new trading norms between the regions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created extensive economic problems. The key impact of Brexit on the UK is based on the shortage of staff or human resources needed to carry out business activities. A study shows that there are 330,000 fewer human resources in the UK which has impacted the retail, hospitality and transport industries significantly. Moreover, a lack of workforce has resulted in the overall shortage and enhances the price level prevailing in the UK economy (David, 2023). Besides, another economic problem is closely associated with the shortage of supply of fuel that has resulted in its increased cost for the user. Moreover, fuel is an essential energy resource for an economy and a surge in the input cost enhances the price level of goods and services offered within an economy. Similarly, a rise in a basic input cost like fuel enhances the inflation level in an economy thereby increasing the cost of living for the people (</w:t>
      </w:r>
      <w:proofErr w:type="spellStart"/>
      <w:r>
        <w:rPr>
          <w:rFonts w:ascii="Times New Roman" w:hAnsi="Times New Roman" w:cs="Times New Roman"/>
          <w:sz w:val="24"/>
          <w:szCs w:val="24"/>
        </w:rPr>
        <w:t>Osadiya</w:t>
      </w:r>
      <w:proofErr w:type="spellEnd"/>
      <w:r>
        <w:rPr>
          <w:rFonts w:ascii="Times New Roman" w:hAnsi="Times New Roman" w:cs="Times New Roman"/>
          <w:sz w:val="24"/>
          <w:szCs w:val="24"/>
        </w:rPr>
        <w:t xml:space="preserve">, 2023). Thus, in this relation, another identified economic problem is the rise in borrowing for the people to cover the additional rise in inflation level because of the pandemic. </w:t>
      </w:r>
    </w:p>
    <w:p w14:paraId="74B65288"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Further, another identified economic issue is related to a surge in demand for those goods which are already in scarcity. Various scarce goods like food products which were already scarce encountered a significant increase in demand due to the panic buying behavior of people. Such a shift in the overall aggregate demand for food products with a decrease in aggregate supply extensively hit the price level prevailing at the equilibrium level thereby creating overall disruption (</w:t>
      </w:r>
      <w:proofErr w:type="spellStart"/>
      <w:r>
        <w:rPr>
          <w:rFonts w:ascii="Times New Roman" w:hAnsi="Times New Roman" w:cs="Times New Roman"/>
          <w:sz w:val="24"/>
          <w:szCs w:val="24"/>
        </w:rPr>
        <w:t>Trollman</w:t>
      </w:r>
      <w:proofErr w:type="spellEnd"/>
      <w:r>
        <w:rPr>
          <w:rFonts w:ascii="Times New Roman" w:hAnsi="Times New Roman" w:cs="Times New Roman"/>
          <w:sz w:val="24"/>
          <w:szCs w:val="24"/>
        </w:rPr>
        <w:t xml:space="preserve"> </w:t>
      </w:r>
      <w:r>
        <w:rPr>
          <w:rFonts w:ascii="Times New Roman" w:hAnsi="Times New Roman" w:cs="Times New Roman"/>
          <w:i/>
          <w:sz w:val="24"/>
          <w:szCs w:val="24"/>
        </w:rPr>
        <w:t>et al</w:t>
      </w:r>
      <w:r>
        <w:rPr>
          <w:rFonts w:ascii="Times New Roman" w:hAnsi="Times New Roman" w:cs="Times New Roman"/>
          <w:sz w:val="24"/>
          <w:szCs w:val="24"/>
        </w:rPr>
        <w:t xml:space="preserve">., 2021). The rise in price level also promoted bankruptcies within the economy as higher borrowing to match the rising cost of living and loss of jobs in many sectors eventually led people to pay higher interest on the borrowing and face the situation of bankruptcy. Thus, bankruptcies were another economic problem faced by the UK economy as such a level of bankruptcies directly impacted the capital and baking market. Lastly, the service sector is an important </w:t>
      </w:r>
      <w:proofErr w:type="gramStart"/>
      <w:r>
        <w:rPr>
          <w:rFonts w:ascii="Times New Roman" w:hAnsi="Times New Roman" w:cs="Times New Roman"/>
          <w:sz w:val="24"/>
          <w:szCs w:val="24"/>
        </w:rPr>
        <w:t>constitutes</w:t>
      </w:r>
      <w:proofErr w:type="gramEnd"/>
      <w:r>
        <w:rPr>
          <w:rFonts w:ascii="Times New Roman" w:hAnsi="Times New Roman" w:cs="Times New Roman"/>
          <w:sz w:val="24"/>
          <w:szCs w:val="24"/>
        </w:rPr>
        <w:t xml:space="preserve"> of GDP growth and one key economic problem identified over here is a shift of consumers from opting for services to goods to meet the demand of the current situation (Institute of Government, 2021). </w:t>
      </w:r>
    </w:p>
    <w:p w14:paraId="11893235" w14:textId="77777777" w:rsidR="0074470C" w:rsidRDefault="0074470C" w:rsidP="0074470C">
      <w:pPr>
        <w:pStyle w:val="Heading2"/>
        <w:spacing w:before="0" w:line="360" w:lineRule="auto"/>
        <w:rPr>
          <w:rFonts w:ascii="Times New Roman" w:hAnsi="Times New Roman" w:cs="Times New Roman"/>
          <w:color w:val="auto"/>
          <w:sz w:val="24"/>
          <w:szCs w:val="24"/>
        </w:rPr>
      </w:pPr>
      <w:bookmarkStart w:id="2" w:name="_Toc153816692"/>
      <w:r>
        <w:rPr>
          <w:rFonts w:ascii="Times New Roman" w:hAnsi="Times New Roman" w:cs="Times New Roman"/>
          <w:color w:val="auto"/>
          <w:sz w:val="24"/>
          <w:szCs w:val="24"/>
        </w:rPr>
        <w:t xml:space="preserve">B. Suggesting various ways in which these Economic Problems can be </w:t>
      </w:r>
      <w:proofErr w:type="gramStart"/>
      <w:r>
        <w:rPr>
          <w:rFonts w:ascii="Times New Roman" w:hAnsi="Times New Roman" w:cs="Times New Roman"/>
          <w:color w:val="auto"/>
          <w:sz w:val="24"/>
          <w:szCs w:val="24"/>
        </w:rPr>
        <w:t>resolved</w:t>
      </w:r>
      <w:bookmarkEnd w:id="2"/>
      <w:proofErr w:type="gramEnd"/>
    </w:p>
    <w:p w14:paraId="5757C609"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identified economic problem from the given case could be resolved in a variety of ways. However, the primary way is through government intervention by forming fiscal policies. In macroeconomics, fiscal policy could be understood as the strategies adopted by the </w:t>
      </w:r>
      <w:r>
        <w:rPr>
          <w:rFonts w:ascii="Times New Roman" w:hAnsi="Times New Roman" w:cs="Times New Roman"/>
          <w:sz w:val="24"/>
          <w:szCs w:val="24"/>
        </w:rPr>
        <w:lastRenderedPageBreak/>
        <w:t xml:space="preserve">government to balance the economic position of an economy. Similarly, the monetary policy is formulated by the central bank of a nation for a similar purpose (Afonso, Alves and </w:t>
      </w:r>
      <w:proofErr w:type="spellStart"/>
      <w:r>
        <w:rPr>
          <w:rFonts w:ascii="Times New Roman" w:hAnsi="Times New Roman" w:cs="Times New Roman"/>
          <w:sz w:val="24"/>
          <w:szCs w:val="24"/>
        </w:rPr>
        <w:t>Balhote</w:t>
      </w:r>
      <w:proofErr w:type="spellEnd"/>
      <w:r>
        <w:rPr>
          <w:rFonts w:ascii="Times New Roman" w:hAnsi="Times New Roman" w:cs="Times New Roman"/>
          <w:sz w:val="24"/>
          <w:szCs w:val="24"/>
        </w:rPr>
        <w:t xml:space="preserve">, 2019). The government can follow an expansionary fiscal policy and assist businesses with financial aid to boost the supply to meet the demand emerging from the people. In addition, leverage on tax, effective communication, and enhancing government capacity are other ways through which the government can solve the discussed economic problems. Besides, another way to resolve the identified economic problems is through providing relaxation from the imposed COVID-19 rules as it will overcome the problem of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shortage emerging because of lockdown and social distancing measures. A relaxation in the rules is likely to raise the employment level that would fill the shortage arising from the difference between overall demand and supply (Carranza </w:t>
      </w:r>
      <w:r>
        <w:rPr>
          <w:rFonts w:ascii="Times New Roman" w:hAnsi="Times New Roman" w:cs="Times New Roman"/>
          <w:i/>
          <w:sz w:val="24"/>
          <w:szCs w:val="24"/>
        </w:rPr>
        <w:t>et al</w:t>
      </w:r>
      <w:r>
        <w:rPr>
          <w:rFonts w:ascii="Times New Roman" w:hAnsi="Times New Roman" w:cs="Times New Roman"/>
          <w:sz w:val="24"/>
          <w:szCs w:val="24"/>
        </w:rPr>
        <w:t xml:space="preserve">., 2020). Thus, it has been analyzed that with the help of adequate government intervention and relaxing the rules could assist in overcoming economic problems.  </w:t>
      </w:r>
    </w:p>
    <w:p w14:paraId="5D553C9B"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 the formation of a shortage management team strategy is another way to resolve the economic probable emerged during the pandemic. Moreover, the shortages that occurred because of the overall disruption in the supply chain activities, shift in the consumer's appetite and other reasons could be solved with the help of formulation of cross-functional teams, risk assessment, effective collaboration and communication approaches, inventory management and diversifying the suppliers (Patel, 2023). Moreover, creating and improving the supplier network is also another way to resolve the economic crisis faced during the pandemic as it will help in creating an effective and efficient supply chain network to overcome economic problems such as shortage of fuel supply and goods supply and adequately matching the changing demand patterns of the consumers. Identifying alternative suppliers of goods and diversifying the overall supply chain activities could decrease the overall dependence on </w:t>
      </w:r>
      <w:proofErr w:type="gramStart"/>
      <w:r>
        <w:rPr>
          <w:rFonts w:ascii="Times New Roman" w:hAnsi="Times New Roman" w:cs="Times New Roman"/>
          <w:sz w:val="24"/>
          <w:szCs w:val="24"/>
        </w:rPr>
        <w:t>particular sources</w:t>
      </w:r>
      <w:proofErr w:type="gramEnd"/>
      <w:r>
        <w:rPr>
          <w:rFonts w:ascii="Times New Roman" w:hAnsi="Times New Roman" w:cs="Times New Roman"/>
          <w:sz w:val="24"/>
          <w:szCs w:val="24"/>
        </w:rPr>
        <w:t xml:space="preserve"> in the supply chain. In addition, companies that rely on effective supply chains could overcome the problem of supply chain disruptions during the pandemic by assessing and improving their personal supply chain, especially through having greater collaboration with different suppliers, use of technology in different domains and effective communication (Raj </w:t>
      </w:r>
      <w:r>
        <w:rPr>
          <w:rFonts w:ascii="Times New Roman" w:hAnsi="Times New Roman" w:cs="Times New Roman"/>
          <w:i/>
          <w:sz w:val="24"/>
          <w:szCs w:val="24"/>
        </w:rPr>
        <w:t>et al</w:t>
      </w:r>
      <w:r>
        <w:rPr>
          <w:rFonts w:ascii="Times New Roman" w:hAnsi="Times New Roman" w:cs="Times New Roman"/>
          <w:sz w:val="24"/>
          <w:szCs w:val="24"/>
        </w:rPr>
        <w:t xml:space="preserve">., 2022). </w:t>
      </w:r>
    </w:p>
    <w:p w14:paraId="2A02F162"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 the direct impact of such economic problems was on the price level prevailing in the economy due to disruption in demand and supply. Thus, one of the effective ways to avoid this economic problem is based on working with the suppliers to decrease their prices so that the </w:t>
      </w:r>
      <w:r>
        <w:rPr>
          <w:rFonts w:ascii="Times New Roman" w:hAnsi="Times New Roman" w:cs="Times New Roman"/>
          <w:sz w:val="24"/>
          <w:szCs w:val="24"/>
        </w:rPr>
        <w:lastRenderedPageBreak/>
        <w:t xml:space="preserve">input cost could be </w:t>
      </w:r>
      <w:proofErr w:type="gramStart"/>
      <w:r>
        <w:rPr>
          <w:rFonts w:ascii="Times New Roman" w:hAnsi="Times New Roman" w:cs="Times New Roman"/>
          <w:sz w:val="24"/>
          <w:szCs w:val="24"/>
        </w:rPr>
        <w:t>reduced</w:t>
      </w:r>
      <w:proofErr w:type="gramEnd"/>
      <w:r>
        <w:rPr>
          <w:rFonts w:ascii="Times New Roman" w:hAnsi="Times New Roman" w:cs="Times New Roman"/>
          <w:sz w:val="24"/>
          <w:szCs w:val="24"/>
        </w:rPr>
        <w:t xml:space="preserve"> and supply could be enhanced. One of the ways through which prices could be reduced is by ordering in bulk and achieving economies of scale to reduce the total per-unit cost of production (Posner, 2017). Similarly, a proper collaboration of stakeholders is another way to resolve the economic problem. It is because if the stakeholders are communicated then they can determine their future course of action. For instance, if consumers are informed regarding shortages of food due to any </w:t>
      </w:r>
      <w:proofErr w:type="gramStart"/>
      <w:r>
        <w:rPr>
          <w:rFonts w:ascii="Times New Roman" w:hAnsi="Times New Roman" w:cs="Times New Roman"/>
          <w:sz w:val="24"/>
          <w:szCs w:val="24"/>
        </w:rPr>
        <w:t>disruption</w:t>
      </w:r>
      <w:proofErr w:type="gramEnd"/>
      <w:r>
        <w:rPr>
          <w:rFonts w:ascii="Times New Roman" w:hAnsi="Times New Roman" w:cs="Times New Roman"/>
          <w:sz w:val="24"/>
          <w:szCs w:val="24"/>
        </w:rPr>
        <w:t xml:space="preserve"> then they can move to alternatives to avoid the various economic problems like increase in price, distance in supply and demand and others. Lastly, waste reduction is another way to cover the gaps of shortages and enhance the effective flow of products (</w:t>
      </w:r>
      <w:proofErr w:type="spellStart"/>
      <w:r>
        <w:rPr>
          <w:rFonts w:ascii="Times New Roman" w:hAnsi="Times New Roman" w:cs="Times New Roman"/>
          <w:sz w:val="24"/>
          <w:szCs w:val="24"/>
        </w:rPr>
        <w:t>Minelgaitė</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Liobikienė</w:t>
      </w:r>
      <w:proofErr w:type="spellEnd"/>
      <w:r>
        <w:rPr>
          <w:rFonts w:ascii="Times New Roman" w:hAnsi="Times New Roman" w:cs="Times New Roman"/>
          <w:sz w:val="24"/>
          <w:szCs w:val="24"/>
        </w:rPr>
        <w:t xml:space="preserve">, 2019). </w:t>
      </w:r>
    </w:p>
    <w:p w14:paraId="4DF305BB" w14:textId="77777777" w:rsidR="0074470C" w:rsidRDefault="0074470C" w:rsidP="0074470C">
      <w:pPr>
        <w:pStyle w:val="Heading1"/>
        <w:spacing w:before="0" w:line="360" w:lineRule="auto"/>
        <w:rPr>
          <w:rFonts w:ascii="Times New Roman" w:hAnsi="Times New Roman" w:cs="Times New Roman"/>
          <w:color w:val="auto"/>
          <w:sz w:val="24"/>
          <w:szCs w:val="24"/>
        </w:rPr>
      </w:pPr>
      <w:bookmarkStart w:id="3" w:name="_Toc153816693"/>
      <w:r>
        <w:rPr>
          <w:rFonts w:ascii="Times New Roman" w:hAnsi="Times New Roman" w:cs="Times New Roman"/>
          <w:color w:val="auto"/>
          <w:sz w:val="24"/>
          <w:szCs w:val="24"/>
        </w:rPr>
        <w:t>Task 2</w:t>
      </w:r>
      <w:bookmarkEnd w:id="3"/>
    </w:p>
    <w:p w14:paraId="7F2FBB8F" w14:textId="77777777" w:rsidR="0074470C" w:rsidRDefault="0074470C" w:rsidP="0074470C">
      <w:pPr>
        <w:pStyle w:val="Heading2"/>
        <w:spacing w:before="0" w:line="360" w:lineRule="auto"/>
        <w:rPr>
          <w:rFonts w:ascii="Times New Roman" w:hAnsi="Times New Roman" w:cs="Times New Roman"/>
          <w:color w:val="auto"/>
          <w:sz w:val="24"/>
          <w:szCs w:val="24"/>
        </w:rPr>
      </w:pPr>
      <w:bookmarkStart w:id="4" w:name="_Toc153816694"/>
      <w:r>
        <w:rPr>
          <w:rFonts w:ascii="Times New Roman" w:hAnsi="Times New Roman" w:cs="Times New Roman"/>
          <w:color w:val="auto"/>
          <w:sz w:val="24"/>
          <w:szCs w:val="24"/>
        </w:rPr>
        <w:t xml:space="preserve">A. Evaluating why Demand and Supply concepts are relevant in the case </w:t>
      </w:r>
      <w:proofErr w:type="gramStart"/>
      <w:r>
        <w:rPr>
          <w:rFonts w:ascii="Times New Roman" w:hAnsi="Times New Roman" w:cs="Times New Roman"/>
          <w:color w:val="auto"/>
          <w:sz w:val="24"/>
          <w:szCs w:val="24"/>
        </w:rPr>
        <w:t>study</w:t>
      </w:r>
      <w:bookmarkEnd w:id="4"/>
      <w:proofErr w:type="gramEnd"/>
    </w:p>
    <w:p w14:paraId="653B5AFA"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Demand and supply are key elements in the case study and because of the fluctuation in both the elements the overall economic problems occurred especially during the pandemic. At the micro as well as macro level, fluctuations in demand and supply could prompt multiple economic problems thereby impacting the GDP growth rate, employment level, inflation level, consumer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and multiple other related key economic factors. Equilibrium price at the macro-economic level is determined by the interaction of aggregate demand and aggregate supply curve which is critical for adopting a pricing stagy to manage the overall balance between demand and supply (</w:t>
      </w:r>
      <w:proofErr w:type="spellStart"/>
      <w:r>
        <w:rPr>
          <w:rFonts w:ascii="Times New Roman" w:hAnsi="Times New Roman" w:cs="Times New Roman"/>
          <w:sz w:val="24"/>
          <w:szCs w:val="24"/>
        </w:rPr>
        <w:t>Michaillat</w:t>
      </w:r>
      <w:proofErr w:type="spellEnd"/>
      <w:r>
        <w:rPr>
          <w:rFonts w:ascii="Times New Roman" w:hAnsi="Times New Roman" w:cs="Times New Roman"/>
          <w:sz w:val="24"/>
          <w:szCs w:val="24"/>
        </w:rPr>
        <w:t xml:space="preserve"> and Saez, 2015). In addition, considering the overall demand from the economy, companies determine their overall productivity to avoid additional expenses and keep the price low to attain a comparative edge in the market. Moreover, in relation to the case study, the relevance of demand and supply could assist various companies to plan their future course of action by producing or supplying such goods which has greater demand thereby achieving balanced economic growth (Aigner-Walder, 2015).  Thus, it has been determined that the relevance of both concepts is essential to frame pricing decisions, achieving competitive advantage and determining the quantity supplied to avoid additional costs. </w:t>
      </w:r>
    </w:p>
    <w:p w14:paraId="311E16BE"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In addition, demand and supply are highly relevant in framing marketing strategies of the companies and promoting their business as an adequate demand determines the target market and sales level for which effective marketing strategies are necessary (Bagwell, 2005). However, seeking the overall demand in the mark</w:t>
      </w:r>
      <w:r>
        <w:rPr>
          <w:rFonts w:ascii="Times New Roman" w:hAnsi="Times New Roman" w:cs="Times New Roman"/>
          <w:i/>
          <w:sz w:val="24"/>
          <w:szCs w:val="24"/>
        </w:rPr>
        <w:t>et al</w:t>
      </w:r>
      <w:r>
        <w:rPr>
          <w:rFonts w:ascii="Times New Roman" w:hAnsi="Times New Roman" w:cs="Times New Roman"/>
          <w:sz w:val="24"/>
          <w:szCs w:val="24"/>
        </w:rPr>
        <w:t xml:space="preserve">so assists in effective inventory management. It is because, with the help of </w:t>
      </w:r>
      <w:proofErr w:type="gramStart"/>
      <w:r>
        <w:rPr>
          <w:rFonts w:ascii="Times New Roman" w:hAnsi="Times New Roman" w:cs="Times New Roman"/>
          <w:sz w:val="24"/>
          <w:szCs w:val="24"/>
        </w:rPr>
        <w:t>the demand</w:t>
      </w:r>
      <w:proofErr w:type="gramEnd"/>
      <w:r>
        <w:rPr>
          <w:rFonts w:ascii="Times New Roman" w:hAnsi="Times New Roman" w:cs="Times New Roman"/>
          <w:sz w:val="24"/>
          <w:szCs w:val="24"/>
        </w:rPr>
        <w:t xml:space="preserve"> analysis, companies can limit their supply accordingly for </w:t>
      </w:r>
      <w:r>
        <w:rPr>
          <w:rFonts w:ascii="Times New Roman" w:hAnsi="Times New Roman" w:cs="Times New Roman"/>
          <w:sz w:val="24"/>
          <w:szCs w:val="24"/>
        </w:rPr>
        <w:lastRenderedPageBreak/>
        <w:t xml:space="preserve">an effective supply chain activity that avoids understocking and overstocking. Effective inventory management with the help of demand and supply analysis is essential to avoid economic problems causing greater waste, avoid the inverse impact of Brexit and meet the shift in consumer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after the pandemic. For instance, just-in-time is one of the effective inventory management </w:t>
      </w:r>
      <w:proofErr w:type="gramStart"/>
      <w:r>
        <w:rPr>
          <w:rFonts w:ascii="Times New Roman" w:hAnsi="Times New Roman" w:cs="Times New Roman"/>
          <w:sz w:val="24"/>
          <w:szCs w:val="24"/>
        </w:rPr>
        <w:t>stagy</w:t>
      </w:r>
      <w:proofErr w:type="gramEnd"/>
      <w:r>
        <w:rPr>
          <w:rFonts w:ascii="Times New Roman" w:hAnsi="Times New Roman" w:cs="Times New Roman"/>
          <w:sz w:val="24"/>
          <w:szCs w:val="24"/>
        </w:rPr>
        <w:t xml:space="preserve"> that assists in offering the goods in the market when they are demanded or required to avoid additional inventory holding costs (Barreto, Amaral and Pereira, 2017). Besides, the relevance of supply and demand influences various dimensions of financial marketing thereby leading to impact investment decisions and attracting funds for investments. Demand and supply are relevant for asset valuation, determining market efficiency and finance cost and interest rates at the macroeconomic level which attracts finance in the form of investments.   </w:t>
      </w:r>
    </w:p>
    <w:p w14:paraId="6A5B3C68"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 an adequate determination of the demand for goods, companies can manage their resources, especially </w:t>
      </w:r>
      <w:proofErr w:type="gramStart"/>
      <w:r>
        <w:rPr>
          <w:rFonts w:ascii="Times New Roman" w:hAnsi="Times New Roman" w:cs="Times New Roman"/>
          <w:sz w:val="24"/>
          <w:szCs w:val="24"/>
        </w:rPr>
        <w:t>the human</w:t>
      </w:r>
      <w:proofErr w:type="gramEnd"/>
      <w:r>
        <w:rPr>
          <w:rFonts w:ascii="Times New Roman" w:hAnsi="Times New Roman" w:cs="Times New Roman"/>
          <w:sz w:val="24"/>
          <w:szCs w:val="24"/>
        </w:rPr>
        <w:t xml:space="preserve"> resources accordingly. Moreover, the companies can keep their effective and efficient human resources by satisfying them through higher salaries so that overall goals can be achieved collaboratively. In addition, the equilibrium </w:t>
      </w:r>
      <w:proofErr w:type="gramStart"/>
      <w:r>
        <w:rPr>
          <w:rFonts w:ascii="Times New Roman" w:hAnsi="Times New Roman" w:cs="Times New Roman"/>
          <w:sz w:val="24"/>
          <w:szCs w:val="24"/>
        </w:rPr>
        <w:t>point</w:t>
      </w:r>
      <w:proofErr w:type="gramEnd"/>
      <w:r>
        <w:rPr>
          <w:rFonts w:ascii="Times New Roman" w:hAnsi="Times New Roman" w:cs="Times New Roman"/>
          <w:sz w:val="24"/>
          <w:szCs w:val="24"/>
        </w:rPr>
        <w:t xml:space="preserve"> where the demand and supply curve interact assists economies in managing their risk effectively. It is because the demand and supply fluctuations could prompt supply chain disruptions which enhance the operational risk and effective risk management in the supply chain could assist in overcoming such imbalances by evaluating demand patterns and framing mitigation actions (Ho </w:t>
      </w:r>
      <w:r>
        <w:rPr>
          <w:rFonts w:ascii="Times New Roman" w:hAnsi="Times New Roman" w:cs="Times New Roman"/>
          <w:i/>
          <w:sz w:val="24"/>
          <w:szCs w:val="24"/>
        </w:rPr>
        <w:t>et al</w:t>
      </w:r>
      <w:r>
        <w:rPr>
          <w:rFonts w:ascii="Times New Roman" w:hAnsi="Times New Roman" w:cs="Times New Roman"/>
          <w:sz w:val="24"/>
          <w:szCs w:val="24"/>
        </w:rPr>
        <w:t xml:space="preserve">., 2015).  Thus, the supply and demand concepts are highly relevant in the case as an effective management of both could overcome the economic problem of shortages and shift the market demand or supply curve to the adequate equilibrium point to conclude the overall quantity and price level for an efficient flow of economic activities. </w:t>
      </w:r>
    </w:p>
    <w:p w14:paraId="49294343" w14:textId="77777777" w:rsidR="0074470C" w:rsidRDefault="0074470C" w:rsidP="0074470C">
      <w:pPr>
        <w:pStyle w:val="Heading2"/>
        <w:spacing w:before="0" w:line="360" w:lineRule="auto"/>
        <w:rPr>
          <w:rFonts w:ascii="Times New Roman" w:hAnsi="Times New Roman" w:cs="Times New Roman"/>
          <w:color w:val="auto"/>
          <w:sz w:val="24"/>
          <w:szCs w:val="24"/>
        </w:rPr>
      </w:pPr>
      <w:bookmarkStart w:id="5" w:name="_Toc153816695"/>
      <w:r>
        <w:rPr>
          <w:rFonts w:ascii="Times New Roman" w:hAnsi="Times New Roman" w:cs="Times New Roman"/>
          <w:color w:val="auto"/>
          <w:sz w:val="24"/>
          <w:szCs w:val="24"/>
        </w:rPr>
        <w:t xml:space="preserve">B. Determining the difference between Elasticity and Inelasticity of Demand with reference to Price changes in the cost of </w:t>
      </w:r>
      <w:proofErr w:type="gramStart"/>
      <w:r>
        <w:rPr>
          <w:rFonts w:ascii="Times New Roman" w:hAnsi="Times New Roman" w:cs="Times New Roman"/>
          <w:color w:val="auto"/>
          <w:sz w:val="24"/>
          <w:szCs w:val="24"/>
        </w:rPr>
        <w:t>fuel</w:t>
      </w:r>
      <w:bookmarkEnd w:id="5"/>
      <w:proofErr w:type="gramEnd"/>
      <w:r>
        <w:rPr>
          <w:rFonts w:ascii="Times New Roman" w:hAnsi="Times New Roman" w:cs="Times New Roman"/>
          <w:color w:val="auto"/>
          <w:sz w:val="24"/>
          <w:szCs w:val="24"/>
        </w:rPr>
        <w:t xml:space="preserve"> </w:t>
      </w:r>
    </w:p>
    <w:p w14:paraId="4F06473E"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elasticity of demand could be understood as the computation of change in the overall quantity demanded of a commodity or goods as compared to the change in various determinants of the market like income of consumers, price of the good, price of supplementary and complementary goods and others. However, on the contrary, the inelasticity of demand is the opposite of elasticity and refers to the overall static quantity of a commodity when its price changes. There is no change in the buying habits of consumers when the price changes thereby </w:t>
      </w:r>
      <w:r>
        <w:rPr>
          <w:rFonts w:ascii="Times New Roman" w:hAnsi="Times New Roman" w:cs="Times New Roman"/>
          <w:sz w:val="24"/>
          <w:szCs w:val="24"/>
        </w:rPr>
        <w:lastRenderedPageBreak/>
        <w:t xml:space="preserve">defining inelasticity of demand (Andreyeva, Long and Brownell, 2010). Certain types so inelastic goods are tobacco products, prescribed drugs and fuel, </w:t>
      </w: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some of the elastic goods are luxury goods. The key difference between inelastic and elastic demand includes price flexibility adopted by the companies, and the way they produce during market downturns and creates entry barriers for other firms in the market. The key advantage of the elasticity of demand includes fixing an adequate price, whereas the advantage of inelasticity of demand includes greater sales with greater prices. However, the key disadvantage of elasticity includes continuous monitoring of competitor </w:t>
      </w:r>
      <w:proofErr w:type="gramStart"/>
      <w:r>
        <w:rPr>
          <w:rFonts w:ascii="Times New Roman" w:hAnsi="Times New Roman" w:cs="Times New Roman"/>
          <w:sz w:val="24"/>
          <w:szCs w:val="24"/>
        </w:rPr>
        <w:t>strategies</w:t>
      </w:r>
      <w:proofErr w:type="gramEnd"/>
      <w:r>
        <w:rPr>
          <w:rFonts w:ascii="Times New Roman" w:hAnsi="Times New Roman" w:cs="Times New Roman"/>
          <w:sz w:val="24"/>
          <w:szCs w:val="24"/>
        </w:rPr>
        <w:t xml:space="preserve"> and the key disadvantage of inelasticity includes greater dominance of key industry players in the market (Cigliano, 1980). </w:t>
      </w:r>
    </w:p>
    <w:p w14:paraId="3EE7F090"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C6F7BC" wp14:editId="1D1ACAF4">
            <wp:extent cx="3519170" cy="2594610"/>
            <wp:effectExtent l="19050" t="0" r="5080" b="0"/>
            <wp:docPr id="7" name="Picture 7" descr="A diagram of a demand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demand curve&#10;&#10;Description automatically generated"/>
                    <pic:cNvPicPr>
                      <a:picLocks noChangeAspect="1" noChangeArrowheads="1"/>
                    </pic:cNvPicPr>
                  </pic:nvPicPr>
                  <pic:blipFill>
                    <a:blip r:embed="rId7"/>
                    <a:stretch>
                      <a:fillRect/>
                    </a:stretch>
                  </pic:blipFill>
                  <pic:spPr>
                    <a:xfrm>
                      <a:off x="0" y="0"/>
                      <a:ext cx="3519170" cy="2594610"/>
                    </a:xfrm>
                    <a:prstGeom prst="rect">
                      <a:avLst/>
                    </a:prstGeom>
                    <a:noFill/>
                    <a:ln w="9525">
                      <a:noFill/>
                      <a:miter lim="800000"/>
                      <a:headEnd/>
                      <a:tailEnd/>
                    </a:ln>
                  </pic:spPr>
                </pic:pic>
              </a:graphicData>
            </a:graphic>
          </wp:inline>
        </w:drawing>
      </w:r>
    </w:p>
    <w:p w14:paraId="63049263"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Showing elastic and inelastic demand </w:t>
      </w:r>
      <w:proofErr w:type="gramStart"/>
      <w:r>
        <w:rPr>
          <w:rFonts w:ascii="Times New Roman" w:hAnsi="Times New Roman" w:cs="Times New Roman"/>
          <w:sz w:val="24"/>
          <w:szCs w:val="24"/>
        </w:rPr>
        <w:t>curve</w:t>
      </w:r>
      <w:proofErr w:type="gramEnd"/>
    </w:p>
    <w:p w14:paraId="4170C425" w14:textId="77777777" w:rsidR="0074470C" w:rsidRDefault="0074470C" w:rsidP="0074470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Inflate,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14:paraId="1E2193AA" w14:textId="77777777" w:rsidR="0074470C" w:rsidRDefault="0074470C" w:rsidP="007447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 in relation to fuel prices if the consumers are extensively responsive to transformation in the fuel expenses and decrease their consumption of fuel considerably when the prices increase and vice-versa then the demand for fuel is elastic. Moreover, the demand elasticity is computed as the proportional changes in overall quantity demand as compared to price and if the resultant is greater than one then the price elasticity of demand is elastic. However, if it is less than one then the price elasticity of demand is said to be inelastic. In the case of fuel, if the consumer continues to purchase or use the same fuel quantity even after the price changes (increase/decrease) then the demand for fuel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inelastic (</w:t>
      </w:r>
      <w:proofErr w:type="spellStart"/>
      <w:r>
        <w:rPr>
          <w:rFonts w:ascii="Times New Roman" w:hAnsi="Times New Roman" w:cs="Times New Roman"/>
          <w:sz w:val="24"/>
          <w:szCs w:val="24"/>
        </w:rPr>
        <w:t>Eitches</w:t>
      </w:r>
      <w:proofErr w:type="spellEnd"/>
      <w:r>
        <w:rPr>
          <w:rFonts w:ascii="Times New Roman" w:hAnsi="Times New Roman" w:cs="Times New Roman"/>
          <w:sz w:val="24"/>
          <w:szCs w:val="24"/>
        </w:rPr>
        <w:t xml:space="preserve"> and Crain, 2016). Thus, in the case of fuel in the given case, it depends on the consumer consumption level that determines the overall elastic and inelastic demand of fuel.  </w:t>
      </w:r>
    </w:p>
    <w:p w14:paraId="092A9A88" w14:textId="77777777" w:rsidR="0074470C" w:rsidRDefault="0074470C" w:rsidP="0074470C">
      <w:pPr>
        <w:pStyle w:val="Heading2"/>
        <w:spacing w:before="0" w:line="360" w:lineRule="auto"/>
        <w:rPr>
          <w:rFonts w:ascii="Times New Roman" w:hAnsi="Times New Roman" w:cs="Times New Roman"/>
          <w:color w:val="auto"/>
          <w:sz w:val="24"/>
          <w:szCs w:val="24"/>
        </w:rPr>
      </w:pPr>
      <w:bookmarkStart w:id="6" w:name="_Toc153816696"/>
      <w:r>
        <w:rPr>
          <w:rFonts w:ascii="Times New Roman" w:hAnsi="Times New Roman" w:cs="Times New Roman"/>
          <w:color w:val="auto"/>
          <w:sz w:val="24"/>
          <w:szCs w:val="24"/>
        </w:rPr>
        <w:lastRenderedPageBreak/>
        <w:t>C. Listing and explaining the laws of Supply and Demand</w:t>
      </w:r>
      <w:bookmarkEnd w:id="6"/>
    </w:p>
    <w:p w14:paraId="4277089B" w14:textId="77777777" w:rsidR="0074470C" w:rsidRDefault="0074470C" w:rsidP="0074470C">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Law of demand</w:t>
      </w:r>
      <w:r>
        <w:rPr>
          <w:rFonts w:ascii="Times New Roman" w:hAnsi="Times New Roman" w:cs="Times New Roman"/>
          <w:sz w:val="24"/>
          <w:szCs w:val="24"/>
        </w:rPr>
        <w:t xml:space="preserve">- The law of demand states that when other determinants like income level, price of substitutes and complementary goods and other remains constant, a rise in the price of a good or service is inversely or negatively related to its quantity demanded. In other words, a rise in the price level in the market decreases the overall quantity demanded and </w:t>
      </w:r>
      <w:proofErr w:type="gramStart"/>
      <w:r>
        <w:rPr>
          <w:rFonts w:ascii="Times New Roman" w:hAnsi="Times New Roman" w:cs="Times New Roman"/>
          <w:sz w:val="24"/>
          <w:szCs w:val="24"/>
        </w:rPr>
        <w:t>vice-versa</w:t>
      </w:r>
      <w:proofErr w:type="gramEnd"/>
      <w:r>
        <w:rPr>
          <w:rFonts w:ascii="Times New Roman" w:hAnsi="Times New Roman" w:cs="Times New Roman"/>
          <w:sz w:val="24"/>
          <w:szCs w:val="24"/>
        </w:rPr>
        <w:t xml:space="preserve"> in case of a decrease in the level of prices. An increase in quantity demanded prompts higher quantity demand is beneficial for companies as greater sales level prevails in an economy that boosts their overall </w:t>
      </w:r>
      <w:proofErr w:type="gramStart"/>
      <w:r>
        <w:rPr>
          <w:rFonts w:ascii="Times New Roman" w:hAnsi="Times New Roman" w:cs="Times New Roman"/>
          <w:sz w:val="24"/>
          <w:szCs w:val="24"/>
        </w:rPr>
        <w:t>revenues</w:t>
      </w:r>
      <w:proofErr w:type="gramEnd"/>
      <w:r>
        <w:rPr>
          <w:rFonts w:ascii="Times New Roman" w:hAnsi="Times New Roman" w:cs="Times New Roman"/>
          <w:sz w:val="24"/>
          <w:szCs w:val="24"/>
        </w:rPr>
        <w:t xml:space="preserve"> but the cost must be less than the price of goods to reach such a level (Samuelson, Marks and Zagorsky, 2021). However, on the contrary, a reduced quantity demanded due to price rise implies the lack of interest of consumers to purchase the product or service thereby promoting less profits for the companies. </w:t>
      </w:r>
    </w:p>
    <w:p w14:paraId="6B91FACC" w14:textId="77777777" w:rsidR="0074470C" w:rsidRDefault="0074470C" w:rsidP="0074470C">
      <w:pPr>
        <w:pStyle w:val="ListParagraph"/>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E8BC72" wp14:editId="26923808">
            <wp:extent cx="3083560" cy="1967230"/>
            <wp:effectExtent l="0" t="0" r="10160" b="13970"/>
            <wp:docPr id="4" name="Picture 4" descr="A diagram of a supply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supply line&#10;&#10;Description automatically generated"/>
                    <pic:cNvPicPr>
                      <a:picLocks noChangeAspect="1" noChangeArrowheads="1"/>
                    </pic:cNvPicPr>
                  </pic:nvPicPr>
                  <pic:blipFill>
                    <a:blip r:embed="rId8"/>
                    <a:stretch>
                      <a:fillRect/>
                    </a:stretch>
                  </pic:blipFill>
                  <pic:spPr>
                    <a:xfrm>
                      <a:off x="0" y="0"/>
                      <a:ext cx="3083560" cy="1967230"/>
                    </a:xfrm>
                    <a:prstGeom prst="rect">
                      <a:avLst/>
                    </a:prstGeom>
                    <a:noFill/>
                    <a:ln w="9525">
                      <a:noFill/>
                      <a:miter lim="800000"/>
                      <a:headEnd/>
                      <a:tailEnd/>
                    </a:ln>
                  </pic:spPr>
                </pic:pic>
              </a:graphicData>
            </a:graphic>
          </wp:inline>
        </w:drawing>
      </w:r>
    </w:p>
    <w:p w14:paraId="5A4F51CE" w14:textId="77777777" w:rsidR="0074470C" w:rsidRDefault="0074470C" w:rsidP="0074470C">
      <w:pPr>
        <w:pStyle w:val="ListParagraph"/>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3: Showing the relationship between demand, supply and </w:t>
      </w:r>
      <w:proofErr w:type="gramStart"/>
      <w:r>
        <w:rPr>
          <w:rFonts w:ascii="Times New Roman" w:hAnsi="Times New Roman" w:cs="Times New Roman"/>
          <w:sz w:val="24"/>
          <w:szCs w:val="24"/>
        </w:rPr>
        <w:t>price</w:t>
      </w:r>
      <w:proofErr w:type="gramEnd"/>
    </w:p>
    <w:p w14:paraId="300222AE" w14:textId="77777777" w:rsidR="0074470C" w:rsidRDefault="0074470C" w:rsidP="0074470C">
      <w:pPr>
        <w:pStyle w:val="ListParagraph"/>
        <w:spacing w:after="0"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hAnsi="Times New Roman" w:cs="Times New Roman"/>
          <w:sz w:val="24"/>
          <w:szCs w:val="24"/>
        </w:rPr>
        <w:t>Fincash</w:t>
      </w:r>
      <w:proofErr w:type="spellEnd"/>
      <w:r>
        <w:rPr>
          <w:rFonts w:ascii="Times New Roman" w:hAnsi="Times New Roman" w:cs="Times New Roman"/>
          <w:sz w:val="24"/>
          <w:szCs w:val="24"/>
        </w:rPr>
        <w:t>, 2023)</w:t>
      </w:r>
    </w:p>
    <w:p w14:paraId="5CF934B1" w14:textId="77777777" w:rsidR="0074470C" w:rsidRDefault="0074470C" w:rsidP="0074470C">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Law of supply</w:t>
      </w:r>
      <w:r>
        <w:rPr>
          <w:rFonts w:ascii="Times New Roman" w:hAnsi="Times New Roman" w:cs="Times New Roman"/>
          <w:sz w:val="24"/>
          <w:szCs w:val="24"/>
        </w:rPr>
        <w:t xml:space="preserve">- The law of supply states that when other determinants like input cost, tax rates, changes in technology, government policy and other things remain constant, the prices of goods or services are directly or positively related to the overall quantity supplied. In other words, a rise in prices prompts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greater quantity of supplies and vice-versa in case of a decrease in prices (Samuelson, Marks and Zagorsky, 2021). An increase in revenue fetches greater sales but a rise in prices eventually decreases the quantity demanded which requires the producer to drop the prices to increase the overall quantity demanded to match the equilibrium price and quantity in the market. A similar case is applicable when there is decreased supply, the companies could enhance the price </w:t>
      </w:r>
      <w:r>
        <w:rPr>
          <w:rFonts w:ascii="Times New Roman" w:hAnsi="Times New Roman" w:cs="Times New Roman"/>
          <w:sz w:val="24"/>
          <w:szCs w:val="24"/>
        </w:rPr>
        <w:lastRenderedPageBreak/>
        <w:t xml:space="preserve">to match the equilibrium level again thereby balancing the economic position of an economy. </w:t>
      </w:r>
    </w:p>
    <w:p w14:paraId="5F674F14" w14:textId="77777777" w:rsidR="0074470C" w:rsidRDefault="0074470C" w:rsidP="0074470C">
      <w:pPr>
        <w:pStyle w:val="ListParagraph"/>
        <w:spacing w:after="0" w:line="360" w:lineRule="auto"/>
        <w:jc w:val="center"/>
        <w:rPr>
          <w:rFonts w:ascii="Times New Roman" w:hAnsi="Times New Roman" w:cs="Times New Roman"/>
          <w:sz w:val="24"/>
          <w:szCs w:val="24"/>
        </w:rPr>
      </w:pPr>
    </w:p>
    <w:p w14:paraId="195197DF" w14:textId="77777777" w:rsidR="0074470C" w:rsidRDefault="0074470C" w:rsidP="0074470C">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14:paraId="6A3C052D" w14:textId="77777777" w:rsidR="0074470C" w:rsidRDefault="0074470C" w:rsidP="0074470C">
      <w:pPr>
        <w:pStyle w:val="Heading1"/>
        <w:spacing w:before="0" w:line="360" w:lineRule="auto"/>
        <w:rPr>
          <w:rFonts w:ascii="Times New Roman" w:hAnsi="Times New Roman" w:cs="Times New Roman"/>
          <w:color w:val="auto"/>
          <w:sz w:val="24"/>
          <w:szCs w:val="24"/>
        </w:rPr>
      </w:pPr>
      <w:bookmarkStart w:id="7" w:name="_Toc153816697"/>
      <w:r>
        <w:rPr>
          <w:rFonts w:ascii="Times New Roman" w:hAnsi="Times New Roman" w:cs="Times New Roman"/>
          <w:color w:val="auto"/>
          <w:sz w:val="24"/>
          <w:szCs w:val="24"/>
        </w:rPr>
        <w:lastRenderedPageBreak/>
        <w:t>References</w:t>
      </w:r>
      <w:bookmarkEnd w:id="7"/>
    </w:p>
    <w:p w14:paraId="1B9F6DE9"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Afonso, A., Alves, J. and </w:t>
      </w:r>
      <w:proofErr w:type="spellStart"/>
      <w:r>
        <w:rPr>
          <w:rFonts w:ascii="Times New Roman" w:hAnsi="Times New Roman" w:cs="Times New Roman"/>
          <w:sz w:val="24"/>
          <w:szCs w:val="24"/>
        </w:rPr>
        <w:t>Balhote</w:t>
      </w:r>
      <w:proofErr w:type="spellEnd"/>
      <w:r>
        <w:rPr>
          <w:rFonts w:ascii="Times New Roman" w:hAnsi="Times New Roman" w:cs="Times New Roman"/>
          <w:sz w:val="24"/>
          <w:szCs w:val="24"/>
        </w:rPr>
        <w:t>, R. 2019. Interactions between monetary and fiscal policies. </w:t>
      </w:r>
      <w:r>
        <w:rPr>
          <w:rFonts w:ascii="Times New Roman" w:hAnsi="Times New Roman" w:cs="Times New Roman"/>
          <w:i/>
          <w:iCs/>
          <w:sz w:val="24"/>
          <w:szCs w:val="24"/>
        </w:rPr>
        <w:t>Journal of Applied Economics</w:t>
      </w:r>
      <w:r>
        <w:rPr>
          <w:rFonts w:ascii="Times New Roman" w:hAnsi="Times New Roman" w:cs="Times New Roman"/>
          <w:sz w:val="24"/>
          <w:szCs w:val="24"/>
        </w:rPr>
        <w:t> </w:t>
      </w:r>
      <w:r>
        <w:rPr>
          <w:rFonts w:ascii="Times New Roman" w:hAnsi="Times New Roman" w:cs="Times New Roman"/>
          <w:iCs/>
          <w:sz w:val="24"/>
          <w:szCs w:val="24"/>
        </w:rPr>
        <w:t>22</w:t>
      </w:r>
      <w:r>
        <w:rPr>
          <w:rFonts w:ascii="Times New Roman" w:hAnsi="Times New Roman" w:cs="Times New Roman"/>
          <w:sz w:val="24"/>
          <w:szCs w:val="24"/>
        </w:rPr>
        <w:t xml:space="preserve">(1), pp. 132-151. [Online]. Available at: </w:t>
      </w:r>
      <w:hyperlink r:id="rId9" w:history="1">
        <w:r>
          <w:rPr>
            <w:rStyle w:val="Hyperlink"/>
            <w:rFonts w:ascii="Times New Roman" w:hAnsi="Times New Roman" w:cs="Times New Roman"/>
            <w:sz w:val="24"/>
            <w:szCs w:val="24"/>
          </w:rPr>
          <w:t>https://www.tandfonline.com/doi/pdf/10.1080/15140326.2019.1583309</w:t>
        </w:r>
      </w:hyperlink>
    </w:p>
    <w:p w14:paraId="4E483FF6"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Aigner-Walder, B. 2015. Effects of the Demographic Changes on Private Consumption: An Almost Ideal Demand System Analysis for Austria. </w:t>
      </w:r>
      <w:r>
        <w:rPr>
          <w:rFonts w:ascii="Times New Roman" w:hAnsi="Times New Roman" w:cs="Times New Roman"/>
          <w:i/>
          <w:sz w:val="24"/>
          <w:szCs w:val="24"/>
        </w:rPr>
        <w:t>Journal of Economic and Social Studies</w:t>
      </w:r>
      <w:r>
        <w:rPr>
          <w:rFonts w:ascii="Times New Roman" w:hAnsi="Times New Roman" w:cs="Times New Roman"/>
          <w:sz w:val="24"/>
          <w:szCs w:val="24"/>
        </w:rPr>
        <w:t xml:space="preserve"> 5(1), pp. 33-57. [Online]. Available at: </w:t>
      </w:r>
      <w:hyperlink r:id="rId10" w:history="1">
        <w:r>
          <w:rPr>
            <w:rStyle w:val="Hyperlink"/>
            <w:rFonts w:ascii="Times New Roman" w:hAnsi="Times New Roman" w:cs="Times New Roman"/>
            <w:sz w:val="24"/>
            <w:szCs w:val="24"/>
          </w:rPr>
          <w:t>https://core.ac.uk/download/pdf/153450093.pdf#page=33</w:t>
        </w:r>
      </w:hyperlink>
      <w:r>
        <w:rPr>
          <w:rFonts w:ascii="Times New Roman" w:hAnsi="Times New Roman" w:cs="Times New Roman"/>
          <w:sz w:val="24"/>
          <w:szCs w:val="24"/>
        </w:rPr>
        <w:t xml:space="preserve"> </w:t>
      </w:r>
    </w:p>
    <w:p w14:paraId="44CAA2AC"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Andreyeva, T., Long, M. and Brownell, K. 2010. The Impact of Food Prices on Consumption: A Systematic Review of Research on the Price Elasticity of Demand for Food. </w:t>
      </w:r>
      <w:r>
        <w:rPr>
          <w:rFonts w:ascii="Times New Roman" w:hAnsi="Times New Roman" w:cs="Times New Roman"/>
          <w:i/>
          <w:sz w:val="24"/>
          <w:szCs w:val="24"/>
        </w:rPr>
        <w:t>American Journal of Public Health</w:t>
      </w:r>
      <w:r>
        <w:rPr>
          <w:rFonts w:ascii="Times New Roman" w:hAnsi="Times New Roman" w:cs="Times New Roman"/>
          <w:sz w:val="24"/>
          <w:szCs w:val="24"/>
        </w:rPr>
        <w:t xml:space="preserve"> 100(2), pp. 216-222. [Online]. Available at: </w:t>
      </w:r>
      <w:hyperlink r:id="rId11" w:history="1">
        <w:r>
          <w:rPr>
            <w:rStyle w:val="Hyperlink"/>
            <w:rFonts w:ascii="Times New Roman" w:hAnsi="Times New Roman" w:cs="Times New Roman"/>
            <w:sz w:val="24"/>
            <w:szCs w:val="24"/>
          </w:rPr>
          <w:t>https://www.ncbi.nlm.nih.gov/pmc/articles/PMC2804646/</w:t>
        </w:r>
      </w:hyperlink>
      <w:r>
        <w:rPr>
          <w:rFonts w:ascii="Times New Roman" w:hAnsi="Times New Roman" w:cs="Times New Roman"/>
          <w:sz w:val="24"/>
          <w:szCs w:val="24"/>
        </w:rPr>
        <w:t xml:space="preserve"> </w:t>
      </w:r>
    </w:p>
    <w:p w14:paraId="2CCF8650"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Bagwell, K. (2005) The Economic Analysis of Advertising. Columbia University Discussion Papers </w:t>
      </w:r>
      <w:proofErr w:type="gramStart"/>
      <w:r>
        <w:rPr>
          <w:rFonts w:ascii="Times New Roman" w:hAnsi="Times New Roman" w:cs="Times New Roman"/>
          <w:sz w:val="24"/>
          <w:szCs w:val="24"/>
        </w:rPr>
        <w:t>No. :</w:t>
      </w:r>
      <w:proofErr w:type="gramEnd"/>
      <w:r>
        <w:rPr>
          <w:rFonts w:ascii="Times New Roman" w:hAnsi="Times New Roman" w:cs="Times New Roman"/>
          <w:sz w:val="24"/>
          <w:szCs w:val="24"/>
        </w:rPr>
        <w:t xml:space="preserve"> 050601 . [Online]. Available at: https://academiccommons.columbia.edu/doi/10.7916/D8TB1K1S/download</w:t>
      </w:r>
    </w:p>
    <w:p w14:paraId="30607F22"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Barreto, L., Amaral, A. and Pereira, T. 2017. Industry 4.0 implications in logistics: an overview. </w:t>
      </w:r>
      <w:r>
        <w:rPr>
          <w:rFonts w:ascii="Times New Roman" w:hAnsi="Times New Roman" w:cs="Times New Roman"/>
          <w:i/>
          <w:sz w:val="24"/>
          <w:szCs w:val="24"/>
        </w:rPr>
        <w:t>Procedia Manufacturing</w:t>
      </w:r>
      <w:r>
        <w:rPr>
          <w:rFonts w:ascii="Times New Roman" w:hAnsi="Times New Roman" w:cs="Times New Roman"/>
          <w:sz w:val="24"/>
          <w:szCs w:val="24"/>
        </w:rPr>
        <w:t xml:space="preserve"> 13, pp. 1245-1252. [Online]. Available at: </w:t>
      </w:r>
      <w:hyperlink r:id="rId12" w:history="1">
        <w:r>
          <w:rPr>
            <w:rStyle w:val="Hyperlink"/>
            <w:rFonts w:ascii="Times New Roman" w:hAnsi="Times New Roman" w:cs="Times New Roman"/>
            <w:sz w:val="24"/>
            <w:szCs w:val="24"/>
          </w:rPr>
          <w:t>https://www.sciencedirect.com/science/article/pii/S2351978917306807/pdf?md5=0cb2ae3586f01ca4f2e037934a77d841&amp;pid=1-s2.0-S2351978917306807-main.pdf</w:t>
        </w:r>
      </w:hyperlink>
      <w:r>
        <w:rPr>
          <w:rFonts w:ascii="Times New Roman" w:hAnsi="Times New Roman" w:cs="Times New Roman"/>
          <w:sz w:val="24"/>
          <w:szCs w:val="24"/>
        </w:rPr>
        <w:t xml:space="preserve"> </w:t>
      </w:r>
    </w:p>
    <w:p w14:paraId="00FA0D8D" w14:textId="77777777" w:rsidR="0074470C" w:rsidRDefault="0074470C" w:rsidP="0074470C">
      <w:pPr>
        <w:spacing w:after="0" w:line="360" w:lineRule="auto"/>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Carranza, E., </w:t>
      </w:r>
      <w:proofErr w:type="spellStart"/>
      <w:r>
        <w:rPr>
          <w:rFonts w:ascii="Times New Roman" w:hAnsi="Times New Roman" w:cs="Times New Roman"/>
          <w:sz w:val="24"/>
          <w:szCs w:val="24"/>
          <w:shd w:val="clear" w:color="auto" w:fill="FFFFFF"/>
        </w:rPr>
        <w:t>Farole</w:t>
      </w:r>
      <w:proofErr w:type="spellEnd"/>
      <w:r>
        <w:rPr>
          <w:rFonts w:ascii="Times New Roman" w:hAnsi="Times New Roman" w:cs="Times New Roman"/>
          <w:sz w:val="24"/>
          <w:szCs w:val="24"/>
          <w:shd w:val="clear" w:color="auto" w:fill="FFFFFF"/>
        </w:rPr>
        <w:t>, T., Gentilini, U., Morgandi, M., Packard, T., Santos, I. and Weber, M. 2020. Managing the employment impacts of the COVID-19 crisis: policy options for relief and restructuring.</w:t>
      </w:r>
      <w:r>
        <w:rPr>
          <w:rFonts w:ascii="Times New Roman" w:hAnsi="Times New Roman" w:cs="Times New Roman"/>
          <w:sz w:val="24"/>
          <w:szCs w:val="24"/>
        </w:rPr>
        <w:t xml:space="preserve"> [Online]. Available at: </w:t>
      </w:r>
      <w:hyperlink r:id="rId13" w:history="1">
        <w:r>
          <w:rPr>
            <w:rStyle w:val="Hyperlink"/>
            <w:rFonts w:ascii="Times New Roman" w:hAnsi="Times New Roman" w:cs="Times New Roman"/>
            <w:sz w:val="24"/>
            <w:szCs w:val="24"/>
            <w:shd w:val="clear" w:color="auto" w:fill="FFFFFF"/>
          </w:rPr>
          <w:t>https://biblioteca.semarnat.gob.mx/janium/Documentos/Ciga/Libros2013/CD003904.pdf</w:t>
        </w:r>
      </w:hyperlink>
    </w:p>
    <w:p w14:paraId="13E697AB"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Cigliano, J. 1980. Price and Income Elasticities for Airline Travel: The North Atlantic Market. </w:t>
      </w:r>
      <w:r>
        <w:rPr>
          <w:rFonts w:ascii="Times New Roman" w:hAnsi="Times New Roman" w:cs="Times New Roman"/>
          <w:i/>
          <w:sz w:val="24"/>
          <w:szCs w:val="24"/>
        </w:rPr>
        <w:t>Business Economics</w:t>
      </w:r>
      <w:r>
        <w:rPr>
          <w:rFonts w:ascii="Times New Roman" w:hAnsi="Times New Roman" w:cs="Times New Roman"/>
          <w:sz w:val="24"/>
          <w:szCs w:val="24"/>
        </w:rPr>
        <w:t xml:space="preserve">, pp. 17–21. [Online]. Available at: </w:t>
      </w:r>
      <w:hyperlink r:id="rId14" w:history="1">
        <w:r>
          <w:rPr>
            <w:rStyle w:val="Hyperlink"/>
            <w:rFonts w:ascii="Times New Roman" w:hAnsi="Times New Roman" w:cs="Times New Roman"/>
            <w:sz w:val="24"/>
            <w:szCs w:val="24"/>
          </w:rPr>
          <w:t>https://www.jstor.org/stable/23482366</w:t>
        </w:r>
      </w:hyperlink>
      <w:r>
        <w:rPr>
          <w:rFonts w:ascii="Times New Roman" w:hAnsi="Times New Roman" w:cs="Times New Roman"/>
          <w:sz w:val="24"/>
          <w:szCs w:val="24"/>
        </w:rPr>
        <w:t xml:space="preserve"> </w:t>
      </w:r>
    </w:p>
    <w:p w14:paraId="10552C81"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David, D. 2023. BBC: What impact has Brexit had on the UK economy? [Online]. Available at: </w:t>
      </w:r>
      <w:hyperlink r:id="rId15" w:history="1">
        <w:r>
          <w:rPr>
            <w:rStyle w:val="Hyperlink"/>
            <w:rFonts w:ascii="Times New Roman" w:hAnsi="Times New Roman" w:cs="Times New Roman"/>
            <w:sz w:val="24"/>
            <w:szCs w:val="24"/>
          </w:rPr>
          <w:t>https://www.bbc.com/news/business-64450882</w:t>
        </w:r>
      </w:hyperlink>
      <w:r>
        <w:rPr>
          <w:rFonts w:ascii="Times New Roman" w:hAnsi="Times New Roman" w:cs="Times New Roman"/>
          <w:sz w:val="24"/>
          <w:szCs w:val="24"/>
        </w:rPr>
        <w:t xml:space="preserve"> </w:t>
      </w:r>
    </w:p>
    <w:p w14:paraId="2E990461"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Eitches</w:t>
      </w:r>
      <w:proofErr w:type="spellEnd"/>
      <w:r>
        <w:rPr>
          <w:rFonts w:ascii="Times New Roman" w:hAnsi="Times New Roman" w:cs="Times New Roman"/>
          <w:sz w:val="24"/>
          <w:szCs w:val="24"/>
        </w:rPr>
        <w:t xml:space="preserve">, E. and Crain, V. 2016. BLS: Using gasoline data to explain inelasticity. [Online]. Available at: </w:t>
      </w:r>
      <w:hyperlink r:id="rId16" w:history="1">
        <w:r>
          <w:rPr>
            <w:rStyle w:val="Hyperlink"/>
            <w:rFonts w:ascii="Times New Roman" w:hAnsi="Times New Roman" w:cs="Times New Roman"/>
            <w:sz w:val="24"/>
            <w:szCs w:val="24"/>
          </w:rPr>
          <w:t>https://www.bls.gov/opub/btn/volume-5/using-gasoline-data-to-explain-</w:t>
        </w:r>
        <w:r>
          <w:rPr>
            <w:rStyle w:val="Hyperlink"/>
            <w:rFonts w:ascii="Times New Roman" w:hAnsi="Times New Roman" w:cs="Times New Roman"/>
            <w:sz w:val="24"/>
            <w:szCs w:val="24"/>
          </w:rPr>
          <w:lastRenderedPageBreak/>
          <w:t>inelasticity.htm#:~:text=what%20makes%20the%20demand%20inelastic,the%20consumption%20of%20another%20good</w:t>
        </w:r>
      </w:hyperlink>
      <w:r>
        <w:rPr>
          <w:rFonts w:ascii="Times New Roman" w:hAnsi="Times New Roman" w:cs="Times New Roman"/>
          <w:sz w:val="24"/>
          <w:szCs w:val="24"/>
        </w:rPr>
        <w:t xml:space="preserve">. </w:t>
      </w:r>
    </w:p>
    <w:p w14:paraId="3F49BF37"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Fincash</w:t>
      </w:r>
      <w:proofErr w:type="spellEnd"/>
      <w:r>
        <w:rPr>
          <w:rFonts w:ascii="Times New Roman" w:hAnsi="Times New Roman" w:cs="Times New Roman"/>
          <w:sz w:val="24"/>
          <w:szCs w:val="24"/>
        </w:rPr>
        <w:t xml:space="preserve">. 2023. Shepard Technologies Private Limited: What is the Law of Supply and Demand? [Online]. Available at: </w:t>
      </w:r>
      <w:hyperlink r:id="rId17" w:history="1">
        <w:r>
          <w:rPr>
            <w:rStyle w:val="Hyperlink"/>
            <w:rFonts w:ascii="Times New Roman" w:hAnsi="Times New Roman" w:cs="Times New Roman"/>
            <w:sz w:val="24"/>
            <w:szCs w:val="24"/>
          </w:rPr>
          <w:t>https://www.fincash.com/l/basics/law-of-supply-and-demand</w:t>
        </w:r>
      </w:hyperlink>
      <w:r>
        <w:rPr>
          <w:rFonts w:ascii="Times New Roman" w:hAnsi="Times New Roman" w:cs="Times New Roman"/>
          <w:sz w:val="24"/>
          <w:szCs w:val="24"/>
        </w:rPr>
        <w:t xml:space="preserve"> </w:t>
      </w:r>
    </w:p>
    <w:p w14:paraId="0B396522"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HDI. 2020. How COVID-19 is Changing the Way We do Business. [Online]. Available at: </w:t>
      </w:r>
      <w:hyperlink r:id="rId18" w:history="1">
        <w:r>
          <w:rPr>
            <w:rStyle w:val="Hyperlink"/>
            <w:rFonts w:ascii="Times New Roman" w:hAnsi="Times New Roman" w:cs="Times New Roman"/>
            <w:sz w:val="24"/>
            <w:szCs w:val="24"/>
          </w:rPr>
          <w:t>https://www.hdi.global/en-au/infocenter/insights/2020/business-change-covid19/</w:t>
        </w:r>
      </w:hyperlink>
      <w:r>
        <w:rPr>
          <w:rFonts w:ascii="Times New Roman" w:hAnsi="Times New Roman" w:cs="Times New Roman"/>
          <w:sz w:val="24"/>
          <w:szCs w:val="24"/>
        </w:rPr>
        <w:t xml:space="preserve"> </w:t>
      </w:r>
    </w:p>
    <w:p w14:paraId="33E9715D" w14:textId="77777777" w:rsidR="0074470C" w:rsidRDefault="0074470C" w:rsidP="0074470C">
      <w:pPr>
        <w:spacing w:after="0" w:line="360" w:lineRule="auto"/>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 W., Zheng, T., Yildiz, H. and Talluri, S. 2015. Supply chain risk management: a literature review. </w:t>
      </w:r>
      <w:r>
        <w:rPr>
          <w:rFonts w:ascii="Times New Roman" w:hAnsi="Times New Roman" w:cs="Times New Roman"/>
          <w:i/>
          <w:iCs/>
          <w:sz w:val="24"/>
          <w:szCs w:val="24"/>
          <w:shd w:val="clear" w:color="auto" w:fill="FFFFFF"/>
        </w:rPr>
        <w:t>International journal of production research</w:t>
      </w:r>
      <w:r>
        <w:rPr>
          <w:rFonts w:ascii="Times New Roman" w:hAnsi="Times New Roman" w:cs="Times New Roman"/>
          <w:sz w:val="24"/>
          <w:szCs w:val="24"/>
          <w:shd w:val="clear" w:color="auto" w:fill="FFFFFF"/>
        </w:rPr>
        <w:t> </w:t>
      </w:r>
      <w:r>
        <w:rPr>
          <w:rFonts w:ascii="Times New Roman" w:hAnsi="Times New Roman" w:cs="Times New Roman"/>
          <w:iCs/>
          <w:sz w:val="24"/>
          <w:szCs w:val="24"/>
          <w:shd w:val="clear" w:color="auto" w:fill="FFFFFF"/>
        </w:rPr>
        <w:t>53</w:t>
      </w:r>
      <w:r>
        <w:rPr>
          <w:rFonts w:ascii="Times New Roman" w:hAnsi="Times New Roman" w:cs="Times New Roman"/>
          <w:sz w:val="24"/>
          <w:szCs w:val="24"/>
          <w:shd w:val="clear" w:color="auto" w:fill="FFFFFF"/>
        </w:rPr>
        <w:t>(16), pp. 5031-5069.</w:t>
      </w:r>
      <w:r>
        <w:rPr>
          <w:rFonts w:ascii="Times New Roman" w:hAnsi="Times New Roman" w:cs="Times New Roman"/>
          <w:sz w:val="24"/>
          <w:szCs w:val="24"/>
        </w:rPr>
        <w:t xml:space="preserve"> [Online]. Available at: </w:t>
      </w:r>
      <w:hyperlink r:id="rId19" w:history="1">
        <w:r>
          <w:rPr>
            <w:rStyle w:val="Hyperlink"/>
            <w:rFonts w:ascii="Times New Roman" w:hAnsi="Times New Roman" w:cs="Times New Roman"/>
            <w:sz w:val="24"/>
            <w:szCs w:val="24"/>
            <w:shd w:val="clear" w:color="auto" w:fill="FFFFFF"/>
          </w:rPr>
          <w:t>https://www.researchgate.net/profile/Bahaa-Alhomsi/project/The-Impact-of-Supply-Chain-Complexity-on-Risk-Management/attachment/5ac5427b4cde260d15d6daf0/AS:611804849917952@1522877051680/download/us-risk-understanding-risk-management-in-the-supply-chain.pdf?context=ProjectUpdatesLog</w:t>
        </w:r>
      </w:hyperlink>
    </w:p>
    <w:p w14:paraId="1DAED67A"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Inflate. n.d. SECTION 2: ELASTICITY AND THE SLOPE OF THE DEMAND CURVE. [Online]. Available at: </w:t>
      </w:r>
      <w:hyperlink r:id="rId20" w:history="1">
        <w:r>
          <w:rPr>
            <w:rStyle w:val="Hyperlink"/>
            <w:rFonts w:ascii="Times New Roman" w:hAnsi="Times New Roman" w:cs="Times New Roman"/>
            <w:sz w:val="24"/>
            <w:szCs w:val="24"/>
          </w:rPr>
          <w:t>https://inflateyourmind.com/microeconomics/unit-3-microeconomics/section-2-elasticity-and-the-slope-of-the-demand-curve/</w:t>
        </w:r>
      </w:hyperlink>
    </w:p>
    <w:p w14:paraId="5766CA0E"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Institute for Government. 2021. Supply chain problems.  [Online]. Available at:</w:t>
      </w:r>
      <w:r>
        <w:t xml:space="preserve"> </w:t>
      </w:r>
      <w:hyperlink r:id="rId21" w:history="1">
        <w:r>
          <w:rPr>
            <w:rStyle w:val="Hyperlink"/>
            <w:rFonts w:ascii="Times New Roman" w:hAnsi="Times New Roman" w:cs="Times New Roman"/>
            <w:sz w:val="24"/>
            <w:szCs w:val="24"/>
          </w:rPr>
          <w:t>https://www.instituteforgovernment.org.uk/explainer/supply-chain-problems</w:t>
        </w:r>
      </w:hyperlink>
      <w:r>
        <w:rPr>
          <w:rFonts w:ascii="Times New Roman" w:hAnsi="Times New Roman" w:cs="Times New Roman"/>
          <w:sz w:val="24"/>
          <w:szCs w:val="24"/>
        </w:rPr>
        <w:t xml:space="preserve"> </w:t>
      </w:r>
    </w:p>
    <w:p w14:paraId="1D625CB8"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Living Economics. n.d. Supply and demand (transcript). [Online]. Available at: </w:t>
      </w:r>
      <w:hyperlink r:id="rId22" w:history="1">
        <w:r>
          <w:rPr>
            <w:rStyle w:val="Hyperlink"/>
            <w:rFonts w:ascii="Times New Roman" w:hAnsi="Times New Roman" w:cs="Times New Roman"/>
            <w:sz w:val="24"/>
            <w:szCs w:val="24"/>
          </w:rPr>
          <w:t>https://livingeconomics.org/article.asp?docId=291</w:t>
        </w:r>
      </w:hyperlink>
      <w:r>
        <w:rPr>
          <w:rFonts w:ascii="Times New Roman" w:hAnsi="Times New Roman" w:cs="Times New Roman"/>
          <w:sz w:val="24"/>
          <w:szCs w:val="24"/>
        </w:rPr>
        <w:t xml:space="preserve"> </w:t>
      </w:r>
    </w:p>
    <w:p w14:paraId="618BCC51"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Michaillat</w:t>
      </w:r>
      <w:proofErr w:type="spellEnd"/>
      <w:r>
        <w:rPr>
          <w:rFonts w:ascii="Times New Roman" w:hAnsi="Times New Roman" w:cs="Times New Roman"/>
          <w:sz w:val="24"/>
          <w:szCs w:val="24"/>
        </w:rPr>
        <w:t>, P. and Saez, E. 2015. Aggregate demand, idle time, and unemployment. </w:t>
      </w:r>
      <w:r>
        <w:rPr>
          <w:rFonts w:ascii="Times New Roman" w:hAnsi="Times New Roman" w:cs="Times New Roman"/>
          <w:i/>
          <w:iCs/>
          <w:sz w:val="24"/>
          <w:szCs w:val="24"/>
        </w:rPr>
        <w:t>The Quarterly Journal of Economics</w:t>
      </w:r>
      <w:r>
        <w:rPr>
          <w:rFonts w:ascii="Times New Roman" w:hAnsi="Times New Roman" w:cs="Times New Roman"/>
          <w:sz w:val="24"/>
          <w:szCs w:val="24"/>
        </w:rPr>
        <w:t> </w:t>
      </w:r>
      <w:r>
        <w:rPr>
          <w:rFonts w:ascii="Times New Roman" w:hAnsi="Times New Roman" w:cs="Times New Roman"/>
          <w:iCs/>
          <w:sz w:val="24"/>
          <w:szCs w:val="24"/>
        </w:rPr>
        <w:t>130</w:t>
      </w:r>
      <w:r>
        <w:rPr>
          <w:rFonts w:ascii="Times New Roman" w:hAnsi="Times New Roman" w:cs="Times New Roman"/>
          <w:sz w:val="24"/>
          <w:szCs w:val="24"/>
        </w:rPr>
        <w:t xml:space="preserve">(2), pp. 507-569. [Online]. Available at: </w:t>
      </w:r>
      <w:hyperlink r:id="rId23" w:history="1">
        <w:r>
          <w:rPr>
            <w:rStyle w:val="Hyperlink"/>
            <w:rFonts w:ascii="Times New Roman" w:hAnsi="Times New Roman" w:cs="Times New Roman"/>
            <w:sz w:val="24"/>
            <w:szCs w:val="24"/>
          </w:rPr>
          <w:t>https://www.nber.org/system/files/working_papers/w22044/w22044.pdf</w:t>
        </w:r>
      </w:hyperlink>
    </w:p>
    <w:p w14:paraId="4B2A3896" w14:textId="77777777" w:rsidR="0074470C" w:rsidRDefault="0074470C" w:rsidP="0074470C">
      <w:pPr>
        <w:spacing w:after="0" w:line="360" w:lineRule="auto"/>
        <w:ind w:left="709" w:hanging="709"/>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Minelgaitė</w:t>
      </w:r>
      <w:proofErr w:type="spellEnd"/>
      <w:r>
        <w:rPr>
          <w:rFonts w:ascii="Times New Roman" w:hAnsi="Times New Roman" w:cs="Times New Roman"/>
          <w:sz w:val="24"/>
          <w:szCs w:val="24"/>
          <w:shd w:val="clear" w:color="auto" w:fill="FFFFFF"/>
        </w:rPr>
        <w:t xml:space="preserve">, A. and </w:t>
      </w:r>
      <w:proofErr w:type="spellStart"/>
      <w:r>
        <w:rPr>
          <w:rFonts w:ascii="Times New Roman" w:hAnsi="Times New Roman" w:cs="Times New Roman"/>
          <w:sz w:val="24"/>
          <w:szCs w:val="24"/>
          <w:shd w:val="clear" w:color="auto" w:fill="FFFFFF"/>
        </w:rPr>
        <w:t>Liobikienė</w:t>
      </w:r>
      <w:proofErr w:type="spellEnd"/>
      <w:r>
        <w:rPr>
          <w:rFonts w:ascii="Times New Roman" w:hAnsi="Times New Roman" w:cs="Times New Roman"/>
          <w:sz w:val="24"/>
          <w:szCs w:val="24"/>
          <w:shd w:val="clear" w:color="auto" w:fill="FFFFFF"/>
        </w:rPr>
        <w:t xml:space="preserve">, G. 2019. Waste problem in European Union and its influence on waste management </w:t>
      </w:r>
      <w:proofErr w:type="spellStart"/>
      <w:r>
        <w:rPr>
          <w:rFonts w:ascii="Times New Roman" w:hAnsi="Times New Roman" w:cs="Times New Roman"/>
          <w:sz w:val="24"/>
          <w:szCs w:val="24"/>
          <w:shd w:val="clear" w:color="auto" w:fill="FFFFFF"/>
        </w:rPr>
        <w:t>behaviours</w:t>
      </w:r>
      <w:proofErr w:type="spellEnd"/>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Science of the Total Environment</w:t>
      </w:r>
      <w:r>
        <w:rPr>
          <w:rFonts w:ascii="Times New Roman" w:hAnsi="Times New Roman" w:cs="Times New Roman"/>
          <w:sz w:val="24"/>
          <w:szCs w:val="24"/>
          <w:shd w:val="clear" w:color="auto" w:fill="FFFFFF"/>
        </w:rPr>
        <w:t> </w:t>
      </w:r>
      <w:r>
        <w:rPr>
          <w:rFonts w:ascii="Times New Roman" w:hAnsi="Times New Roman" w:cs="Times New Roman"/>
          <w:iCs/>
          <w:sz w:val="24"/>
          <w:szCs w:val="24"/>
          <w:shd w:val="clear" w:color="auto" w:fill="FFFFFF"/>
        </w:rPr>
        <w:t>667</w:t>
      </w:r>
      <w:r>
        <w:rPr>
          <w:rFonts w:ascii="Times New Roman" w:hAnsi="Times New Roman" w:cs="Times New Roman"/>
          <w:sz w:val="24"/>
          <w:szCs w:val="24"/>
          <w:shd w:val="clear" w:color="auto" w:fill="FFFFFF"/>
        </w:rPr>
        <w:t>, pp. 86-93.</w:t>
      </w:r>
      <w:r>
        <w:rPr>
          <w:rFonts w:ascii="Times New Roman" w:hAnsi="Times New Roman" w:cs="Times New Roman"/>
          <w:sz w:val="24"/>
          <w:szCs w:val="24"/>
        </w:rPr>
        <w:t xml:space="preserve"> [Online]. Available at: </w:t>
      </w:r>
      <w:hyperlink r:id="rId24" w:history="1">
        <w:r>
          <w:rPr>
            <w:rStyle w:val="Hyperlink"/>
            <w:rFonts w:ascii="Times New Roman" w:hAnsi="Times New Roman" w:cs="Times New Roman"/>
            <w:sz w:val="24"/>
            <w:szCs w:val="24"/>
            <w:shd w:val="clear" w:color="auto" w:fill="FFFFFF"/>
          </w:rPr>
          <w:t>https://www.academia.edu/download/91637485/j.scitotenv.2019.02.31320220927-1-1rpjzew.pdf</w:t>
        </w:r>
      </w:hyperlink>
      <w:r>
        <w:rPr>
          <w:rFonts w:ascii="Times New Roman" w:hAnsi="Times New Roman" w:cs="Times New Roman"/>
          <w:sz w:val="24"/>
          <w:szCs w:val="24"/>
          <w:shd w:val="clear" w:color="auto" w:fill="FFFFFF"/>
        </w:rPr>
        <w:t xml:space="preserve"> </w:t>
      </w:r>
    </w:p>
    <w:p w14:paraId="2DC9A151"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Minelgaitė</w:t>
      </w:r>
      <w:proofErr w:type="spellEnd"/>
      <w:r>
        <w:rPr>
          <w:rFonts w:ascii="Times New Roman" w:hAnsi="Times New Roman" w:cs="Times New Roman"/>
          <w:sz w:val="24"/>
          <w:szCs w:val="24"/>
        </w:rPr>
        <w:t xml:space="preserve">, A. and </w:t>
      </w:r>
      <w:proofErr w:type="spellStart"/>
      <w:r>
        <w:rPr>
          <w:rFonts w:ascii="Times New Roman" w:hAnsi="Times New Roman" w:cs="Times New Roman"/>
          <w:sz w:val="24"/>
          <w:szCs w:val="24"/>
        </w:rPr>
        <w:t>Liobikienė</w:t>
      </w:r>
      <w:proofErr w:type="spellEnd"/>
      <w:r>
        <w:rPr>
          <w:rFonts w:ascii="Times New Roman" w:hAnsi="Times New Roman" w:cs="Times New Roman"/>
          <w:sz w:val="24"/>
          <w:szCs w:val="24"/>
        </w:rPr>
        <w:t xml:space="preserve">, G. 2019. Waste problem in European Union and its influence on waste management </w:t>
      </w:r>
      <w:proofErr w:type="spellStart"/>
      <w:r>
        <w:rPr>
          <w:rFonts w:ascii="Times New Roman" w:hAnsi="Times New Roman" w:cs="Times New Roman"/>
          <w:sz w:val="24"/>
          <w:szCs w:val="24"/>
        </w:rPr>
        <w:t>behaviours</w:t>
      </w:r>
      <w:proofErr w:type="spellEnd"/>
      <w:r>
        <w:rPr>
          <w:rFonts w:ascii="Times New Roman" w:hAnsi="Times New Roman" w:cs="Times New Roman"/>
          <w:sz w:val="24"/>
          <w:szCs w:val="24"/>
        </w:rPr>
        <w:t xml:space="preserve">. </w:t>
      </w:r>
      <w:r>
        <w:rPr>
          <w:rFonts w:ascii="Times New Roman" w:hAnsi="Times New Roman" w:cs="Times New Roman"/>
          <w:i/>
          <w:sz w:val="24"/>
          <w:szCs w:val="24"/>
        </w:rPr>
        <w:t>Science of the Total Environment</w:t>
      </w:r>
      <w:r>
        <w:rPr>
          <w:rFonts w:ascii="Times New Roman" w:hAnsi="Times New Roman" w:cs="Times New Roman"/>
          <w:sz w:val="24"/>
          <w:szCs w:val="24"/>
        </w:rPr>
        <w:t xml:space="preserve"> 667, pp. 86-93. </w:t>
      </w:r>
      <w:hyperlink r:id="rId25" w:history="1">
        <w:r>
          <w:rPr>
            <w:rStyle w:val="Hyperlink"/>
            <w:rFonts w:ascii="Times New Roman" w:hAnsi="Times New Roman" w:cs="Times New Roman"/>
            <w:sz w:val="24"/>
            <w:szCs w:val="24"/>
          </w:rPr>
          <w:t>https://www.academia.edu/download/91637485/j.scitotenv.2019.02.31320220927-1-1rpjzew.pdf</w:t>
        </w:r>
      </w:hyperlink>
      <w:r>
        <w:rPr>
          <w:rFonts w:ascii="Times New Roman" w:hAnsi="Times New Roman" w:cs="Times New Roman"/>
          <w:sz w:val="24"/>
          <w:szCs w:val="24"/>
        </w:rPr>
        <w:t xml:space="preserve"> </w:t>
      </w:r>
    </w:p>
    <w:p w14:paraId="2B3E7D90"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Osadiya</w:t>
      </w:r>
      <w:proofErr w:type="spellEnd"/>
      <w:r>
        <w:rPr>
          <w:rFonts w:ascii="Times New Roman" w:hAnsi="Times New Roman" w:cs="Times New Roman"/>
          <w:sz w:val="24"/>
          <w:szCs w:val="24"/>
        </w:rPr>
        <w:t xml:space="preserve"> T. 2023. Introduction to Economics. Amazon. [Online]. Available at: https://www.amazon.com/Introduction-Economics-Dr-T-Osadiya/dp/B0BT6V38Y7</w:t>
      </w:r>
    </w:p>
    <w:p w14:paraId="1763CEB0" w14:textId="77777777" w:rsidR="0074470C" w:rsidRDefault="0074470C" w:rsidP="0074470C">
      <w:pPr>
        <w:spacing w:after="0" w:line="360" w:lineRule="auto"/>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Patel, K.R. 2023. Enhancing Global Supply Chain Resilience: Effective Strategies for Mitigating Disruptions in an Interconnected World. </w:t>
      </w:r>
      <w:r>
        <w:rPr>
          <w:rFonts w:ascii="Times New Roman" w:hAnsi="Times New Roman" w:cs="Times New Roman"/>
          <w:i/>
          <w:iCs/>
          <w:sz w:val="24"/>
          <w:szCs w:val="24"/>
          <w:shd w:val="clear" w:color="auto" w:fill="FFFFFF"/>
        </w:rPr>
        <w:t xml:space="preserve">BULLET: </w:t>
      </w:r>
      <w:proofErr w:type="spellStart"/>
      <w:r>
        <w:rPr>
          <w:rFonts w:ascii="Times New Roman" w:hAnsi="Times New Roman" w:cs="Times New Roman"/>
          <w:i/>
          <w:iCs/>
          <w:sz w:val="24"/>
          <w:szCs w:val="24"/>
          <w:shd w:val="clear" w:color="auto" w:fill="FFFFFF"/>
        </w:rPr>
        <w:t>Jurnal</w:t>
      </w:r>
      <w:proofErr w:type="spellEnd"/>
      <w:r>
        <w:rPr>
          <w:rFonts w:ascii="Times New Roman" w:hAnsi="Times New Roman" w:cs="Times New Roman"/>
          <w:i/>
          <w:iCs/>
          <w:sz w:val="24"/>
          <w:szCs w:val="24"/>
          <w:shd w:val="clear" w:color="auto" w:fill="FFFFFF"/>
        </w:rPr>
        <w:t xml:space="preserve"> </w:t>
      </w:r>
      <w:proofErr w:type="spellStart"/>
      <w:r>
        <w:rPr>
          <w:rFonts w:ascii="Times New Roman" w:hAnsi="Times New Roman" w:cs="Times New Roman"/>
          <w:i/>
          <w:iCs/>
          <w:sz w:val="24"/>
          <w:szCs w:val="24"/>
          <w:shd w:val="clear" w:color="auto" w:fill="FFFFFF"/>
        </w:rPr>
        <w:t>Multidisiplin</w:t>
      </w:r>
      <w:proofErr w:type="spellEnd"/>
      <w:r>
        <w:rPr>
          <w:rFonts w:ascii="Times New Roman" w:hAnsi="Times New Roman" w:cs="Times New Roman"/>
          <w:i/>
          <w:iCs/>
          <w:sz w:val="24"/>
          <w:szCs w:val="24"/>
          <w:shd w:val="clear" w:color="auto" w:fill="FFFFFF"/>
        </w:rPr>
        <w:t xml:space="preserve"> </w:t>
      </w:r>
      <w:proofErr w:type="spellStart"/>
      <w:r>
        <w:rPr>
          <w:rFonts w:ascii="Times New Roman" w:hAnsi="Times New Roman" w:cs="Times New Roman"/>
          <w:i/>
          <w:iCs/>
          <w:sz w:val="24"/>
          <w:szCs w:val="24"/>
          <w:shd w:val="clear" w:color="auto" w:fill="FFFFFF"/>
        </w:rPr>
        <w:t>Ilmu</w:t>
      </w:r>
      <w:proofErr w:type="spellEnd"/>
      <w:r>
        <w:rPr>
          <w:rFonts w:ascii="Times New Roman" w:hAnsi="Times New Roman" w:cs="Times New Roman"/>
          <w:sz w:val="24"/>
          <w:szCs w:val="24"/>
          <w:shd w:val="clear" w:color="auto" w:fill="FFFFFF"/>
        </w:rPr>
        <w:t> </w:t>
      </w:r>
      <w:r>
        <w:rPr>
          <w:rFonts w:ascii="Times New Roman" w:hAnsi="Times New Roman" w:cs="Times New Roman"/>
          <w:iCs/>
          <w:sz w:val="24"/>
          <w:szCs w:val="24"/>
          <w:shd w:val="clear" w:color="auto" w:fill="FFFFFF"/>
        </w:rPr>
        <w:t>2</w:t>
      </w:r>
      <w:r>
        <w:rPr>
          <w:rFonts w:ascii="Times New Roman" w:hAnsi="Times New Roman" w:cs="Times New Roman"/>
          <w:sz w:val="24"/>
          <w:szCs w:val="24"/>
          <w:shd w:val="clear" w:color="auto" w:fill="FFFFFF"/>
        </w:rPr>
        <w:t>(1), pp. 257-264.</w:t>
      </w:r>
      <w:r>
        <w:rPr>
          <w:rFonts w:ascii="Times New Roman" w:hAnsi="Times New Roman" w:cs="Times New Roman"/>
          <w:sz w:val="24"/>
          <w:szCs w:val="24"/>
        </w:rPr>
        <w:t xml:space="preserve"> [Online]. Available at: </w:t>
      </w:r>
      <w:r>
        <w:rPr>
          <w:rFonts w:ascii="Times New Roman" w:hAnsi="Times New Roman" w:cs="Times New Roman"/>
          <w:sz w:val="24"/>
          <w:szCs w:val="24"/>
          <w:shd w:val="clear" w:color="auto" w:fill="FFFFFF"/>
        </w:rPr>
        <w:t xml:space="preserve">https://journal.mediapublikasi.id/index.php/bullet/article/download/3482/1799 </w:t>
      </w:r>
    </w:p>
    <w:p w14:paraId="6AFCF374" w14:textId="77777777" w:rsidR="0074470C" w:rsidRDefault="0074470C" w:rsidP="0074470C">
      <w:pPr>
        <w:spacing w:after="0" w:line="360" w:lineRule="auto"/>
        <w:ind w:left="709" w:hanging="709"/>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Posner, R.A. 2017. Antitrust in the new economy. In </w:t>
      </w:r>
      <w:r>
        <w:rPr>
          <w:rFonts w:ascii="Times New Roman" w:hAnsi="Times New Roman" w:cs="Times New Roman"/>
          <w:i/>
          <w:iCs/>
          <w:sz w:val="24"/>
          <w:szCs w:val="24"/>
          <w:shd w:val="clear" w:color="auto" w:fill="FFFFFF"/>
        </w:rPr>
        <w:t>Dominance and Monopolization</w:t>
      </w:r>
      <w:r>
        <w:rPr>
          <w:rFonts w:ascii="Times New Roman" w:hAnsi="Times New Roman" w:cs="Times New Roman"/>
          <w:sz w:val="24"/>
          <w:szCs w:val="24"/>
          <w:shd w:val="clear" w:color="auto" w:fill="FFFFFF"/>
        </w:rPr>
        <w:t> (pp. 493-512). London: Routledge.</w:t>
      </w:r>
      <w:r>
        <w:rPr>
          <w:rFonts w:ascii="Times New Roman" w:hAnsi="Times New Roman" w:cs="Times New Roman"/>
          <w:sz w:val="24"/>
          <w:szCs w:val="24"/>
        </w:rPr>
        <w:t xml:space="preserve"> [Online]. Available at:</w:t>
      </w:r>
      <w:hyperlink r:id="rId26" w:history="1">
        <w:r>
          <w:rPr>
            <w:rStyle w:val="Hyperlink"/>
            <w:rFonts w:ascii="Times New Roman" w:hAnsi="Times New Roman" w:cs="Times New Roman"/>
            <w:sz w:val="24"/>
            <w:szCs w:val="24"/>
            <w:shd w:val="clear" w:color="auto" w:fill="FFFFFF"/>
          </w:rPr>
          <w:t>https://chicagounbound.uchicago.edu/cgi/viewcontent.cgi?article=1057&amp;context=law_and_economics</w:t>
        </w:r>
      </w:hyperlink>
      <w:r>
        <w:rPr>
          <w:rFonts w:ascii="Times New Roman" w:hAnsi="Times New Roman" w:cs="Times New Roman"/>
          <w:sz w:val="24"/>
          <w:szCs w:val="24"/>
          <w:shd w:val="clear" w:color="auto" w:fill="FFFFFF"/>
        </w:rPr>
        <w:t xml:space="preserve"> </w:t>
      </w:r>
    </w:p>
    <w:p w14:paraId="051487DB" w14:textId="77777777" w:rsidR="0074470C" w:rsidRDefault="0074470C" w:rsidP="0074470C">
      <w:pPr>
        <w:spacing w:after="0" w:line="360" w:lineRule="auto"/>
        <w:ind w:left="709" w:hanging="709"/>
        <w:rPr>
          <w:rFonts w:ascii="Times New Roman" w:hAnsi="Times New Roman" w:cs="Times New Roman"/>
          <w:sz w:val="24"/>
          <w:szCs w:val="24"/>
        </w:rPr>
      </w:pPr>
      <w:r>
        <w:rPr>
          <w:rFonts w:ascii="Times New Roman" w:hAnsi="Times New Roman" w:cs="Times New Roman"/>
          <w:sz w:val="24"/>
          <w:szCs w:val="24"/>
        </w:rPr>
        <w:t xml:space="preserve">Raj, A., Mukherjee, A.A., de Sousa Jabbour, A.B.L. and Srivastava, S.K. 2022. Supply chain management during and post-COVID-19 pandemic: Mitigation strategies and practical lessons learned. </w:t>
      </w:r>
      <w:r>
        <w:rPr>
          <w:rFonts w:ascii="Times New Roman" w:hAnsi="Times New Roman" w:cs="Times New Roman"/>
          <w:i/>
          <w:sz w:val="24"/>
          <w:szCs w:val="24"/>
        </w:rPr>
        <w:t>Journal of business research</w:t>
      </w:r>
      <w:r>
        <w:rPr>
          <w:rFonts w:ascii="Times New Roman" w:hAnsi="Times New Roman" w:cs="Times New Roman"/>
          <w:sz w:val="24"/>
          <w:szCs w:val="24"/>
        </w:rPr>
        <w:t xml:space="preserve"> 142, pp. 1125-1139. [Online]. Available at: </w:t>
      </w:r>
      <w:hyperlink r:id="rId27" w:history="1">
        <w:r>
          <w:rPr>
            <w:rStyle w:val="Hyperlink"/>
            <w:rFonts w:ascii="Times New Roman" w:hAnsi="Times New Roman" w:cs="Times New Roman"/>
            <w:sz w:val="24"/>
            <w:szCs w:val="24"/>
          </w:rPr>
          <w:t>https://www.ncbi.nlm.nih.gov/pmc/articles/PMC8776498/</w:t>
        </w:r>
      </w:hyperlink>
      <w:r>
        <w:rPr>
          <w:rFonts w:ascii="Times New Roman" w:hAnsi="Times New Roman" w:cs="Times New Roman"/>
          <w:sz w:val="24"/>
          <w:szCs w:val="24"/>
        </w:rPr>
        <w:t xml:space="preserve">  </w:t>
      </w:r>
    </w:p>
    <w:p w14:paraId="7FAC8072"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Trollman</w:t>
      </w:r>
      <w:proofErr w:type="spellEnd"/>
      <w:r>
        <w:rPr>
          <w:rFonts w:ascii="Times New Roman" w:hAnsi="Times New Roman" w:cs="Times New Roman"/>
          <w:sz w:val="24"/>
          <w:szCs w:val="24"/>
        </w:rPr>
        <w:t xml:space="preserve">, H., Jagtap, S., Garcia-Garcia, G., </w:t>
      </w:r>
      <w:proofErr w:type="spellStart"/>
      <w:r>
        <w:rPr>
          <w:rFonts w:ascii="Times New Roman" w:hAnsi="Times New Roman" w:cs="Times New Roman"/>
          <w:sz w:val="24"/>
          <w:szCs w:val="24"/>
        </w:rPr>
        <w:t>Harastani</w:t>
      </w:r>
      <w:proofErr w:type="spellEnd"/>
      <w:r>
        <w:rPr>
          <w:rFonts w:ascii="Times New Roman" w:hAnsi="Times New Roman" w:cs="Times New Roman"/>
          <w:sz w:val="24"/>
          <w:szCs w:val="24"/>
        </w:rPr>
        <w:t xml:space="preserve">, R., Colwill, J. and </w:t>
      </w:r>
      <w:proofErr w:type="spellStart"/>
      <w:r>
        <w:rPr>
          <w:rFonts w:ascii="Times New Roman" w:hAnsi="Times New Roman" w:cs="Times New Roman"/>
          <w:sz w:val="24"/>
          <w:szCs w:val="24"/>
        </w:rPr>
        <w:t>Trollman</w:t>
      </w:r>
      <w:proofErr w:type="spellEnd"/>
      <w:r>
        <w:rPr>
          <w:rFonts w:ascii="Times New Roman" w:hAnsi="Times New Roman" w:cs="Times New Roman"/>
          <w:sz w:val="24"/>
          <w:szCs w:val="24"/>
        </w:rPr>
        <w:t xml:space="preserve">, F. 2021. COVID-19 demand-induced scarcity effects on nutrition and environment: Investigating mitigation strategies for eggs and wheat flour in the United Kingdom. </w:t>
      </w:r>
      <w:r>
        <w:rPr>
          <w:rFonts w:ascii="Times New Roman" w:hAnsi="Times New Roman" w:cs="Times New Roman"/>
          <w:i/>
          <w:sz w:val="24"/>
          <w:szCs w:val="24"/>
        </w:rPr>
        <w:t>Sustainable production and consumption</w:t>
      </w:r>
      <w:r>
        <w:rPr>
          <w:rFonts w:ascii="Times New Roman" w:hAnsi="Times New Roman" w:cs="Times New Roman"/>
          <w:sz w:val="24"/>
          <w:szCs w:val="24"/>
        </w:rPr>
        <w:t xml:space="preserve"> 27, pp. 1255-1272. [Online]. Available at: </w:t>
      </w:r>
      <w:hyperlink r:id="rId28" w:history="1">
        <w:r>
          <w:rPr>
            <w:rStyle w:val="Hyperlink"/>
            <w:rFonts w:ascii="Times New Roman" w:hAnsi="Times New Roman" w:cs="Times New Roman"/>
            <w:sz w:val="24"/>
            <w:szCs w:val="24"/>
          </w:rPr>
          <w:t>https://www.ncbi.nlm.nih.gov/pmc/articles/PMC8542349/</w:t>
        </w:r>
      </w:hyperlink>
    </w:p>
    <w:p w14:paraId="17C895D8" w14:textId="77777777" w:rsidR="0074470C" w:rsidRDefault="0074470C" w:rsidP="0074470C">
      <w:pPr>
        <w:spacing w:after="0" w:line="36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Trollman</w:t>
      </w:r>
      <w:proofErr w:type="spellEnd"/>
      <w:r>
        <w:rPr>
          <w:rFonts w:ascii="Times New Roman" w:hAnsi="Times New Roman" w:cs="Times New Roman"/>
          <w:sz w:val="24"/>
          <w:szCs w:val="24"/>
        </w:rPr>
        <w:t xml:space="preserve">, H., Jagtap, S., Garcia-Garcia, G., </w:t>
      </w:r>
      <w:proofErr w:type="spellStart"/>
      <w:r>
        <w:rPr>
          <w:rFonts w:ascii="Times New Roman" w:hAnsi="Times New Roman" w:cs="Times New Roman"/>
          <w:sz w:val="24"/>
          <w:szCs w:val="24"/>
        </w:rPr>
        <w:t>Harastani</w:t>
      </w:r>
      <w:proofErr w:type="spellEnd"/>
      <w:r>
        <w:rPr>
          <w:rFonts w:ascii="Times New Roman" w:hAnsi="Times New Roman" w:cs="Times New Roman"/>
          <w:sz w:val="24"/>
          <w:szCs w:val="24"/>
        </w:rPr>
        <w:t xml:space="preserve">, R., Colwill, J. and </w:t>
      </w:r>
      <w:proofErr w:type="spellStart"/>
      <w:r>
        <w:rPr>
          <w:rFonts w:ascii="Times New Roman" w:hAnsi="Times New Roman" w:cs="Times New Roman"/>
          <w:sz w:val="24"/>
          <w:szCs w:val="24"/>
        </w:rPr>
        <w:t>Trollman</w:t>
      </w:r>
      <w:proofErr w:type="spellEnd"/>
      <w:r>
        <w:rPr>
          <w:rFonts w:ascii="Times New Roman" w:hAnsi="Times New Roman" w:cs="Times New Roman"/>
          <w:sz w:val="24"/>
          <w:szCs w:val="24"/>
        </w:rPr>
        <w:t xml:space="preserve">, F. 2021. COVID-19 demand-induced scarcity effects on nutrition and environment: Investigating mitigation strategies for eggs and wheat flour in the United Kingdom. </w:t>
      </w:r>
      <w:r>
        <w:rPr>
          <w:rFonts w:ascii="Times New Roman" w:hAnsi="Times New Roman" w:cs="Times New Roman"/>
          <w:i/>
          <w:sz w:val="24"/>
          <w:szCs w:val="24"/>
        </w:rPr>
        <w:t>Sustainable production and consumption</w:t>
      </w:r>
      <w:r>
        <w:rPr>
          <w:rFonts w:ascii="Times New Roman" w:hAnsi="Times New Roman" w:cs="Times New Roman"/>
          <w:sz w:val="24"/>
          <w:szCs w:val="24"/>
        </w:rPr>
        <w:t xml:space="preserve"> 27, pp. 1255-1272. [Online]. Available at: </w:t>
      </w:r>
      <w:hyperlink r:id="rId29" w:history="1">
        <w:r>
          <w:rPr>
            <w:rStyle w:val="Hyperlink"/>
            <w:rFonts w:ascii="Times New Roman" w:hAnsi="Times New Roman" w:cs="Times New Roman"/>
            <w:sz w:val="24"/>
            <w:szCs w:val="24"/>
          </w:rPr>
          <w:t>https://www.ncbi.nlm.nih.gov/pmc/articles/PMC8542349/</w:t>
        </w:r>
      </w:hyperlink>
      <w:r>
        <w:rPr>
          <w:rFonts w:ascii="Times New Roman" w:hAnsi="Times New Roman" w:cs="Times New Roman"/>
          <w:sz w:val="24"/>
          <w:szCs w:val="24"/>
        </w:rPr>
        <w:t xml:space="preserve"> </w:t>
      </w:r>
    </w:p>
    <w:p w14:paraId="05293FD6" w14:textId="77777777" w:rsidR="0074470C" w:rsidRDefault="0074470C" w:rsidP="0074470C">
      <w:pPr>
        <w:spacing w:after="0" w:line="360" w:lineRule="auto"/>
        <w:rPr>
          <w:rFonts w:ascii="Times New Roman" w:hAnsi="Times New Roman" w:cs="Times New Roman"/>
          <w:sz w:val="24"/>
          <w:szCs w:val="24"/>
        </w:rPr>
      </w:pPr>
    </w:p>
    <w:p w14:paraId="1A82A958" w14:textId="77777777" w:rsidR="0074470C" w:rsidRDefault="0074470C" w:rsidP="0074470C">
      <w:pPr>
        <w:spacing w:after="0" w:line="360" w:lineRule="auto"/>
        <w:rPr>
          <w:rFonts w:ascii="Times New Roman" w:hAnsi="Times New Roman" w:cs="Times New Roman"/>
          <w:sz w:val="24"/>
          <w:szCs w:val="24"/>
        </w:rPr>
      </w:pPr>
    </w:p>
    <w:p w14:paraId="4A562163" w14:textId="77777777" w:rsidR="00DE3503" w:rsidRDefault="00DE3503"/>
    <w:sectPr w:rsidR="00DE3503">
      <w:footerReference w:type="default" r:id="rId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671467"/>
      <w:docPartObj>
        <w:docPartGallery w:val="AutoText"/>
      </w:docPartObj>
    </w:sdtPr>
    <w:sdtContent>
      <w:p w14:paraId="527C63D8" w14:textId="77777777" w:rsidR="00000000" w:rsidRDefault="00000000">
        <w:pPr>
          <w:pStyle w:val="Footer"/>
          <w:jc w:val="right"/>
        </w:pPr>
        <w:r>
          <w:fldChar w:fldCharType="begin"/>
        </w:r>
        <w:r>
          <w:instrText xml:space="preserve"> PAGE   \* MERGEFORMAT </w:instrText>
        </w:r>
        <w:r>
          <w:fldChar w:fldCharType="separate"/>
        </w:r>
        <w:r>
          <w:t>3</w:t>
        </w:r>
        <w:r>
          <w:fldChar w:fldCharType="end"/>
        </w:r>
      </w:p>
    </w:sdtContent>
  </w:sdt>
  <w:p w14:paraId="090F469D"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14D50"/>
    <w:multiLevelType w:val="multilevel"/>
    <w:tmpl w:val="22E14D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42039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4470C"/>
    <w:rsid w:val="003C142B"/>
    <w:rsid w:val="0074470C"/>
    <w:rsid w:val="00DE3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B51CA"/>
  <w15:chartTrackingRefBased/>
  <w15:docId w15:val="{FAC9FDF5-9F0B-4773-AD5E-FBB09AA6B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0C"/>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74470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4470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4470C"/>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Heading2Char">
    <w:name w:val="Heading 2 Char"/>
    <w:basedOn w:val="DefaultParagraphFont"/>
    <w:link w:val="Heading2"/>
    <w:uiPriority w:val="9"/>
    <w:rsid w:val="0074470C"/>
    <w:rPr>
      <w:rFonts w:asciiTheme="majorHAnsi" w:eastAsiaTheme="majorEastAsia" w:hAnsiTheme="majorHAnsi" w:cstheme="majorBidi"/>
      <w:b/>
      <w:bCs/>
      <w:color w:val="4472C4" w:themeColor="accent1"/>
      <w:kern w:val="0"/>
      <w:sz w:val="26"/>
      <w:szCs w:val="26"/>
      <w:lang w:val="en-US"/>
      <w14:ligatures w14:val="none"/>
    </w:rPr>
  </w:style>
  <w:style w:type="paragraph" w:styleId="Footer">
    <w:name w:val="footer"/>
    <w:basedOn w:val="Normal"/>
    <w:link w:val="FooterChar"/>
    <w:uiPriority w:val="99"/>
    <w:unhideWhenUsed/>
    <w:rsid w:val="00744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70C"/>
    <w:rPr>
      <w:rFonts w:eastAsiaTheme="minorEastAsia"/>
      <w:kern w:val="0"/>
      <w:lang w:val="en-US"/>
      <w14:ligatures w14:val="none"/>
    </w:rPr>
  </w:style>
  <w:style w:type="character" w:styleId="Hyperlink">
    <w:name w:val="Hyperlink"/>
    <w:basedOn w:val="DefaultParagraphFont"/>
    <w:uiPriority w:val="99"/>
    <w:unhideWhenUsed/>
    <w:qFormat/>
    <w:rsid w:val="0074470C"/>
    <w:rPr>
      <w:color w:val="0563C1" w:themeColor="hyperlink"/>
      <w:u w:val="single"/>
    </w:rPr>
  </w:style>
  <w:style w:type="paragraph" w:styleId="TOC1">
    <w:name w:val="toc 1"/>
    <w:basedOn w:val="Normal"/>
    <w:next w:val="Normal"/>
    <w:uiPriority w:val="39"/>
    <w:unhideWhenUsed/>
    <w:rsid w:val="0074470C"/>
    <w:pPr>
      <w:spacing w:after="100"/>
    </w:pPr>
  </w:style>
  <w:style w:type="paragraph" w:styleId="TOC2">
    <w:name w:val="toc 2"/>
    <w:basedOn w:val="Normal"/>
    <w:next w:val="Normal"/>
    <w:uiPriority w:val="39"/>
    <w:unhideWhenUsed/>
    <w:qFormat/>
    <w:rsid w:val="0074470C"/>
    <w:pPr>
      <w:spacing w:after="100"/>
      <w:ind w:left="220"/>
    </w:pPr>
  </w:style>
  <w:style w:type="paragraph" w:styleId="ListParagraph">
    <w:name w:val="List Paragraph"/>
    <w:basedOn w:val="Normal"/>
    <w:uiPriority w:val="34"/>
    <w:qFormat/>
    <w:rsid w:val="0074470C"/>
    <w:pPr>
      <w:ind w:left="720"/>
      <w:contextualSpacing/>
    </w:pPr>
  </w:style>
  <w:style w:type="paragraph" w:customStyle="1" w:styleId="TOCHeading1">
    <w:name w:val="TOC Heading1"/>
    <w:basedOn w:val="Heading1"/>
    <w:next w:val="Normal"/>
    <w:uiPriority w:val="39"/>
    <w:semiHidden/>
    <w:unhideWhenUsed/>
    <w:qFormat/>
    <w:rsid w:val="0074470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biblioteca.semarnat.gob.mx/janium/Documentos/Ciga/Libros2013/CD003904.pdf" TargetMode="External"/><Relationship Id="rId18" Type="http://schemas.openxmlformats.org/officeDocument/2006/relationships/hyperlink" Target="https://www.hdi.global/en-au/infocenter/insights/2020/business-change-covid19/" TargetMode="External"/><Relationship Id="rId26" Type="http://schemas.openxmlformats.org/officeDocument/2006/relationships/hyperlink" Target="https://chicagounbound.uchicago.edu/cgi/viewcontent.cgi?article=1057&amp;context=law_and_economics" TargetMode="External"/><Relationship Id="rId3" Type="http://schemas.openxmlformats.org/officeDocument/2006/relationships/settings" Target="settings.xml"/><Relationship Id="rId21" Type="http://schemas.openxmlformats.org/officeDocument/2006/relationships/hyperlink" Target="https://www.instituteforgovernment.org.uk/explainer/supply-chain-problems" TargetMode="External"/><Relationship Id="rId7" Type="http://schemas.openxmlformats.org/officeDocument/2006/relationships/image" Target="media/image3.png"/><Relationship Id="rId12" Type="http://schemas.openxmlformats.org/officeDocument/2006/relationships/hyperlink" Target="https://www.sciencedirect.com/science/article/pii/S2351978917306807/pdf?md5=0cb2ae3586f01ca4f2e037934a77d841&amp;pid=1-s2.0-S2351978917306807-main.pdf" TargetMode="External"/><Relationship Id="rId17" Type="http://schemas.openxmlformats.org/officeDocument/2006/relationships/hyperlink" Target="https://www.fincash.com/l/basics/law-of-supply-and-demand" TargetMode="External"/><Relationship Id="rId25" Type="http://schemas.openxmlformats.org/officeDocument/2006/relationships/hyperlink" Target="https://www.academia.edu/download/91637485/j.scitotenv.2019.02.31320220927-1-1rpjzew.pdf" TargetMode="External"/><Relationship Id="rId2" Type="http://schemas.openxmlformats.org/officeDocument/2006/relationships/styles" Target="styles.xml"/><Relationship Id="rId16" Type="http://schemas.openxmlformats.org/officeDocument/2006/relationships/hyperlink" Target="https://www.bls.gov/opub/btn/volume-5/using-gasoline-data-to-explain-inelasticity.htm#:~:text=what%20makes%20the%20demand%20inelastic,the%20consumption%20of%20another%20good" TargetMode="External"/><Relationship Id="rId20" Type="http://schemas.openxmlformats.org/officeDocument/2006/relationships/hyperlink" Target="https://inflateyourmind.com/microeconomics/unit-3-microeconomics/section-2-elasticity-and-the-slope-of-the-demand-curve/" TargetMode="External"/><Relationship Id="rId29" Type="http://schemas.openxmlformats.org/officeDocument/2006/relationships/hyperlink" Target="https://www.ncbi.nlm.nih.gov/pmc/articles/PMC854234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ncbi.nlm.nih.gov/pmc/articles/PMC2804646/" TargetMode="External"/><Relationship Id="rId24" Type="http://schemas.openxmlformats.org/officeDocument/2006/relationships/hyperlink" Target="https://www.academia.edu/download/91637485/j.scitotenv.2019.02.31320220927-1-1rpjzew.pdf"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bc.com/news/business-64450882" TargetMode="External"/><Relationship Id="rId23" Type="http://schemas.openxmlformats.org/officeDocument/2006/relationships/hyperlink" Target="https://www.nber.org/system/files/working_papers/w22044/w22044.pdf" TargetMode="External"/><Relationship Id="rId28" Type="http://schemas.openxmlformats.org/officeDocument/2006/relationships/hyperlink" Target="https://www.ncbi.nlm.nih.gov/pmc/articles/PMC8542349/" TargetMode="External"/><Relationship Id="rId10" Type="http://schemas.openxmlformats.org/officeDocument/2006/relationships/hyperlink" Target="https://core.ac.uk/download/pdf/153450093.pdf#page=33" TargetMode="External"/><Relationship Id="rId19" Type="http://schemas.openxmlformats.org/officeDocument/2006/relationships/hyperlink" Target="https://www.researchgate.net/profile/Bahaa-Alhomsi/project/The-Impact-of-Supply-Chain-Complexity-on-Risk-Management/attachment/5ac5427b4cde260d15d6daf0/AS:611804849917952@1522877051680/download/us-risk-understanding-risk-management-in-the-supply-chain.pdf?context=ProjectUpdatesLo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pdf/10.1080/15140326.2019.1583309" TargetMode="External"/><Relationship Id="rId14" Type="http://schemas.openxmlformats.org/officeDocument/2006/relationships/hyperlink" Target="https://www.jstor.org/stable/23482366" TargetMode="External"/><Relationship Id="rId22" Type="http://schemas.openxmlformats.org/officeDocument/2006/relationships/hyperlink" Target="https://livingeconomics.org/article.asp?docId=291" TargetMode="External"/><Relationship Id="rId27" Type="http://schemas.openxmlformats.org/officeDocument/2006/relationships/hyperlink" Target="https://www.ncbi.nlm.nih.gov/pmc/articles/PMC8776498/"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3857</Words>
  <Characters>21986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Gurleen Kaur (2129497)</dc:creator>
  <cp:keywords/>
  <dc:description/>
  <cp:lastModifiedBy>Gurleen Kaur (2129497)</cp:lastModifiedBy>
  <cp:revision>1</cp:revision>
  <dcterms:created xsi:type="dcterms:W3CDTF">2023-12-20T10:09:00Z</dcterms:created>
  <dcterms:modified xsi:type="dcterms:W3CDTF">2023-12-20T10:28:00Z</dcterms:modified>
</cp:coreProperties>
</file>