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197511911" w:displacedByCustomXml="next"/>
    <w:bookmarkEnd w:id="0" w:displacedByCustomXml="next"/>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574850AE" w:rsidR="007D1947" w:rsidRDefault="00CF76DC">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Leading digital and strategic change - google</w:t>
              </w:r>
            </w:p>
          </w:sdtContent>
        </w:sdt>
        <w:sdt>
          <w:sdt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6BAEFFF7" w:rsidR="007D1947" w:rsidRDefault="00CF76DC" w:rsidP="00CF76DC">
              <w:pPr>
                <w:pStyle w:val="Heading2"/>
                <w:jc w:val="center"/>
                <w:rPr>
                  <w:color w:val="5B9BD5" w:themeColor="accent1"/>
                  <w:sz w:val="28"/>
                  <w:szCs w:val="28"/>
                </w:rPr>
              </w:pPr>
              <w:r>
                <w:t>(BMSW7003_CARD)</w:t>
              </w:r>
            </w:p>
          </w:sdtContent>
        </w:sdt>
        <w:bookmarkStart w:id="1" w:name="_Toc197771290"/>
        <w:p w14:paraId="1ADC1124" w14:textId="0A18C8B4" w:rsidR="007D1947" w:rsidRPr="00CF76DC" w:rsidRDefault="007D1947" w:rsidP="00CF76DC">
          <w:pPr>
            <w:pStyle w:val="Heading2"/>
            <w:jc w:val="center"/>
          </w:pPr>
          <w:r w:rsidRPr="00CF76DC">
            <w:rPr>
              <w:noProof/>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5-10T00:00:00Z">
                                    <w:dateFormat w:val="MMMM d, yyyy"/>
                                    <w:lid w:val="en-US"/>
                                    <w:storeMappedDataAs w:val="dateTime"/>
                                    <w:calendar w:val="gregorian"/>
                                  </w:date>
                                </w:sdtPr>
                                <w:sdtContent>
                                  <w:p w14:paraId="52BAF8D9" w14:textId="7F16779D" w:rsidR="007D1947" w:rsidRDefault="00480113">
                                    <w:pPr>
                                      <w:pStyle w:val="NoSpacing"/>
                                      <w:spacing w:after="40"/>
                                      <w:jc w:val="center"/>
                                      <w:rPr>
                                        <w:caps/>
                                        <w:color w:val="5B9BD5" w:themeColor="accent1"/>
                                        <w:sz w:val="28"/>
                                        <w:szCs w:val="28"/>
                                      </w:rPr>
                                    </w:pPr>
                                    <w:r>
                                      <w:rPr>
                                        <w:caps/>
                                        <w:color w:val="5B9BD5" w:themeColor="accent1"/>
                                        <w:sz w:val="28"/>
                                        <w:szCs w:val="28"/>
                                      </w:rPr>
                                      <w:t>May 10, 2025</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5-10T00:00:00Z">
                              <w:dateFormat w:val="MMMM d, yyyy"/>
                              <w:lid w:val="en-US"/>
                              <w:storeMappedDataAs w:val="dateTime"/>
                              <w:calendar w:val="gregorian"/>
                            </w:date>
                          </w:sdtPr>
                          <w:sdtContent>
                            <w:p w14:paraId="52BAF8D9" w14:textId="7F16779D" w:rsidR="007D1947" w:rsidRDefault="00480113">
                              <w:pPr>
                                <w:pStyle w:val="NoSpacing"/>
                                <w:spacing w:after="40"/>
                                <w:jc w:val="center"/>
                                <w:rPr>
                                  <w:caps/>
                                  <w:color w:val="5B9BD5" w:themeColor="accent1"/>
                                  <w:sz w:val="28"/>
                                  <w:szCs w:val="28"/>
                                </w:rPr>
                              </w:pPr>
                              <w:r>
                                <w:rPr>
                                  <w:caps/>
                                  <w:color w:val="5B9BD5" w:themeColor="accent1"/>
                                  <w:sz w:val="28"/>
                                  <w:szCs w:val="28"/>
                                </w:rPr>
                                <w:t>May 10, 2025</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sidR="00CF76DC" w:rsidRPr="00CF76DC">
            <w:t>Elena Pruteanu – 2111212</w:t>
          </w:r>
          <w:r w:rsidR="00CF76DC" w:rsidRPr="00CF76DC">
            <w:br/>
            <w:t>Words:</w:t>
          </w:r>
          <w:r w:rsidR="0084768C">
            <w:t xml:space="preserve"> 5480</w:t>
          </w:r>
          <w:bookmarkEnd w:id="1"/>
        </w:p>
        <w:p w14:paraId="078A531F" w14:textId="4BC58C05" w:rsidR="007D1947" w:rsidRDefault="00CF76DC" w:rsidP="007D1947">
          <w:pPr>
            <w:pStyle w:val="Heading1"/>
          </w:pPr>
          <w:bookmarkStart w:id="2" w:name="_Toc197771291"/>
          <w:r>
            <w:rPr>
              <w:noProof/>
              <w:color w:val="5B9BD5" w:themeColor="accent1"/>
              <w:lang w:eastAsia="en-GB"/>
            </w:rPr>
            <w:drawing>
              <wp:anchor distT="0" distB="0" distL="114300" distR="114300" simplePos="0" relativeHeight="251660288" behindDoc="1" locked="0" layoutInCell="1" allowOverlap="1" wp14:anchorId="74996937" wp14:editId="3D1BE223">
                <wp:simplePos x="0" y="0"/>
                <wp:positionH relativeFrom="margin">
                  <wp:align>center</wp:align>
                </wp:positionH>
                <wp:positionV relativeFrom="paragraph">
                  <wp:posOffset>245843</wp:posOffset>
                </wp:positionV>
                <wp:extent cx="758952" cy="478932"/>
                <wp:effectExtent l="0" t="0" r="3175" b="0"/>
                <wp:wrapTight wrapText="bothSides">
                  <wp:wrapPolygon edited="0">
                    <wp:start x="0" y="0"/>
                    <wp:lineTo x="0" y="3438"/>
                    <wp:lineTo x="3796" y="13751"/>
                    <wp:lineTo x="3796" y="14610"/>
                    <wp:lineTo x="7592" y="20626"/>
                    <wp:lineTo x="8134" y="20626"/>
                    <wp:lineTo x="13014" y="20626"/>
                    <wp:lineTo x="13556" y="20626"/>
                    <wp:lineTo x="17352" y="14610"/>
                    <wp:lineTo x="17352" y="13751"/>
                    <wp:lineTo x="21148" y="3438"/>
                    <wp:lineTo x="21148" y="0"/>
                    <wp:lineTo x="0" y="0"/>
                  </wp:wrapPolygon>
                </wp:wrapTight>
                <wp:docPr id="144" name="Picture 144" descr="A grey logo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A grey logo on a black background&#10;&#10;AI-generated content may be incorrect."/>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anchor>
            </w:drawing>
          </w:r>
          <w:r w:rsidR="007D1947">
            <w:br w:type="page"/>
          </w:r>
          <w:r w:rsidR="007D1947">
            <w:lastRenderedPageBreak/>
            <w:t>Executive Summary</w:t>
          </w:r>
          <w:bookmarkEnd w:id="2"/>
        </w:p>
        <w:p w14:paraId="3ABA0C9A" w14:textId="0CA7487B" w:rsidR="009E6D55" w:rsidRDefault="00834411">
          <w:r w:rsidRPr="00834411">
            <w:t>This report provides a strategic analysis and set of recommendations for Google LLC in response to the growing challenges and opportunities presented by digital transformation. As a global leader in technology and innovation, Google operates in a high-stakes environment shaped by rapid advancements in artificial intelligence (AI), increasing regulatory scrutiny, and heightened public expectations around digital ethics and accountability. The report explores how Google can realign its strategic direction to ensure sustained growth, competitiveness, and trust in this shifting landscape.</w:t>
          </w:r>
        </w:p>
        <w:p w14:paraId="3D5DC803" w14:textId="3C3CAA05" w:rsidR="00834411" w:rsidRDefault="00834411">
          <w:r w:rsidRPr="00834411">
            <w:t>The purpose of this report is to assess Google’s current strategic position and identify a viable innovation that addresses emerging external pressures while reinforcing the company’s core values and operational strengths. Through the application of models such as PESTLE, Porter’s Five Forces, SWOT, Ansoff Matrix, and Value Chain analysis, the report identifies both risks and opportunities related to the company’s digital environment, highlighting the need for a more structured, transparent approach to managing ethical risks associated with its AI systems.</w:t>
          </w:r>
        </w:p>
        <w:p w14:paraId="5F93E654" w14:textId="1E186568" w:rsidR="00834411" w:rsidRDefault="00834411">
          <w:r w:rsidRPr="00834411">
            <w:t>In response to this analysis, the report recommends the development and implementation of an Ethical AI Governance Platform (EAIGP). This platform would serve as an internal, AI-driven system that enables real-time oversight of algorithmic decision-making across Google’s major services, ensuring compliance with global regulations, reducing bias, and enhancing transparency. The EAIGP would not only address existing governance gaps but also position Google as a pioneer in responsible technology leadership.</w:t>
          </w:r>
        </w:p>
        <w:p w14:paraId="2AF34DB6" w14:textId="57E15DE3" w:rsidR="00834411" w:rsidRDefault="00834411">
          <w:r w:rsidRPr="00834411">
            <w:t>To evaluate how this innovation could be successfully implemented, the report compares two leadership approaches: transformational and transactional leadership. Transformational leadership was found to be more suitable for driving the cultural and strategic shift needed to embed ethics into innovation, while transactional leadership supports the operational consistency required for monitoring compliance and performance. A hybrid leadership strategy is recommended, blending visionary influence with structured execution.</w:t>
          </w:r>
        </w:p>
        <w:p w14:paraId="3609FD5C" w14:textId="1739102D" w:rsidR="00834411" w:rsidRDefault="00834411">
          <w:r w:rsidRPr="00834411">
            <w:t>For change management, Kotter’s 8-Step Change Model is used to guide the phased implementation of the EAIGP, ensuring stakeholder alignment, early momentum, and long-term integration. The report also outlines the wider organisational impacts of the innovation, including the need for reskilling, structural adjustments, and cultural realignment.</w:t>
          </w:r>
        </w:p>
        <w:p w14:paraId="21AB614D" w14:textId="23872414" w:rsidR="00834411" w:rsidRDefault="00834411">
          <w:r w:rsidRPr="00834411">
            <w:t>In conclusion, this report recommends that Google adopt the EAIGP as a strategic enabler of ethical digital transformation. By doing so, the company can safeguard its competitive advantage, reinforce stakeholder trust, and lead by example in an increasingly regulated and ethically conscious digital economy. Effective leadership, cross-functional collaboration, and long-term investment in governance capability will be critical to achieving this goal.</w:t>
          </w:r>
        </w:p>
        <w:p w14:paraId="62AB7F7D" w14:textId="77777777" w:rsidR="007D1947" w:rsidRPr="009E6D55" w:rsidRDefault="007D1947">
          <w:pPr>
            <w:rPr>
              <w:rFonts w:cstheme="minorHAnsi"/>
            </w:rPr>
          </w:pPr>
        </w:p>
        <w:p w14:paraId="6846CF66" w14:textId="77777777" w:rsidR="007D1947" w:rsidRDefault="007D1947"/>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0EAD00A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36F329A1" w14:textId="5E3A4171" w:rsidR="004B072A" w:rsidRDefault="007D1947">
              <w:pPr>
                <w:pStyle w:val="TOC2"/>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97771289" w:history="1">
                <w:r w:rsidR="004B072A" w:rsidRPr="00F717FD">
                  <w:rPr>
                    <w:rStyle w:val="Hyperlink"/>
                    <w:noProof/>
                  </w:rPr>
                  <w:t>(BMSW7003_CARD)</w:t>
                </w:r>
                <w:r w:rsidR="004B072A">
                  <w:rPr>
                    <w:noProof/>
                    <w:webHidden/>
                  </w:rPr>
                  <w:tab/>
                </w:r>
                <w:r w:rsidR="004B072A">
                  <w:rPr>
                    <w:noProof/>
                    <w:webHidden/>
                  </w:rPr>
                  <w:fldChar w:fldCharType="begin"/>
                </w:r>
                <w:r w:rsidR="004B072A">
                  <w:rPr>
                    <w:noProof/>
                    <w:webHidden/>
                  </w:rPr>
                  <w:instrText xml:space="preserve"> PAGEREF _Toc197771289 \h </w:instrText>
                </w:r>
                <w:r w:rsidR="004B072A">
                  <w:rPr>
                    <w:noProof/>
                    <w:webHidden/>
                  </w:rPr>
                </w:r>
                <w:r w:rsidR="004B072A">
                  <w:rPr>
                    <w:noProof/>
                    <w:webHidden/>
                  </w:rPr>
                  <w:fldChar w:fldCharType="separate"/>
                </w:r>
                <w:r w:rsidR="004B072A">
                  <w:rPr>
                    <w:noProof/>
                    <w:webHidden/>
                  </w:rPr>
                  <w:t>0</w:t>
                </w:r>
                <w:r w:rsidR="004B072A">
                  <w:rPr>
                    <w:noProof/>
                    <w:webHidden/>
                  </w:rPr>
                  <w:fldChar w:fldCharType="end"/>
                </w:r>
              </w:hyperlink>
            </w:p>
            <w:p w14:paraId="2990CE65" w14:textId="3AF6968B" w:rsidR="004B072A" w:rsidRDefault="004B072A">
              <w:pPr>
                <w:pStyle w:val="TOC2"/>
                <w:tabs>
                  <w:tab w:val="right" w:leader="dot" w:pos="9016"/>
                </w:tabs>
                <w:rPr>
                  <w:rFonts w:eastAsiaTheme="minorEastAsia"/>
                  <w:noProof/>
                  <w:kern w:val="2"/>
                  <w:sz w:val="24"/>
                  <w:szCs w:val="24"/>
                  <w:lang w:eastAsia="en-GB"/>
                  <w14:ligatures w14:val="standardContextual"/>
                </w:rPr>
              </w:pPr>
              <w:hyperlink w:anchor="_Toc197771290" w:history="1">
                <w:r w:rsidRPr="00F717FD">
                  <w:rPr>
                    <w:rStyle w:val="Hyperlink"/>
                    <w:noProof/>
                  </w:rPr>
                  <w:t>Elena Pruteanu – 2111212 Words: 5480</w:t>
                </w:r>
                <w:r>
                  <w:rPr>
                    <w:noProof/>
                    <w:webHidden/>
                  </w:rPr>
                  <w:tab/>
                </w:r>
                <w:r>
                  <w:rPr>
                    <w:noProof/>
                    <w:webHidden/>
                  </w:rPr>
                  <w:fldChar w:fldCharType="begin"/>
                </w:r>
                <w:r>
                  <w:rPr>
                    <w:noProof/>
                    <w:webHidden/>
                  </w:rPr>
                  <w:instrText xml:space="preserve"> PAGEREF _Toc197771290 \h </w:instrText>
                </w:r>
                <w:r>
                  <w:rPr>
                    <w:noProof/>
                    <w:webHidden/>
                  </w:rPr>
                </w:r>
                <w:r>
                  <w:rPr>
                    <w:noProof/>
                    <w:webHidden/>
                  </w:rPr>
                  <w:fldChar w:fldCharType="separate"/>
                </w:r>
                <w:r>
                  <w:rPr>
                    <w:noProof/>
                    <w:webHidden/>
                  </w:rPr>
                  <w:t>0</w:t>
                </w:r>
                <w:r>
                  <w:rPr>
                    <w:noProof/>
                    <w:webHidden/>
                  </w:rPr>
                  <w:fldChar w:fldCharType="end"/>
                </w:r>
              </w:hyperlink>
            </w:p>
            <w:p w14:paraId="334AC86B" w14:textId="40E07082" w:rsidR="004B072A" w:rsidRDefault="004B072A">
              <w:pPr>
                <w:pStyle w:val="TOC1"/>
                <w:tabs>
                  <w:tab w:val="right" w:leader="dot" w:pos="9016"/>
                </w:tabs>
                <w:rPr>
                  <w:rFonts w:eastAsiaTheme="minorEastAsia"/>
                  <w:noProof/>
                  <w:kern w:val="2"/>
                  <w:sz w:val="24"/>
                  <w:szCs w:val="24"/>
                  <w:lang w:eastAsia="en-GB"/>
                  <w14:ligatures w14:val="standardContextual"/>
                </w:rPr>
              </w:pPr>
              <w:hyperlink w:anchor="_Toc197771291" w:history="1">
                <w:r w:rsidRPr="00F717FD">
                  <w:rPr>
                    <w:rStyle w:val="Hyperlink"/>
                    <w:noProof/>
                  </w:rPr>
                  <w:t>Executive Summary</w:t>
                </w:r>
                <w:r>
                  <w:rPr>
                    <w:noProof/>
                    <w:webHidden/>
                  </w:rPr>
                  <w:tab/>
                </w:r>
                <w:r>
                  <w:rPr>
                    <w:noProof/>
                    <w:webHidden/>
                  </w:rPr>
                  <w:fldChar w:fldCharType="begin"/>
                </w:r>
                <w:r>
                  <w:rPr>
                    <w:noProof/>
                    <w:webHidden/>
                  </w:rPr>
                  <w:instrText xml:space="preserve"> PAGEREF _Toc197771291 \h </w:instrText>
                </w:r>
                <w:r>
                  <w:rPr>
                    <w:noProof/>
                    <w:webHidden/>
                  </w:rPr>
                </w:r>
                <w:r>
                  <w:rPr>
                    <w:noProof/>
                    <w:webHidden/>
                  </w:rPr>
                  <w:fldChar w:fldCharType="separate"/>
                </w:r>
                <w:r>
                  <w:rPr>
                    <w:noProof/>
                    <w:webHidden/>
                  </w:rPr>
                  <w:t>0</w:t>
                </w:r>
                <w:r>
                  <w:rPr>
                    <w:noProof/>
                    <w:webHidden/>
                  </w:rPr>
                  <w:fldChar w:fldCharType="end"/>
                </w:r>
              </w:hyperlink>
            </w:p>
            <w:p w14:paraId="56F76E89" w14:textId="4D93E5DD" w:rsidR="004B072A" w:rsidRDefault="004B072A">
              <w:pPr>
                <w:pStyle w:val="TOC1"/>
                <w:tabs>
                  <w:tab w:val="right" w:leader="dot" w:pos="9016"/>
                </w:tabs>
                <w:rPr>
                  <w:rFonts w:eastAsiaTheme="minorEastAsia"/>
                  <w:noProof/>
                  <w:kern w:val="2"/>
                  <w:sz w:val="24"/>
                  <w:szCs w:val="24"/>
                  <w:lang w:eastAsia="en-GB"/>
                  <w14:ligatures w14:val="standardContextual"/>
                </w:rPr>
              </w:pPr>
              <w:hyperlink w:anchor="_Toc197771292" w:history="1">
                <w:r w:rsidRPr="00F717FD">
                  <w:rPr>
                    <w:rStyle w:val="Hyperlink"/>
                    <w:noProof/>
                  </w:rPr>
                  <w:t>1..0 Introduction</w:t>
                </w:r>
                <w:r>
                  <w:rPr>
                    <w:noProof/>
                    <w:webHidden/>
                  </w:rPr>
                  <w:tab/>
                </w:r>
                <w:r>
                  <w:rPr>
                    <w:noProof/>
                    <w:webHidden/>
                  </w:rPr>
                  <w:fldChar w:fldCharType="begin"/>
                </w:r>
                <w:r>
                  <w:rPr>
                    <w:noProof/>
                    <w:webHidden/>
                  </w:rPr>
                  <w:instrText xml:space="preserve"> PAGEREF _Toc197771292 \h </w:instrText>
                </w:r>
                <w:r>
                  <w:rPr>
                    <w:noProof/>
                    <w:webHidden/>
                  </w:rPr>
                </w:r>
                <w:r>
                  <w:rPr>
                    <w:noProof/>
                    <w:webHidden/>
                  </w:rPr>
                  <w:fldChar w:fldCharType="separate"/>
                </w:r>
                <w:r>
                  <w:rPr>
                    <w:noProof/>
                    <w:webHidden/>
                  </w:rPr>
                  <w:t>4</w:t>
                </w:r>
                <w:r>
                  <w:rPr>
                    <w:noProof/>
                    <w:webHidden/>
                  </w:rPr>
                  <w:fldChar w:fldCharType="end"/>
                </w:r>
              </w:hyperlink>
            </w:p>
            <w:p w14:paraId="6D586A6A" w14:textId="71315B02" w:rsidR="004B072A" w:rsidRDefault="004B072A">
              <w:pPr>
                <w:pStyle w:val="TOC1"/>
                <w:tabs>
                  <w:tab w:val="right" w:leader="dot" w:pos="9016"/>
                </w:tabs>
                <w:rPr>
                  <w:rFonts w:eastAsiaTheme="minorEastAsia"/>
                  <w:noProof/>
                  <w:kern w:val="2"/>
                  <w:sz w:val="24"/>
                  <w:szCs w:val="24"/>
                  <w:lang w:eastAsia="en-GB"/>
                  <w14:ligatures w14:val="standardContextual"/>
                </w:rPr>
              </w:pPr>
              <w:hyperlink w:anchor="_Toc197771293" w:history="1">
                <w:r w:rsidRPr="00F717FD">
                  <w:rPr>
                    <w:rStyle w:val="Hyperlink"/>
                    <w:noProof/>
                  </w:rPr>
                  <w:t>2.0 Strategic Audit &amp; Digital Innovation Recommendation</w:t>
                </w:r>
                <w:r>
                  <w:rPr>
                    <w:noProof/>
                    <w:webHidden/>
                  </w:rPr>
                  <w:tab/>
                </w:r>
                <w:r>
                  <w:rPr>
                    <w:noProof/>
                    <w:webHidden/>
                  </w:rPr>
                  <w:fldChar w:fldCharType="begin"/>
                </w:r>
                <w:r>
                  <w:rPr>
                    <w:noProof/>
                    <w:webHidden/>
                  </w:rPr>
                  <w:instrText xml:space="preserve"> PAGEREF _Toc197771293 \h </w:instrText>
                </w:r>
                <w:r>
                  <w:rPr>
                    <w:noProof/>
                    <w:webHidden/>
                  </w:rPr>
                </w:r>
                <w:r>
                  <w:rPr>
                    <w:noProof/>
                    <w:webHidden/>
                  </w:rPr>
                  <w:fldChar w:fldCharType="separate"/>
                </w:r>
                <w:r>
                  <w:rPr>
                    <w:noProof/>
                    <w:webHidden/>
                  </w:rPr>
                  <w:t>5</w:t>
                </w:r>
                <w:r>
                  <w:rPr>
                    <w:noProof/>
                    <w:webHidden/>
                  </w:rPr>
                  <w:fldChar w:fldCharType="end"/>
                </w:r>
              </w:hyperlink>
            </w:p>
            <w:p w14:paraId="73F74CE1" w14:textId="2BA66FAE" w:rsidR="004B072A" w:rsidRDefault="004B072A">
              <w:pPr>
                <w:pStyle w:val="TOC2"/>
                <w:tabs>
                  <w:tab w:val="right" w:leader="dot" w:pos="9016"/>
                </w:tabs>
                <w:rPr>
                  <w:rFonts w:eastAsiaTheme="minorEastAsia"/>
                  <w:noProof/>
                  <w:kern w:val="2"/>
                  <w:sz w:val="24"/>
                  <w:szCs w:val="24"/>
                  <w:lang w:eastAsia="en-GB"/>
                  <w14:ligatures w14:val="standardContextual"/>
                </w:rPr>
              </w:pPr>
              <w:hyperlink w:anchor="_Toc197771294" w:history="1">
                <w:r w:rsidRPr="00F717FD">
                  <w:rPr>
                    <w:rStyle w:val="Hyperlink"/>
                    <w:noProof/>
                  </w:rPr>
                  <w:t>2.1 Strategic Analysis</w:t>
                </w:r>
                <w:r>
                  <w:rPr>
                    <w:noProof/>
                    <w:webHidden/>
                  </w:rPr>
                  <w:tab/>
                </w:r>
                <w:r>
                  <w:rPr>
                    <w:noProof/>
                    <w:webHidden/>
                  </w:rPr>
                  <w:fldChar w:fldCharType="begin"/>
                </w:r>
                <w:r>
                  <w:rPr>
                    <w:noProof/>
                    <w:webHidden/>
                  </w:rPr>
                  <w:instrText xml:space="preserve"> PAGEREF _Toc197771294 \h </w:instrText>
                </w:r>
                <w:r>
                  <w:rPr>
                    <w:noProof/>
                    <w:webHidden/>
                  </w:rPr>
                </w:r>
                <w:r>
                  <w:rPr>
                    <w:noProof/>
                    <w:webHidden/>
                  </w:rPr>
                  <w:fldChar w:fldCharType="separate"/>
                </w:r>
                <w:r>
                  <w:rPr>
                    <w:noProof/>
                    <w:webHidden/>
                  </w:rPr>
                  <w:t>5</w:t>
                </w:r>
                <w:r>
                  <w:rPr>
                    <w:noProof/>
                    <w:webHidden/>
                  </w:rPr>
                  <w:fldChar w:fldCharType="end"/>
                </w:r>
              </w:hyperlink>
            </w:p>
            <w:p w14:paraId="714D54FD" w14:textId="17836DCC" w:rsidR="004B072A" w:rsidRDefault="004B072A">
              <w:pPr>
                <w:pStyle w:val="TOC3"/>
                <w:tabs>
                  <w:tab w:val="right" w:leader="dot" w:pos="9016"/>
                </w:tabs>
                <w:rPr>
                  <w:rFonts w:eastAsiaTheme="minorEastAsia"/>
                  <w:noProof/>
                  <w:kern w:val="2"/>
                  <w:sz w:val="24"/>
                  <w:szCs w:val="24"/>
                  <w:lang w:eastAsia="en-GB"/>
                  <w14:ligatures w14:val="standardContextual"/>
                </w:rPr>
              </w:pPr>
              <w:hyperlink w:anchor="_Toc197771295" w:history="1">
                <w:r w:rsidRPr="00F717FD">
                  <w:rPr>
                    <w:rStyle w:val="Hyperlink"/>
                    <w:noProof/>
                  </w:rPr>
                  <w:t>2.1.1 PESTLE Analysis – Evaluating the External Environment</w:t>
                </w:r>
                <w:r>
                  <w:rPr>
                    <w:noProof/>
                    <w:webHidden/>
                  </w:rPr>
                  <w:tab/>
                </w:r>
                <w:r>
                  <w:rPr>
                    <w:noProof/>
                    <w:webHidden/>
                  </w:rPr>
                  <w:fldChar w:fldCharType="begin"/>
                </w:r>
                <w:r>
                  <w:rPr>
                    <w:noProof/>
                    <w:webHidden/>
                  </w:rPr>
                  <w:instrText xml:space="preserve"> PAGEREF _Toc197771295 \h </w:instrText>
                </w:r>
                <w:r>
                  <w:rPr>
                    <w:noProof/>
                    <w:webHidden/>
                  </w:rPr>
                </w:r>
                <w:r>
                  <w:rPr>
                    <w:noProof/>
                    <w:webHidden/>
                  </w:rPr>
                  <w:fldChar w:fldCharType="separate"/>
                </w:r>
                <w:r>
                  <w:rPr>
                    <w:noProof/>
                    <w:webHidden/>
                  </w:rPr>
                  <w:t>5</w:t>
                </w:r>
                <w:r>
                  <w:rPr>
                    <w:noProof/>
                    <w:webHidden/>
                  </w:rPr>
                  <w:fldChar w:fldCharType="end"/>
                </w:r>
              </w:hyperlink>
            </w:p>
            <w:p w14:paraId="3EC2547D" w14:textId="5A0B7632" w:rsidR="004B072A" w:rsidRDefault="004B072A">
              <w:pPr>
                <w:pStyle w:val="TOC3"/>
                <w:tabs>
                  <w:tab w:val="right" w:leader="dot" w:pos="9016"/>
                </w:tabs>
                <w:rPr>
                  <w:rFonts w:eastAsiaTheme="minorEastAsia"/>
                  <w:noProof/>
                  <w:kern w:val="2"/>
                  <w:sz w:val="24"/>
                  <w:szCs w:val="24"/>
                  <w:lang w:eastAsia="en-GB"/>
                  <w14:ligatures w14:val="standardContextual"/>
                </w:rPr>
              </w:pPr>
              <w:hyperlink w:anchor="_Toc197771296" w:history="1">
                <w:r w:rsidRPr="00F717FD">
                  <w:rPr>
                    <w:rStyle w:val="Hyperlink"/>
                    <w:noProof/>
                  </w:rPr>
                  <w:t>2.1.2 Porter’s Five Forces – Industry Competitive Analysis</w:t>
                </w:r>
                <w:r>
                  <w:rPr>
                    <w:noProof/>
                    <w:webHidden/>
                  </w:rPr>
                  <w:tab/>
                </w:r>
                <w:r>
                  <w:rPr>
                    <w:noProof/>
                    <w:webHidden/>
                  </w:rPr>
                  <w:fldChar w:fldCharType="begin"/>
                </w:r>
                <w:r>
                  <w:rPr>
                    <w:noProof/>
                    <w:webHidden/>
                  </w:rPr>
                  <w:instrText xml:space="preserve"> PAGEREF _Toc197771296 \h </w:instrText>
                </w:r>
                <w:r>
                  <w:rPr>
                    <w:noProof/>
                    <w:webHidden/>
                  </w:rPr>
                </w:r>
                <w:r>
                  <w:rPr>
                    <w:noProof/>
                    <w:webHidden/>
                  </w:rPr>
                  <w:fldChar w:fldCharType="separate"/>
                </w:r>
                <w:r>
                  <w:rPr>
                    <w:noProof/>
                    <w:webHidden/>
                  </w:rPr>
                  <w:t>5</w:t>
                </w:r>
                <w:r>
                  <w:rPr>
                    <w:noProof/>
                    <w:webHidden/>
                  </w:rPr>
                  <w:fldChar w:fldCharType="end"/>
                </w:r>
              </w:hyperlink>
            </w:p>
            <w:p w14:paraId="40300C83" w14:textId="1270995B" w:rsidR="004B072A" w:rsidRDefault="004B072A">
              <w:pPr>
                <w:pStyle w:val="TOC3"/>
                <w:tabs>
                  <w:tab w:val="right" w:leader="dot" w:pos="9016"/>
                </w:tabs>
                <w:rPr>
                  <w:rFonts w:eastAsiaTheme="minorEastAsia"/>
                  <w:noProof/>
                  <w:kern w:val="2"/>
                  <w:sz w:val="24"/>
                  <w:szCs w:val="24"/>
                  <w:lang w:eastAsia="en-GB"/>
                  <w14:ligatures w14:val="standardContextual"/>
                </w:rPr>
              </w:pPr>
              <w:hyperlink w:anchor="_Toc197771297" w:history="1">
                <w:r w:rsidRPr="00F717FD">
                  <w:rPr>
                    <w:rStyle w:val="Hyperlink"/>
                    <w:noProof/>
                  </w:rPr>
                  <w:t>2.1.3 SWOT Analysis: Internal and External Summary</w:t>
                </w:r>
                <w:r>
                  <w:rPr>
                    <w:noProof/>
                    <w:webHidden/>
                  </w:rPr>
                  <w:tab/>
                </w:r>
                <w:r>
                  <w:rPr>
                    <w:noProof/>
                    <w:webHidden/>
                  </w:rPr>
                  <w:fldChar w:fldCharType="begin"/>
                </w:r>
                <w:r>
                  <w:rPr>
                    <w:noProof/>
                    <w:webHidden/>
                  </w:rPr>
                  <w:instrText xml:space="preserve"> PAGEREF _Toc197771297 \h </w:instrText>
                </w:r>
                <w:r>
                  <w:rPr>
                    <w:noProof/>
                    <w:webHidden/>
                  </w:rPr>
                </w:r>
                <w:r>
                  <w:rPr>
                    <w:noProof/>
                    <w:webHidden/>
                  </w:rPr>
                  <w:fldChar w:fldCharType="separate"/>
                </w:r>
                <w:r>
                  <w:rPr>
                    <w:noProof/>
                    <w:webHidden/>
                  </w:rPr>
                  <w:t>6</w:t>
                </w:r>
                <w:r>
                  <w:rPr>
                    <w:noProof/>
                    <w:webHidden/>
                  </w:rPr>
                  <w:fldChar w:fldCharType="end"/>
                </w:r>
              </w:hyperlink>
            </w:p>
            <w:p w14:paraId="0E5CD3E9" w14:textId="726B46D4" w:rsidR="004B072A" w:rsidRDefault="004B072A">
              <w:pPr>
                <w:pStyle w:val="TOC3"/>
                <w:tabs>
                  <w:tab w:val="right" w:leader="dot" w:pos="9016"/>
                </w:tabs>
                <w:rPr>
                  <w:rFonts w:eastAsiaTheme="minorEastAsia"/>
                  <w:noProof/>
                  <w:kern w:val="2"/>
                  <w:sz w:val="24"/>
                  <w:szCs w:val="24"/>
                  <w:lang w:eastAsia="en-GB"/>
                  <w14:ligatures w14:val="standardContextual"/>
                </w:rPr>
              </w:pPr>
              <w:hyperlink w:anchor="_Toc197771298" w:history="1">
                <w:r w:rsidRPr="00F717FD">
                  <w:rPr>
                    <w:rStyle w:val="Hyperlink"/>
                    <w:noProof/>
                  </w:rPr>
                  <w:t>2.1.4 Ansoff Matrix - Strategy and Growth Options</w:t>
                </w:r>
                <w:r>
                  <w:rPr>
                    <w:noProof/>
                    <w:webHidden/>
                  </w:rPr>
                  <w:tab/>
                </w:r>
                <w:r>
                  <w:rPr>
                    <w:noProof/>
                    <w:webHidden/>
                  </w:rPr>
                  <w:fldChar w:fldCharType="begin"/>
                </w:r>
                <w:r>
                  <w:rPr>
                    <w:noProof/>
                    <w:webHidden/>
                  </w:rPr>
                  <w:instrText xml:space="preserve"> PAGEREF _Toc197771298 \h </w:instrText>
                </w:r>
                <w:r>
                  <w:rPr>
                    <w:noProof/>
                    <w:webHidden/>
                  </w:rPr>
                </w:r>
                <w:r>
                  <w:rPr>
                    <w:noProof/>
                    <w:webHidden/>
                  </w:rPr>
                  <w:fldChar w:fldCharType="separate"/>
                </w:r>
                <w:r>
                  <w:rPr>
                    <w:noProof/>
                    <w:webHidden/>
                  </w:rPr>
                  <w:t>6</w:t>
                </w:r>
                <w:r>
                  <w:rPr>
                    <w:noProof/>
                    <w:webHidden/>
                  </w:rPr>
                  <w:fldChar w:fldCharType="end"/>
                </w:r>
              </w:hyperlink>
            </w:p>
            <w:p w14:paraId="1A3A4EB7" w14:textId="01E91EA0" w:rsidR="004B072A" w:rsidRDefault="004B072A">
              <w:pPr>
                <w:pStyle w:val="TOC3"/>
                <w:tabs>
                  <w:tab w:val="right" w:leader="dot" w:pos="9016"/>
                </w:tabs>
                <w:rPr>
                  <w:rFonts w:eastAsiaTheme="minorEastAsia"/>
                  <w:noProof/>
                  <w:kern w:val="2"/>
                  <w:sz w:val="24"/>
                  <w:szCs w:val="24"/>
                  <w:lang w:eastAsia="en-GB"/>
                  <w14:ligatures w14:val="standardContextual"/>
                </w:rPr>
              </w:pPr>
              <w:hyperlink w:anchor="_Toc197771299" w:history="1">
                <w:r w:rsidRPr="00F717FD">
                  <w:rPr>
                    <w:rStyle w:val="Hyperlink"/>
                    <w:noProof/>
                  </w:rPr>
                  <w:t>2.1.5 Value Chain – Internal Efficiency and Innovation</w:t>
                </w:r>
                <w:r>
                  <w:rPr>
                    <w:noProof/>
                    <w:webHidden/>
                  </w:rPr>
                  <w:tab/>
                </w:r>
                <w:r>
                  <w:rPr>
                    <w:noProof/>
                    <w:webHidden/>
                  </w:rPr>
                  <w:fldChar w:fldCharType="begin"/>
                </w:r>
                <w:r>
                  <w:rPr>
                    <w:noProof/>
                    <w:webHidden/>
                  </w:rPr>
                  <w:instrText xml:space="preserve"> PAGEREF _Toc197771299 \h </w:instrText>
                </w:r>
                <w:r>
                  <w:rPr>
                    <w:noProof/>
                    <w:webHidden/>
                  </w:rPr>
                </w:r>
                <w:r>
                  <w:rPr>
                    <w:noProof/>
                    <w:webHidden/>
                  </w:rPr>
                  <w:fldChar w:fldCharType="separate"/>
                </w:r>
                <w:r>
                  <w:rPr>
                    <w:noProof/>
                    <w:webHidden/>
                  </w:rPr>
                  <w:t>7</w:t>
                </w:r>
                <w:r>
                  <w:rPr>
                    <w:noProof/>
                    <w:webHidden/>
                  </w:rPr>
                  <w:fldChar w:fldCharType="end"/>
                </w:r>
              </w:hyperlink>
            </w:p>
            <w:p w14:paraId="49EA7761" w14:textId="38AD0B49" w:rsidR="004B072A" w:rsidRDefault="004B072A">
              <w:pPr>
                <w:pStyle w:val="TOC3"/>
                <w:tabs>
                  <w:tab w:val="right" w:leader="dot" w:pos="9016"/>
                </w:tabs>
                <w:rPr>
                  <w:rFonts w:eastAsiaTheme="minorEastAsia"/>
                  <w:noProof/>
                  <w:kern w:val="2"/>
                  <w:sz w:val="24"/>
                  <w:szCs w:val="24"/>
                  <w:lang w:eastAsia="en-GB"/>
                  <w14:ligatures w14:val="standardContextual"/>
                </w:rPr>
              </w:pPr>
              <w:hyperlink w:anchor="_Toc197771300" w:history="1">
                <w:r w:rsidRPr="00F717FD">
                  <w:rPr>
                    <w:rStyle w:val="Hyperlink"/>
                    <w:noProof/>
                  </w:rPr>
                  <w:t>2.1.6 Product Life Cycle – Stage of Maturity</w:t>
                </w:r>
                <w:r>
                  <w:rPr>
                    <w:noProof/>
                    <w:webHidden/>
                  </w:rPr>
                  <w:tab/>
                </w:r>
                <w:r>
                  <w:rPr>
                    <w:noProof/>
                    <w:webHidden/>
                  </w:rPr>
                  <w:fldChar w:fldCharType="begin"/>
                </w:r>
                <w:r>
                  <w:rPr>
                    <w:noProof/>
                    <w:webHidden/>
                  </w:rPr>
                  <w:instrText xml:space="preserve"> PAGEREF _Toc197771300 \h </w:instrText>
                </w:r>
                <w:r>
                  <w:rPr>
                    <w:noProof/>
                    <w:webHidden/>
                  </w:rPr>
                </w:r>
                <w:r>
                  <w:rPr>
                    <w:noProof/>
                    <w:webHidden/>
                  </w:rPr>
                  <w:fldChar w:fldCharType="separate"/>
                </w:r>
                <w:r>
                  <w:rPr>
                    <w:noProof/>
                    <w:webHidden/>
                  </w:rPr>
                  <w:t>7</w:t>
                </w:r>
                <w:r>
                  <w:rPr>
                    <w:noProof/>
                    <w:webHidden/>
                  </w:rPr>
                  <w:fldChar w:fldCharType="end"/>
                </w:r>
              </w:hyperlink>
            </w:p>
            <w:p w14:paraId="42F2A738" w14:textId="69380FCB" w:rsidR="004B072A" w:rsidRDefault="004B072A">
              <w:pPr>
                <w:pStyle w:val="TOC2"/>
                <w:tabs>
                  <w:tab w:val="right" w:leader="dot" w:pos="9016"/>
                </w:tabs>
                <w:rPr>
                  <w:rFonts w:eastAsiaTheme="minorEastAsia"/>
                  <w:noProof/>
                  <w:kern w:val="2"/>
                  <w:sz w:val="24"/>
                  <w:szCs w:val="24"/>
                  <w:lang w:eastAsia="en-GB"/>
                  <w14:ligatures w14:val="standardContextual"/>
                </w:rPr>
              </w:pPr>
              <w:hyperlink w:anchor="_Toc197771301" w:history="1">
                <w:r w:rsidRPr="00F717FD">
                  <w:rPr>
                    <w:rStyle w:val="Hyperlink"/>
                    <w:noProof/>
                  </w:rPr>
                  <w:t>2.2 Digital Context and Impact</w:t>
                </w:r>
                <w:r>
                  <w:rPr>
                    <w:noProof/>
                    <w:webHidden/>
                  </w:rPr>
                  <w:tab/>
                </w:r>
                <w:r>
                  <w:rPr>
                    <w:noProof/>
                    <w:webHidden/>
                  </w:rPr>
                  <w:fldChar w:fldCharType="begin"/>
                </w:r>
                <w:r>
                  <w:rPr>
                    <w:noProof/>
                    <w:webHidden/>
                  </w:rPr>
                  <w:instrText xml:space="preserve"> PAGEREF _Toc197771301 \h </w:instrText>
                </w:r>
                <w:r>
                  <w:rPr>
                    <w:noProof/>
                    <w:webHidden/>
                  </w:rPr>
                </w:r>
                <w:r>
                  <w:rPr>
                    <w:noProof/>
                    <w:webHidden/>
                  </w:rPr>
                  <w:fldChar w:fldCharType="separate"/>
                </w:r>
                <w:r>
                  <w:rPr>
                    <w:noProof/>
                    <w:webHidden/>
                  </w:rPr>
                  <w:t>7</w:t>
                </w:r>
                <w:r>
                  <w:rPr>
                    <w:noProof/>
                    <w:webHidden/>
                  </w:rPr>
                  <w:fldChar w:fldCharType="end"/>
                </w:r>
              </w:hyperlink>
            </w:p>
            <w:p w14:paraId="7205E728" w14:textId="63DCC1EE" w:rsidR="004B072A" w:rsidRDefault="004B072A">
              <w:pPr>
                <w:pStyle w:val="TOC3"/>
                <w:tabs>
                  <w:tab w:val="right" w:leader="dot" w:pos="9016"/>
                </w:tabs>
                <w:rPr>
                  <w:rFonts w:eastAsiaTheme="minorEastAsia"/>
                  <w:noProof/>
                  <w:kern w:val="2"/>
                  <w:sz w:val="24"/>
                  <w:szCs w:val="24"/>
                  <w:lang w:eastAsia="en-GB"/>
                  <w14:ligatures w14:val="standardContextual"/>
                </w:rPr>
              </w:pPr>
              <w:hyperlink w:anchor="_Toc197771302" w:history="1">
                <w:r w:rsidRPr="00F717FD">
                  <w:rPr>
                    <w:rStyle w:val="Hyperlink"/>
                    <w:noProof/>
                  </w:rPr>
                  <w:t>2.2.1 Impact on Operations</w:t>
                </w:r>
                <w:r>
                  <w:rPr>
                    <w:noProof/>
                    <w:webHidden/>
                  </w:rPr>
                  <w:tab/>
                </w:r>
                <w:r>
                  <w:rPr>
                    <w:noProof/>
                    <w:webHidden/>
                  </w:rPr>
                  <w:fldChar w:fldCharType="begin"/>
                </w:r>
                <w:r>
                  <w:rPr>
                    <w:noProof/>
                    <w:webHidden/>
                  </w:rPr>
                  <w:instrText xml:space="preserve"> PAGEREF _Toc197771302 \h </w:instrText>
                </w:r>
                <w:r>
                  <w:rPr>
                    <w:noProof/>
                    <w:webHidden/>
                  </w:rPr>
                </w:r>
                <w:r>
                  <w:rPr>
                    <w:noProof/>
                    <w:webHidden/>
                  </w:rPr>
                  <w:fldChar w:fldCharType="separate"/>
                </w:r>
                <w:r>
                  <w:rPr>
                    <w:noProof/>
                    <w:webHidden/>
                  </w:rPr>
                  <w:t>7</w:t>
                </w:r>
                <w:r>
                  <w:rPr>
                    <w:noProof/>
                    <w:webHidden/>
                  </w:rPr>
                  <w:fldChar w:fldCharType="end"/>
                </w:r>
              </w:hyperlink>
            </w:p>
            <w:p w14:paraId="6781E53C" w14:textId="02489CB5" w:rsidR="004B072A" w:rsidRDefault="004B072A">
              <w:pPr>
                <w:pStyle w:val="TOC3"/>
                <w:tabs>
                  <w:tab w:val="right" w:leader="dot" w:pos="9016"/>
                </w:tabs>
                <w:rPr>
                  <w:rFonts w:eastAsiaTheme="minorEastAsia"/>
                  <w:noProof/>
                  <w:kern w:val="2"/>
                  <w:sz w:val="24"/>
                  <w:szCs w:val="24"/>
                  <w:lang w:eastAsia="en-GB"/>
                  <w14:ligatures w14:val="standardContextual"/>
                </w:rPr>
              </w:pPr>
              <w:hyperlink w:anchor="_Toc197771303" w:history="1">
                <w:r w:rsidRPr="00F717FD">
                  <w:rPr>
                    <w:rStyle w:val="Hyperlink"/>
                    <w:noProof/>
                  </w:rPr>
                  <w:t>2.2.2 Impact on Customers</w:t>
                </w:r>
                <w:r>
                  <w:rPr>
                    <w:noProof/>
                    <w:webHidden/>
                  </w:rPr>
                  <w:tab/>
                </w:r>
                <w:r>
                  <w:rPr>
                    <w:noProof/>
                    <w:webHidden/>
                  </w:rPr>
                  <w:fldChar w:fldCharType="begin"/>
                </w:r>
                <w:r>
                  <w:rPr>
                    <w:noProof/>
                    <w:webHidden/>
                  </w:rPr>
                  <w:instrText xml:space="preserve"> PAGEREF _Toc197771303 \h </w:instrText>
                </w:r>
                <w:r>
                  <w:rPr>
                    <w:noProof/>
                    <w:webHidden/>
                  </w:rPr>
                </w:r>
                <w:r>
                  <w:rPr>
                    <w:noProof/>
                    <w:webHidden/>
                  </w:rPr>
                  <w:fldChar w:fldCharType="separate"/>
                </w:r>
                <w:r>
                  <w:rPr>
                    <w:noProof/>
                    <w:webHidden/>
                  </w:rPr>
                  <w:t>7</w:t>
                </w:r>
                <w:r>
                  <w:rPr>
                    <w:noProof/>
                    <w:webHidden/>
                  </w:rPr>
                  <w:fldChar w:fldCharType="end"/>
                </w:r>
              </w:hyperlink>
            </w:p>
            <w:p w14:paraId="7D442ACD" w14:textId="43F579F3" w:rsidR="004B072A" w:rsidRDefault="004B072A">
              <w:pPr>
                <w:pStyle w:val="TOC3"/>
                <w:tabs>
                  <w:tab w:val="right" w:leader="dot" w:pos="9016"/>
                </w:tabs>
                <w:rPr>
                  <w:rFonts w:eastAsiaTheme="minorEastAsia"/>
                  <w:noProof/>
                  <w:kern w:val="2"/>
                  <w:sz w:val="24"/>
                  <w:szCs w:val="24"/>
                  <w:lang w:eastAsia="en-GB"/>
                  <w14:ligatures w14:val="standardContextual"/>
                </w:rPr>
              </w:pPr>
              <w:hyperlink w:anchor="_Toc197771304" w:history="1">
                <w:r w:rsidRPr="00F717FD">
                  <w:rPr>
                    <w:rStyle w:val="Hyperlink"/>
                    <w:noProof/>
                  </w:rPr>
                  <w:t>2.2.3 Impact on Employees</w:t>
                </w:r>
                <w:r>
                  <w:rPr>
                    <w:noProof/>
                    <w:webHidden/>
                  </w:rPr>
                  <w:tab/>
                </w:r>
                <w:r>
                  <w:rPr>
                    <w:noProof/>
                    <w:webHidden/>
                  </w:rPr>
                  <w:fldChar w:fldCharType="begin"/>
                </w:r>
                <w:r>
                  <w:rPr>
                    <w:noProof/>
                    <w:webHidden/>
                  </w:rPr>
                  <w:instrText xml:space="preserve"> PAGEREF _Toc197771304 \h </w:instrText>
                </w:r>
                <w:r>
                  <w:rPr>
                    <w:noProof/>
                    <w:webHidden/>
                  </w:rPr>
                </w:r>
                <w:r>
                  <w:rPr>
                    <w:noProof/>
                    <w:webHidden/>
                  </w:rPr>
                  <w:fldChar w:fldCharType="separate"/>
                </w:r>
                <w:r>
                  <w:rPr>
                    <w:noProof/>
                    <w:webHidden/>
                  </w:rPr>
                  <w:t>8</w:t>
                </w:r>
                <w:r>
                  <w:rPr>
                    <w:noProof/>
                    <w:webHidden/>
                  </w:rPr>
                  <w:fldChar w:fldCharType="end"/>
                </w:r>
              </w:hyperlink>
            </w:p>
            <w:p w14:paraId="3B2AEBEA" w14:textId="7F6B125E" w:rsidR="004B072A" w:rsidRDefault="004B072A">
              <w:pPr>
                <w:pStyle w:val="TOC3"/>
                <w:tabs>
                  <w:tab w:val="right" w:leader="dot" w:pos="9016"/>
                </w:tabs>
                <w:rPr>
                  <w:rFonts w:eastAsiaTheme="minorEastAsia"/>
                  <w:noProof/>
                  <w:kern w:val="2"/>
                  <w:sz w:val="24"/>
                  <w:szCs w:val="24"/>
                  <w:lang w:eastAsia="en-GB"/>
                  <w14:ligatures w14:val="standardContextual"/>
                </w:rPr>
              </w:pPr>
              <w:hyperlink w:anchor="_Toc197771305" w:history="1">
                <w:r w:rsidRPr="00F717FD">
                  <w:rPr>
                    <w:rStyle w:val="Hyperlink"/>
                    <w:noProof/>
                  </w:rPr>
                  <w:t>2.2.4 Impact on Strategic Goals</w:t>
                </w:r>
                <w:r>
                  <w:rPr>
                    <w:noProof/>
                    <w:webHidden/>
                  </w:rPr>
                  <w:tab/>
                </w:r>
                <w:r>
                  <w:rPr>
                    <w:noProof/>
                    <w:webHidden/>
                  </w:rPr>
                  <w:fldChar w:fldCharType="begin"/>
                </w:r>
                <w:r>
                  <w:rPr>
                    <w:noProof/>
                    <w:webHidden/>
                  </w:rPr>
                  <w:instrText xml:space="preserve"> PAGEREF _Toc197771305 \h </w:instrText>
                </w:r>
                <w:r>
                  <w:rPr>
                    <w:noProof/>
                    <w:webHidden/>
                  </w:rPr>
                </w:r>
                <w:r>
                  <w:rPr>
                    <w:noProof/>
                    <w:webHidden/>
                  </w:rPr>
                  <w:fldChar w:fldCharType="separate"/>
                </w:r>
                <w:r>
                  <w:rPr>
                    <w:noProof/>
                    <w:webHidden/>
                  </w:rPr>
                  <w:t>8</w:t>
                </w:r>
                <w:r>
                  <w:rPr>
                    <w:noProof/>
                    <w:webHidden/>
                  </w:rPr>
                  <w:fldChar w:fldCharType="end"/>
                </w:r>
              </w:hyperlink>
            </w:p>
            <w:p w14:paraId="78A94A25" w14:textId="32FBA32F" w:rsidR="004B072A" w:rsidRDefault="004B072A">
              <w:pPr>
                <w:pStyle w:val="TOC2"/>
                <w:tabs>
                  <w:tab w:val="right" w:leader="dot" w:pos="9016"/>
                </w:tabs>
                <w:rPr>
                  <w:rFonts w:eastAsiaTheme="minorEastAsia"/>
                  <w:noProof/>
                  <w:kern w:val="2"/>
                  <w:sz w:val="24"/>
                  <w:szCs w:val="24"/>
                  <w:lang w:eastAsia="en-GB"/>
                  <w14:ligatures w14:val="standardContextual"/>
                </w:rPr>
              </w:pPr>
              <w:hyperlink w:anchor="_Toc197771306" w:history="1">
                <w:r w:rsidRPr="00F717FD">
                  <w:rPr>
                    <w:rStyle w:val="Hyperlink"/>
                    <w:noProof/>
                  </w:rPr>
                  <w:t>2.3 Recommendations for Digital Innovation</w:t>
                </w:r>
                <w:r>
                  <w:rPr>
                    <w:noProof/>
                    <w:webHidden/>
                  </w:rPr>
                  <w:tab/>
                </w:r>
                <w:r>
                  <w:rPr>
                    <w:noProof/>
                    <w:webHidden/>
                  </w:rPr>
                  <w:fldChar w:fldCharType="begin"/>
                </w:r>
                <w:r>
                  <w:rPr>
                    <w:noProof/>
                    <w:webHidden/>
                  </w:rPr>
                  <w:instrText xml:space="preserve"> PAGEREF _Toc197771306 \h </w:instrText>
                </w:r>
                <w:r>
                  <w:rPr>
                    <w:noProof/>
                    <w:webHidden/>
                  </w:rPr>
                </w:r>
                <w:r>
                  <w:rPr>
                    <w:noProof/>
                    <w:webHidden/>
                  </w:rPr>
                  <w:fldChar w:fldCharType="separate"/>
                </w:r>
                <w:r>
                  <w:rPr>
                    <w:noProof/>
                    <w:webHidden/>
                  </w:rPr>
                  <w:t>8</w:t>
                </w:r>
                <w:r>
                  <w:rPr>
                    <w:noProof/>
                    <w:webHidden/>
                  </w:rPr>
                  <w:fldChar w:fldCharType="end"/>
                </w:r>
              </w:hyperlink>
            </w:p>
            <w:p w14:paraId="118E5AFD" w14:textId="00CADCB0" w:rsidR="004B072A" w:rsidRDefault="004B072A">
              <w:pPr>
                <w:pStyle w:val="TOC3"/>
                <w:tabs>
                  <w:tab w:val="right" w:leader="dot" w:pos="9016"/>
                </w:tabs>
                <w:rPr>
                  <w:rFonts w:eastAsiaTheme="minorEastAsia"/>
                  <w:noProof/>
                  <w:kern w:val="2"/>
                  <w:sz w:val="24"/>
                  <w:szCs w:val="24"/>
                  <w:lang w:eastAsia="en-GB"/>
                  <w14:ligatures w14:val="standardContextual"/>
                </w:rPr>
              </w:pPr>
              <w:hyperlink w:anchor="_Toc197771307" w:history="1">
                <w:r w:rsidRPr="00F717FD">
                  <w:rPr>
                    <w:rStyle w:val="Hyperlink"/>
                    <w:noProof/>
                  </w:rPr>
                  <w:t>2.3.1 What is the Ethical AI Governance Platform?</w:t>
                </w:r>
                <w:r>
                  <w:rPr>
                    <w:noProof/>
                    <w:webHidden/>
                  </w:rPr>
                  <w:tab/>
                </w:r>
                <w:r>
                  <w:rPr>
                    <w:noProof/>
                    <w:webHidden/>
                  </w:rPr>
                  <w:fldChar w:fldCharType="begin"/>
                </w:r>
                <w:r>
                  <w:rPr>
                    <w:noProof/>
                    <w:webHidden/>
                  </w:rPr>
                  <w:instrText xml:space="preserve"> PAGEREF _Toc197771307 \h </w:instrText>
                </w:r>
                <w:r>
                  <w:rPr>
                    <w:noProof/>
                    <w:webHidden/>
                  </w:rPr>
                </w:r>
                <w:r>
                  <w:rPr>
                    <w:noProof/>
                    <w:webHidden/>
                  </w:rPr>
                  <w:fldChar w:fldCharType="separate"/>
                </w:r>
                <w:r>
                  <w:rPr>
                    <w:noProof/>
                    <w:webHidden/>
                  </w:rPr>
                  <w:t>8</w:t>
                </w:r>
                <w:r>
                  <w:rPr>
                    <w:noProof/>
                    <w:webHidden/>
                  </w:rPr>
                  <w:fldChar w:fldCharType="end"/>
                </w:r>
              </w:hyperlink>
            </w:p>
            <w:p w14:paraId="1D4564F8" w14:textId="68982DE5" w:rsidR="004B072A" w:rsidRDefault="004B072A">
              <w:pPr>
                <w:pStyle w:val="TOC3"/>
                <w:tabs>
                  <w:tab w:val="right" w:leader="dot" w:pos="9016"/>
                </w:tabs>
                <w:rPr>
                  <w:rFonts w:eastAsiaTheme="minorEastAsia"/>
                  <w:noProof/>
                  <w:kern w:val="2"/>
                  <w:sz w:val="24"/>
                  <w:szCs w:val="24"/>
                  <w:lang w:eastAsia="en-GB"/>
                  <w14:ligatures w14:val="standardContextual"/>
                </w:rPr>
              </w:pPr>
              <w:hyperlink w:anchor="_Toc197771308" w:history="1">
                <w:r w:rsidRPr="00F717FD">
                  <w:rPr>
                    <w:rStyle w:val="Hyperlink"/>
                    <w:noProof/>
                  </w:rPr>
                  <w:t>2.3.2 Why this Innovation</w:t>
                </w:r>
                <w:r>
                  <w:rPr>
                    <w:noProof/>
                    <w:webHidden/>
                  </w:rPr>
                  <w:tab/>
                </w:r>
                <w:r>
                  <w:rPr>
                    <w:noProof/>
                    <w:webHidden/>
                  </w:rPr>
                  <w:fldChar w:fldCharType="begin"/>
                </w:r>
                <w:r>
                  <w:rPr>
                    <w:noProof/>
                    <w:webHidden/>
                  </w:rPr>
                  <w:instrText xml:space="preserve"> PAGEREF _Toc197771308 \h </w:instrText>
                </w:r>
                <w:r>
                  <w:rPr>
                    <w:noProof/>
                    <w:webHidden/>
                  </w:rPr>
                </w:r>
                <w:r>
                  <w:rPr>
                    <w:noProof/>
                    <w:webHidden/>
                  </w:rPr>
                  <w:fldChar w:fldCharType="separate"/>
                </w:r>
                <w:r>
                  <w:rPr>
                    <w:noProof/>
                    <w:webHidden/>
                  </w:rPr>
                  <w:t>9</w:t>
                </w:r>
                <w:r>
                  <w:rPr>
                    <w:noProof/>
                    <w:webHidden/>
                  </w:rPr>
                  <w:fldChar w:fldCharType="end"/>
                </w:r>
              </w:hyperlink>
            </w:p>
            <w:p w14:paraId="0A3F3565" w14:textId="5D87CEC0" w:rsidR="004B072A" w:rsidRDefault="004B072A">
              <w:pPr>
                <w:pStyle w:val="TOC3"/>
                <w:tabs>
                  <w:tab w:val="right" w:leader="dot" w:pos="9016"/>
                </w:tabs>
                <w:rPr>
                  <w:rFonts w:eastAsiaTheme="minorEastAsia"/>
                  <w:noProof/>
                  <w:kern w:val="2"/>
                  <w:sz w:val="24"/>
                  <w:szCs w:val="24"/>
                  <w:lang w:eastAsia="en-GB"/>
                  <w14:ligatures w14:val="standardContextual"/>
                </w:rPr>
              </w:pPr>
              <w:hyperlink w:anchor="_Toc197771309" w:history="1">
                <w:r w:rsidRPr="00F717FD">
                  <w:rPr>
                    <w:rStyle w:val="Hyperlink"/>
                    <w:noProof/>
                  </w:rPr>
                  <w:t>2.3.3 Feasibility and Strategic Fit</w:t>
                </w:r>
                <w:r>
                  <w:rPr>
                    <w:noProof/>
                    <w:webHidden/>
                  </w:rPr>
                  <w:tab/>
                </w:r>
                <w:r>
                  <w:rPr>
                    <w:noProof/>
                    <w:webHidden/>
                  </w:rPr>
                  <w:fldChar w:fldCharType="begin"/>
                </w:r>
                <w:r>
                  <w:rPr>
                    <w:noProof/>
                    <w:webHidden/>
                  </w:rPr>
                  <w:instrText xml:space="preserve"> PAGEREF _Toc197771309 \h </w:instrText>
                </w:r>
                <w:r>
                  <w:rPr>
                    <w:noProof/>
                    <w:webHidden/>
                  </w:rPr>
                </w:r>
                <w:r>
                  <w:rPr>
                    <w:noProof/>
                    <w:webHidden/>
                  </w:rPr>
                  <w:fldChar w:fldCharType="separate"/>
                </w:r>
                <w:r>
                  <w:rPr>
                    <w:noProof/>
                    <w:webHidden/>
                  </w:rPr>
                  <w:t>9</w:t>
                </w:r>
                <w:r>
                  <w:rPr>
                    <w:noProof/>
                    <w:webHidden/>
                  </w:rPr>
                  <w:fldChar w:fldCharType="end"/>
                </w:r>
              </w:hyperlink>
            </w:p>
            <w:p w14:paraId="35F0191E" w14:textId="0FA38C49" w:rsidR="004B072A" w:rsidRDefault="004B072A">
              <w:pPr>
                <w:pStyle w:val="TOC1"/>
                <w:tabs>
                  <w:tab w:val="right" w:leader="dot" w:pos="9016"/>
                </w:tabs>
                <w:rPr>
                  <w:rFonts w:eastAsiaTheme="minorEastAsia"/>
                  <w:noProof/>
                  <w:kern w:val="2"/>
                  <w:sz w:val="24"/>
                  <w:szCs w:val="24"/>
                  <w:lang w:eastAsia="en-GB"/>
                  <w14:ligatures w14:val="standardContextual"/>
                </w:rPr>
              </w:pPr>
              <w:hyperlink w:anchor="_Toc197771310" w:history="1">
                <w:r w:rsidRPr="00F717FD">
                  <w:rPr>
                    <w:rStyle w:val="Hyperlink"/>
                    <w:noProof/>
                  </w:rPr>
                  <w:t>3.0 Leadership Theories &amp; Likelihood of Success</w:t>
                </w:r>
                <w:r>
                  <w:rPr>
                    <w:noProof/>
                    <w:webHidden/>
                  </w:rPr>
                  <w:tab/>
                </w:r>
                <w:r>
                  <w:rPr>
                    <w:noProof/>
                    <w:webHidden/>
                  </w:rPr>
                  <w:fldChar w:fldCharType="begin"/>
                </w:r>
                <w:r>
                  <w:rPr>
                    <w:noProof/>
                    <w:webHidden/>
                  </w:rPr>
                  <w:instrText xml:space="preserve"> PAGEREF _Toc197771310 \h </w:instrText>
                </w:r>
                <w:r>
                  <w:rPr>
                    <w:noProof/>
                    <w:webHidden/>
                  </w:rPr>
                </w:r>
                <w:r>
                  <w:rPr>
                    <w:noProof/>
                    <w:webHidden/>
                  </w:rPr>
                  <w:fldChar w:fldCharType="separate"/>
                </w:r>
                <w:r>
                  <w:rPr>
                    <w:noProof/>
                    <w:webHidden/>
                  </w:rPr>
                  <w:t>10</w:t>
                </w:r>
                <w:r>
                  <w:rPr>
                    <w:noProof/>
                    <w:webHidden/>
                  </w:rPr>
                  <w:fldChar w:fldCharType="end"/>
                </w:r>
              </w:hyperlink>
            </w:p>
            <w:p w14:paraId="57005AEE" w14:textId="3C1B5E41" w:rsidR="004B072A" w:rsidRDefault="004B072A">
              <w:pPr>
                <w:pStyle w:val="TOC2"/>
                <w:tabs>
                  <w:tab w:val="right" w:leader="dot" w:pos="9016"/>
                </w:tabs>
                <w:rPr>
                  <w:rFonts w:eastAsiaTheme="minorEastAsia"/>
                  <w:noProof/>
                  <w:kern w:val="2"/>
                  <w:sz w:val="24"/>
                  <w:szCs w:val="24"/>
                  <w:lang w:eastAsia="en-GB"/>
                  <w14:ligatures w14:val="standardContextual"/>
                </w:rPr>
              </w:pPr>
              <w:hyperlink w:anchor="_Toc197771311" w:history="1">
                <w:r w:rsidRPr="00F717FD">
                  <w:rPr>
                    <w:rStyle w:val="Hyperlink"/>
                    <w:noProof/>
                  </w:rPr>
                  <w:t>3.1 Transformational Leadership</w:t>
                </w:r>
                <w:r>
                  <w:rPr>
                    <w:noProof/>
                    <w:webHidden/>
                  </w:rPr>
                  <w:tab/>
                </w:r>
                <w:r>
                  <w:rPr>
                    <w:noProof/>
                    <w:webHidden/>
                  </w:rPr>
                  <w:fldChar w:fldCharType="begin"/>
                </w:r>
                <w:r>
                  <w:rPr>
                    <w:noProof/>
                    <w:webHidden/>
                  </w:rPr>
                  <w:instrText xml:space="preserve"> PAGEREF _Toc197771311 \h </w:instrText>
                </w:r>
                <w:r>
                  <w:rPr>
                    <w:noProof/>
                    <w:webHidden/>
                  </w:rPr>
                </w:r>
                <w:r>
                  <w:rPr>
                    <w:noProof/>
                    <w:webHidden/>
                  </w:rPr>
                  <w:fldChar w:fldCharType="separate"/>
                </w:r>
                <w:r>
                  <w:rPr>
                    <w:noProof/>
                    <w:webHidden/>
                  </w:rPr>
                  <w:t>10</w:t>
                </w:r>
                <w:r>
                  <w:rPr>
                    <w:noProof/>
                    <w:webHidden/>
                  </w:rPr>
                  <w:fldChar w:fldCharType="end"/>
                </w:r>
              </w:hyperlink>
            </w:p>
            <w:p w14:paraId="43AD3DCB" w14:textId="4301AFC5" w:rsidR="004B072A" w:rsidRDefault="004B072A">
              <w:pPr>
                <w:pStyle w:val="TOC3"/>
                <w:tabs>
                  <w:tab w:val="right" w:leader="dot" w:pos="9016"/>
                </w:tabs>
                <w:rPr>
                  <w:rFonts w:eastAsiaTheme="minorEastAsia"/>
                  <w:noProof/>
                  <w:kern w:val="2"/>
                  <w:sz w:val="24"/>
                  <w:szCs w:val="24"/>
                  <w:lang w:eastAsia="en-GB"/>
                  <w14:ligatures w14:val="standardContextual"/>
                </w:rPr>
              </w:pPr>
              <w:hyperlink w:anchor="_Toc197771312" w:history="1">
                <w:r w:rsidRPr="00F717FD">
                  <w:rPr>
                    <w:rStyle w:val="Hyperlink"/>
                    <w:noProof/>
                  </w:rPr>
                  <w:t>Overview of Theory</w:t>
                </w:r>
                <w:r>
                  <w:rPr>
                    <w:noProof/>
                    <w:webHidden/>
                  </w:rPr>
                  <w:tab/>
                </w:r>
                <w:r>
                  <w:rPr>
                    <w:noProof/>
                    <w:webHidden/>
                  </w:rPr>
                  <w:fldChar w:fldCharType="begin"/>
                </w:r>
                <w:r>
                  <w:rPr>
                    <w:noProof/>
                    <w:webHidden/>
                  </w:rPr>
                  <w:instrText xml:space="preserve"> PAGEREF _Toc197771312 \h </w:instrText>
                </w:r>
                <w:r>
                  <w:rPr>
                    <w:noProof/>
                    <w:webHidden/>
                  </w:rPr>
                </w:r>
                <w:r>
                  <w:rPr>
                    <w:noProof/>
                    <w:webHidden/>
                  </w:rPr>
                  <w:fldChar w:fldCharType="separate"/>
                </w:r>
                <w:r>
                  <w:rPr>
                    <w:noProof/>
                    <w:webHidden/>
                  </w:rPr>
                  <w:t>10</w:t>
                </w:r>
                <w:r>
                  <w:rPr>
                    <w:noProof/>
                    <w:webHidden/>
                  </w:rPr>
                  <w:fldChar w:fldCharType="end"/>
                </w:r>
              </w:hyperlink>
            </w:p>
            <w:p w14:paraId="68286CB6" w14:textId="0806C6D0" w:rsidR="004B072A" w:rsidRDefault="004B072A">
              <w:pPr>
                <w:pStyle w:val="TOC3"/>
                <w:tabs>
                  <w:tab w:val="right" w:leader="dot" w:pos="9016"/>
                </w:tabs>
                <w:rPr>
                  <w:rFonts w:eastAsiaTheme="minorEastAsia"/>
                  <w:noProof/>
                  <w:kern w:val="2"/>
                  <w:sz w:val="24"/>
                  <w:szCs w:val="24"/>
                  <w:lang w:eastAsia="en-GB"/>
                  <w14:ligatures w14:val="standardContextual"/>
                </w:rPr>
              </w:pPr>
              <w:hyperlink w:anchor="_Toc197771313" w:history="1">
                <w:r w:rsidRPr="00F717FD">
                  <w:rPr>
                    <w:rStyle w:val="Hyperlink"/>
                    <w:noProof/>
                  </w:rPr>
                  <w:t>Application to Google and EAIGP</w:t>
                </w:r>
                <w:r>
                  <w:rPr>
                    <w:noProof/>
                    <w:webHidden/>
                  </w:rPr>
                  <w:tab/>
                </w:r>
                <w:r>
                  <w:rPr>
                    <w:noProof/>
                    <w:webHidden/>
                  </w:rPr>
                  <w:fldChar w:fldCharType="begin"/>
                </w:r>
                <w:r>
                  <w:rPr>
                    <w:noProof/>
                    <w:webHidden/>
                  </w:rPr>
                  <w:instrText xml:space="preserve"> PAGEREF _Toc197771313 \h </w:instrText>
                </w:r>
                <w:r>
                  <w:rPr>
                    <w:noProof/>
                    <w:webHidden/>
                  </w:rPr>
                </w:r>
                <w:r>
                  <w:rPr>
                    <w:noProof/>
                    <w:webHidden/>
                  </w:rPr>
                  <w:fldChar w:fldCharType="separate"/>
                </w:r>
                <w:r>
                  <w:rPr>
                    <w:noProof/>
                    <w:webHidden/>
                  </w:rPr>
                  <w:t>10</w:t>
                </w:r>
                <w:r>
                  <w:rPr>
                    <w:noProof/>
                    <w:webHidden/>
                  </w:rPr>
                  <w:fldChar w:fldCharType="end"/>
                </w:r>
              </w:hyperlink>
            </w:p>
            <w:p w14:paraId="71DF6565" w14:textId="21242E15" w:rsidR="004B072A" w:rsidRDefault="004B072A">
              <w:pPr>
                <w:pStyle w:val="TOC2"/>
                <w:tabs>
                  <w:tab w:val="right" w:leader="dot" w:pos="9016"/>
                </w:tabs>
                <w:rPr>
                  <w:rFonts w:eastAsiaTheme="minorEastAsia"/>
                  <w:noProof/>
                  <w:kern w:val="2"/>
                  <w:sz w:val="24"/>
                  <w:szCs w:val="24"/>
                  <w:lang w:eastAsia="en-GB"/>
                  <w14:ligatures w14:val="standardContextual"/>
                </w:rPr>
              </w:pPr>
              <w:hyperlink w:anchor="_Toc197771314" w:history="1">
                <w:r w:rsidRPr="00F717FD">
                  <w:rPr>
                    <w:rStyle w:val="Hyperlink"/>
                    <w:noProof/>
                  </w:rPr>
                  <w:t>3.2 Transactional Leadership</w:t>
                </w:r>
                <w:r>
                  <w:rPr>
                    <w:noProof/>
                    <w:webHidden/>
                  </w:rPr>
                  <w:tab/>
                </w:r>
                <w:r>
                  <w:rPr>
                    <w:noProof/>
                    <w:webHidden/>
                  </w:rPr>
                  <w:fldChar w:fldCharType="begin"/>
                </w:r>
                <w:r>
                  <w:rPr>
                    <w:noProof/>
                    <w:webHidden/>
                  </w:rPr>
                  <w:instrText xml:space="preserve"> PAGEREF _Toc197771314 \h </w:instrText>
                </w:r>
                <w:r>
                  <w:rPr>
                    <w:noProof/>
                    <w:webHidden/>
                  </w:rPr>
                </w:r>
                <w:r>
                  <w:rPr>
                    <w:noProof/>
                    <w:webHidden/>
                  </w:rPr>
                  <w:fldChar w:fldCharType="separate"/>
                </w:r>
                <w:r>
                  <w:rPr>
                    <w:noProof/>
                    <w:webHidden/>
                  </w:rPr>
                  <w:t>10</w:t>
                </w:r>
                <w:r>
                  <w:rPr>
                    <w:noProof/>
                    <w:webHidden/>
                  </w:rPr>
                  <w:fldChar w:fldCharType="end"/>
                </w:r>
              </w:hyperlink>
            </w:p>
            <w:p w14:paraId="2241C762" w14:textId="15690F22" w:rsidR="004B072A" w:rsidRDefault="004B072A">
              <w:pPr>
                <w:pStyle w:val="TOC3"/>
                <w:tabs>
                  <w:tab w:val="right" w:leader="dot" w:pos="9016"/>
                </w:tabs>
                <w:rPr>
                  <w:rFonts w:eastAsiaTheme="minorEastAsia"/>
                  <w:noProof/>
                  <w:kern w:val="2"/>
                  <w:sz w:val="24"/>
                  <w:szCs w:val="24"/>
                  <w:lang w:eastAsia="en-GB"/>
                  <w14:ligatures w14:val="standardContextual"/>
                </w:rPr>
              </w:pPr>
              <w:hyperlink w:anchor="_Toc197771315" w:history="1">
                <w:r w:rsidRPr="00F717FD">
                  <w:rPr>
                    <w:rStyle w:val="Hyperlink"/>
                    <w:noProof/>
                  </w:rPr>
                  <w:t>Overview of Theory</w:t>
                </w:r>
                <w:r>
                  <w:rPr>
                    <w:noProof/>
                    <w:webHidden/>
                  </w:rPr>
                  <w:tab/>
                </w:r>
                <w:r>
                  <w:rPr>
                    <w:noProof/>
                    <w:webHidden/>
                  </w:rPr>
                  <w:fldChar w:fldCharType="begin"/>
                </w:r>
                <w:r>
                  <w:rPr>
                    <w:noProof/>
                    <w:webHidden/>
                  </w:rPr>
                  <w:instrText xml:space="preserve"> PAGEREF _Toc197771315 \h </w:instrText>
                </w:r>
                <w:r>
                  <w:rPr>
                    <w:noProof/>
                    <w:webHidden/>
                  </w:rPr>
                </w:r>
                <w:r>
                  <w:rPr>
                    <w:noProof/>
                    <w:webHidden/>
                  </w:rPr>
                  <w:fldChar w:fldCharType="separate"/>
                </w:r>
                <w:r>
                  <w:rPr>
                    <w:noProof/>
                    <w:webHidden/>
                  </w:rPr>
                  <w:t>10</w:t>
                </w:r>
                <w:r>
                  <w:rPr>
                    <w:noProof/>
                    <w:webHidden/>
                  </w:rPr>
                  <w:fldChar w:fldCharType="end"/>
                </w:r>
              </w:hyperlink>
            </w:p>
            <w:p w14:paraId="508ABF76" w14:textId="6E0BFEFD" w:rsidR="004B072A" w:rsidRDefault="004B072A">
              <w:pPr>
                <w:pStyle w:val="TOC3"/>
                <w:tabs>
                  <w:tab w:val="right" w:leader="dot" w:pos="9016"/>
                </w:tabs>
                <w:rPr>
                  <w:rFonts w:eastAsiaTheme="minorEastAsia"/>
                  <w:noProof/>
                  <w:kern w:val="2"/>
                  <w:sz w:val="24"/>
                  <w:szCs w:val="24"/>
                  <w:lang w:eastAsia="en-GB"/>
                  <w14:ligatures w14:val="standardContextual"/>
                </w:rPr>
              </w:pPr>
              <w:hyperlink w:anchor="_Toc197771316" w:history="1">
                <w:r w:rsidRPr="00F717FD">
                  <w:rPr>
                    <w:rStyle w:val="Hyperlink"/>
                    <w:noProof/>
                  </w:rPr>
                  <w:t>Application to Google and EAIGP</w:t>
                </w:r>
                <w:r>
                  <w:rPr>
                    <w:noProof/>
                    <w:webHidden/>
                  </w:rPr>
                  <w:tab/>
                </w:r>
                <w:r>
                  <w:rPr>
                    <w:noProof/>
                    <w:webHidden/>
                  </w:rPr>
                  <w:fldChar w:fldCharType="begin"/>
                </w:r>
                <w:r>
                  <w:rPr>
                    <w:noProof/>
                    <w:webHidden/>
                  </w:rPr>
                  <w:instrText xml:space="preserve"> PAGEREF _Toc197771316 \h </w:instrText>
                </w:r>
                <w:r>
                  <w:rPr>
                    <w:noProof/>
                    <w:webHidden/>
                  </w:rPr>
                </w:r>
                <w:r>
                  <w:rPr>
                    <w:noProof/>
                    <w:webHidden/>
                  </w:rPr>
                  <w:fldChar w:fldCharType="separate"/>
                </w:r>
                <w:r>
                  <w:rPr>
                    <w:noProof/>
                    <w:webHidden/>
                  </w:rPr>
                  <w:t>11</w:t>
                </w:r>
                <w:r>
                  <w:rPr>
                    <w:noProof/>
                    <w:webHidden/>
                  </w:rPr>
                  <w:fldChar w:fldCharType="end"/>
                </w:r>
              </w:hyperlink>
            </w:p>
            <w:p w14:paraId="75DFE8EE" w14:textId="2E4A2E7C" w:rsidR="004B072A" w:rsidRDefault="004B072A">
              <w:pPr>
                <w:pStyle w:val="TOC2"/>
                <w:tabs>
                  <w:tab w:val="right" w:leader="dot" w:pos="9016"/>
                </w:tabs>
                <w:rPr>
                  <w:rFonts w:eastAsiaTheme="minorEastAsia"/>
                  <w:noProof/>
                  <w:kern w:val="2"/>
                  <w:sz w:val="24"/>
                  <w:szCs w:val="24"/>
                  <w:lang w:eastAsia="en-GB"/>
                  <w14:ligatures w14:val="standardContextual"/>
                </w:rPr>
              </w:pPr>
              <w:hyperlink w:anchor="_Toc197771317" w:history="1">
                <w:r w:rsidRPr="00F717FD">
                  <w:rPr>
                    <w:rStyle w:val="Hyperlink"/>
                    <w:noProof/>
                  </w:rPr>
                  <w:t>3.3 Evaluation Between the Two</w:t>
                </w:r>
                <w:r>
                  <w:rPr>
                    <w:noProof/>
                    <w:webHidden/>
                  </w:rPr>
                  <w:tab/>
                </w:r>
                <w:r>
                  <w:rPr>
                    <w:noProof/>
                    <w:webHidden/>
                  </w:rPr>
                  <w:fldChar w:fldCharType="begin"/>
                </w:r>
                <w:r>
                  <w:rPr>
                    <w:noProof/>
                    <w:webHidden/>
                  </w:rPr>
                  <w:instrText xml:space="preserve"> PAGEREF _Toc197771317 \h </w:instrText>
                </w:r>
                <w:r>
                  <w:rPr>
                    <w:noProof/>
                    <w:webHidden/>
                  </w:rPr>
                </w:r>
                <w:r>
                  <w:rPr>
                    <w:noProof/>
                    <w:webHidden/>
                  </w:rPr>
                  <w:fldChar w:fldCharType="separate"/>
                </w:r>
                <w:r>
                  <w:rPr>
                    <w:noProof/>
                    <w:webHidden/>
                  </w:rPr>
                  <w:t>11</w:t>
                </w:r>
                <w:r>
                  <w:rPr>
                    <w:noProof/>
                    <w:webHidden/>
                  </w:rPr>
                  <w:fldChar w:fldCharType="end"/>
                </w:r>
              </w:hyperlink>
            </w:p>
            <w:p w14:paraId="29F7F536" w14:textId="3E464FA3" w:rsidR="004B072A" w:rsidRDefault="004B072A">
              <w:pPr>
                <w:pStyle w:val="TOC1"/>
                <w:tabs>
                  <w:tab w:val="right" w:leader="dot" w:pos="9016"/>
                </w:tabs>
                <w:rPr>
                  <w:rFonts w:eastAsiaTheme="minorEastAsia"/>
                  <w:noProof/>
                  <w:kern w:val="2"/>
                  <w:sz w:val="24"/>
                  <w:szCs w:val="24"/>
                  <w:lang w:eastAsia="en-GB"/>
                  <w14:ligatures w14:val="standardContextual"/>
                </w:rPr>
              </w:pPr>
              <w:hyperlink w:anchor="_Toc197771318" w:history="1">
                <w:r w:rsidRPr="00F717FD">
                  <w:rPr>
                    <w:rStyle w:val="Hyperlink"/>
                    <w:noProof/>
                  </w:rPr>
                  <w:t>4.0 Strategic Direction, Change Management, Wider Impacts</w:t>
                </w:r>
                <w:r>
                  <w:rPr>
                    <w:noProof/>
                    <w:webHidden/>
                  </w:rPr>
                  <w:tab/>
                </w:r>
                <w:r>
                  <w:rPr>
                    <w:noProof/>
                    <w:webHidden/>
                  </w:rPr>
                  <w:fldChar w:fldCharType="begin"/>
                </w:r>
                <w:r>
                  <w:rPr>
                    <w:noProof/>
                    <w:webHidden/>
                  </w:rPr>
                  <w:instrText xml:space="preserve"> PAGEREF _Toc197771318 \h </w:instrText>
                </w:r>
                <w:r>
                  <w:rPr>
                    <w:noProof/>
                    <w:webHidden/>
                  </w:rPr>
                </w:r>
                <w:r>
                  <w:rPr>
                    <w:noProof/>
                    <w:webHidden/>
                  </w:rPr>
                  <w:fldChar w:fldCharType="separate"/>
                </w:r>
                <w:r>
                  <w:rPr>
                    <w:noProof/>
                    <w:webHidden/>
                  </w:rPr>
                  <w:t>12</w:t>
                </w:r>
                <w:r>
                  <w:rPr>
                    <w:noProof/>
                    <w:webHidden/>
                  </w:rPr>
                  <w:fldChar w:fldCharType="end"/>
                </w:r>
              </w:hyperlink>
            </w:p>
            <w:p w14:paraId="2886F11C" w14:textId="4B352677" w:rsidR="004B072A" w:rsidRDefault="004B072A">
              <w:pPr>
                <w:pStyle w:val="TOC2"/>
                <w:tabs>
                  <w:tab w:val="right" w:leader="dot" w:pos="9016"/>
                </w:tabs>
                <w:rPr>
                  <w:rFonts w:eastAsiaTheme="minorEastAsia"/>
                  <w:noProof/>
                  <w:kern w:val="2"/>
                  <w:sz w:val="24"/>
                  <w:szCs w:val="24"/>
                  <w:lang w:eastAsia="en-GB"/>
                  <w14:ligatures w14:val="standardContextual"/>
                </w:rPr>
              </w:pPr>
              <w:hyperlink w:anchor="_Toc197771319" w:history="1">
                <w:r w:rsidRPr="00F717FD">
                  <w:rPr>
                    <w:rStyle w:val="Hyperlink"/>
                    <w:noProof/>
                  </w:rPr>
                  <w:t>4.1 Reshaping Strategic Direction</w:t>
                </w:r>
                <w:r>
                  <w:rPr>
                    <w:noProof/>
                    <w:webHidden/>
                  </w:rPr>
                  <w:tab/>
                </w:r>
                <w:r>
                  <w:rPr>
                    <w:noProof/>
                    <w:webHidden/>
                  </w:rPr>
                  <w:fldChar w:fldCharType="begin"/>
                </w:r>
                <w:r>
                  <w:rPr>
                    <w:noProof/>
                    <w:webHidden/>
                  </w:rPr>
                  <w:instrText xml:space="preserve"> PAGEREF _Toc197771319 \h </w:instrText>
                </w:r>
                <w:r>
                  <w:rPr>
                    <w:noProof/>
                    <w:webHidden/>
                  </w:rPr>
                </w:r>
                <w:r>
                  <w:rPr>
                    <w:noProof/>
                    <w:webHidden/>
                  </w:rPr>
                  <w:fldChar w:fldCharType="separate"/>
                </w:r>
                <w:r>
                  <w:rPr>
                    <w:noProof/>
                    <w:webHidden/>
                  </w:rPr>
                  <w:t>12</w:t>
                </w:r>
                <w:r>
                  <w:rPr>
                    <w:noProof/>
                    <w:webHidden/>
                  </w:rPr>
                  <w:fldChar w:fldCharType="end"/>
                </w:r>
              </w:hyperlink>
            </w:p>
            <w:p w14:paraId="5BDC8681" w14:textId="56BDEE04" w:rsidR="004B072A" w:rsidRDefault="004B072A">
              <w:pPr>
                <w:pStyle w:val="TOC3"/>
                <w:tabs>
                  <w:tab w:val="right" w:leader="dot" w:pos="9016"/>
                </w:tabs>
                <w:rPr>
                  <w:rFonts w:eastAsiaTheme="minorEastAsia"/>
                  <w:noProof/>
                  <w:kern w:val="2"/>
                  <w:sz w:val="24"/>
                  <w:szCs w:val="24"/>
                  <w:lang w:eastAsia="en-GB"/>
                  <w14:ligatures w14:val="standardContextual"/>
                </w:rPr>
              </w:pPr>
              <w:hyperlink w:anchor="_Toc197771320" w:history="1">
                <w:r w:rsidRPr="00F717FD">
                  <w:rPr>
                    <w:rStyle w:val="Hyperlink"/>
                    <w:noProof/>
                  </w:rPr>
                  <w:t>4.1.1 Strategic Shift: From Disruption-Driven to Responsibility-Driven Innovation</w:t>
                </w:r>
                <w:r>
                  <w:rPr>
                    <w:noProof/>
                    <w:webHidden/>
                  </w:rPr>
                  <w:tab/>
                </w:r>
                <w:r>
                  <w:rPr>
                    <w:noProof/>
                    <w:webHidden/>
                  </w:rPr>
                  <w:fldChar w:fldCharType="begin"/>
                </w:r>
                <w:r>
                  <w:rPr>
                    <w:noProof/>
                    <w:webHidden/>
                  </w:rPr>
                  <w:instrText xml:space="preserve"> PAGEREF _Toc197771320 \h </w:instrText>
                </w:r>
                <w:r>
                  <w:rPr>
                    <w:noProof/>
                    <w:webHidden/>
                  </w:rPr>
                </w:r>
                <w:r>
                  <w:rPr>
                    <w:noProof/>
                    <w:webHidden/>
                  </w:rPr>
                  <w:fldChar w:fldCharType="separate"/>
                </w:r>
                <w:r>
                  <w:rPr>
                    <w:noProof/>
                    <w:webHidden/>
                  </w:rPr>
                  <w:t>12</w:t>
                </w:r>
                <w:r>
                  <w:rPr>
                    <w:noProof/>
                    <w:webHidden/>
                  </w:rPr>
                  <w:fldChar w:fldCharType="end"/>
                </w:r>
              </w:hyperlink>
            </w:p>
            <w:p w14:paraId="3620D9B5" w14:textId="3CE4DEB8" w:rsidR="004B072A" w:rsidRDefault="004B072A">
              <w:pPr>
                <w:pStyle w:val="TOC3"/>
                <w:tabs>
                  <w:tab w:val="right" w:leader="dot" w:pos="9016"/>
                </w:tabs>
                <w:rPr>
                  <w:rFonts w:eastAsiaTheme="minorEastAsia"/>
                  <w:noProof/>
                  <w:kern w:val="2"/>
                  <w:sz w:val="24"/>
                  <w:szCs w:val="24"/>
                  <w:lang w:eastAsia="en-GB"/>
                  <w14:ligatures w14:val="standardContextual"/>
                </w:rPr>
              </w:pPr>
              <w:hyperlink w:anchor="_Toc197771321" w:history="1">
                <w:r w:rsidRPr="00F717FD">
                  <w:rPr>
                    <w:rStyle w:val="Hyperlink"/>
                    <w:noProof/>
                  </w:rPr>
                  <w:t>4.1.2 Strategic Realignment Objectives</w:t>
                </w:r>
                <w:r>
                  <w:rPr>
                    <w:noProof/>
                    <w:webHidden/>
                  </w:rPr>
                  <w:tab/>
                </w:r>
                <w:r>
                  <w:rPr>
                    <w:noProof/>
                    <w:webHidden/>
                  </w:rPr>
                  <w:fldChar w:fldCharType="begin"/>
                </w:r>
                <w:r>
                  <w:rPr>
                    <w:noProof/>
                    <w:webHidden/>
                  </w:rPr>
                  <w:instrText xml:space="preserve"> PAGEREF _Toc197771321 \h </w:instrText>
                </w:r>
                <w:r>
                  <w:rPr>
                    <w:noProof/>
                    <w:webHidden/>
                  </w:rPr>
                </w:r>
                <w:r>
                  <w:rPr>
                    <w:noProof/>
                    <w:webHidden/>
                  </w:rPr>
                  <w:fldChar w:fldCharType="separate"/>
                </w:r>
                <w:r>
                  <w:rPr>
                    <w:noProof/>
                    <w:webHidden/>
                  </w:rPr>
                  <w:t>12</w:t>
                </w:r>
                <w:r>
                  <w:rPr>
                    <w:noProof/>
                    <w:webHidden/>
                  </w:rPr>
                  <w:fldChar w:fldCharType="end"/>
                </w:r>
              </w:hyperlink>
            </w:p>
            <w:p w14:paraId="254CBC3D" w14:textId="31B968FD" w:rsidR="004B072A" w:rsidRDefault="004B072A">
              <w:pPr>
                <w:pStyle w:val="TOC3"/>
                <w:tabs>
                  <w:tab w:val="right" w:leader="dot" w:pos="9016"/>
                </w:tabs>
                <w:rPr>
                  <w:rFonts w:eastAsiaTheme="minorEastAsia"/>
                  <w:noProof/>
                  <w:kern w:val="2"/>
                  <w:sz w:val="24"/>
                  <w:szCs w:val="24"/>
                  <w:lang w:eastAsia="en-GB"/>
                  <w14:ligatures w14:val="standardContextual"/>
                </w:rPr>
              </w:pPr>
              <w:hyperlink w:anchor="_Toc197771322" w:history="1">
                <w:r w:rsidRPr="00F717FD">
                  <w:rPr>
                    <w:rStyle w:val="Hyperlink"/>
                    <w:noProof/>
                  </w:rPr>
                  <w:t>4.1.3 Strategic Planning and Governance Enhancements</w:t>
                </w:r>
                <w:r>
                  <w:rPr>
                    <w:noProof/>
                    <w:webHidden/>
                  </w:rPr>
                  <w:tab/>
                </w:r>
                <w:r>
                  <w:rPr>
                    <w:noProof/>
                    <w:webHidden/>
                  </w:rPr>
                  <w:fldChar w:fldCharType="begin"/>
                </w:r>
                <w:r>
                  <w:rPr>
                    <w:noProof/>
                    <w:webHidden/>
                  </w:rPr>
                  <w:instrText xml:space="preserve"> PAGEREF _Toc197771322 \h </w:instrText>
                </w:r>
                <w:r>
                  <w:rPr>
                    <w:noProof/>
                    <w:webHidden/>
                  </w:rPr>
                </w:r>
                <w:r>
                  <w:rPr>
                    <w:noProof/>
                    <w:webHidden/>
                  </w:rPr>
                  <w:fldChar w:fldCharType="separate"/>
                </w:r>
                <w:r>
                  <w:rPr>
                    <w:noProof/>
                    <w:webHidden/>
                  </w:rPr>
                  <w:t>12</w:t>
                </w:r>
                <w:r>
                  <w:rPr>
                    <w:noProof/>
                    <w:webHidden/>
                  </w:rPr>
                  <w:fldChar w:fldCharType="end"/>
                </w:r>
              </w:hyperlink>
            </w:p>
            <w:p w14:paraId="0BDE2E94" w14:textId="6B8E6E2C" w:rsidR="004B072A" w:rsidRDefault="004B072A">
              <w:pPr>
                <w:pStyle w:val="TOC3"/>
                <w:tabs>
                  <w:tab w:val="right" w:leader="dot" w:pos="9016"/>
                </w:tabs>
                <w:rPr>
                  <w:rFonts w:eastAsiaTheme="minorEastAsia"/>
                  <w:noProof/>
                  <w:kern w:val="2"/>
                  <w:sz w:val="24"/>
                  <w:szCs w:val="24"/>
                  <w:lang w:eastAsia="en-GB"/>
                  <w14:ligatures w14:val="standardContextual"/>
                </w:rPr>
              </w:pPr>
              <w:hyperlink w:anchor="_Toc197771323" w:history="1">
                <w:r w:rsidRPr="00F717FD">
                  <w:rPr>
                    <w:rStyle w:val="Hyperlink"/>
                    <w:noProof/>
                  </w:rPr>
                  <w:t>4.1.4 Positioning within the Broader Ecosystem</w:t>
                </w:r>
                <w:r>
                  <w:rPr>
                    <w:noProof/>
                    <w:webHidden/>
                  </w:rPr>
                  <w:tab/>
                </w:r>
                <w:r>
                  <w:rPr>
                    <w:noProof/>
                    <w:webHidden/>
                  </w:rPr>
                  <w:fldChar w:fldCharType="begin"/>
                </w:r>
                <w:r>
                  <w:rPr>
                    <w:noProof/>
                    <w:webHidden/>
                  </w:rPr>
                  <w:instrText xml:space="preserve"> PAGEREF _Toc197771323 \h </w:instrText>
                </w:r>
                <w:r>
                  <w:rPr>
                    <w:noProof/>
                    <w:webHidden/>
                  </w:rPr>
                </w:r>
                <w:r>
                  <w:rPr>
                    <w:noProof/>
                    <w:webHidden/>
                  </w:rPr>
                  <w:fldChar w:fldCharType="separate"/>
                </w:r>
                <w:r>
                  <w:rPr>
                    <w:noProof/>
                    <w:webHidden/>
                  </w:rPr>
                  <w:t>13</w:t>
                </w:r>
                <w:r>
                  <w:rPr>
                    <w:noProof/>
                    <w:webHidden/>
                  </w:rPr>
                  <w:fldChar w:fldCharType="end"/>
                </w:r>
              </w:hyperlink>
            </w:p>
            <w:p w14:paraId="65ADA301" w14:textId="56CBA11B" w:rsidR="004B072A" w:rsidRDefault="004B072A">
              <w:pPr>
                <w:pStyle w:val="TOC3"/>
                <w:tabs>
                  <w:tab w:val="right" w:leader="dot" w:pos="9016"/>
                </w:tabs>
                <w:rPr>
                  <w:rFonts w:eastAsiaTheme="minorEastAsia"/>
                  <w:noProof/>
                  <w:kern w:val="2"/>
                  <w:sz w:val="24"/>
                  <w:szCs w:val="24"/>
                  <w:lang w:eastAsia="en-GB"/>
                  <w14:ligatures w14:val="standardContextual"/>
                </w:rPr>
              </w:pPr>
              <w:hyperlink w:anchor="_Toc197771324" w:history="1">
                <w:r w:rsidRPr="00F717FD">
                  <w:rPr>
                    <w:rStyle w:val="Hyperlink"/>
                    <w:noProof/>
                  </w:rPr>
                  <w:t>4.1.5 Functional Strategy Integration</w:t>
                </w:r>
                <w:r>
                  <w:rPr>
                    <w:noProof/>
                    <w:webHidden/>
                  </w:rPr>
                  <w:tab/>
                </w:r>
                <w:r>
                  <w:rPr>
                    <w:noProof/>
                    <w:webHidden/>
                  </w:rPr>
                  <w:fldChar w:fldCharType="begin"/>
                </w:r>
                <w:r>
                  <w:rPr>
                    <w:noProof/>
                    <w:webHidden/>
                  </w:rPr>
                  <w:instrText xml:space="preserve"> PAGEREF _Toc197771324 \h </w:instrText>
                </w:r>
                <w:r>
                  <w:rPr>
                    <w:noProof/>
                    <w:webHidden/>
                  </w:rPr>
                </w:r>
                <w:r>
                  <w:rPr>
                    <w:noProof/>
                    <w:webHidden/>
                  </w:rPr>
                  <w:fldChar w:fldCharType="separate"/>
                </w:r>
                <w:r>
                  <w:rPr>
                    <w:noProof/>
                    <w:webHidden/>
                  </w:rPr>
                  <w:t>13</w:t>
                </w:r>
                <w:r>
                  <w:rPr>
                    <w:noProof/>
                    <w:webHidden/>
                  </w:rPr>
                  <w:fldChar w:fldCharType="end"/>
                </w:r>
              </w:hyperlink>
            </w:p>
            <w:p w14:paraId="515342E4" w14:textId="26EB41D5" w:rsidR="004B072A" w:rsidRDefault="004B072A">
              <w:pPr>
                <w:pStyle w:val="TOC3"/>
                <w:tabs>
                  <w:tab w:val="right" w:leader="dot" w:pos="9016"/>
                </w:tabs>
                <w:rPr>
                  <w:rFonts w:eastAsiaTheme="minorEastAsia"/>
                  <w:noProof/>
                  <w:kern w:val="2"/>
                  <w:sz w:val="24"/>
                  <w:szCs w:val="24"/>
                  <w:lang w:eastAsia="en-GB"/>
                  <w14:ligatures w14:val="standardContextual"/>
                </w:rPr>
              </w:pPr>
              <w:hyperlink w:anchor="_Toc197771325" w:history="1">
                <w:r w:rsidRPr="00F717FD">
                  <w:rPr>
                    <w:rStyle w:val="Hyperlink"/>
                    <w:noProof/>
                  </w:rPr>
                  <w:t>4.1.6 Organisation Value and Mission Assignment</w:t>
                </w:r>
                <w:r>
                  <w:rPr>
                    <w:noProof/>
                    <w:webHidden/>
                  </w:rPr>
                  <w:tab/>
                </w:r>
                <w:r>
                  <w:rPr>
                    <w:noProof/>
                    <w:webHidden/>
                  </w:rPr>
                  <w:fldChar w:fldCharType="begin"/>
                </w:r>
                <w:r>
                  <w:rPr>
                    <w:noProof/>
                    <w:webHidden/>
                  </w:rPr>
                  <w:instrText xml:space="preserve"> PAGEREF _Toc197771325 \h </w:instrText>
                </w:r>
                <w:r>
                  <w:rPr>
                    <w:noProof/>
                    <w:webHidden/>
                  </w:rPr>
                </w:r>
                <w:r>
                  <w:rPr>
                    <w:noProof/>
                    <w:webHidden/>
                  </w:rPr>
                  <w:fldChar w:fldCharType="separate"/>
                </w:r>
                <w:r>
                  <w:rPr>
                    <w:noProof/>
                    <w:webHidden/>
                  </w:rPr>
                  <w:t>13</w:t>
                </w:r>
                <w:r>
                  <w:rPr>
                    <w:noProof/>
                    <w:webHidden/>
                  </w:rPr>
                  <w:fldChar w:fldCharType="end"/>
                </w:r>
              </w:hyperlink>
            </w:p>
            <w:p w14:paraId="023A0364" w14:textId="60842833" w:rsidR="004B072A" w:rsidRDefault="004B072A">
              <w:pPr>
                <w:pStyle w:val="TOC2"/>
                <w:tabs>
                  <w:tab w:val="right" w:leader="dot" w:pos="9016"/>
                </w:tabs>
                <w:rPr>
                  <w:rFonts w:eastAsiaTheme="minorEastAsia"/>
                  <w:noProof/>
                  <w:kern w:val="2"/>
                  <w:sz w:val="24"/>
                  <w:szCs w:val="24"/>
                  <w:lang w:eastAsia="en-GB"/>
                  <w14:ligatures w14:val="standardContextual"/>
                </w:rPr>
              </w:pPr>
              <w:hyperlink w:anchor="_Toc197771326" w:history="1">
                <w:r w:rsidRPr="00F717FD">
                  <w:rPr>
                    <w:rStyle w:val="Hyperlink"/>
                    <w:noProof/>
                  </w:rPr>
                  <w:t>4.2 Leading Successful Change Implementation</w:t>
                </w:r>
                <w:r>
                  <w:rPr>
                    <w:noProof/>
                    <w:webHidden/>
                  </w:rPr>
                  <w:tab/>
                </w:r>
                <w:r>
                  <w:rPr>
                    <w:noProof/>
                    <w:webHidden/>
                  </w:rPr>
                  <w:fldChar w:fldCharType="begin"/>
                </w:r>
                <w:r>
                  <w:rPr>
                    <w:noProof/>
                    <w:webHidden/>
                  </w:rPr>
                  <w:instrText xml:space="preserve"> PAGEREF _Toc197771326 \h </w:instrText>
                </w:r>
                <w:r>
                  <w:rPr>
                    <w:noProof/>
                    <w:webHidden/>
                  </w:rPr>
                </w:r>
                <w:r>
                  <w:rPr>
                    <w:noProof/>
                    <w:webHidden/>
                  </w:rPr>
                  <w:fldChar w:fldCharType="separate"/>
                </w:r>
                <w:r>
                  <w:rPr>
                    <w:noProof/>
                    <w:webHidden/>
                  </w:rPr>
                  <w:t>14</w:t>
                </w:r>
                <w:r>
                  <w:rPr>
                    <w:noProof/>
                    <w:webHidden/>
                  </w:rPr>
                  <w:fldChar w:fldCharType="end"/>
                </w:r>
              </w:hyperlink>
            </w:p>
            <w:p w14:paraId="06A0CFA6" w14:textId="5E8D7881" w:rsidR="004B072A" w:rsidRDefault="004B072A">
              <w:pPr>
                <w:pStyle w:val="TOC3"/>
                <w:tabs>
                  <w:tab w:val="right" w:leader="dot" w:pos="9016"/>
                </w:tabs>
                <w:rPr>
                  <w:rFonts w:eastAsiaTheme="minorEastAsia"/>
                  <w:noProof/>
                  <w:kern w:val="2"/>
                  <w:sz w:val="24"/>
                  <w:szCs w:val="24"/>
                  <w:lang w:eastAsia="en-GB"/>
                  <w14:ligatures w14:val="standardContextual"/>
                </w:rPr>
              </w:pPr>
              <w:hyperlink w:anchor="_Toc197771327" w:history="1">
                <w:r w:rsidRPr="00F717FD">
                  <w:rPr>
                    <w:rStyle w:val="Hyperlink"/>
                    <w:noProof/>
                  </w:rPr>
                  <w:t>Step 1: Establish Urgency</w:t>
                </w:r>
                <w:r>
                  <w:rPr>
                    <w:noProof/>
                    <w:webHidden/>
                  </w:rPr>
                  <w:tab/>
                </w:r>
                <w:r>
                  <w:rPr>
                    <w:noProof/>
                    <w:webHidden/>
                  </w:rPr>
                  <w:fldChar w:fldCharType="begin"/>
                </w:r>
                <w:r>
                  <w:rPr>
                    <w:noProof/>
                    <w:webHidden/>
                  </w:rPr>
                  <w:instrText xml:space="preserve"> PAGEREF _Toc197771327 \h </w:instrText>
                </w:r>
                <w:r>
                  <w:rPr>
                    <w:noProof/>
                    <w:webHidden/>
                  </w:rPr>
                </w:r>
                <w:r>
                  <w:rPr>
                    <w:noProof/>
                    <w:webHidden/>
                  </w:rPr>
                  <w:fldChar w:fldCharType="separate"/>
                </w:r>
                <w:r>
                  <w:rPr>
                    <w:noProof/>
                    <w:webHidden/>
                  </w:rPr>
                  <w:t>14</w:t>
                </w:r>
                <w:r>
                  <w:rPr>
                    <w:noProof/>
                    <w:webHidden/>
                  </w:rPr>
                  <w:fldChar w:fldCharType="end"/>
                </w:r>
              </w:hyperlink>
            </w:p>
            <w:p w14:paraId="624ACF3F" w14:textId="6D72BC4D" w:rsidR="004B072A" w:rsidRDefault="004B072A">
              <w:pPr>
                <w:pStyle w:val="TOC3"/>
                <w:tabs>
                  <w:tab w:val="right" w:leader="dot" w:pos="9016"/>
                </w:tabs>
                <w:rPr>
                  <w:rFonts w:eastAsiaTheme="minorEastAsia"/>
                  <w:noProof/>
                  <w:kern w:val="2"/>
                  <w:sz w:val="24"/>
                  <w:szCs w:val="24"/>
                  <w:lang w:eastAsia="en-GB"/>
                  <w14:ligatures w14:val="standardContextual"/>
                </w:rPr>
              </w:pPr>
              <w:hyperlink w:anchor="_Toc197771328" w:history="1">
                <w:r w:rsidRPr="00F717FD">
                  <w:rPr>
                    <w:rStyle w:val="Hyperlink"/>
                    <w:noProof/>
                  </w:rPr>
                  <w:t>Step 2: Build a Coalition</w:t>
                </w:r>
                <w:r>
                  <w:rPr>
                    <w:noProof/>
                    <w:webHidden/>
                  </w:rPr>
                  <w:tab/>
                </w:r>
                <w:r>
                  <w:rPr>
                    <w:noProof/>
                    <w:webHidden/>
                  </w:rPr>
                  <w:fldChar w:fldCharType="begin"/>
                </w:r>
                <w:r>
                  <w:rPr>
                    <w:noProof/>
                    <w:webHidden/>
                  </w:rPr>
                  <w:instrText xml:space="preserve"> PAGEREF _Toc197771328 \h </w:instrText>
                </w:r>
                <w:r>
                  <w:rPr>
                    <w:noProof/>
                    <w:webHidden/>
                  </w:rPr>
                </w:r>
                <w:r>
                  <w:rPr>
                    <w:noProof/>
                    <w:webHidden/>
                  </w:rPr>
                  <w:fldChar w:fldCharType="separate"/>
                </w:r>
                <w:r>
                  <w:rPr>
                    <w:noProof/>
                    <w:webHidden/>
                  </w:rPr>
                  <w:t>14</w:t>
                </w:r>
                <w:r>
                  <w:rPr>
                    <w:noProof/>
                    <w:webHidden/>
                  </w:rPr>
                  <w:fldChar w:fldCharType="end"/>
                </w:r>
              </w:hyperlink>
            </w:p>
            <w:p w14:paraId="6AFDA0B5" w14:textId="7B18F460" w:rsidR="004B072A" w:rsidRDefault="004B072A">
              <w:pPr>
                <w:pStyle w:val="TOC3"/>
                <w:tabs>
                  <w:tab w:val="right" w:leader="dot" w:pos="9016"/>
                </w:tabs>
                <w:rPr>
                  <w:rFonts w:eastAsiaTheme="minorEastAsia"/>
                  <w:noProof/>
                  <w:kern w:val="2"/>
                  <w:sz w:val="24"/>
                  <w:szCs w:val="24"/>
                  <w:lang w:eastAsia="en-GB"/>
                  <w14:ligatures w14:val="standardContextual"/>
                </w:rPr>
              </w:pPr>
              <w:hyperlink w:anchor="_Toc197771329" w:history="1">
                <w:r w:rsidRPr="00F717FD">
                  <w:rPr>
                    <w:rStyle w:val="Hyperlink"/>
                    <w:noProof/>
                  </w:rPr>
                  <w:t>Step 3: Define the Vision</w:t>
                </w:r>
                <w:r>
                  <w:rPr>
                    <w:noProof/>
                    <w:webHidden/>
                  </w:rPr>
                  <w:tab/>
                </w:r>
                <w:r>
                  <w:rPr>
                    <w:noProof/>
                    <w:webHidden/>
                  </w:rPr>
                  <w:fldChar w:fldCharType="begin"/>
                </w:r>
                <w:r>
                  <w:rPr>
                    <w:noProof/>
                    <w:webHidden/>
                  </w:rPr>
                  <w:instrText xml:space="preserve"> PAGEREF _Toc197771329 \h </w:instrText>
                </w:r>
                <w:r>
                  <w:rPr>
                    <w:noProof/>
                    <w:webHidden/>
                  </w:rPr>
                </w:r>
                <w:r>
                  <w:rPr>
                    <w:noProof/>
                    <w:webHidden/>
                  </w:rPr>
                  <w:fldChar w:fldCharType="separate"/>
                </w:r>
                <w:r>
                  <w:rPr>
                    <w:noProof/>
                    <w:webHidden/>
                  </w:rPr>
                  <w:t>14</w:t>
                </w:r>
                <w:r>
                  <w:rPr>
                    <w:noProof/>
                    <w:webHidden/>
                  </w:rPr>
                  <w:fldChar w:fldCharType="end"/>
                </w:r>
              </w:hyperlink>
            </w:p>
            <w:p w14:paraId="1F0B21D6" w14:textId="7D39C8C2" w:rsidR="004B072A" w:rsidRDefault="004B072A">
              <w:pPr>
                <w:pStyle w:val="TOC3"/>
                <w:tabs>
                  <w:tab w:val="right" w:leader="dot" w:pos="9016"/>
                </w:tabs>
                <w:rPr>
                  <w:rFonts w:eastAsiaTheme="minorEastAsia"/>
                  <w:noProof/>
                  <w:kern w:val="2"/>
                  <w:sz w:val="24"/>
                  <w:szCs w:val="24"/>
                  <w:lang w:eastAsia="en-GB"/>
                  <w14:ligatures w14:val="standardContextual"/>
                </w:rPr>
              </w:pPr>
              <w:hyperlink w:anchor="_Toc197771330" w:history="1">
                <w:r w:rsidRPr="00F717FD">
                  <w:rPr>
                    <w:rStyle w:val="Hyperlink"/>
                    <w:noProof/>
                  </w:rPr>
                  <w:t>Step 4: Empower Change Agents</w:t>
                </w:r>
                <w:r>
                  <w:rPr>
                    <w:noProof/>
                    <w:webHidden/>
                  </w:rPr>
                  <w:tab/>
                </w:r>
                <w:r>
                  <w:rPr>
                    <w:noProof/>
                    <w:webHidden/>
                  </w:rPr>
                  <w:fldChar w:fldCharType="begin"/>
                </w:r>
                <w:r>
                  <w:rPr>
                    <w:noProof/>
                    <w:webHidden/>
                  </w:rPr>
                  <w:instrText xml:space="preserve"> PAGEREF _Toc197771330 \h </w:instrText>
                </w:r>
                <w:r>
                  <w:rPr>
                    <w:noProof/>
                    <w:webHidden/>
                  </w:rPr>
                </w:r>
                <w:r>
                  <w:rPr>
                    <w:noProof/>
                    <w:webHidden/>
                  </w:rPr>
                  <w:fldChar w:fldCharType="separate"/>
                </w:r>
                <w:r>
                  <w:rPr>
                    <w:noProof/>
                    <w:webHidden/>
                  </w:rPr>
                  <w:t>14</w:t>
                </w:r>
                <w:r>
                  <w:rPr>
                    <w:noProof/>
                    <w:webHidden/>
                  </w:rPr>
                  <w:fldChar w:fldCharType="end"/>
                </w:r>
              </w:hyperlink>
            </w:p>
            <w:p w14:paraId="091DDFBE" w14:textId="2F99C6E2" w:rsidR="004B072A" w:rsidRDefault="004B072A">
              <w:pPr>
                <w:pStyle w:val="TOC3"/>
                <w:tabs>
                  <w:tab w:val="right" w:leader="dot" w:pos="9016"/>
                </w:tabs>
                <w:rPr>
                  <w:rFonts w:eastAsiaTheme="minorEastAsia"/>
                  <w:noProof/>
                  <w:kern w:val="2"/>
                  <w:sz w:val="24"/>
                  <w:szCs w:val="24"/>
                  <w:lang w:eastAsia="en-GB"/>
                  <w14:ligatures w14:val="standardContextual"/>
                </w:rPr>
              </w:pPr>
              <w:hyperlink w:anchor="_Toc197771331" w:history="1">
                <w:r w:rsidRPr="00F717FD">
                  <w:rPr>
                    <w:rStyle w:val="Hyperlink"/>
                    <w:noProof/>
                  </w:rPr>
                  <w:t>Step 5: Remove Barriers</w:t>
                </w:r>
                <w:r>
                  <w:rPr>
                    <w:noProof/>
                    <w:webHidden/>
                  </w:rPr>
                  <w:tab/>
                </w:r>
                <w:r>
                  <w:rPr>
                    <w:noProof/>
                    <w:webHidden/>
                  </w:rPr>
                  <w:fldChar w:fldCharType="begin"/>
                </w:r>
                <w:r>
                  <w:rPr>
                    <w:noProof/>
                    <w:webHidden/>
                  </w:rPr>
                  <w:instrText xml:space="preserve"> PAGEREF _Toc197771331 \h </w:instrText>
                </w:r>
                <w:r>
                  <w:rPr>
                    <w:noProof/>
                    <w:webHidden/>
                  </w:rPr>
                </w:r>
                <w:r>
                  <w:rPr>
                    <w:noProof/>
                    <w:webHidden/>
                  </w:rPr>
                  <w:fldChar w:fldCharType="separate"/>
                </w:r>
                <w:r>
                  <w:rPr>
                    <w:noProof/>
                    <w:webHidden/>
                  </w:rPr>
                  <w:t>14</w:t>
                </w:r>
                <w:r>
                  <w:rPr>
                    <w:noProof/>
                    <w:webHidden/>
                  </w:rPr>
                  <w:fldChar w:fldCharType="end"/>
                </w:r>
              </w:hyperlink>
            </w:p>
            <w:p w14:paraId="5A1D3D0F" w14:textId="0935D6B9" w:rsidR="004B072A" w:rsidRDefault="004B072A">
              <w:pPr>
                <w:pStyle w:val="TOC3"/>
                <w:tabs>
                  <w:tab w:val="right" w:leader="dot" w:pos="9016"/>
                </w:tabs>
                <w:rPr>
                  <w:rFonts w:eastAsiaTheme="minorEastAsia"/>
                  <w:noProof/>
                  <w:kern w:val="2"/>
                  <w:sz w:val="24"/>
                  <w:szCs w:val="24"/>
                  <w:lang w:eastAsia="en-GB"/>
                  <w14:ligatures w14:val="standardContextual"/>
                </w:rPr>
              </w:pPr>
              <w:hyperlink w:anchor="_Toc197771332" w:history="1">
                <w:r w:rsidRPr="00F717FD">
                  <w:rPr>
                    <w:rStyle w:val="Hyperlink"/>
                    <w:noProof/>
                  </w:rPr>
                  <w:t>Step 6: Celebrate Short-term Wins</w:t>
                </w:r>
                <w:r>
                  <w:rPr>
                    <w:noProof/>
                    <w:webHidden/>
                  </w:rPr>
                  <w:tab/>
                </w:r>
                <w:r>
                  <w:rPr>
                    <w:noProof/>
                    <w:webHidden/>
                  </w:rPr>
                  <w:fldChar w:fldCharType="begin"/>
                </w:r>
                <w:r>
                  <w:rPr>
                    <w:noProof/>
                    <w:webHidden/>
                  </w:rPr>
                  <w:instrText xml:space="preserve"> PAGEREF _Toc197771332 \h </w:instrText>
                </w:r>
                <w:r>
                  <w:rPr>
                    <w:noProof/>
                    <w:webHidden/>
                  </w:rPr>
                </w:r>
                <w:r>
                  <w:rPr>
                    <w:noProof/>
                    <w:webHidden/>
                  </w:rPr>
                  <w:fldChar w:fldCharType="separate"/>
                </w:r>
                <w:r>
                  <w:rPr>
                    <w:noProof/>
                    <w:webHidden/>
                  </w:rPr>
                  <w:t>14</w:t>
                </w:r>
                <w:r>
                  <w:rPr>
                    <w:noProof/>
                    <w:webHidden/>
                  </w:rPr>
                  <w:fldChar w:fldCharType="end"/>
                </w:r>
              </w:hyperlink>
            </w:p>
            <w:p w14:paraId="2EBC5BC4" w14:textId="38CD4B70" w:rsidR="004B072A" w:rsidRDefault="004B072A">
              <w:pPr>
                <w:pStyle w:val="TOC3"/>
                <w:tabs>
                  <w:tab w:val="right" w:leader="dot" w:pos="9016"/>
                </w:tabs>
                <w:rPr>
                  <w:rFonts w:eastAsiaTheme="minorEastAsia"/>
                  <w:noProof/>
                  <w:kern w:val="2"/>
                  <w:sz w:val="24"/>
                  <w:szCs w:val="24"/>
                  <w:lang w:eastAsia="en-GB"/>
                  <w14:ligatures w14:val="standardContextual"/>
                </w:rPr>
              </w:pPr>
              <w:hyperlink w:anchor="_Toc197771333" w:history="1">
                <w:r w:rsidRPr="00F717FD">
                  <w:rPr>
                    <w:rStyle w:val="Hyperlink"/>
                    <w:noProof/>
                  </w:rPr>
                  <w:t>Step 7: Accelerate Adoption</w:t>
                </w:r>
                <w:r>
                  <w:rPr>
                    <w:noProof/>
                    <w:webHidden/>
                  </w:rPr>
                  <w:tab/>
                </w:r>
                <w:r>
                  <w:rPr>
                    <w:noProof/>
                    <w:webHidden/>
                  </w:rPr>
                  <w:fldChar w:fldCharType="begin"/>
                </w:r>
                <w:r>
                  <w:rPr>
                    <w:noProof/>
                    <w:webHidden/>
                  </w:rPr>
                  <w:instrText xml:space="preserve"> PAGEREF _Toc197771333 \h </w:instrText>
                </w:r>
                <w:r>
                  <w:rPr>
                    <w:noProof/>
                    <w:webHidden/>
                  </w:rPr>
                </w:r>
                <w:r>
                  <w:rPr>
                    <w:noProof/>
                    <w:webHidden/>
                  </w:rPr>
                  <w:fldChar w:fldCharType="separate"/>
                </w:r>
                <w:r>
                  <w:rPr>
                    <w:noProof/>
                    <w:webHidden/>
                  </w:rPr>
                  <w:t>14</w:t>
                </w:r>
                <w:r>
                  <w:rPr>
                    <w:noProof/>
                    <w:webHidden/>
                  </w:rPr>
                  <w:fldChar w:fldCharType="end"/>
                </w:r>
              </w:hyperlink>
            </w:p>
            <w:p w14:paraId="0B193696" w14:textId="5BA53E0B" w:rsidR="004B072A" w:rsidRDefault="004B072A">
              <w:pPr>
                <w:pStyle w:val="TOC3"/>
                <w:tabs>
                  <w:tab w:val="right" w:leader="dot" w:pos="9016"/>
                </w:tabs>
                <w:rPr>
                  <w:rFonts w:eastAsiaTheme="minorEastAsia"/>
                  <w:noProof/>
                  <w:kern w:val="2"/>
                  <w:sz w:val="24"/>
                  <w:szCs w:val="24"/>
                  <w:lang w:eastAsia="en-GB"/>
                  <w14:ligatures w14:val="standardContextual"/>
                </w:rPr>
              </w:pPr>
              <w:hyperlink w:anchor="_Toc197771334" w:history="1">
                <w:r w:rsidRPr="00F717FD">
                  <w:rPr>
                    <w:rStyle w:val="Hyperlink"/>
                    <w:noProof/>
                  </w:rPr>
                  <w:t>Step 8: Anchor in Culture</w:t>
                </w:r>
                <w:r>
                  <w:rPr>
                    <w:noProof/>
                    <w:webHidden/>
                  </w:rPr>
                  <w:tab/>
                </w:r>
                <w:r>
                  <w:rPr>
                    <w:noProof/>
                    <w:webHidden/>
                  </w:rPr>
                  <w:fldChar w:fldCharType="begin"/>
                </w:r>
                <w:r>
                  <w:rPr>
                    <w:noProof/>
                    <w:webHidden/>
                  </w:rPr>
                  <w:instrText xml:space="preserve"> PAGEREF _Toc197771334 \h </w:instrText>
                </w:r>
                <w:r>
                  <w:rPr>
                    <w:noProof/>
                    <w:webHidden/>
                  </w:rPr>
                </w:r>
                <w:r>
                  <w:rPr>
                    <w:noProof/>
                    <w:webHidden/>
                  </w:rPr>
                  <w:fldChar w:fldCharType="separate"/>
                </w:r>
                <w:r>
                  <w:rPr>
                    <w:noProof/>
                    <w:webHidden/>
                  </w:rPr>
                  <w:t>14</w:t>
                </w:r>
                <w:r>
                  <w:rPr>
                    <w:noProof/>
                    <w:webHidden/>
                  </w:rPr>
                  <w:fldChar w:fldCharType="end"/>
                </w:r>
              </w:hyperlink>
            </w:p>
            <w:p w14:paraId="614FDDCD" w14:textId="4970C2DF" w:rsidR="004B072A" w:rsidRDefault="004B072A">
              <w:pPr>
                <w:pStyle w:val="TOC2"/>
                <w:tabs>
                  <w:tab w:val="right" w:leader="dot" w:pos="9016"/>
                </w:tabs>
                <w:rPr>
                  <w:rFonts w:eastAsiaTheme="minorEastAsia"/>
                  <w:noProof/>
                  <w:kern w:val="2"/>
                  <w:sz w:val="24"/>
                  <w:szCs w:val="24"/>
                  <w:lang w:eastAsia="en-GB"/>
                  <w14:ligatures w14:val="standardContextual"/>
                </w:rPr>
              </w:pPr>
              <w:hyperlink w:anchor="_Toc197771335" w:history="1">
                <w:r w:rsidRPr="00F717FD">
                  <w:rPr>
                    <w:rStyle w:val="Hyperlink"/>
                    <w:noProof/>
                  </w:rPr>
                  <w:t>4.3 Wider Organisational Impact</w:t>
                </w:r>
                <w:r>
                  <w:rPr>
                    <w:noProof/>
                    <w:webHidden/>
                  </w:rPr>
                  <w:tab/>
                </w:r>
                <w:r>
                  <w:rPr>
                    <w:noProof/>
                    <w:webHidden/>
                  </w:rPr>
                  <w:fldChar w:fldCharType="begin"/>
                </w:r>
                <w:r>
                  <w:rPr>
                    <w:noProof/>
                    <w:webHidden/>
                  </w:rPr>
                  <w:instrText xml:space="preserve"> PAGEREF _Toc197771335 \h </w:instrText>
                </w:r>
                <w:r>
                  <w:rPr>
                    <w:noProof/>
                    <w:webHidden/>
                  </w:rPr>
                </w:r>
                <w:r>
                  <w:rPr>
                    <w:noProof/>
                    <w:webHidden/>
                  </w:rPr>
                  <w:fldChar w:fldCharType="separate"/>
                </w:r>
                <w:r>
                  <w:rPr>
                    <w:noProof/>
                    <w:webHidden/>
                  </w:rPr>
                  <w:t>15</w:t>
                </w:r>
                <w:r>
                  <w:rPr>
                    <w:noProof/>
                    <w:webHidden/>
                  </w:rPr>
                  <w:fldChar w:fldCharType="end"/>
                </w:r>
              </w:hyperlink>
            </w:p>
            <w:p w14:paraId="4FFCDBFC" w14:textId="630A00B7" w:rsidR="004B072A" w:rsidRDefault="004B072A">
              <w:pPr>
                <w:pStyle w:val="TOC3"/>
                <w:tabs>
                  <w:tab w:val="right" w:leader="dot" w:pos="9016"/>
                </w:tabs>
                <w:rPr>
                  <w:rFonts w:eastAsiaTheme="minorEastAsia"/>
                  <w:noProof/>
                  <w:kern w:val="2"/>
                  <w:sz w:val="24"/>
                  <w:szCs w:val="24"/>
                  <w:lang w:eastAsia="en-GB"/>
                  <w14:ligatures w14:val="standardContextual"/>
                </w:rPr>
              </w:pPr>
              <w:hyperlink w:anchor="_Toc197771336" w:history="1">
                <w:r w:rsidRPr="00F717FD">
                  <w:rPr>
                    <w:rStyle w:val="Hyperlink"/>
                    <w:noProof/>
                  </w:rPr>
                  <w:t>4.3.1 Cultural Impact</w:t>
                </w:r>
                <w:r>
                  <w:rPr>
                    <w:noProof/>
                    <w:webHidden/>
                  </w:rPr>
                  <w:tab/>
                </w:r>
                <w:r>
                  <w:rPr>
                    <w:noProof/>
                    <w:webHidden/>
                  </w:rPr>
                  <w:fldChar w:fldCharType="begin"/>
                </w:r>
                <w:r>
                  <w:rPr>
                    <w:noProof/>
                    <w:webHidden/>
                  </w:rPr>
                  <w:instrText xml:space="preserve"> PAGEREF _Toc197771336 \h </w:instrText>
                </w:r>
                <w:r>
                  <w:rPr>
                    <w:noProof/>
                    <w:webHidden/>
                  </w:rPr>
                </w:r>
                <w:r>
                  <w:rPr>
                    <w:noProof/>
                    <w:webHidden/>
                  </w:rPr>
                  <w:fldChar w:fldCharType="separate"/>
                </w:r>
                <w:r>
                  <w:rPr>
                    <w:noProof/>
                    <w:webHidden/>
                  </w:rPr>
                  <w:t>15</w:t>
                </w:r>
                <w:r>
                  <w:rPr>
                    <w:noProof/>
                    <w:webHidden/>
                  </w:rPr>
                  <w:fldChar w:fldCharType="end"/>
                </w:r>
              </w:hyperlink>
            </w:p>
            <w:p w14:paraId="32903C92" w14:textId="64E82BE0" w:rsidR="004B072A" w:rsidRDefault="004B072A">
              <w:pPr>
                <w:pStyle w:val="TOC3"/>
                <w:tabs>
                  <w:tab w:val="right" w:leader="dot" w:pos="9016"/>
                </w:tabs>
                <w:rPr>
                  <w:rFonts w:eastAsiaTheme="minorEastAsia"/>
                  <w:noProof/>
                  <w:kern w:val="2"/>
                  <w:sz w:val="24"/>
                  <w:szCs w:val="24"/>
                  <w:lang w:eastAsia="en-GB"/>
                  <w14:ligatures w14:val="standardContextual"/>
                </w:rPr>
              </w:pPr>
              <w:hyperlink w:anchor="_Toc197771337" w:history="1">
                <w:r w:rsidRPr="00F717FD">
                  <w:rPr>
                    <w:rStyle w:val="Hyperlink"/>
                    <w:noProof/>
                  </w:rPr>
                  <w:t>4.3.2 Structural implications</w:t>
                </w:r>
                <w:r>
                  <w:rPr>
                    <w:noProof/>
                    <w:webHidden/>
                  </w:rPr>
                  <w:tab/>
                </w:r>
                <w:r>
                  <w:rPr>
                    <w:noProof/>
                    <w:webHidden/>
                  </w:rPr>
                  <w:fldChar w:fldCharType="begin"/>
                </w:r>
                <w:r>
                  <w:rPr>
                    <w:noProof/>
                    <w:webHidden/>
                  </w:rPr>
                  <w:instrText xml:space="preserve"> PAGEREF _Toc197771337 \h </w:instrText>
                </w:r>
                <w:r>
                  <w:rPr>
                    <w:noProof/>
                    <w:webHidden/>
                  </w:rPr>
                </w:r>
                <w:r>
                  <w:rPr>
                    <w:noProof/>
                    <w:webHidden/>
                  </w:rPr>
                  <w:fldChar w:fldCharType="separate"/>
                </w:r>
                <w:r>
                  <w:rPr>
                    <w:noProof/>
                    <w:webHidden/>
                  </w:rPr>
                  <w:t>15</w:t>
                </w:r>
                <w:r>
                  <w:rPr>
                    <w:noProof/>
                    <w:webHidden/>
                  </w:rPr>
                  <w:fldChar w:fldCharType="end"/>
                </w:r>
              </w:hyperlink>
            </w:p>
            <w:p w14:paraId="627087B3" w14:textId="0CEA0C63" w:rsidR="004B072A" w:rsidRDefault="004B072A">
              <w:pPr>
                <w:pStyle w:val="TOC3"/>
                <w:tabs>
                  <w:tab w:val="right" w:leader="dot" w:pos="9016"/>
                </w:tabs>
                <w:rPr>
                  <w:rFonts w:eastAsiaTheme="minorEastAsia"/>
                  <w:noProof/>
                  <w:kern w:val="2"/>
                  <w:sz w:val="24"/>
                  <w:szCs w:val="24"/>
                  <w:lang w:eastAsia="en-GB"/>
                  <w14:ligatures w14:val="standardContextual"/>
                </w:rPr>
              </w:pPr>
              <w:hyperlink w:anchor="_Toc197771338" w:history="1">
                <w:r w:rsidRPr="00F717FD">
                  <w:rPr>
                    <w:rStyle w:val="Hyperlink"/>
                    <w:noProof/>
                  </w:rPr>
                  <w:t>4.3.3 People and Capability Development</w:t>
                </w:r>
                <w:r>
                  <w:rPr>
                    <w:noProof/>
                    <w:webHidden/>
                  </w:rPr>
                  <w:tab/>
                </w:r>
                <w:r>
                  <w:rPr>
                    <w:noProof/>
                    <w:webHidden/>
                  </w:rPr>
                  <w:fldChar w:fldCharType="begin"/>
                </w:r>
                <w:r>
                  <w:rPr>
                    <w:noProof/>
                    <w:webHidden/>
                  </w:rPr>
                  <w:instrText xml:space="preserve"> PAGEREF _Toc197771338 \h </w:instrText>
                </w:r>
                <w:r>
                  <w:rPr>
                    <w:noProof/>
                    <w:webHidden/>
                  </w:rPr>
                </w:r>
                <w:r>
                  <w:rPr>
                    <w:noProof/>
                    <w:webHidden/>
                  </w:rPr>
                  <w:fldChar w:fldCharType="separate"/>
                </w:r>
                <w:r>
                  <w:rPr>
                    <w:noProof/>
                    <w:webHidden/>
                  </w:rPr>
                  <w:t>15</w:t>
                </w:r>
                <w:r>
                  <w:rPr>
                    <w:noProof/>
                    <w:webHidden/>
                  </w:rPr>
                  <w:fldChar w:fldCharType="end"/>
                </w:r>
              </w:hyperlink>
            </w:p>
            <w:p w14:paraId="1212D5FE" w14:textId="7DA9071D" w:rsidR="004B072A" w:rsidRDefault="004B072A">
              <w:pPr>
                <w:pStyle w:val="TOC3"/>
                <w:tabs>
                  <w:tab w:val="right" w:leader="dot" w:pos="9016"/>
                </w:tabs>
                <w:rPr>
                  <w:rFonts w:eastAsiaTheme="minorEastAsia"/>
                  <w:noProof/>
                  <w:kern w:val="2"/>
                  <w:sz w:val="24"/>
                  <w:szCs w:val="24"/>
                  <w:lang w:eastAsia="en-GB"/>
                  <w14:ligatures w14:val="standardContextual"/>
                </w:rPr>
              </w:pPr>
              <w:hyperlink w:anchor="_Toc197771339" w:history="1">
                <w:r w:rsidRPr="00F717FD">
                  <w:rPr>
                    <w:rStyle w:val="Hyperlink"/>
                    <w:noProof/>
                  </w:rPr>
                  <w:t>4.3.4 Functional Impacts</w:t>
                </w:r>
                <w:r>
                  <w:rPr>
                    <w:noProof/>
                    <w:webHidden/>
                  </w:rPr>
                  <w:tab/>
                </w:r>
                <w:r>
                  <w:rPr>
                    <w:noProof/>
                    <w:webHidden/>
                  </w:rPr>
                  <w:fldChar w:fldCharType="begin"/>
                </w:r>
                <w:r>
                  <w:rPr>
                    <w:noProof/>
                    <w:webHidden/>
                  </w:rPr>
                  <w:instrText xml:space="preserve"> PAGEREF _Toc197771339 \h </w:instrText>
                </w:r>
                <w:r>
                  <w:rPr>
                    <w:noProof/>
                    <w:webHidden/>
                  </w:rPr>
                </w:r>
                <w:r>
                  <w:rPr>
                    <w:noProof/>
                    <w:webHidden/>
                  </w:rPr>
                  <w:fldChar w:fldCharType="separate"/>
                </w:r>
                <w:r>
                  <w:rPr>
                    <w:noProof/>
                    <w:webHidden/>
                  </w:rPr>
                  <w:t>15</w:t>
                </w:r>
                <w:r>
                  <w:rPr>
                    <w:noProof/>
                    <w:webHidden/>
                  </w:rPr>
                  <w:fldChar w:fldCharType="end"/>
                </w:r>
              </w:hyperlink>
            </w:p>
            <w:p w14:paraId="77A81D54" w14:textId="1B443976" w:rsidR="004B072A" w:rsidRDefault="004B072A">
              <w:pPr>
                <w:pStyle w:val="TOC3"/>
                <w:tabs>
                  <w:tab w:val="right" w:leader="dot" w:pos="9016"/>
                </w:tabs>
                <w:rPr>
                  <w:rFonts w:eastAsiaTheme="minorEastAsia"/>
                  <w:noProof/>
                  <w:kern w:val="2"/>
                  <w:sz w:val="24"/>
                  <w:szCs w:val="24"/>
                  <w:lang w:eastAsia="en-GB"/>
                  <w14:ligatures w14:val="standardContextual"/>
                </w:rPr>
              </w:pPr>
              <w:hyperlink w:anchor="_Toc197771340" w:history="1">
                <w:r w:rsidRPr="00F717FD">
                  <w:rPr>
                    <w:rStyle w:val="Hyperlink"/>
                    <w:noProof/>
                  </w:rPr>
                  <w:t>4.3.5 Identifying and Closing Organisational Gaps</w:t>
                </w:r>
                <w:r>
                  <w:rPr>
                    <w:noProof/>
                    <w:webHidden/>
                  </w:rPr>
                  <w:tab/>
                </w:r>
                <w:r>
                  <w:rPr>
                    <w:noProof/>
                    <w:webHidden/>
                  </w:rPr>
                  <w:fldChar w:fldCharType="begin"/>
                </w:r>
                <w:r>
                  <w:rPr>
                    <w:noProof/>
                    <w:webHidden/>
                  </w:rPr>
                  <w:instrText xml:space="preserve"> PAGEREF _Toc197771340 \h </w:instrText>
                </w:r>
                <w:r>
                  <w:rPr>
                    <w:noProof/>
                    <w:webHidden/>
                  </w:rPr>
                </w:r>
                <w:r>
                  <w:rPr>
                    <w:noProof/>
                    <w:webHidden/>
                  </w:rPr>
                  <w:fldChar w:fldCharType="separate"/>
                </w:r>
                <w:r>
                  <w:rPr>
                    <w:noProof/>
                    <w:webHidden/>
                  </w:rPr>
                  <w:t>16</w:t>
                </w:r>
                <w:r>
                  <w:rPr>
                    <w:noProof/>
                    <w:webHidden/>
                  </w:rPr>
                  <w:fldChar w:fldCharType="end"/>
                </w:r>
              </w:hyperlink>
            </w:p>
            <w:p w14:paraId="077A183B" w14:textId="23C57982" w:rsidR="004B072A" w:rsidRDefault="004B072A">
              <w:pPr>
                <w:pStyle w:val="TOC1"/>
                <w:tabs>
                  <w:tab w:val="right" w:leader="dot" w:pos="9016"/>
                </w:tabs>
                <w:rPr>
                  <w:rFonts w:eastAsiaTheme="minorEastAsia"/>
                  <w:noProof/>
                  <w:kern w:val="2"/>
                  <w:sz w:val="24"/>
                  <w:szCs w:val="24"/>
                  <w:lang w:eastAsia="en-GB"/>
                  <w14:ligatures w14:val="standardContextual"/>
                </w:rPr>
              </w:pPr>
              <w:hyperlink w:anchor="_Toc197771341" w:history="1">
                <w:r w:rsidRPr="00F717FD">
                  <w:rPr>
                    <w:rStyle w:val="Hyperlink"/>
                    <w:noProof/>
                  </w:rPr>
                  <w:t>5.0 Conclusion</w:t>
                </w:r>
                <w:r>
                  <w:rPr>
                    <w:noProof/>
                    <w:webHidden/>
                  </w:rPr>
                  <w:tab/>
                </w:r>
                <w:r>
                  <w:rPr>
                    <w:noProof/>
                    <w:webHidden/>
                  </w:rPr>
                  <w:fldChar w:fldCharType="begin"/>
                </w:r>
                <w:r>
                  <w:rPr>
                    <w:noProof/>
                    <w:webHidden/>
                  </w:rPr>
                  <w:instrText xml:space="preserve"> PAGEREF _Toc197771341 \h </w:instrText>
                </w:r>
                <w:r>
                  <w:rPr>
                    <w:noProof/>
                    <w:webHidden/>
                  </w:rPr>
                </w:r>
                <w:r>
                  <w:rPr>
                    <w:noProof/>
                    <w:webHidden/>
                  </w:rPr>
                  <w:fldChar w:fldCharType="separate"/>
                </w:r>
                <w:r>
                  <w:rPr>
                    <w:noProof/>
                    <w:webHidden/>
                  </w:rPr>
                  <w:t>16</w:t>
                </w:r>
                <w:r>
                  <w:rPr>
                    <w:noProof/>
                    <w:webHidden/>
                  </w:rPr>
                  <w:fldChar w:fldCharType="end"/>
                </w:r>
              </w:hyperlink>
            </w:p>
            <w:p w14:paraId="72003485" w14:textId="0499B6D3" w:rsidR="004B072A" w:rsidRDefault="004B072A">
              <w:pPr>
                <w:pStyle w:val="TOC1"/>
                <w:tabs>
                  <w:tab w:val="right" w:leader="dot" w:pos="9016"/>
                </w:tabs>
                <w:rPr>
                  <w:rFonts w:eastAsiaTheme="minorEastAsia"/>
                  <w:noProof/>
                  <w:kern w:val="2"/>
                  <w:sz w:val="24"/>
                  <w:szCs w:val="24"/>
                  <w:lang w:eastAsia="en-GB"/>
                  <w14:ligatures w14:val="standardContextual"/>
                </w:rPr>
              </w:pPr>
              <w:hyperlink w:anchor="_Toc197771342" w:history="1">
                <w:r w:rsidRPr="00F717FD">
                  <w:rPr>
                    <w:rStyle w:val="Hyperlink"/>
                    <w:noProof/>
                  </w:rPr>
                  <w:t>6.0 References</w:t>
                </w:r>
                <w:r>
                  <w:rPr>
                    <w:noProof/>
                    <w:webHidden/>
                  </w:rPr>
                  <w:tab/>
                </w:r>
                <w:r>
                  <w:rPr>
                    <w:noProof/>
                    <w:webHidden/>
                  </w:rPr>
                  <w:fldChar w:fldCharType="begin"/>
                </w:r>
                <w:r>
                  <w:rPr>
                    <w:noProof/>
                    <w:webHidden/>
                  </w:rPr>
                  <w:instrText xml:space="preserve"> PAGEREF _Toc197771342 \h </w:instrText>
                </w:r>
                <w:r>
                  <w:rPr>
                    <w:noProof/>
                    <w:webHidden/>
                  </w:rPr>
                </w:r>
                <w:r>
                  <w:rPr>
                    <w:noProof/>
                    <w:webHidden/>
                  </w:rPr>
                  <w:fldChar w:fldCharType="separate"/>
                </w:r>
                <w:r>
                  <w:rPr>
                    <w:noProof/>
                    <w:webHidden/>
                  </w:rPr>
                  <w:t>17</w:t>
                </w:r>
                <w:r>
                  <w:rPr>
                    <w:noProof/>
                    <w:webHidden/>
                  </w:rPr>
                  <w:fldChar w:fldCharType="end"/>
                </w:r>
              </w:hyperlink>
            </w:p>
            <w:p w14:paraId="05194699" w14:textId="0D69737D" w:rsidR="007D1947" w:rsidRDefault="007D1947">
              <w:r>
                <w:rPr>
                  <w:b/>
                  <w:bCs/>
                  <w:noProof/>
                </w:rPr>
                <w:fldChar w:fldCharType="end"/>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655F29CA" w14:textId="77777777" w:rsidR="007D1947" w:rsidRDefault="007D1947"/>
        <w:p w14:paraId="0ED321E6" w14:textId="47E7506B" w:rsidR="007D1947" w:rsidRDefault="00CF76DC" w:rsidP="00A12B58">
          <w:pPr>
            <w:pStyle w:val="Heading1"/>
          </w:pPr>
          <w:bookmarkStart w:id="3" w:name="_Toc197771292"/>
          <w:r>
            <w:lastRenderedPageBreak/>
            <w:t xml:space="preserve">1..0 </w:t>
          </w:r>
          <w:r w:rsidR="007D1947">
            <w:t>Introduction</w:t>
          </w:r>
          <w:bookmarkEnd w:id="3"/>
          <w:r w:rsidR="00480872">
            <w:t xml:space="preserve"> </w:t>
          </w:r>
          <w:r w:rsidR="00E91208">
            <w:t xml:space="preserve"> </w:t>
          </w:r>
        </w:p>
        <w:p w14:paraId="116FC12F" w14:textId="6684C164" w:rsidR="00876180" w:rsidRDefault="00CF76DC" w:rsidP="007D1947">
          <w:r w:rsidRPr="00CF76DC">
            <w:t>In today’s rapidly evolving business environment, digital transformation has become essential for organisations aiming to remain competitive and resilient. It involves far more than simply adopting new technologies; it requires rethinking how a business operates, delivers value to customers, and positions itself in a constantly changing landscape. As industries are reshaped by technological advances such as automation, artificial intelligence, and data analytics, organisations must develop strategies that are not only forward-looking but also agile enough to adapt to ongoing disruption.</w:t>
          </w:r>
        </w:p>
        <w:p w14:paraId="51D2FFCD" w14:textId="0C99EB9B" w:rsidR="00CF76DC" w:rsidRDefault="00CF76DC" w:rsidP="007D1947">
          <w:pPr>
            <w:rPr>
              <w:rFonts w:ascii="Calibri" w:hAnsi="Calibri" w:cs="Calibri"/>
            </w:rPr>
          </w:pPr>
          <w:r w:rsidRPr="00CF76DC">
            <w:rPr>
              <w:rFonts w:ascii="Calibri" w:hAnsi="Calibri" w:cs="Calibri"/>
            </w:rPr>
            <w:t>Organisational strategy plays a key role in steering companies through this complexity. A clear strategic direction helps firms align their internal capabilities with external opportunities and challenges. In this context, embracing digital change becomes a strategic necessity rather than an optional enhancement. Organisations that are slow to evolve risk falling behind more agile competitors who are quicker to innovate and respond to market shifts. This is particularly evident in industries where technology is not just a support function but the core driver of value.</w:t>
          </w:r>
        </w:p>
        <w:p w14:paraId="790258D9" w14:textId="1A069A8C" w:rsidR="0041165A" w:rsidRDefault="0041165A" w:rsidP="007D1947">
          <w:pPr>
            <w:rPr>
              <w:rFonts w:ascii="Calibri" w:hAnsi="Calibri" w:cs="Calibri"/>
            </w:rPr>
          </w:pPr>
          <w:r w:rsidRPr="0041165A">
            <w:rPr>
              <w:rFonts w:ascii="Calibri" w:hAnsi="Calibri" w:cs="Calibri"/>
            </w:rPr>
            <w:t>This report examines these issues through the lens of Google LLC, a company that operates at the forefront of the digital economy. Known globally for its search engine and wide-ranging digital products, Google is a dominant player in sectors including online advertising, cloud computing, and artificial intelligence. Despite its strong market position, Google must continually reassess its strategic direction to remain innovative, navigate regulatory and competitive pressures, and respond to the growing demand for ethical and responsible digital practices.</w:t>
          </w:r>
        </w:p>
        <w:p w14:paraId="2E46AFAB" w14:textId="6DD9BD46" w:rsidR="0041165A" w:rsidRPr="009E6D55" w:rsidRDefault="0041165A" w:rsidP="007D1947">
          <w:pPr>
            <w:rPr>
              <w:rFonts w:ascii="Calibri" w:hAnsi="Calibri" w:cs="Calibri"/>
            </w:rPr>
          </w:pPr>
          <w:r w:rsidRPr="0041165A">
            <w:rPr>
              <w:rFonts w:ascii="Calibri" w:hAnsi="Calibri" w:cs="Calibri"/>
            </w:rPr>
            <w:t>The report is structured in three main sections. First, it provides a strategic analysis of Google’s external and internal environment, identifying key opportunities and threats arising from the current digital landscape. Based on this analysis, a specific digital innovation will be recommended to enhance Google’s competitive advantage. Second, the report evaluates this strategic choice through two different leadership theories, exploring how each could influence the implementation of the proposed change. Finally, the report presents recommendations for reshaping Google’s strategic direction and leading the change process effectively, while considering the wider organisational impacts such as culture, structure, and workforce development.</w:t>
          </w:r>
        </w:p>
        <w:p w14:paraId="5DBAD65B" w14:textId="77777777" w:rsidR="004A11F6" w:rsidRDefault="004A11F6" w:rsidP="007D1947"/>
        <w:p w14:paraId="63BE38B9" w14:textId="77777777" w:rsidR="004A11F6" w:rsidRDefault="004A11F6" w:rsidP="007D1947"/>
        <w:p w14:paraId="1392FEFB" w14:textId="77777777" w:rsidR="004A11F6" w:rsidRDefault="004A11F6" w:rsidP="007D1947"/>
        <w:p w14:paraId="094C9AA2" w14:textId="77777777" w:rsidR="004A11F6" w:rsidRDefault="004A11F6" w:rsidP="007D1947"/>
        <w:p w14:paraId="5AD4FC36" w14:textId="77777777" w:rsidR="004A11F6" w:rsidRDefault="004A11F6" w:rsidP="007D1947"/>
        <w:p w14:paraId="37DC88C5" w14:textId="77777777" w:rsidR="004A11F6" w:rsidRDefault="004A11F6" w:rsidP="007D1947"/>
        <w:p w14:paraId="2277CFA6" w14:textId="77777777" w:rsidR="004A11F6" w:rsidRDefault="004A11F6" w:rsidP="007D1947"/>
        <w:p w14:paraId="6965E43A" w14:textId="77777777" w:rsidR="004A11F6" w:rsidRDefault="004A11F6" w:rsidP="007D1947"/>
        <w:p w14:paraId="04F16582" w14:textId="77777777" w:rsidR="004A11F6" w:rsidRDefault="004A11F6" w:rsidP="007D1947"/>
        <w:p w14:paraId="3BCFD6F0" w14:textId="77777777" w:rsidR="004A11F6" w:rsidRDefault="004A11F6" w:rsidP="007D1947"/>
        <w:p w14:paraId="2F757D32" w14:textId="77777777" w:rsidR="004A11F6" w:rsidRDefault="004A11F6" w:rsidP="007D1947"/>
        <w:p w14:paraId="7A155DF2" w14:textId="22E4EBFF" w:rsidR="008D4C45" w:rsidRDefault="00CF76DC" w:rsidP="00CF76DC">
          <w:pPr>
            <w:pStyle w:val="Heading1"/>
          </w:pPr>
          <w:bookmarkStart w:id="4" w:name="_Toc197771293"/>
          <w:r>
            <w:lastRenderedPageBreak/>
            <w:t xml:space="preserve">2.0 </w:t>
          </w:r>
          <w:r w:rsidRPr="00CF76DC">
            <w:t>Strategic Audit &amp; Digital Innovation Recommendation</w:t>
          </w:r>
          <w:bookmarkEnd w:id="4"/>
          <w:r w:rsidR="001C688E">
            <w:t xml:space="preserve"> </w:t>
          </w:r>
        </w:p>
        <w:p w14:paraId="33DB048D" w14:textId="1004F5C9" w:rsidR="008F5B22" w:rsidRPr="008F5B22" w:rsidRDefault="00CF76DC" w:rsidP="00CF76DC">
          <w:pPr>
            <w:pStyle w:val="Heading2"/>
          </w:pPr>
          <w:bookmarkStart w:id="5" w:name="_Toc197771294"/>
          <w:r>
            <w:t>2.1 Strategic Analysis</w:t>
          </w:r>
          <w:bookmarkEnd w:id="5"/>
        </w:p>
        <w:p w14:paraId="0818A36A" w14:textId="3CE1CDF2" w:rsidR="0041165A" w:rsidRDefault="0041165A" w:rsidP="0041165A">
          <w:bookmarkStart w:id="6" w:name="_Hlk194017208"/>
          <w:r w:rsidRPr="0041165A">
            <w:t>To understand the strategic position of Google, it is essential to examine both the external and internal factors influencing its operations. This can be done using established strategic models that provide a structured lens through which to evaluate the organisation's environment, industry, and internal capabilities.</w:t>
          </w:r>
        </w:p>
        <w:p w14:paraId="3B93348B" w14:textId="4D478BCB" w:rsidR="0041165A" w:rsidRDefault="0041165A" w:rsidP="0041165A">
          <w:pPr>
            <w:pStyle w:val="Heading3"/>
          </w:pPr>
          <w:bookmarkStart w:id="7" w:name="_Toc197771295"/>
          <w:r>
            <w:t>2.1.1 PESTLE Analysis – Evaluating the External Environment</w:t>
          </w:r>
          <w:bookmarkEnd w:id="7"/>
        </w:p>
        <w:p w14:paraId="180A3581" w14:textId="3952AE56" w:rsidR="0041165A" w:rsidRDefault="0041165A" w:rsidP="0041165A">
          <w:r w:rsidRPr="0041165A">
            <w:t>The PESTLE framework allows analysis of the macro-environmental factors</w:t>
          </w:r>
          <w:r>
            <w:t xml:space="preserve">, </w:t>
          </w:r>
          <w:r w:rsidRPr="0041165A">
            <w:t>Political, Economic, Social, Technological, Legal, and Environmental</w:t>
          </w:r>
          <w:r>
            <w:t xml:space="preserve">, </w:t>
          </w:r>
          <w:r w:rsidRPr="0041165A">
            <w:t>that may affect Google’s strategic direction.</w:t>
          </w:r>
        </w:p>
        <w:p w14:paraId="2214F29B" w14:textId="4A5FF0F6" w:rsidR="0041165A" w:rsidRDefault="0041165A" w:rsidP="0041165A">
          <w:r w:rsidRPr="0041165A">
            <w:t>Political: Google operates in a highly regulated global environment. Governments around the world are increasing scrutiny of large tech companies, particularly regarding issues of competition, taxation, and data privacy. Political decisions on digital regulation and cybersecurity will significantly influence Google’s operations and strategy</w:t>
          </w:r>
          <w:r w:rsidR="00A15A49">
            <w:t xml:space="preserve"> as supported in research </w:t>
          </w:r>
          <w:r w:rsidR="00A15A49" w:rsidRPr="00A15A49">
            <w:t xml:space="preserve">(Khanal, Zhang and </w:t>
          </w:r>
          <w:proofErr w:type="spellStart"/>
          <w:r w:rsidR="00A15A49" w:rsidRPr="00A15A49">
            <w:t>Taeihagh</w:t>
          </w:r>
          <w:proofErr w:type="spellEnd"/>
          <w:r w:rsidR="00A15A49" w:rsidRPr="00A15A49">
            <w:t>, 2024)</w:t>
          </w:r>
          <w:r w:rsidR="00A15A49">
            <w:t>.</w:t>
          </w:r>
        </w:p>
        <w:p w14:paraId="31188C34" w14:textId="37AD1169" w:rsidR="0041165A" w:rsidRDefault="0041165A" w:rsidP="0041165A">
          <w:r w:rsidRPr="0041165A">
            <w:t xml:space="preserve">Economic: </w:t>
          </w:r>
          <w:r w:rsidR="00A15A49">
            <w:t xml:space="preserve">According to </w:t>
          </w:r>
          <w:r w:rsidR="00A15A49" w:rsidRPr="00A15A49">
            <w:t>Javaid et al. (2024)</w:t>
          </w:r>
          <w:r w:rsidR="00A15A49">
            <w:t xml:space="preserve"> e</w:t>
          </w:r>
          <w:r w:rsidRPr="0041165A">
            <w:t>conomic stability, currency fluctuations, and consumer spending trends affect Google’s advertising revenue, which is its core income stream. While tech adoption remains strong, global economic uncertainty may slow corporate spending on digital services like cloud computing or advertising solutions.</w:t>
          </w:r>
        </w:p>
        <w:p w14:paraId="09D5C65D" w14:textId="17DE88B2" w:rsidR="0041165A" w:rsidRDefault="0041165A" w:rsidP="0041165A">
          <w:r w:rsidRPr="0041165A">
            <w:t>Social: Consumers are becoming more concerned with digital wellbeing, privacy, and misinformation. Trust has become a strategic asset. Google must navigate a society that demands transparency, inclusivity, and ethical data use while maintaining user engagement across its platforms.</w:t>
          </w:r>
        </w:p>
        <w:p w14:paraId="5DE551C0" w14:textId="7722C225" w:rsidR="00675F1C" w:rsidRDefault="00675F1C" w:rsidP="0041165A">
          <w:r w:rsidRPr="00675F1C">
            <w:t>Technological:</w:t>
          </w:r>
          <w:r w:rsidR="00A15A49">
            <w:t xml:space="preserve"> In recent studies of </w:t>
          </w:r>
          <w:r w:rsidR="00A15A49" w:rsidRPr="00A15A49">
            <w:t>Denniss and Lindberg (2025)</w:t>
          </w:r>
          <w:r w:rsidR="00A15A49">
            <w:t xml:space="preserve"> it is shown i</w:t>
          </w:r>
          <w:r w:rsidR="00A15A49" w:rsidRPr="00675F1C">
            <w:t>nnovation</w:t>
          </w:r>
          <w:r w:rsidRPr="00675F1C">
            <w:t xml:space="preserve"> is central to Google’s competitiveness. Advances in artificial intelligence, quantum computing, and cloud services create opportunities, but they also demand continual investment and upskilling. The pace of technological change is both an opportunity and a threat.</w:t>
          </w:r>
        </w:p>
        <w:p w14:paraId="2C583B0B" w14:textId="73B40ADF" w:rsidR="00675F1C" w:rsidRDefault="00675F1C" w:rsidP="0041165A">
          <w:r w:rsidRPr="00675F1C">
            <w:t>Legal: Regulatory pressures are mounting, particularly in the EU and U.S. regarding antitrust, intellectual property, and privacy (e.g., GDPR). These pose reputational and financial risks. Compliance must be a core component of Google's digital strategy moving forward</w:t>
          </w:r>
          <w:r w:rsidR="00A15A49">
            <w:t xml:space="preserve"> as further mentioned in </w:t>
          </w:r>
          <w:proofErr w:type="spellStart"/>
          <w:r w:rsidR="00A15A49" w:rsidRPr="00A15A49">
            <w:t>CommonWealth</w:t>
          </w:r>
          <w:proofErr w:type="spellEnd"/>
          <w:r w:rsidR="00A15A49" w:rsidRPr="00A15A49">
            <w:t xml:space="preserve"> (2024)</w:t>
          </w:r>
          <w:r w:rsidR="00A15A49">
            <w:t xml:space="preserve"> resources.</w:t>
          </w:r>
        </w:p>
        <w:p w14:paraId="2710CA90" w14:textId="227B25D5" w:rsidR="00675F1C" w:rsidRDefault="00675F1C" w:rsidP="0041165A">
          <w:r w:rsidRPr="00675F1C">
            <w:t xml:space="preserve">Environmental: Sustainability is increasingly important. </w:t>
          </w:r>
          <w:r w:rsidR="00A15A49">
            <w:t xml:space="preserve">Official information </w:t>
          </w:r>
          <w:r w:rsidR="00A15A49" w:rsidRPr="00A15A49">
            <w:t>(Google, 2023)</w:t>
          </w:r>
          <w:r w:rsidR="00A15A49">
            <w:t xml:space="preserve"> </w:t>
          </w:r>
          <w:r w:rsidRPr="00675F1C">
            <w:t>Google has committed to operating entirely on carbon-free energy by 2030. Environmental impact now plays a role in customer perception, employee engagement, and investor confidence.</w:t>
          </w:r>
        </w:p>
        <w:p w14:paraId="7CA378A5" w14:textId="49983CAB" w:rsidR="00675F1C" w:rsidRDefault="00675F1C" w:rsidP="00675F1C">
          <w:pPr>
            <w:pStyle w:val="Heading3"/>
          </w:pPr>
          <w:bookmarkStart w:id="8" w:name="_Toc197771296"/>
          <w:r>
            <w:t>2.1.2 Porter’s Five Forces – Industry Competitive Analysis</w:t>
          </w:r>
          <w:bookmarkEnd w:id="8"/>
        </w:p>
        <w:p w14:paraId="2147C545" w14:textId="0FE3F5CF" w:rsidR="00675F1C" w:rsidRDefault="00675F1C" w:rsidP="00675F1C">
          <w:r w:rsidRPr="00675F1C">
            <w:t>This model helps assess the competitive intensity in the technology and digital services industry, where Google primarily operates.</w:t>
          </w:r>
        </w:p>
        <w:p w14:paraId="0AE6D47C" w14:textId="70A0CF0B" w:rsidR="00675F1C" w:rsidRPr="00675F1C" w:rsidRDefault="00675F1C" w:rsidP="00675F1C">
          <w:r w:rsidRPr="00675F1C">
            <w:t>Threat of New Entrants</w:t>
          </w:r>
          <w:r>
            <w:t xml:space="preserve"> -</w:t>
          </w:r>
          <w:r w:rsidRPr="00675F1C">
            <w:t xml:space="preserve"> Low to Moderate: While barriers to entry in basic tech services are low, building a search engine or cloud ecosystem to compete at Google's scale requires immense resources, data infrastructure, and brand trust</w:t>
          </w:r>
          <w:r w:rsidR="00A15A49">
            <w:t xml:space="preserve"> as shown in text by </w:t>
          </w:r>
          <w:proofErr w:type="spellStart"/>
          <w:r w:rsidR="00A15A49" w:rsidRPr="00A15A49">
            <w:t>Saarikko</w:t>
          </w:r>
          <w:proofErr w:type="spellEnd"/>
          <w:r w:rsidR="00A15A49" w:rsidRPr="00A15A49">
            <w:t>, Westergren and Blomquist (2020)</w:t>
          </w:r>
          <w:r w:rsidR="00A15A49">
            <w:t>.</w:t>
          </w:r>
        </w:p>
        <w:p w14:paraId="59CF4353" w14:textId="3DF78510" w:rsidR="0041165A" w:rsidRDefault="00DB7F58" w:rsidP="0041165A">
          <w:r w:rsidRPr="00DB7F58">
            <w:lastRenderedPageBreak/>
            <w:t xml:space="preserve">Bargaining Power of Suppliers </w:t>
          </w:r>
          <w:r>
            <w:t xml:space="preserve">- </w:t>
          </w:r>
          <w:r w:rsidRPr="00DB7F58">
            <w:t>Low: Google controls much of its infrastructure (e.g., data centres, servers, operating systems), reducing reliance on third parties. However, chip manufacturers and hardware suppliers retain some power</w:t>
          </w:r>
          <w:r w:rsidR="00A15A49">
            <w:t xml:space="preserve"> as supported in studies </w:t>
          </w:r>
          <w:r w:rsidR="00A15A49" w:rsidRPr="00A15A49">
            <w:t xml:space="preserve">(Felix Anton </w:t>
          </w:r>
          <w:proofErr w:type="spellStart"/>
          <w:r w:rsidR="00A15A49" w:rsidRPr="00A15A49">
            <w:t>Sklenarz</w:t>
          </w:r>
          <w:proofErr w:type="spellEnd"/>
          <w:r w:rsidR="00A15A49" w:rsidRPr="00A15A49">
            <w:t xml:space="preserve"> et al., 2024)</w:t>
          </w:r>
          <w:r w:rsidR="00A15A49">
            <w:t>.</w:t>
          </w:r>
        </w:p>
        <w:p w14:paraId="39934023" w14:textId="522C6786" w:rsidR="0041165A" w:rsidRDefault="00DB7F58" w:rsidP="0041165A">
          <w:r w:rsidRPr="00DB7F58">
            <w:t xml:space="preserve">Bargaining Power of Buyers </w:t>
          </w:r>
          <w:r>
            <w:t>-</w:t>
          </w:r>
          <w:r w:rsidRPr="00DB7F58">
            <w:t xml:space="preserve"> Moderate: End-users have high expectations but pay little to use most of Google's core services. Business customers using Google Cloud or advertising tools have some negotiating power, particularly large clients.</w:t>
          </w:r>
        </w:p>
        <w:p w14:paraId="482B3366" w14:textId="51035831" w:rsidR="0041165A" w:rsidRDefault="00DB7F58" w:rsidP="0041165A">
          <w:r w:rsidRPr="00DB7F58">
            <w:t xml:space="preserve">Threat of Substitutes </w:t>
          </w:r>
          <w:r>
            <w:t xml:space="preserve">- </w:t>
          </w:r>
          <w:r w:rsidRPr="00DB7F58">
            <w:t xml:space="preserve">High: </w:t>
          </w:r>
          <w:r w:rsidR="00A15A49">
            <w:t xml:space="preserve">According to </w:t>
          </w:r>
          <w:r w:rsidR="00A15A49" w:rsidRPr="00A15A49">
            <w:t>Smithson (2023)</w:t>
          </w:r>
          <w:r w:rsidR="00A15A49">
            <w:t xml:space="preserve"> a</w:t>
          </w:r>
          <w:r w:rsidRPr="00DB7F58">
            <w:t>lternative digital platforms (e.g., Bing, DuckDuckGo, Amazon for search/e-commerce, Facebook for advertising) present substitute threats. Voice assistants and privacy-focused tools are also shifting consumer behaviours.</w:t>
          </w:r>
        </w:p>
        <w:p w14:paraId="2FF30D6E" w14:textId="79F73555" w:rsidR="00DB7F58" w:rsidRDefault="00DB7F58" w:rsidP="0041165A">
          <w:r w:rsidRPr="00DB7F58">
            <w:t xml:space="preserve">Industry Rivalry </w:t>
          </w:r>
          <w:r>
            <w:t>-</w:t>
          </w:r>
          <w:r w:rsidRPr="00DB7F58">
            <w:t xml:space="preserve"> High: Google faces fierce competition from Microsoft, Apple, Amazon, Meta, and others across multiple markets. Innovation cycles are short, and customer loyalty is fragile</w:t>
          </w:r>
          <w:r w:rsidR="00A15A49">
            <w:t xml:space="preserve"> as seen with in </w:t>
          </w:r>
          <w:proofErr w:type="gramStart"/>
          <w:r w:rsidR="00A15A49">
            <w:t>researches</w:t>
          </w:r>
          <w:proofErr w:type="gramEnd"/>
          <w:r w:rsidR="00A15A49">
            <w:t xml:space="preserve"> </w:t>
          </w:r>
          <w:r w:rsidR="00A15A49" w:rsidRPr="00A15A49">
            <w:t>(Ulrich, 2017)</w:t>
          </w:r>
          <w:r w:rsidR="00A15A49">
            <w:t>.</w:t>
          </w:r>
        </w:p>
        <w:p w14:paraId="3F0530D8" w14:textId="1DAAEF15" w:rsidR="0041165A" w:rsidRDefault="00E71BE0" w:rsidP="00E71BE0">
          <w:pPr>
            <w:pStyle w:val="Heading3"/>
          </w:pPr>
          <w:bookmarkStart w:id="9" w:name="_Toc197771297"/>
          <w:r>
            <w:t>2.1.3 SWOT Analysis: Internal and External Summary</w:t>
          </w:r>
          <w:bookmarkEnd w:id="9"/>
        </w:p>
        <w:p w14:paraId="692C7B11" w14:textId="79CEC2F4" w:rsidR="00E71BE0" w:rsidRDefault="00E71BE0" w:rsidP="00E71BE0">
          <w:r w:rsidRPr="00E71BE0">
            <w:t>A SWOT analysis synthesises the insights from PESTLE and Five Forces to identify strengths, weaknesses, opportunities, and threats</w:t>
          </w:r>
          <w:r w:rsidR="007E0421">
            <w:t xml:space="preserve"> supported through sources </w:t>
          </w:r>
          <w:r w:rsidR="007E0421" w:rsidRPr="00A15A49">
            <w:t>(Johnson, 2019)</w:t>
          </w:r>
          <w:r w:rsidR="007E0421">
            <w:t xml:space="preserve">, </w:t>
          </w:r>
          <w:r w:rsidR="007E0421" w:rsidRPr="00A15A49">
            <w:t>(The Wall Street Journal, 2024)</w:t>
          </w:r>
          <w:r w:rsidR="007E0421">
            <w:t>.</w:t>
          </w:r>
        </w:p>
        <w:tbl>
          <w:tblPr>
            <w:tblStyle w:val="TableGrid"/>
            <w:tblW w:w="0" w:type="auto"/>
            <w:tblLook w:val="04A0" w:firstRow="1" w:lastRow="0" w:firstColumn="1" w:lastColumn="0" w:noHBand="0" w:noVBand="1"/>
          </w:tblPr>
          <w:tblGrid>
            <w:gridCol w:w="4508"/>
            <w:gridCol w:w="4508"/>
          </w:tblGrid>
          <w:tr w:rsidR="00D3303B" w14:paraId="19F8EB73" w14:textId="77777777" w:rsidTr="00D3303B">
            <w:tc>
              <w:tcPr>
                <w:tcW w:w="4508" w:type="dxa"/>
                <w:shd w:val="clear" w:color="auto" w:fill="5B9BD5" w:themeFill="accent1"/>
              </w:tcPr>
              <w:p w14:paraId="105C58CD" w14:textId="0105D522" w:rsidR="00D3303B" w:rsidRDefault="00D3303B" w:rsidP="0041165A">
                <w:r>
                  <w:t>Strengths</w:t>
                </w:r>
              </w:p>
            </w:tc>
            <w:tc>
              <w:tcPr>
                <w:tcW w:w="4508" w:type="dxa"/>
                <w:shd w:val="clear" w:color="auto" w:fill="5B9BD5" w:themeFill="accent1"/>
              </w:tcPr>
              <w:p w14:paraId="41C7684B" w14:textId="59EF7D7F" w:rsidR="00D3303B" w:rsidRDefault="00D3303B" w:rsidP="0041165A">
                <w:r>
                  <w:t>Weaknesses</w:t>
                </w:r>
              </w:p>
            </w:tc>
          </w:tr>
          <w:tr w:rsidR="00D3303B" w14:paraId="4DA478A3" w14:textId="77777777" w:rsidTr="00D3303B">
            <w:tc>
              <w:tcPr>
                <w:tcW w:w="4508" w:type="dxa"/>
              </w:tcPr>
              <w:p w14:paraId="7D6D6B52" w14:textId="5E3A1BC3" w:rsidR="00D3303B" w:rsidRDefault="00D3303B" w:rsidP="0041165A">
                <w:r>
                  <w:t>Market leader in search, ads, and mobile OS</w:t>
                </w:r>
              </w:p>
            </w:tc>
            <w:tc>
              <w:tcPr>
                <w:tcW w:w="4508" w:type="dxa"/>
              </w:tcPr>
              <w:p w14:paraId="69BB331B" w14:textId="4FDDBBC9" w:rsidR="00D3303B" w:rsidRDefault="00D3303B" w:rsidP="0041165A">
                <w:r>
                  <w:t>Dependence on ad revenue</w:t>
                </w:r>
              </w:p>
            </w:tc>
          </w:tr>
          <w:tr w:rsidR="00D3303B" w14:paraId="33C92B49" w14:textId="77777777" w:rsidTr="00D3303B">
            <w:tc>
              <w:tcPr>
                <w:tcW w:w="4508" w:type="dxa"/>
              </w:tcPr>
              <w:p w14:paraId="39B4D949" w14:textId="7E89F695" w:rsidR="00D3303B" w:rsidRDefault="00D3303B" w:rsidP="0041165A">
                <w:r>
                  <w:t>Strong brand and user base</w:t>
                </w:r>
              </w:p>
            </w:tc>
            <w:tc>
              <w:tcPr>
                <w:tcW w:w="4508" w:type="dxa"/>
              </w:tcPr>
              <w:p w14:paraId="6A0097B7" w14:textId="7F7E488B" w:rsidR="00D3303B" w:rsidRDefault="00D3303B" w:rsidP="0041165A">
                <w:r>
                  <w:t>Privacy concerns and regulatory pressure</w:t>
                </w:r>
              </w:p>
            </w:tc>
          </w:tr>
          <w:tr w:rsidR="00D3303B" w14:paraId="005E9D2D" w14:textId="77777777" w:rsidTr="00D3303B">
            <w:tc>
              <w:tcPr>
                <w:tcW w:w="4508" w:type="dxa"/>
              </w:tcPr>
              <w:p w14:paraId="478E6743" w14:textId="16DCFCD1" w:rsidR="00D3303B" w:rsidRDefault="00D3303B" w:rsidP="0041165A">
                <w:r>
                  <w:t>Advanced AI and cloud infrastructure</w:t>
                </w:r>
              </w:p>
            </w:tc>
            <w:tc>
              <w:tcPr>
                <w:tcW w:w="4508" w:type="dxa"/>
              </w:tcPr>
              <w:p w14:paraId="3D1C43B7" w14:textId="679C0545" w:rsidR="00D3303B" w:rsidRDefault="00D3303B" w:rsidP="0041165A">
                <w:r>
                  <w:t>Public scrutiny and ethical controversies</w:t>
                </w:r>
              </w:p>
            </w:tc>
          </w:tr>
          <w:tr w:rsidR="00D3303B" w14:paraId="3EEBCC2F" w14:textId="77777777" w:rsidTr="00D3303B">
            <w:tc>
              <w:tcPr>
                <w:tcW w:w="4508" w:type="dxa"/>
              </w:tcPr>
              <w:p w14:paraId="48C064B8" w14:textId="22579F31" w:rsidR="00D3303B" w:rsidRDefault="00D3303B" w:rsidP="0041165A">
                <w:r>
                  <w:t>Culture of innovation</w:t>
                </w:r>
              </w:p>
            </w:tc>
            <w:tc>
              <w:tcPr>
                <w:tcW w:w="4508" w:type="dxa"/>
              </w:tcPr>
              <w:p w14:paraId="17E4C87B" w14:textId="30C355B7" w:rsidR="00D3303B" w:rsidRDefault="00D3303B" w:rsidP="0041165A">
                <w:r>
                  <w:t>Limited social media footprint</w:t>
                </w:r>
              </w:p>
            </w:tc>
          </w:tr>
        </w:tbl>
        <w:p w14:paraId="4F95392A" w14:textId="77777777" w:rsidR="0041165A" w:rsidRDefault="0041165A" w:rsidP="0041165A"/>
        <w:tbl>
          <w:tblPr>
            <w:tblStyle w:val="TableGrid"/>
            <w:tblW w:w="0" w:type="auto"/>
            <w:tblLook w:val="04A0" w:firstRow="1" w:lastRow="0" w:firstColumn="1" w:lastColumn="0" w:noHBand="0" w:noVBand="1"/>
          </w:tblPr>
          <w:tblGrid>
            <w:gridCol w:w="4508"/>
            <w:gridCol w:w="4508"/>
          </w:tblGrid>
          <w:tr w:rsidR="00D3303B" w14:paraId="191331DF" w14:textId="77777777" w:rsidTr="00D3303B">
            <w:tc>
              <w:tcPr>
                <w:tcW w:w="4508" w:type="dxa"/>
                <w:shd w:val="clear" w:color="auto" w:fill="5B9BD5" w:themeFill="accent1"/>
              </w:tcPr>
              <w:p w14:paraId="6B3AC361" w14:textId="5274CF5F" w:rsidR="00D3303B" w:rsidRDefault="00D3303B" w:rsidP="0041165A">
                <w:r>
                  <w:t>Opportunities</w:t>
                </w:r>
              </w:p>
            </w:tc>
            <w:tc>
              <w:tcPr>
                <w:tcW w:w="4508" w:type="dxa"/>
                <w:shd w:val="clear" w:color="auto" w:fill="5B9BD5" w:themeFill="accent1"/>
              </w:tcPr>
              <w:p w14:paraId="4866568D" w14:textId="377903FB" w:rsidR="00D3303B" w:rsidRDefault="00D3303B" w:rsidP="0041165A">
                <w:r>
                  <w:t>Threats</w:t>
                </w:r>
              </w:p>
            </w:tc>
          </w:tr>
          <w:tr w:rsidR="00D3303B" w14:paraId="63B3C572" w14:textId="77777777" w:rsidTr="00D3303B">
            <w:tc>
              <w:tcPr>
                <w:tcW w:w="4508" w:type="dxa"/>
              </w:tcPr>
              <w:p w14:paraId="106CF8E7" w14:textId="11240318" w:rsidR="00D3303B" w:rsidRDefault="00D3303B" w:rsidP="0041165A">
                <w:r>
                  <w:t>Expansion in AI, cloud, healthcare</w:t>
                </w:r>
              </w:p>
            </w:tc>
            <w:tc>
              <w:tcPr>
                <w:tcW w:w="4508" w:type="dxa"/>
              </w:tcPr>
              <w:p w14:paraId="3F9574EF" w14:textId="2D4D4480" w:rsidR="00D3303B" w:rsidRDefault="00D3303B" w:rsidP="0041165A">
                <w:r>
                  <w:t>Antitrust lawsuits and global regulation</w:t>
                </w:r>
              </w:p>
            </w:tc>
          </w:tr>
          <w:tr w:rsidR="00D3303B" w14:paraId="7A988BFB" w14:textId="77777777" w:rsidTr="00D3303B">
            <w:tc>
              <w:tcPr>
                <w:tcW w:w="4508" w:type="dxa"/>
              </w:tcPr>
              <w:p w14:paraId="02AA9157" w14:textId="3DF0B09D" w:rsidR="00D3303B" w:rsidRDefault="00D3303B" w:rsidP="0041165A">
                <w:r>
                  <w:t>Growth in smart devices and quantum computing</w:t>
                </w:r>
              </w:p>
            </w:tc>
            <w:tc>
              <w:tcPr>
                <w:tcW w:w="4508" w:type="dxa"/>
              </w:tcPr>
              <w:p w14:paraId="649671CC" w14:textId="15A7D808" w:rsidR="00D3303B" w:rsidRDefault="00D3303B" w:rsidP="0041165A">
                <w:r>
                  <w:t>Cybersecurity risks</w:t>
                </w:r>
              </w:p>
            </w:tc>
          </w:tr>
          <w:tr w:rsidR="00D3303B" w14:paraId="7219E027" w14:textId="77777777" w:rsidTr="00D3303B">
            <w:tc>
              <w:tcPr>
                <w:tcW w:w="4508" w:type="dxa"/>
              </w:tcPr>
              <w:p w14:paraId="493F0A1A" w14:textId="66DCA7CB" w:rsidR="00D3303B" w:rsidRDefault="00D3303B" w:rsidP="0041165A">
                <w:r>
                  <w:t>Emerging Markets</w:t>
                </w:r>
              </w:p>
            </w:tc>
            <w:tc>
              <w:tcPr>
                <w:tcW w:w="4508" w:type="dxa"/>
              </w:tcPr>
              <w:p w14:paraId="12737345" w14:textId="51C3BF0B" w:rsidR="00D3303B" w:rsidRDefault="00D3303B" w:rsidP="0041165A">
                <w:r>
                  <w:t>Reputation risk from misinformation</w:t>
                </w:r>
              </w:p>
            </w:tc>
          </w:tr>
        </w:tbl>
        <w:p w14:paraId="7870EF5A" w14:textId="77777777" w:rsidR="0041165A" w:rsidRDefault="0041165A" w:rsidP="0041165A"/>
        <w:p w14:paraId="239D0495" w14:textId="484DE38C" w:rsidR="0041165A" w:rsidRDefault="00D3303B" w:rsidP="00D3303B">
          <w:pPr>
            <w:pStyle w:val="Heading3"/>
          </w:pPr>
          <w:bookmarkStart w:id="10" w:name="_Toc197771298"/>
          <w:r>
            <w:t>2.1.4 Ansoff Matrix - Strategy and Growth Options</w:t>
          </w:r>
          <w:bookmarkEnd w:id="10"/>
        </w:p>
        <w:p w14:paraId="2FC74249" w14:textId="55558CB5" w:rsidR="00D3303B" w:rsidRDefault="00D3303B" w:rsidP="00D3303B">
          <w:r w:rsidRPr="00D3303B">
            <w:t>The Ansoff Matrix categorises potential growth strategies by product and market.</w:t>
          </w:r>
        </w:p>
        <w:p w14:paraId="078732F8" w14:textId="382FFD9E" w:rsidR="00D3303B" w:rsidRDefault="00D3303B" w:rsidP="00D3303B">
          <w:r w:rsidRPr="00D3303B">
            <w:t>Market Penetration: Google continues to grow its advertising and cloud customer base through optimised service delivery and AI-enhanced analytics</w:t>
          </w:r>
          <w:r w:rsidR="007E0421">
            <w:t xml:space="preserve"> as seen in studies of </w:t>
          </w:r>
          <w:r w:rsidR="007E0421" w:rsidRPr="007E0421">
            <w:t>Haleem et al. (2022)</w:t>
          </w:r>
          <w:r w:rsidR="007E0421">
            <w:t>.</w:t>
          </w:r>
        </w:p>
        <w:p w14:paraId="371C5295" w14:textId="01AC326B" w:rsidR="00D3303B" w:rsidRDefault="00D3303B" w:rsidP="00D3303B">
          <w:r w:rsidRPr="00D3303B">
            <w:t>Product Development:</w:t>
          </w:r>
          <w:r w:rsidR="007E0421">
            <w:t xml:space="preserve"> Shown in research </w:t>
          </w:r>
          <w:r w:rsidR="007E0421" w:rsidRPr="007E0421">
            <w:t>(Marks, 2025)</w:t>
          </w:r>
          <w:r w:rsidRPr="00D3303B">
            <w:t xml:space="preserve"> </w:t>
          </w:r>
          <w:r w:rsidR="007E0421">
            <w:t>t</w:t>
          </w:r>
          <w:r w:rsidRPr="00D3303B">
            <w:t>he company invests heavily in AI (e.g., Bard, Gemini), hardware (Pixel), and new apps (Workspace enhancements)</w:t>
          </w:r>
          <w:r w:rsidR="007E0421">
            <w:t>.</w:t>
          </w:r>
        </w:p>
        <w:p w14:paraId="15BD56F8" w14:textId="5C31B878" w:rsidR="00D3303B" w:rsidRDefault="00D3303B" w:rsidP="00D3303B">
          <w:r w:rsidRPr="00D3303B">
            <w:t>Market Development: Expanding its presence in underdeveloped digital economies, especially in regions like Africa and parts of Asia</w:t>
          </w:r>
          <w:r w:rsidR="007E0421">
            <w:t xml:space="preserve"> as mentioned by</w:t>
          </w:r>
          <w:r w:rsidR="005B7860">
            <w:t xml:space="preserve"> the research of</w:t>
          </w:r>
          <w:r w:rsidR="007E0421">
            <w:t xml:space="preserve"> </w:t>
          </w:r>
          <w:r w:rsidR="007E0421" w:rsidRPr="007E0421">
            <w:t>Li et al. (2020)</w:t>
          </w:r>
          <w:r w:rsidR="007E0421">
            <w:t>.</w:t>
          </w:r>
        </w:p>
        <w:p w14:paraId="37B55F46" w14:textId="6F3BB28F" w:rsidR="00D3303B" w:rsidRDefault="00D3303B" w:rsidP="00D3303B">
          <w:r w:rsidRPr="00D3303B">
            <w:t xml:space="preserve">Diversification: </w:t>
          </w:r>
          <w:r w:rsidR="005B7860">
            <w:t xml:space="preserve">Shown in texts </w:t>
          </w:r>
          <w:r w:rsidR="005B7860" w:rsidRPr="005B7860">
            <w:t>(Krause, 2025)</w:t>
          </w:r>
          <w:r w:rsidR="005B7860">
            <w:t xml:space="preserve"> </w:t>
          </w:r>
          <w:r w:rsidRPr="00D3303B">
            <w:t>Google is investing in future-facing industries such as autonomous vehicles (Waymo), quantum computing, and healthcare (DeepMind, Fitbit).</w:t>
          </w:r>
        </w:p>
        <w:p w14:paraId="1F110675" w14:textId="77777777" w:rsidR="00D3303B" w:rsidRDefault="00D3303B" w:rsidP="00D3303B"/>
        <w:p w14:paraId="7B00695F" w14:textId="77777777" w:rsidR="00D3303B" w:rsidRDefault="00D3303B" w:rsidP="00D3303B"/>
        <w:p w14:paraId="3459D76C" w14:textId="15F188D6" w:rsidR="00D3303B" w:rsidRDefault="00D3303B" w:rsidP="00D3303B">
          <w:pPr>
            <w:pStyle w:val="Heading3"/>
          </w:pPr>
          <w:bookmarkStart w:id="11" w:name="_Toc197771299"/>
          <w:r>
            <w:lastRenderedPageBreak/>
            <w:t>2.1.5 Value Chain – Internal Efficiency and Innovation</w:t>
          </w:r>
          <w:bookmarkEnd w:id="11"/>
        </w:p>
        <w:p w14:paraId="25127E77" w14:textId="02106337" w:rsidR="00D3303B" w:rsidRDefault="00D3303B" w:rsidP="00D3303B">
          <w:r w:rsidRPr="00D3303B">
            <w:t>Google’s value chain highlights its ability to create, deliver, and capture value across various functions:</w:t>
          </w:r>
        </w:p>
        <w:p w14:paraId="1FD12092" w14:textId="6F5E71EF" w:rsidR="00D3303B" w:rsidRDefault="00D3303B" w:rsidP="00D3303B">
          <w:r w:rsidRPr="00D3303B">
            <w:t>Inbound logistics: Data acquisition and server infrastructure.</w:t>
          </w:r>
        </w:p>
        <w:p w14:paraId="59560FC8" w14:textId="3E903FFF" w:rsidR="00D3303B" w:rsidRDefault="00D3303B" w:rsidP="00D3303B">
          <w:r w:rsidRPr="00D3303B">
            <w:t>Operations: Strong proprietary platforms (Android, YouTube, Search, Maps).</w:t>
          </w:r>
        </w:p>
        <w:p w14:paraId="306E79E1" w14:textId="35427098" w:rsidR="00D3303B" w:rsidRDefault="00D3303B" w:rsidP="00D3303B">
          <w:r w:rsidRPr="00D3303B">
            <w:t>Outbound logistics: Instant digital delivery through cloud networks.</w:t>
          </w:r>
        </w:p>
        <w:p w14:paraId="2F5037A8" w14:textId="33C39565" w:rsidR="00D3303B" w:rsidRDefault="00D3303B" w:rsidP="00D3303B">
          <w:r w:rsidRPr="00D3303B">
            <w:t>Marketing and Sales: Highly targeted advertising and global reach.</w:t>
          </w:r>
        </w:p>
        <w:p w14:paraId="4F05C170" w14:textId="5E98C2CD" w:rsidR="00D3303B" w:rsidRDefault="00D3303B" w:rsidP="00D3303B">
          <w:r w:rsidRPr="00D3303B">
            <w:t>Service: Continuous product updates and AI-powered user support.</w:t>
          </w:r>
        </w:p>
        <w:p w14:paraId="3D500466" w14:textId="295A8266" w:rsidR="00D3303B" w:rsidRPr="00D3303B" w:rsidRDefault="00D3303B" w:rsidP="00D3303B">
          <w:r w:rsidRPr="00D3303B">
            <w:t>Supporting activities such as R&amp;D, HR (highly skilled workforce), and technological infrastructure are key to sustaining competitive advantage</w:t>
          </w:r>
          <w:r w:rsidR="004729DE">
            <w:t xml:space="preserve"> which was supported through studies </w:t>
          </w:r>
          <w:r w:rsidR="004729DE" w:rsidRPr="004729DE">
            <w:t>(</w:t>
          </w:r>
          <w:proofErr w:type="spellStart"/>
          <w:r w:rsidR="004729DE" w:rsidRPr="004729DE">
            <w:t>boardmix</w:t>
          </w:r>
          <w:proofErr w:type="spellEnd"/>
          <w:r w:rsidR="004729DE" w:rsidRPr="004729DE">
            <w:t>, 2024)</w:t>
          </w:r>
          <w:r w:rsidR="004729DE">
            <w:t xml:space="preserve">, </w:t>
          </w:r>
          <w:r w:rsidR="004729DE" w:rsidRPr="004729DE">
            <w:t>(Jenkins, 2023)</w:t>
          </w:r>
          <w:r w:rsidR="004729DE">
            <w:t xml:space="preserve">, </w:t>
          </w:r>
          <w:r w:rsidR="004729DE" w:rsidRPr="004729DE">
            <w:t>(Dudovskiy, 2017)</w:t>
          </w:r>
          <w:r w:rsidR="004729DE">
            <w:t>.</w:t>
          </w:r>
        </w:p>
        <w:p w14:paraId="0865D802" w14:textId="547DBA21" w:rsidR="0041165A" w:rsidRDefault="00D3303B" w:rsidP="00D3303B">
          <w:pPr>
            <w:pStyle w:val="Heading3"/>
          </w:pPr>
          <w:bookmarkStart w:id="12" w:name="_Toc197771300"/>
          <w:r>
            <w:t>2.1.6 Product Life Cycle – Stage of Maturity</w:t>
          </w:r>
          <w:bookmarkEnd w:id="12"/>
        </w:p>
        <w:p w14:paraId="3DDDB54E" w14:textId="2DFF77CB" w:rsidR="0041165A" w:rsidRDefault="004729DE" w:rsidP="0041165A">
          <w:r>
            <w:t xml:space="preserve">Mentioned by </w:t>
          </w:r>
          <w:r w:rsidRPr="004729DE">
            <w:t>Kumar, Ashraf and Nadeem (2024)</w:t>
          </w:r>
          <w:r>
            <w:t xml:space="preserve"> </w:t>
          </w:r>
          <w:r w:rsidR="00D3303B" w:rsidRPr="00D3303B">
            <w:t>Google’s core products (Search, YouTube, Android) are in the maturity phase, delivering high and stable revenue but facing regulatory and ethical scrutiny. Emerging products like Google Cloud and AI tools are in the growth phase, requiring investment and strong leadership to scale responsibly.</w:t>
          </w:r>
        </w:p>
        <w:p w14:paraId="3C870794" w14:textId="7D81348B" w:rsidR="00480872" w:rsidRDefault="00CF76DC" w:rsidP="0041165A">
          <w:pPr>
            <w:pStyle w:val="Heading2"/>
          </w:pPr>
          <w:bookmarkStart w:id="13" w:name="_Toc197771301"/>
          <w:r>
            <w:t>2.2 Digital Context and Impact</w:t>
          </w:r>
          <w:bookmarkEnd w:id="13"/>
        </w:p>
        <w:bookmarkEnd w:id="6"/>
        <w:p w14:paraId="64888354" w14:textId="4247B84D" w:rsidR="00E71BE0" w:rsidRDefault="00CF0CAC" w:rsidP="00CF0CAC">
          <w:r w:rsidRPr="00CF0CAC">
            <w:t>Google's success is deeply rooted in its ability to harness digital technologies to fuel innovation, scalability, and strategic influence. As digital capabilities evolve, so too does the landscape in which Google operates. Key trends such as artificial intelligence (AI), cloud computing, data analytics, and automation continue to drive transformation across the organisation’s core areas operations, customer experience, workforce, and strategic vision</w:t>
          </w:r>
          <w:r w:rsidR="001670D2">
            <w:t xml:space="preserve"> as supported by </w:t>
          </w:r>
          <w:proofErr w:type="spellStart"/>
          <w:r w:rsidR="001670D2" w:rsidRPr="001670D2">
            <w:t>Promevo</w:t>
          </w:r>
          <w:proofErr w:type="spellEnd"/>
          <w:r w:rsidR="001670D2" w:rsidRPr="001670D2">
            <w:t xml:space="preserve"> (2024)</w:t>
          </w:r>
          <w:r w:rsidR="001670D2">
            <w:t>.</w:t>
          </w:r>
        </w:p>
        <w:p w14:paraId="30EC0811" w14:textId="78F40FB8" w:rsidR="00E71BE0" w:rsidRDefault="00CF0CAC" w:rsidP="00CF0CAC">
          <w:pPr>
            <w:pStyle w:val="Heading3"/>
          </w:pPr>
          <w:bookmarkStart w:id="14" w:name="_Toc197771302"/>
          <w:r>
            <w:t>2.2.1 Impact on Operations</w:t>
          </w:r>
          <w:bookmarkEnd w:id="14"/>
        </w:p>
        <w:p w14:paraId="5428E4F0" w14:textId="4602563E" w:rsidR="00CF0CAC" w:rsidRDefault="001670D2" w:rsidP="00CF0CAC">
          <w:r>
            <w:t xml:space="preserve">Shown in resources </w:t>
          </w:r>
          <w:r w:rsidRPr="001670D2">
            <w:t>(Gao and Adnan, 2025)</w:t>
          </w:r>
          <w:r>
            <w:t xml:space="preserve"> </w:t>
          </w:r>
          <w:r w:rsidR="00301453" w:rsidRPr="00301453">
            <w:t>Google’s operations are defined by large-scale automation, advanced data infrastructure, and continuous integration of emerging technologies. Its vast data centres, custom-built hardware, and software platforms are powered by AI and machine learning (ML), enabling real-time decision-making, predictive maintenance, and intelligent optimisation of resources.</w:t>
          </w:r>
        </w:p>
        <w:p w14:paraId="29839102" w14:textId="56CABFBD" w:rsidR="00301453" w:rsidRPr="00CF0CAC" w:rsidRDefault="00301453" w:rsidP="00CF0CAC">
          <w:r w:rsidRPr="00301453">
            <w:t>Automation is now embedded in almost every operational process from ad auctions in Google Ads to content moderation in YouTube. AI models streamline performance by reducing manual input, improving accuracy, and enabling scalability. In the cloud space, Google Cloud Platform (GCP) offers automated tools that also reinforce its internal operations, enhancing service delivery and cost efficiency. As the digital infrastructure becomes more complex, operational agility remains essential for maintaining competitive advantage</w:t>
          </w:r>
          <w:r w:rsidR="0002549F">
            <w:t xml:space="preserve"> as shown in studies </w:t>
          </w:r>
          <w:proofErr w:type="spellStart"/>
          <w:r w:rsidR="0002549F" w:rsidRPr="0002549F">
            <w:t>Ziwar</w:t>
          </w:r>
          <w:proofErr w:type="spellEnd"/>
          <w:r w:rsidR="0002549F" w:rsidRPr="0002549F">
            <w:t xml:space="preserve"> (2024)</w:t>
          </w:r>
          <w:r w:rsidR="0002549F">
            <w:t>.</w:t>
          </w:r>
        </w:p>
        <w:p w14:paraId="5829CD7C" w14:textId="20D0FDFE" w:rsidR="00E71BE0" w:rsidRDefault="00301453" w:rsidP="00301453">
          <w:pPr>
            <w:pStyle w:val="Heading3"/>
          </w:pPr>
          <w:bookmarkStart w:id="15" w:name="_Toc197771303"/>
          <w:r>
            <w:t>2.2.2 Impact on Customers</w:t>
          </w:r>
          <w:bookmarkEnd w:id="15"/>
        </w:p>
        <w:p w14:paraId="19DF1F1D" w14:textId="44315C35" w:rsidR="00E71BE0" w:rsidRDefault="00301453" w:rsidP="00301453">
          <w:r w:rsidRPr="00301453">
            <w:t>Digital trends have reshaped the way Google interacts with and delivers value to its users and clients. Personalisation, powered by machine learning, enhances the user experience across services such as Google Search, Maps, and YouTube, offering more relevant and timely content. Predictive analytics and behaviour modelling allow for anticipatory services like suggesting destinations, recommending videos, or offering contextual answers through Google Assistant</w:t>
          </w:r>
          <w:r w:rsidR="0002549F">
            <w:t xml:space="preserve"> according to </w:t>
          </w:r>
          <w:r w:rsidR="0002549F" w:rsidRPr="0002549F">
            <w:t>(Dwivedi et al., 2021)</w:t>
          </w:r>
          <w:r w:rsidR="0002549F">
            <w:t>.</w:t>
          </w:r>
        </w:p>
        <w:p w14:paraId="3C12739E" w14:textId="54BDE6C1" w:rsidR="00301453" w:rsidRDefault="00301453" w:rsidP="00301453">
          <w:r w:rsidRPr="00301453">
            <w:lastRenderedPageBreak/>
            <w:t>For business customers, the adoption of AI-driven analytics and cloud tools provides scalable solutions for marketing, data processing, and app development. The seamless integration between tools like Google Ads, Google Analytics, and Workspace means businesses can manage customer engagement, content, and internal collaboration more effectively.</w:t>
          </w:r>
        </w:p>
        <w:p w14:paraId="03C57AD5" w14:textId="03985C2A" w:rsidR="00301453" w:rsidRDefault="00301453" w:rsidP="00301453">
          <w:r w:rsidRPr="00301453">
            <w:t>Privacy and ethical data use have become major concerns. While users benefit from smart services, they also demand transparency and control. As such, Google faces growing pressure to balance innovation with responsible data practices</w:t>
          </w:r>
          <w:r w:rsidR="0002549F">
            <w:t xml:space="preserve"> as mentioned by </w:t>
          </w:r>
          <w:r w:rsidR="0002549F" w:rsidRPr="0002549F">
            <w:t>(Hall, 2024)</w:t>
          </w:r>
          <w:r w:rsidR="0002549F">
            <w:t>.</w:t>
          </w:r>
        </w:p>
        <w:p w14:paraId="72238C5F" w14:textId="53CDD715" w:rsidR="00301453" w:rsidRDefault="00301453" w:rsidP="00301453">
          <w:pPr>
            <w:pStyle w:val="Heading3"/>
          </w:pPr>
          <w:bookmarkStart w:id="16" w:name="_Toc197771304"/>
          <w:r>
            <w:t>2.2.3 Impact on Employees</w:t>
          </w:r>
          <w:bookmarkEnd w:id="16"/>
        </w:p>
        <w:p w14:paraId="7FD0405A" w14:textId="2BFE9349" w:rsidR="00301453" w:rsidRDefault="00301453" w:rsidP="00301453">
          <w:r w:rsidRPr="00301453">
            <w:t>The digital transformation of Google’s tools and workflows has changed how its global workforce operates. Automation and intelligent systems have reduced routine tasks, allowing employees to focus on strategic and creative functions. Collaboration is heavily tech-enabled, with platforms like Google Workspace supporting remote and asynchronous teamwork</w:t>
          </w:r>
          <w:r w:rsidR="0002549F">
            <w:t xml:space="preserve"> as shown in similar studies </w:t>
          </w:r>
          <w:r w:rsidR="0002549F" w:rsidRPr="0002549F">
            <w:t>(</w:t>
          </w:r>
          <w:proofErr w:type="spellStart"/>
          <w:r w:rsidR="0002549F" w:rsidRPr="0002549F">
            <w:t>Promevo</w:t>
          </w:r>
          <w:proofErr w:type="spellEnd"/>
          <w:r w:rsidR="0002549F" w:rsidRPr="0002549F">
            <w:t>, 2024b)</w:t>
          </w:r>
          <w:r w:rsidR="0002549F">
            <w:t>.</w:t>
          </w:r>
        </w:p>
        <w:p w14:paraId="4C2813B0" w14:textId="0F91B15D" w:rsidR="00301453" w:rsidRPr="0002549F" w:rsidRDefault="00301453" w:rsidP="00301453">
          <w:r w:rsidRPr="00301453">
            <w:t>However, digital transformation also requires continual reskilling. Employees are expected to stay current with advances in AI, cloud architecture, data governance, and cybersecurity. Google invests significantly in internal training and learning platforms to build these competencies, but the pace of change creates ongoing challenges in talent management</w:t>
          </w:r>
          <w:r w:rsidR="0002549F">
            <w:t xml:space="preserve"> as supported by </w:t>
          </w:r>
          <w:r w:rsidR="0002549F" w:rsidRPr="0002549F">
            <w:t>Li (2022)</w:t>
          </w:r>
          <w:r w:rsidR="0002549F">
            <w:t>.</w:t>
          </w:r>
        </w:p>
        <w:p w14:paraId="678D8AC8" w14:textId="68793771" w:rsidR="00301453" w:rsidRPr="00301453" w:rsidRDefault="0002549F" w:rsidP="00301453">
          <w:r>
            <w:t xml:space="preserve">According to studies </w:t>
          </w:r>
          <w:r w:rsidRPr="0002549F">
            <w:t>(Clarke, 2025)</w:t>
          </w:r>
          <w:r>
            <w:t xml:space="preserve"> t</w:t>
          </w:r>
          <w:r w:rsidR="00301453" w:rsidRPr="00301453">
            <w:t>he rise of hybrid work has also shifted workplace expectations. While Google initially resisted remote-first models, it now embraces more flexible arrangements, facilitated by its own cloud tools. Maintaining cohesion, innovation, and well-being in this environment has become a key leadership concern.</w:t>
          </w:r>
        </w:p>
        <w:p w14:paraId="234CB570" w14:textId="3BFB6076" w:rsidR="00E71BE0" w:rsidRDefault="00301453" w:rsidP="00301453">
          <w:pPr>
            <w:pStyle w:val="Heading3"/>
          </w:pPr>
          <w:bookmarkStart w:id="17" w:name="_Toc197771305"/>
          <w:r>
            <w:t>2.2.4 Impact on Strategic Goals</w:t>
          </w:r>
          <w:bookmarkEnd w:id="17"/>
        </w:p>
        <w:p w14:paraId="4C20B441" w14:textId="0AE7CF19" w:rsidR="00301453" w:rsidRDefault="00301453" w:rsidP="00301453">
          <w:r w:rsidRPr="00301453">
            <w:t>Digital trends are not peripheral to Google’s goals they are at the core. The company’s mission to “organise the world’s information and make it universally accessible and useful” is being redefined by capabilities in artificial intelligence, quantum computing, and next-generation internet services.</w:t>
          </w:r>
        </w:p>
        <w:p w14:paraId="06CAC5E4" w14:textId="5989B019" w:rsidR="00301453" w:rsidRDefault="00301453" w:rsidP="00301453">
          <w:r w:rsidRPr="00301453">
            <w:t>AI is particularly central to Google’s future. Its leadership in developing large language models (e.g., Bard and Gemini), autonomous systems (e.g., Waymo), and deep learning platforms (e.g., TensorFlow) positions it to shape global digital ecosystems. Data is also a strategic asset, enabling innovation in search, health diagnostics, translation, and beyond</w:t>
          </w:r>
          <w:r w:rsidR="0002549F">
            <w:t xml:space="preserve"> as seen in studies </w:t>
          </w:r>
          <w:r w:rsidR="0002549F" w:rsidRPr="0002549F">
            <w:t>(Shittu, 2025)</w:t>
          </w:r>
          <w:r w:rsidR="0002549F">
            <w:t>.</w:t>
          </w:r>
        </w:p>
        <w:p w14:paraId="48C979CC" w14:textId="21FB459B" w:rsidR="00E71BE0" w:rsidRPr="00480113" w:rsidRDefault="00301453" w:rsidP="00480113">
          <w:r w:rsidRPr="00301453">
            <w:t xml:space="preserve">At the same time, </w:t>
          </w:r>
          <w:r w:rsidR="00775ABF">
            <w:t xml:space="preserve">according to </w:t>
          </w:r>
          <w:proofErr w:type="spellStart"/>
          <w:r w:rsidR="00775ABF" w:rsidRPr="00775ABF">
            <w:t>Gikay</w:t>
          </w:r>
          <w:proofErr w:type="spellEnd"/>
          <w:r w:rsidR="00775ABF" w:rsidRPr="00775ABF">
            <w:t xml:space="preserve"> (2024)</w:t>
          </w:r>
          <w:r w:rsidR="00775ABF">
            <w:t xml:space="preserve"> </w:t>
          </w:r>
          <w:r w:rsidRPr="00301453">
            <w:t>Google must balance this ambition with strategic risks including growing regulatory scrutiny, ethical concerns about AI, and the public’s shifting expectations around privacy and equity. These external pressures are forcing the company to align digital transformation with responsible leadership and long-term sustainability</w:t>
          </w:r>
          <w:r w:rsidR="00480113">
            <w:t>.</w:t>
          </w:r>
        </w:p>
        <w:p w14:paraId="700809B8" w14:textId="7AAC83CD" w:rsidR="00201A62" w:rsidRDefault="00CF76DC" w:rsidP="00CF76DC">
          <w:pPr>
            <w:pStyle w:val="Heading2"/>
          </w:pPr>
          <w:bookmarkStart w:id="18" w:name="_Toc197771306"/>
          <w:r>
            <w:t>2.3 Recommendations for Digital Innovation</w:t>
          </w:r>
          <w:bookmarkEnd w:id="18"/>
        </w:p>
        <w:p w14:paraId="3BECC254" w14:textId="26E259C7" w:rsidR="005014C5" w:rsidRDefault="0043126C" w:rsidP="005014C5">
          <w:r w:rsidRPr="0043126C">
            <w:t>Based on the strategic analysis and digital context outlined above, it is recommended that Google invests in the development and integration of a unified Ethical AI Governance Platform (EAIGP) across all its major services and product lines</w:t>
          </w:r>
          <w:r w:rsidR="00EC6FAE">
            <w:t xml:space="preserve"> as supported through texts </w:t>
          </w:r>
          <w:r w:rsidR="00EC6FAE" w:rsidRPr="00EC6FAE">
            <w:t>(Sullivan, 2024)</w:t>
          </w:r>
          <w:r w:rsidR="00EC6FAE">
            <w:t>.</w:t>
          </w:r>
        </w:p>
        <w:p w14:paraId="58B63C40" w14:textId="34D45980" w:rsidR="007C6AE7" w:rsidRDefault="0043126C" w:rsidP="0043126C">
          <w:pPr>
            <w:pStyle w:val="Heading3"/>
          </w:pPr>
          <w:bookmarkStart w:id="19" w:name="_Toc197771307"/>
          <w:r>
            <w:t>2.3.1 What is the Ethical AI Governance Platform?</w:t>
          </w:r>
          <w:bookmarkEnd w:id="19"/>
        </w:p>
        <w:p w14:paraId="5EF1290D" w14:textId="4E34E4CD" w:rsidR="0043126C" w:rsidRDefault="0043126C" w:rsidP="0043126C">
          <w:r w:rsidRPr="0043126C">
            <w:t>The EAIGP would be an internal digital framework supported by AI and automation that enables real-time monitoring, auditing, and control of algorithmic decisions across Google's ecosystem including Search, YouTube, Ads, Bard/Gemini, and Cloud services. It would centralise governance mechanisms for:</w:t>
          </w:r>
        </w:p>
        <w:p w14:paraId="00180C63" w14:textId="0B7D81CF" w:rsidR="0043126C" w:rsidRDefault="0043126C" w:rsidP="0043126C">
          <w:r>
            <w:lastRenderedPageBreak/>
            <w:t xml:space="preserve">- </w:t>
          </w:r>
          <w:r w:rsidRPr="0043126C">
            <w:t>Bias detection and mitigation in AI models</w:t>
          </w:r>
          <w:r w:rsidR="00EC6FAE">
            <w:t>.</w:t>
          </w:r>
        </w:p>
        <w:p w14:paraId="71E6B72F" w14:textId="1D34BE84" w:rsidR="0043126C" w:rsidRDefault="0043126C" w:rsidP="0043126C">
          <w:r>
            <w:t xml:space="preserve">- </w:t>
          </w:r>
          <w:r w:rsidRPr="0043126C">
            <w:t>Transparent audit trails of algorithmic decisions</w:t>
          </w:r>
          <w:r w:rsidR="00EC6FAE">
            <w:t>.</w:t>
          </w:r>
        </w:p>
        <w:p w14:paraId="204FE9C1" w14:textId="686F9F07" w:rsidR="0043126C" w:rsidRDefault="0043126C" w:rsidP="0043126C">
          <w:r>
            <w:t xml:space="preserve">- </w:t>
          </w:r>
          <w:r w:rsidRPr="0043126C">
            <w:t>Automated flagging of unethical content or behaviours</w:t>
          </w:r>
          <w:r w:rsidR="00EC6FAE">
            <w:t>.</w:t>
          </w:r>
        </w:p>
        <w:p w14:paraId="47AFF3F5" w14:textId="680023F0" w:rsidR="0043126C" w:rsidRDefault="0043126C" w:rsidP="0043126C">
          <w:r>
            <w:t xml:space="preserve">- </w:t>
          </w:r>
          <w:r w:rsidRPr="0043126C">
            <w:t>Policy compliance with global data protection and AI regulation (e.g. EU AI Act, GDPR)</w:t>
          </w:r>
          <w:r w:rsidR="00EC6FAE">
            <w:t>.</w:t>
          </w:r>
        </w:p>
        <w:p w14:paraId="7C74BEF8" w14:textId="0AEE0345" w:rsidR="0043126C" w:rsidRDefault="0043126C" w:rsidP="0043126C">
          <w:r>
            <w:t xml:space="preserve">- </w:t>
          </w:r>
          <w:r w:rsidRPr="0043126C">
            <w:t>Integration with employee training dashboards and decision support tools</w:t>
          </w:r>
          <w:r w:rsidR="00EC6FAE">
            <w:t>.</w:t>
          </w:r>
        </w:p>
        <w:p w14:paraId="300734B2" w14:textId="0F2599F5" w:rsidR="0043126C" w:rsidRDefault="00EC6FAE" w:rsidP="0043126C">
          <w:r w:rsidRPr="00EC6FAE">
            <w:t>This platform would operate as both a compliance mechanism and a competitive differentiator, showcasing Google's commitment to trustworthy AI and responsible innovation</w:t>
          </w:r>
          <w:r>
            <w:t xml:space="preserve"> as shown in the supported resources by </w:t>
          </w:r>
          <w:r w:rsidRPr="00EC6FAE">
            <w:t>Smart et al. (2020)</w:t>
          </w:r>
          <w:r>
            <w:t>.</w:t>
          </w:r>
        </w:p>
        <w:p w14:paraId="0BDEF1DF" w14:textId="5E6FC3FF" w:rsidR="00EC6FAE" w:rsidRDefault="00EC6FAE" w:rsidP="00EC6FAE">
          <w:pPr>
            <w:pStyle w:val="Heading3"/>
          </w:pPr>
          <w:bookmarkStart w:id="20" w:name="_Toc197771308"/>
          <w:r>
            <w:t>2.3.2 Why this Innovation</w:t>
          </w:r>
          <w:bookmarkEnd w:id="20"/>
        </w:p>
        <w:p w14:paraId="38B16EC0" w14:textId="1D59DEFB" w:rsidR="00EC6FAE" w:rsidRDefault="00EC6FAE" w:rsidP="00EC6FAE">
          <w:r w:rsidRPr="00EC6FAE">
            <w:t>Google’s current strategic environment is characterised by:</w:t>
          </w:r>
        </w:p>
        <w:p w14:paraId="7F79CCBF" w14:textId="112671F2" w:rsidR="00EC6FAE" w:rsidRDefault="00EC6FAE" w:rsidP="00EC6FAE">
          <w:r>
            <w:t xml:space="preserve">- </w:t>
          </w:r>
          <w:r w:rsidRPr="00EC6FAE">
            <w:t>Increasing regulatory pressure around algorithmic bias, misinformation, and consumer data use</w:t>
          </w:r>
          <w:r>
            <w:t>.</w:t>
          </w:r>
        </w:p>
        <w:p w14:paraId="12B3F08E" w14:textId="250D7AA2" w:rsidR="00EC6FAE" w:rsidRPr="00EC6FAE" w:rsidRDefault="00EC6FAE" w:rsidP="00EC6FAE">
          <w:r>
            <w:t xml:space="preserve">- </w:t>
          </w:r>
          <w:r w:rsidRPr="00EC6FAE">
            <w:t>Public and stakeholder demand for transparency and accountability</w:t>
          </w:r>
          <w:r>
            <w:t>.</w:t>
          </w:r>
        </w:p>
        <w:p w14:paraId="6091280B" w14:textId="058F6DE8" w:rsidR="00CF76DC" w:rsidRDefault="00EC6FAE" w:rsidP="005014C5">
          <w:r>
            <w:t xml:space="preserve">- </w:t>
          </w:r>
          <w:r w:rsidRPr="00EC6FAE">
            <w:t>A workforce and user base increasingly attuned to the ethical risks of large-scale AI</w:t>
          </w:r>
        </w:p>
        <w:p w14:paraId="1D35BC7C" w14:textId="3E429624" w:rsidR="00EC6FAE" w:rsidRDefault="00EC6FAE" w:rsidP="005014C5">
          <w:r>
            <w:t xml:space="preserve">- </w:t>
          </w:r>
          <w:r w:rsidRPr="00EC6FAE">
            <w:t>Rapid advances in AI and automation across core operations, posing reputational risks if unchecked</w:t>
          </w:r>
          <w:r>
            <w:t>.</w:t>
          </w:r>
        </w:p>
        <w:p w14:paraId="18CB6EE9" w14:textId="348A7A1D" w:rsidR="00EC6FAE" w:rsidRDefault="00EC6FAE" w:rsidP="005014C5">
          <w:r>
            <w:t xml:space="preserve">As mentioned by official sources themselves </w:t>
          </w:r>
          <w:r w:rsidRPr="00EC6FAE">
            <w:t>(Google, 2023b)</w:t>
          </w:r>
          <w:r>
            <w:t xml:space="preserve"> w</w:t>
          </w:r>
          <w:r w:rsidRPr="00EC6FAE">
            <w:t>hile Google is a global AI leader, its rapid innovation has occasionally outpaced internal governance. High-profile exits of ethical AI researchers and criticism of YouTube’s algorithm have highlighted governance gaps. The EAIGP addresses this issue directly, by embedding accountability into the technical and strategic core of Google’s operations.</w:t>
          </w:r>
        </w:p>
        <w:p w14:paraId="6A6C92AE" w14:textId="07EEB392" w:rsidR="00CF76DC" w:rsidRDefault="00EC6FAE" w:rsidP="00EC6FAE">
          <w:pPr>
            <w:pStyle w:val="Heading3"/>
          </w:pPr>
          <w:bookmarkStart w:id="21" w:name="_Toc197771309"/>
          <w:r>
            <w:t>2.3.3 Feasibility and Strategic Fit</w:t>
          </w:r>
          <w:bookmarkEnd w:id="21"/>
        </w:p>
        <w:p w14:paraId="247A2B19" w14:textId="380DBCE1" w:rsidR="00EC6FAE" w:rsidRDefault="00EC6FAE" w:rsidP="00EC6FAE">
          <w:r w:rsidRPr="00EC6FAE">
            <w:t>This innovation is both strategically aligned and technically feasible:</w:t>
          </w:r>
        </w:p>
        <w:p w14:paraId="4E61F15C" w14:textId="76A20B83" w:rsidR="00EC6FAE" w:rsidRPr="00EC6FAE" w:rsidRDefault="00EC6FAE" w:rsidP="00EC6FAE">
          <w:r>
            <w:t xml:space="preserve">- </w:t>
          </w:r>
          <w:r w:rsidRPr="00EC6FAE">
            <w:t>Strategic alignment: It supports Google’s stated commitment to "AI principles" and sustainable innovation, aligning with mission-critical values such as user trust and long-term growth</w:t>
          </w:r>
          <w:r>
            <w:t xml:space="preserve"> as supported by </w:t>
          </w:r>
          <w:r w:rsidRPr="00EC6FAE">
            <w:t>Frey (2020)</w:t>
          </w:r>
          <w:r>
            <w:t>.</w:t>
          </w:r>
        </w:p>
        <w:p w14:paraId="7038285F" w14:textId="29D0B2A7" w:rsidR="00EC6FAE" w:rsidRDefault="00EC6FAE" w:rsidP="00EC6FAE">
          <w:r>
            <w:t xml:space="preserve">- </w:t>
          </w:r>
          <w:r w:rsidRPr="00EC6FAE">
            <w:t>Feasibility: Google possesses the infrastructure, talent, and financial resources to build and scale such a platform. It already operates complex AI systems; this initiative would integrate governance overlays into existing processes</w:t>
          </w:r>
          <w:r>
            <w:t xml:space="preserve"> as mentioned by researchers </w:t>
          </w:r>
          <w:r w:rsidRPr="00EC6FAE">
            <w:t>(Peretz-Andersson et al., 2024)</w:t>
          </w:r>
          <w:r>
            <w:t>.</w:t>
          </w:r>
        </w:p>
        <w:p w14:paraId="5D680F1E" w14:textId="2CC49D9E" w:rsidR="00EC6FAE" w:rsidRDefault="00EC6FAE" w:rsidP="00EC6FAE">
          <w:r>
            <w:t xml:space="preserve">- </w:t>
          </w:r>
          <w:r w:rsidRPr="00EC6FAE">
            <w:t>Competitive advantage:</w:t>
          </w:r>
          <w:r w:rsidR="005C3C42">
            <w:t xml:space="preserve"> Further sources </w:t>
          </w:r>
          <w:r w:rsidR="005C3C42" w:rsidRPr="005C3C42">
            <w:t>Lee, Kim and Ivan (2024)</w:t>
          </w:r>
          <w:r w:rsidR="005C3C42">
            <w:t xml:space="preserve"> issue</w:t>
          </w:r>
          <w:r w:rsidRPr="00EC6FAE">
            <w:t xml:space="preserve"> </w:t>
          </w:r>
          <w:r w:rsidR="005C3C42">
            <w:t>i</w:t>
          </w:r>
          <w:r w:rsidRPr="00EC6FAE">
            <w:t>f executed effectively, the EAIGP could position Google as a pioneer in ethical AI</w:t>
          </w:r>
          <w:r>
            <w:t>,</w:t>
          </w:r>
          <w:r w:rsidRPr="00EC6FAE">
            <w:t xml:space="preserve"> setting industry standards, strengthening brand trust, and pre-empting future regulatory interventions.</w:t>
          </w:r>
          <w:r>
            <w:t xml:space="preserve"> </w:t>
          </w:r>
        </w:p>
        <w:p w14:paraId="7E180F09" w14:textId="3CA37CD7" w:rsidR="00480113" w:rsidRDefault="00EC6FAE" w:rsidP="005014C5">
          <w:r w:rsidRPr="00EC6FAE">
            <w:t>The Ethical AI Governance Platform offers a high-impact, future-focused innovation aligned with Google’s strategic priorities and external challenges. It directly addresses stakeholder concerns, enhances internal controls, and contributes to long-term sustainable competitive advantage. As Google continues to scale AI and automation across its ecosystem, embedding ethics into the architecture of innovation is not only a moral imperative</w:t>
          </w:r>
          <w:r>
            <w:t xml:space="preserve"> </w:t>
          </w:r>
          <w:r w:rsidRPr="00EC6FAE">
            <w:t>it is a strategic necessity.</w:t>
          </w:r>
        </w:p>
        <w:p w14:paraId="4B16DB2D" w14:textId="77777777" w:rsidR="00480113" w:rsidRDefault="00480113" w:rsidP="005014C5"/>
        <w:p w14:paraId="1F4BC9BB" w14:textId="3CD38769" w:rsidR="002A3EE5" w:rsidRDefault="002A3EE5" w:rsidP="002A3EE5">
          <w:pPr>
            <w:pStyle w:val="Heading1"/>
          </w:pPr>
          <w:bookmarkStart w:id="22" w:name="_Toc197771310"/>
          <w:r>
            <w:lastRenderedPageBreak/>
            <w:t>3.0 Leadership Theories &amp; Likelihood of Success</w:t>
          </w:r>
          <w:bookmarkEnd w:id="22"/>
        </w:p>
        <w:p w14:paraId="507926D8" w14:textId="2C07965A" w:rsidR="002A3EE5" w:rsidRDefault="002A3EE5" w:rsidP="002A3EE5">
          <w:r w:rsidRPr="002A3EE5">
            <w:t>Successful digital transformation relies not only on strategic clarity but also on effective leadership to manage complexity, drive adoption, and align people with a shared vision. As Google moves toward embedding an Ethical AI Governance Platform (EAIGP) across its operations, the leadership approach will play a critical role in influencing both the pace and quality of change. This section evaluates the suitability of two contrasting leadership styles: Transformational Leadership and Transactional Leadership.</w:t>
          </w:r>
        </w:p>
        <w:p w14:paraId="45ADC849" w14:textId="195445E8" w:rsidR="002A3EE5" w:rsidRDefault="002A3EE5" w:rsidP="002A3EE5">
          <w:pPr>
            <w:pStyle w:val="Heading2"/>
          </w:pPr>
          <w:bookmarkStart w:id="23" w:name="_Toc197771311"/>
          <w:r>
            <w:t>3.1 Transformational Leadership</w:t>
          </w:r>
          <w:bookmarkEnd w:id="23"/>
        </w:p>
        <w:p w14:paraId="1BAED1D7" w14:textId="4523F8FC" w:rsidR="002A3EE5" w:rsidRDefault="002A3EE5" w:rsidP="002A3EE5">
          <w:pPr>
            <w:pStyle w:val="Heading3"/>
          </w:pPr>
          <w:bookmarkStart w:id="24" w:name="_Toc197771312"/>
          <w:r>
            <w:t>Overview of Theory</w:t>
          </w:r>
          <w:bookmarkEnd w:id="24"/>
        </w:p>
        <w:p w14:paraId="5E3C72FB" w14:textId="09E7D5C3" w:rsidR="002A3EE5" w:rsidRDefault="002A3EE5" w:rsidP="002A3EE5">
          <w:r w:rsidRPr="002A3EE5">
            <w:t>Transformational leadership is characterised by the ability to inspire and motivate employees to exceed expectations by fostering a strong sense of purpose and commitment. Leaders adopting this style focus on vision-setting, innovation, and personal development. They encourage creative thinking, challenge conventional processes, and promote a shared organisational mission. This approach is particularly useful during periods of change, as it aligns teams with long-term goals and drives cultural transformation</w:t>
          </w:r>
          <w:r w:rsidR="00462173">
            <w:t xml:space="preserve"> as also supported by </w:t>
          </w:r>
          <w:r w:rsidR="00462173" w:rsidRPr="00462173">
            <w:t>Cherry (2024)</w:t>
          </w:r>
          <w:r w:rsidR="00462173">
            <w:t>.</w:t>
          </w:r>
        </w:p>
        <w:p w14:paraId="1ADE8FDD" w14:textId="190CCA48" w:rsidR="002A3EE5" w:rsidRDefault="002A3EE5" w:rsidP="002A3EE5">
          <w:pPr>
            <w:pStyle w:val="Heading3"/>
          </w:pPr>
          <w:bookmarkStart w:id="25" w:name="_Toc197771313"/>
          <w:r w:rsidRPr="002A3EE5">
            <w:t>Application to Google and EAIGP</w:t>
          </w:r>
          <w:bookmarkEnd w:id="25"/>
        </w:p>
        <w:p w14:paraId="421493C4" w14:textId="3DBB4D61" w:rsidR="002A3EE5" w:rsidRDefault="00462173" w:rsidP="002A3EE5">
          <w:r>
            <w:t xml:space="preserve">With supporting texts </w:t>
          </w:r>
          <w:r w:rsidRPr="00462173">
            <w:t xml:space="preserve">(Houman </w:t>
          </w:r>
          <w:proofErr w:type="spellStart"/>
          <w:r w:rsidRPr="00462173">
            <w:t>Sanaei</w:t>
          </w:r>
          <w:proofErr w:type="spellEnd"/>
          <w:r w:rsidRPr="00462173">
            <w:t xml:space="preserve"> PMP, 2024)</w:t>
          </w:r>
          <w:r>
            <w:t xml:space="preserve"> a</w:t>
          </w:r>
          <w:r w:rsidR="002A3EE5" w:rsidRPr="002A3EE5">
            <w:t>t Google, a transformational leadership approach aligns well with the implementation of the EAIGP. The nature of the innovation</w:t>
          </w:r>
          <w:r w:rsidR="002A3EE5">
            <w:t>,</w:t>
          </w:r>
          <w:r w:rsidR="002A3EE5" w:rsidRPr="002A3EE5">
            <w:t xml:space="preserve"> focused on ethics, transparency, and responsible AI</w:t>
          </w:r>
          <w:r w:rsidR="002A3EE5">
            <w:t>,</w:t>
          </w:r>
          <w:r w:rsidR="002A3EE5" w:rsidRPr="002A3EE5">
            <w:t xml:space="preserve"> requires more than procedural compliance. It involves changing the mindset of engineers, designers, and managers who have grown up in a culture that prioritises speed and disruption. Transformational leaders could effectively frame this governance initiative as a strategic evolution, encouraging employees to see ethical oversight as integral to innovation rather than a barrier to it.</w:t>
          </w:r>
        </w:p>
        <w:p w14:paraId="3E528D84" w14:textId="36D0E8DF" w:rsidR="002A3EE5" w:rsidRDefault="002A3EE5" w:rsidP="002A3EE5">
          <w:r w:rsidRPr="002A3EE5">
            <w:t>In practice, such leadership could be reflected in cross-functional town halls, thought leadership from C-suite executives, and the creation of internal ambassador networks to promote governance values. Leaders would need to champion a clear vision of responsible AI, provide intellectual stimulation, and personalise their approach to support different teams during the transition</w:t>
          </w:r>
          <w:r w:rsidR="00462173">
            <w:t xml:space="preserve"> with supported evidence by </w:t>
          </w:r>
          <w:r w:rsidR="00462173" w:rsidRPr="00462173">
            <w:t>Russell (2025)</w:t>
          </w:r>
          <w:r w:rsidR="00462173">
            <w:t>.</w:t>
          </w:r>
        </w:p>
        <w:tbl>
          <w:tblPr>
            <w:tblStyle w:val="TableGrid"/>
            <w:tblW w:w="0" w:type="auto"/>
            <w:tblLook w:val="04A0" w:firstRow="1" w:lastRow="0" w:firstColumn="1" w:lastColumn="0" w:noHBand="0" w:noVBand="1"/>
          </w:tblPr>
          <w:tblGrid>
            <w:gridCol w:w="4508"/>
            <w:gridCol w:w="4508"/>
          </w:tblGrid>
          <w:tr w:rsidR="002A3EE5" w14:paraId="28E81C3B" w14:textId="77777777" w:rsidTr="002A3EE5">
            <w:tc>
              <w:tcPr>
                <w:tcW w:w="4508" w:type="dxa"/>
                <w:shd w:val="clear" w:color="auto" w:fill="5B9BD5" w:themeFill="accent1"/>
              </w:tcPr>
              <w:p w14:paraId="706D58E5" w14:textId="39C74B4D" w:rsidR="002A3EE5" w:rsidRDefault="002A3EE5" w:rsidP="002A3EE5">
                <w:r>
                  <w:t>Pros</w:t>
                </w:r>
              </w:p>
            </w:tc>
            <w:tc>
              <w:tcPr>
                <w:tcW w:w="4508" w:type="dxa"/>
                <w:shd w:val="clear" w:color="auto" w:fill="5B9BD5" w:themeFill="accent1"/>
              </w:tcPr>
              <w:p w14:paraId="2DF847D2" w14:textId="44E06C0A" w:rsidR="002A3EE5" w:rsidRDefault="002A3EE5" w:rsidP="002A3EE5">
                <w:r>
                  <w:t>Cons</w:t>
                </w:r>
              </w:p>
            </w:tc>
          </w:tr>
          <w:tr w:rsidR="002A3EE5" w14:paraId="6016D2E3" w14:textId="77777777" w:rsidTr="002A3EE5">
            <w:tc>
              <w:tcPr>
                <w:tcW w:w="4508" w:type="dxa"/>
              </w:tcPr>
              <w:p w14:paraId="6B8FCE36" w14:textId="2A4E65E4" w:rsidR="002A3EE5" w:rsidRDefault="002A3EE5" w:rsidP="002A3EE5">
                <w:r w:rsidRPr="002A3EE5">
                  <w:t>Encourages innovation while aligning with ethical values</w:t>
                </w:r>
              </w:p>
            </w:tc>
            <w:tc>
              <w:tcPr>
                <w:tcW w:w="4508" w:type="dxa"/>
              </w:tcPr>
              <w:p w14:paraId="06E6D21A" w14:textId="5E32B418" w:rsidR="002A3EE5" w:rsidRDefault="002A3EE5" w:rsidP="002A3EE5">
                <w:r w:rsidRPr="002A3EE5">
                  <w:t>Risk of inconsistency if not supported by structured accountability</w:t>
                </w:r>
              </w:p>
            </w:tc>
          </w:tr>
          <w:tr w:rsidR="002A3EE5" w14:paraId="6EA0FED1" w14:textId="77777777" w:rsidTr="002A3EE5">
            <w:tc>
              <w:tcPr>
                <w:tcW w:w="4508" w:type="dxa"/>
              </w:tcPr>
              <w:p w14:paraId="66A52514" w14:textId="519F3D2C" w:rsidR="002A3EE5" w:rsidRDefault="002A3EE5" w:rsidP="002A3EE5">
                <w:r w:rsidRPr="002A3EE5">
                  <w:t>Motivates employees intrinsically, fostering long-term cultural change</w:t>
                </w:r>
              </w:p>
            </w:tc>
            <w:tc>
              <w:tcPr>
                <w:tcW w:w="4508" w:type="dxa"/>
              </w:tcPr>
              <w:p w14:paraId="688C6F91" w14:textId="4AFF0372" w:rsidR="002A3EE5" w:rsidRDefault="002A3EE5" w:rsidP="002A3EE5">
                <w:r w:rsidRPr="002A3EE5">
                  <w:t>Requires time and strong communication skills to influence deep cultural norms</w:t>
                </w:r>
              </w:p>
            </w:tc>
          </w:tr>
          <w:tr w:rsidR="002A3EE5" w14:paraId="37B5301C" w14:textId="77777777" w:rsidTr="002A3EE5">
            <w:tc>
              <w:tcPr>
                <w:tcW w:w="4508" w:type="dxa"/>
              </w:tcPr>
              <w:p w14:paraId="315C7C68" w14:textId="163824BB" w:rsidR="002A3EE5" w:rsidRDefault="002A3EE5" w:rsidP="002A3EE5">
                <w:r w:rsidRPr="002A3EE5">
                  <w:t>Builds trust with external stakeholders through visible leadership commitment</w:t>
                </w:r>
              </w:p>
            </w:tc>
            <w:tc>
              <w:tcPr>
                <w:tcW w:w="4508" w:type="dxa"/>
              </w:tcPr>
              <w:p w14:paraId="441D6B96" w14:textId="271A4478" w:rsidR="002A3EE5" w:rsidRDefault="002A3EE5" w:rsidP="002A3EE5">
                <w:r w:rsidRPr="002A3EE5">
                  <w:t>May be resisted by parts of the organisation used to autonomy and speed over oversight</w:t>
                </w:r>
              </w:p>
            </w:tc>
          </w:tr>
        </w:tbl>
        <w:p w14:paraId="7046732A" w14:textId="0A7C36ED" w:rsidR="002A3EE5" w:rsidRDefault="00462173" w:rsidP="002A3EE5">
          <w:r w:rsidRPr="00462173">
            <w:t>(Kim and Cruz, 2022)</w:t>
          </w:r>
          <w:r>
            <w:t xml:space="preserve">, </w:t>
          </w:r>
          <w:r w:rsidRPr="00462173">
            <w:t>(Al-</w:t>
          </w:r>
          <w:proofErr w:type="spellStart"/>
          <w:r w:rsidRPr="00462173">
            <w:t>hadrawi</w:t>
          </w:r>
          <w:proofErr w:type="spellEnd"/>
          <w:r w:rsidRPr="00462173">
            <w:t>, 2023)</w:t>
          </w:r>
        </w:p>
        <w:p w14:paraId="1E8B0635" w14:textId="451D2800" w:rsidR="002A3EE5" w:rsidRDefault="002A3EE5" w:rsidP="002A3EE5">
          <w:pPr>
            <w:pStyle w:val="Heading2"/>
          </w:pPr>
          <w:bookmarkStart w:id="26" w:name="_Toc197771314"/>
          <w:r>
            <w:t>3.2 Transactional Leadership</w:t>
          </w:r>
          <w:bookmarkEnd w:id="26"/>
        </w:p>
        <w:p w14:paraId="08BB58EA" w14:textId="62CC238C" w:rsidR="002A3EE5" w:rsidRDefault="002A3EE5" w:rsidP="002A3EE5">
          <w:pPr>
            <w:pStyle w:val="Heading3"/>
          </w:pPr>
          <w:bookmarkStart w:id="27" w:name="_Toc197771315"/>
          <w:r>
            <w:t>Overview of Theory</w:t>
          </w:r>
          <w:bookmarkEnd w:id="27"/>
        </w:p>
        <w:p w14:paraId="73B05135" w14:textId="6402896B" w:rsidR="00044BC4" w:rsidRDefault="00044BC4" w:rsidP="00044BC4">
          <w:r w:rsidRPr="00044BC4">
            <w:t>Transactional leadership focuses on clearly defined roles, structured procedures, and performance-based rewards or penalties. This leadership style is more operational in nature, promoting efficiency, predictability, and goal alignment through standardisation and discipline. Leaders using this style often implement top-down directives, focusing on short-term objectives and measurable outputs</w:t>
          </w:r>
          <w:r w:rsidR="00462173">
            <w:t xml:space="preserve"> as mentioned in research </w:t>
          </w:r>
          <w:r w:rsidR="00462173" w:rsidRPr="00462173">
            <w:t>(Khairy, Baquero and Al-</w:t>
          </w:r>
          <w:proofErr w:type="spellStart"/>
          <w:r w:rsidR="00462173" w:rsidRPr="00462173">
            <w:t>Romeedy</w:t>
          </w:r>
          <w:proofErr w:type="spellEnd"/>
          <w:r w:rsidR="00462173" w:rsidRPr="00462173">
            <w:t>, 2023)</w:t>
          </w:r>
          <w:r w:rsidR="00462173">
            <w:t>.</w:t>
          </w:r>
        </w:p>
        <w:p w14:paraId="4C6C042C" w14:textId="66095BE7" w:rsidR="00044BC4" w:rsidRDefault="00044BC4" w:rsidP="00044BC4">
          <w:pPr>
            <w:pStyle w:val="Heading3"/>
          </w:pPr>
          <w:bookmarkStart w:id="28" w:name="_Toc197771316"/>
          <w:r>
            <w:lastRenderedPageBreak/>
            <w:t>Application to Google and EAIGP</w:t>
          </w:r>
          <w:bookmarkEnd w:id="28"/>
        </w:p>
        <w:p w14:paraId="4B46EE18" w14:textId="77777777" w:rsidR="005E21F2" w:rsidRDefault="00044BC4" w:rsidP="00044BC4">
          <w:r w:rsidRPr="00044BC4">
            <w:t>The EAIGP, while visionary in scope, also contains a strong technical and compliance-oriented component. For this reason, transactional leadership could be valuable during the execution phase, especially in ensuring that new governance protocols, audits, and reporting tools are adhered to across all departments. Team leads could apply a transactional approach to monitor compliance with ethical standards, review policy implementation, and assess team progress against key performance indicators (KPIs)</w:t>
          </w:r>
          <w:r w:rsidR="005E21F2">
            <w:t xml:space="preserve"> as supported in texts </w:t>
          </w:r>
          <w:r w:rsidR="005E21F2" w:rsidRPr="005E21F2">
            <w:t>(St Thomas University, 2014)</w:t>
          </w:r>
          <w:r w:rsidR="005E21F2">
            <w:t>.</w:t>
          </w:r>
        </w:p>
        <w:p w14:paraId="3E2F56F0" w14:textId="438C7AC1" w:rsidR="00044BC4" w:rsidRDefault="005E21F2" w:rsidP="00044BC4">
          <w:r>
            <w:t xml:space="preserve">Shown in research by </w:t>
          </w:r>
          <w:r w:rsidRPr="005E21F2">
            <w:t>Bernardo et al. (2024)</w:t>
          </w:r>
          <w:r>
            <w:t xml:space="preserve"> i</w:t>
          </w:r>
          <w:r w:rsidR="00044BC4" w:rsidRPr="00044BC4">
            <w:t>n a company as large and diverse as Google, transactional leadership could provide the structure and operational discipline necessary to embed the platform uniformly. Specific metrics tied to compliance, audit completion, and platform usage could be integrated into performance evaluations and team dashboards.</w:t>
          </w:r>
        </w:p>
        <w:tbl>
          <w:tblPr>
            <w:tblStyle w:val="TableGrid"/>
            <w:tblW w:w="0" w:type="auto"/>
            <w:tblLook w:val="04A0" w:firstRow="1" w:lastRow="0" w:firstColumn="1" w:lastColumn="0" w:noHBand="0" w:noVBand="1"/>
          </w:tblPr>
          <w:tblGrid>
            <w:gridCol w:w="4508"/>
            <w:gridCol w:w="4508"/>
          </w:tblGrid>
          <w:tr w:rsidR="00044BC4" w14:paraId="328EC7A4" w14:textId="77777777" w:rsidTr="00044BC4">
            <w:tc>
              <w:tcPr>
                <w:tcW w:w="4508" w:type="dxa"/>
                <w:shd w:val="clear" w:color="auto" w:fill="5B9BD5" w:themeFill="accent1"/>
              </w:tcPr>
              <w:p w14:paraId="42C585AD" w14:textId="74743D3C" w:rsidR="00044BC4" w:rsidRDefault="00044BC4" w:rsidP="00044BC4">
                <w:r>
                  <w:t>Pros</w:t>
                </w:r>
              </w:p>
            </w:tc>
            <w:tc>
              <w:tcPr>
                <w:tcW w:w="4508" w:type="dxa"/>
                <w:shd w:val="clear" w:color="auto" w:fill="5B9BD5" w:themeFill="accent1"/>
              </w:tcPr>
              <w:p w14:paraId="2EA60807" w14:textId="15BCF56F" w:rsidR="00044BC4" w:rsidRDefault="00044BC4" w:rsidP="00044BC4">
                <w:r>
                  <w:t>Cons</w:t>
                </w:r>
              </w:p>
            </w:tc>
          </w:tr>
          <w:tr w:rsidR="00044BC4" w14:paraId="6E25A143" w14:textId="77777777" w:rsidTr="00044BC4">
            <w:tc>
              <w:tcPr>
                <w:tcW w:w="4508" w:type="dxa"/>
              </w:tcPr>
              <w:p w14:paraId="2A8DA2EA" w14:textId="293963D8" w:rsidR="00044BC4" w:rsidRDefault="00044BC4" w:rsidP="00044BC4">
                <w:r w:rsidRPr="00044BC4">
                  <w:t>Provides clear guidance and accountability in implementation</w:t>
                </w:r>
              </w:p>
            </w:tc>
            <w:tc>
              <w:tcPr>
                <w:tcW w:w="4508" w:type="dxa"/>
              </w:tcPr>
              <w:p w14:paraId="16AFB7AA" w14:textId="3AA8B363" w:rsidR="00044BC4" w:rsidRDefault="00044BC4" w:rsidP="00044BC4">
                <w:r w:rsidRPr="00044BC4">
                  <w:t>Lacks the inspirational element needed for deep cultural transformation</w:t>
                </w:r>
              </w:p>
            </w:tc>
          </w:tr>
          <w:tr w:rsidR="00044BC4" w14:paraId="2F1621C9" w14:textId="77777777" w:rsidTr="00044BC4">
            <w:tc>
              <w:tcPr>
                <w:tcW w:w="4508" w:type="dxa"/>
              </w:tcPr>
              <w:p w14:paraId="34A8837F" w14:textId="0B0C566D" w:rsidR="00044BC4" w:rsidRDefault="00044BC4" w:rsidP="00044BC4">
                <w:r w:rsidRPr="00044BC4">
                  <w:t>Reinforces standardised governance practices across a large, decentralised organisation</w:t>
                </w:r>
              </w:p>
            </w:tc>
            <w:tc>
              <w:tcPr>
                <w:tcW w:w="4508" w:type="dxa"/>
              </w:tcPr>
              <w:p w14:paraId="3FC9783A" w14:textId="42A786B2" w:rsidR="00044BC4" w:rsidRDefault="00044BC4" w:rsidP="00044BC4">
                <w:r w:rsidRPr="00044BC4">
                  <w:t>May cause disengagement in creative or autonomous teams</w:t>
                </w:r>
              </w:p>
            </w:tc>
          </w:tr>
          <w:tr w:rsidR="00044BC4" w14:paraId="0D743F43" w14:textId="77777777" w:rsidTr="00044BC4">
            <w:tc>
              <w:tcPr>
                <w:tcW w:w="4508" w:type="dxa"/>
              </w:tcPr>
              <w:p w14:paraId="7F1AF841" w14:textId="4A75347A" w:rsidR="00044BC4" w:rsidRDefault="00044BC4" w:rsidP="00044BC4">
                <w:r w:rsidRPr="00044BC4">
                  <w:t>Supports risk management and legal compliance</w:t>
                </w:r>
              </w:p>
            </w:tc>
            <w:tc>
              <w:tcPr>
                <w:tcW w:w="4508" w:type="dxa"/>
              </w:tcPr>
              <w:p w14:paraId="48B2C675" w14:textId="522D20E8" w:rsidR="00044BC4" w:rsidRDefault="00462173" w:rsidP="00044BC4">
                <w:r w:rsidRPr="00462173">
                  <w:t>Could foster a "box-ticking" mentality that undermines the spirit of ethical innovation</w:t>
                </w:r>
              </w:p>
            </w:tc>
          </w:tr>
        </w:tbl>
        <w:p w14:paraId="4D3EADCA" w14:textId="2989472A" w:rsidR="00044BC4" w:rsidRDefault="005E21F2" w:rsidP="00044BC4">
          <w:r w:rsidRPr="005E21F2">
            <w:t>(Aarons, 2020)</w:t>
          </w:r>
          <w:r>
            <w:t xml:space="preserve">, </w:t>
          </w:r>
          <w:r w:rsidRPr="005E21F2">
            <w:t>(Murphy, 2024)</w:t>
          </w:r>
        </w:p>
        <w:p w14:paraId="62BF91CC" w14:textId="303FF4AC" w:rsidR="00462173" w:rsidRDefault="00462173" w:rsidP="00462173">
          <w:pPr>
            <w:pStyle w:val="Heading2"/>
          </w:pPr>
          <w:bookmarkStart w:id="29" w:name="_Toc197771317"/>
          <w:r>
            <w:t>3.3 Evaluation Between the Two</w:t>
          </w:r>
          <w:bookmarkEnd w:id="29"/>
        </w:p>
        <w:p w14:paraId="5639987C" w14:textId="01C45DD4" w:rsidR="00462173" w:rsidRDefault="00462173" w:rsidP="00462173">
          <w:r w:rsidRPr="00462173">
            <w:t>While both leadership styles offer unique benefits, transformational leadership is better suited to the strategic intent behind the EAIGP. This digital investment is not merely a technical tool or compliance mechanism it represents a shift in how Google defines responsible innovation. As such, successful adoption requires cultural alignment, values-driven motivation, and a sense of collective responsibility, all of which are best supported by transformational leadership.</w:t>
          </w:r>
        </w:p>
        <w:p w14:paraId="59A1D148" w14:textId="41D586C4" w:rsidR="00462173" w:rsidRDefault="00462173" w:rsidP="00462173">
          <w:r w:rsidRPr="00462173">
            <w:t>That said, transactional leadership should not be dismissed. It can play a complementary role, particularly in the operationalisation and enforcement of platform protocols. In practice, a hybrid approach may be most effective using transformational leadership to shape vision and drive cultural change, and transactional leadership to ensure consistent, measurable implementation across departments.</w:t>
          </w:r>
        </w:p>
        <w:p w14:paraId="2B8BCD67" w14:textId="0A85C1D3" w:rsidR="00462173" w:rsidRDefault="00462173" w:rsidP="00462173">
          <w:r w:rsidRPr="00462173">
            <w:t>Ultimately, the leadership strategy must reflect both inspiration and execution. Transformational leaders must set the tone for ethical innovation, while transactional processes ensure that the strategy is grounded in clear performance outcomes. In doing so, Google can maximise both the symbolic and structural impact of the EAIGP initiative.</w:t>
          </w:r>
        </w:p>
        <w:p w14:paraId="06EE42E9" w14:textId="77777777" w:rsidR="00480113" w:rsidRDefault="00480113" w:rsidP="00462173"/>
        <w:p w14:paraId="0E6EF448" w14:textId="77777777" w:rsidR="00480113" w:rsidRDefault="00480113" w:rsidP="00462173"/>
        <w:p w14:paraId="6AE0125C" w14:textId="77777777" w:rsidR="00480113" w:rsidRDefault="00480113" w:rsidP="00462173"/>
        <w:p w14:paraId="0F5D53FE" w14:textId="77777777" w:rsidR="00480113" w:rsidRDefault="00480113" w:rsidP="00462173"/>
        <w:p w14:paraId="64F6664D" w14:textId="77777777" w:rsidR="00480113" w:rsidRPr="00462173" w:rsidRDefault="00480113" w:rsidP="00462173"/>
        <w:p w14:paraId="37E23F2B" w14:textId="5AE2781D" w:rsidR="00CF76DC" w:rsidRDefault="00BF4C09" w:rsidP="00CF76DC">
          <w:pPr>
            <w:pStyle w:val="Heading1"/>
          </w:pPr>
          <w:bookmarkStart w:id="30" w:name="_Toc197771318"/>
          <w:r>
            <w:lastRenderedPageBreak/>
            <w:t>4</w:t>
          </w:r>
          <w:r w:rsidR="00CF76DC">
            <w:t xml:space="preserve">.0 </w:t>
          </w:r>
          <w:r w:rsidR="00CF76DC" w:rsidRPr="00CF76DC">
            <w:t>Strategic Direction, Change Management, Wider Impacts</w:t>
          </w:r>
          <w:bookmarkEnd w:id="30"/>
        </w:p>
        <w:p w14:paraId="6F116749" w14:textId="1084EE69" w:rsidR="00CF76DC" w:rsidRDefault="00BF4C09" w:rsidP="00CF76DC">
          <w:pPr>
            <w:pStyle w:val="Heading2"/>
          </w:pPr>
          <w:bookmarkStart w:id="31" w:name="_Toc197771319"/>
          <w:r>
            <w:t>4</w:t>
          </w:r>
          <w:r w:rsidR="00CF76DC">
            <w:t xml:space="preserve">.1 </w:t>
          </w:r>
          <w:r w:rsidR="00CF76DC" w:rsidRPr="00CF76DC">
            <w:t>Reshaping Strategic Direction</w:t>
          </w:r>
          <w:bookmarkEnd w:id="31"/>
        </w:p>
        <w:p w14:paraId="166D936A" w14:textId="6C367A15" w:rsidR="00CF76DC" w:rsidRDefault="0026296A" w:rsidP="00CF76DC">
          <w:r w:rsidRPr="0026296A">
            <w:t>As digital transformation becomes more pervasive, strategic leadership must proactively steer organisations toward sustainable, ethical, and innovation-driven futures. For Google, integrating an Ethical AI Governance Platform (EAIGP) into its core operations necessitates a deliberate reshaping of its strategic direction not just to adapt to change, but to lead it.</w:t>
          </w:r>
        </w:p>
        <w:p w14:paraId="6BA087DF" w14:textId="7E4FF0DC" w:rsidR="0026296A" w:rsidRDefault="00BF4C09" w:rsidP="0026296A">
          <w:pPr>
            <w:pStyle w:val="Heading3"/>
          </w:pPr>
          <w:bookmarkStart w:id="32" w:name="_Toc197771320"/>
          <w:r>
            <w:t>4</w:t>
          </w:r>
          <w:r w:rsidR="0026296A">
            <w:t>.1.</w:t>
          </w:r>
          <w:r w:rsidR="00652294">
            <w:t>1</w:t>
          </w:r>
          <w:r w:rsidR="0026296A" w:rsidRPr="0026296A">
            <w:t xml:space="preserve"> Strategic Shift: From Disruption-Driven to Responsibility-Driven Innovation</w:t>
          </w:r>
          <w:bookmarkEnd w:id="32"/>
        </w:p>
        <w:p w14:paraId="67E647B6" w14:textId="2403FC66" w:rsidR="00CF76DC" w:rsidRDefault="00652294" w:rsidP="00CF76DC">
          <w:r w:rsidRPr="00652294">
            <w:t>Historically, Google’s strategy has been shaped by its culture of rapid experimentation and disruption. While this has delivered industry-leading products and global reach, it has also exposed the organisation to criticism over algorithmic bias, opaque decision-making, and regulatory non-compliance</w:t>
          </w:r>
          <w:r w:rsidR="0015298E">
            <w:t xml:space="preserve"> as mentioned in a journal by </w:t>
          </w:r>
          <w:r w:rsidR="0015298E" w:rsidRPr="0015298E">
            <w:t>Akter et al. (2022)</w:t>
          </w:r>
          <w:r w:rsidR="0015298E">
            <w:t>.</w:t>
          </w:r>
        </w:p>
        <w:p w14:paraId="46323ABD" w14:textId="3E58B388" w:rsidR="00652294" w:rsidRDefault="00652294" w:rsidP="00CF76DC">
          <w:r w:rsidRPr="00652294">
            <w:t>The introduction of the EAIGP signals a shift from this disruption-first model toward a more responsibility-driven innovation strategy. This does not imply slowing down progress; rather, it ensures that innovation is aligned with ethical standards, societal values, and sustainable practices. Google’s new strategic direction would place governance, accountability, and long-term trust at the centre of its AI and data ecosystems</w:t>
          </w:r>
          <w:r w:rsidR="0015298E">
            <w:t xml:space="preserve"> as mentioned in research </w:t>
          </w:r>
          <w:r w:rsidR="0015298E" w:rsidRPr="0015298E">
            <w:t>(</w:t>
          </w:r>
          <w:proofErr w:type="spellStart"/>
          <w:r w:rsidR="0015298E" w:rsidRPr="0015298E">
            <w:t>Papagiannidis</w:t>
          </w:r>
          <w:proofErr w:type="spellEnd"/>
          <w:r w:rsidR="0015298E" w:rsidRPr="0015298E">
            <w:t xml:space="preserve">, </w:t>
          </w:r>
          <w:proofErr w:type="spellStart"/>
          <w:r w:rsidR="0015298E" w:rsidRPr="0015298E">
            <w:t>Mikalef</w:t>
          </w:r>
          <w:proofErr w:type="spellEnd"/>
          <w:r w:rsidR="0015298E" w:rsidRPr="0015298E">
            <w:t xml:space="preserve"> and Conboy, 2025)</w:t>
          </w:r>
          <w:r w:rsidR="0015298E">
            <w:t>.</w:t>
          </w:r>
        </w:p>
        <w:p w14:paraId="00998BC1" w14:textId="564CF3EB" w:rsidR="00652294" w:rsidRDefault="00BF4C09" w:rsidP="00652294">
          <w:pPr>
            <w:pStyle w:val="Heading3"/>
          </w:pPr>
          <w:bookmarkStart w:id="33" w:name="_Toc197771321"/>
          <w:r>
            <w:t>4</w:t>
          </w:r>
          <w:r w:rsidR="00652294">
            <w:t>.1.</w:t>
          </w:r>
          <w:r w:rsidR="00652294" w:rsidRPr="00652294">
            <w:t>2 Strategic Realignment Objectives</w:t>
          </w:r>
          <w:bookmarkEnd w:id="33"/>
        </w:p>
        <w:p w14:paraId="0A312F28" w14:textId="5EA0F448" w:rsidR="00CF76DC" w:rsidRDefault="00652294" w:rsidP="00CF76DC">
          <w:r w:rsidRPr="00652294">
            <w:t>The following strategic objectives would support this directional shift:</w:t>
          </w:r>
        </w:p>
        <w:p w14:paraId="25250948" w14:textId="1596F71F" w:rsidR="00652294" w:rsidRDefault="00652294" w:rsidP="00652294">
          <w:r>
            <w:t xml:space="preserve">- </w:t>
          </w:r>
          <w:r w:rsidRPr="00652294">
            <w:t>Institutionalise Ethical AI Standards: Develop internal KPIs and evaluation frameworks around fairness, transparency, and inclusivity in AI systems. The EAIGP becomes the operational driver of these standards</w:t>
          </w:r>
          <w:r w:rsidR="0015298E">
            <w:t xml:space="preserve"> according to official sources </w:t>
          </w:r>
          <w:r w:rsidR="0015298E" w:rsidRPr="0015298E">
            <w:t>GOV.UK (2021)</w:t>
          </w:r>
          <w:r w:rsidR="0015298E">
            <w:t>.</w:t>
          </w:r>
        </w:p>
        <w:p w14:paraId="646882B5" w14:textId="66897085" w:rsidR="00652294" w:rsidRDefault="00652294" w:rsidP="00652294">
          <w:r>
            <w:t xml:space="preserve">- </w:t>
          </w:r>
          <w:r w:rsidRPr="00652294">
            <w:t>Enhance Regulatory Readiness: Strategically embed compliance mechanisms that align with emerging international legislation, ensuring agility in responding to new rules (e.g. the EU AI Act, U.S. data reform)</w:t>
          </w:r>
          <w:r w:rsidR="0015298E">
            <w:t xml:space="preserve"> as further mentioned by resources </w:t>
          </w:r>
          <w:r w:rsidR="0015298E" w:rsidRPr="0015298E">
            <w:t>(GOV.UK, 2023)</w:t>
          </w:r>
          <w:r w:rsidR="0015298E">
            <w:t>.</w:t>
          </w:r>
        </w:p>
        <w:p w14:paraId="6A206925" w14:textId="1DAA5A76" w:rsidR="00652294" w:rsidRDefault="00652294" w:rsidP="00652294">
          <w:r>
            <w:t xml:space="preserve">- </w:t>
          </w:r>
          <w:r w:rsidRPr="00652294">
            <w:t xml:space="preserve">Promote a Culture of Digital Integrity: </w:t>
          </w:r>
          <w:r w:rsidR="0015298E">
            <w:t xml:space="preserve">According to </w:t>
          </w:r>
          <w:r w:rsidR="0015298E" w:rsidRPr="0015298E">
            <w:t>Dwivedi et al. (2021b)</w:t>
          </w:r>
          <w:r w:rsidR="0015298E">
            <w:t xml:space="preserve"> s</w:t>
          </w:r>
          <w:r w:rsidRPr="00652294">
            <w:t>hift cultural narratives from "move fast and break things" to "build fast but build right" emphasising the quality and ethics of innovation as much as speed and scale.</w:t>
          </w:r>
        </w:p>
        <w:p w14:paraId="120EFBB0" w14:textId="4E2865F3" w:rsidR="00652294" w:rsidRDefault="00652294" w:rsidP="00652294">
          <w:r>
            <w:t xml:space="preserve">- </w:t>
          </w:r>
          <w:r w:rsidRPr="00652294">
            <w:t>Strengthen Stakeholder Trust: Use transparency features of the EAIGP to communicate responsible innovation practices to users, investors, partners, and regulators.</w:t>
          </w:r>
        </w:p>
        <w:p w14:paraId="47EAA5E7" w14:textId="7684BB82" w:rsidR="00652294" w:rsidRDefault="00BF4C09" w:rsidP="00652294">
          <w:pPr>
            <w:pStyle w:val="Heading3"/>
          </w:pPr>
          <w:bookmarkStart w:id="34" w:name="_Toc197771322"/>
          <w:r>
            <w:t>4</w:t>
          </w:r>
          <w:r w:rsidR="00652294">
            <w:t>.1.3 Strategic Planning and Governance Enhancements</w:t>
          </w:r>
          <w:bookmarkEnd w:id="34"/>
        </w:p>
        <w:p w14:paraId="2D4C6D0A" w14:textId="6D38A4B0" w:rsidR="00652294" w:rsidRDefault="00652294" w:rsidP="00652294">
          <w:r w:rsidRPr="00652294">
            <w:t>To embed this innovation into the company’s broader direction, Google would need to update its strategic planning and governance systems. Board-level oversight of ethical technology must be formalised to ensure that digital risks are treated with the same seriousness as financial and operational risks. This includes regular reporting and accountability structures that evaluate compliance, bias, and transparency outcomes</w:t>
          </w:r>
          <w:r w:rsidR="0015298E">
            <w:t xml:space="preserve"> as shown within the journal </w:t>
          </w:r>
          <w:r w:rsidR="0015298E" w:rsidRPr="0015298E">
            <w:t>(</w:t>
          </w:r>
          <w:proofErr w:type="spellStart"/>
          <w:r w:rsidR="0015298E" w:rsidRPr="0015298E">
            <w:t>Papagiannidis</w:t>
          </w:r>
          <w:proofErr w:type="spellEnd"/>
          <w:r w:rsidR="0015298E" w:rsidRPr="0015298E">
            <w:t xml:space="preserve">, </w:t>
          </w:r>
          <w:proofErr w:type="spellStart"/>
          <w:r w:rsidR="0015298E" w:rsidRPr="0015298E">
            <w:t>Mikalef</w:t>
          </w:r>
          <w:proofErr w:type="spellEnd"/>
          <w:r w:rsidR="0015298E" w:rsidRPr="0015298E">
            <w:t xml:space="preserve"> and Conboy, 2025b)</w:t>
          </w:r>
          <w:r w:rsidR="0015298E">
            <w:t>.</w:t>
          </w:r>
        </w:p>
        <w:p w14:paraId="4F3AB707" w14:textId="49B18F1B" w:rsidR="00652294" w:rsidRDefault="0015298E" w:rsidP="00652294">
          <w:r>
            <w:t xml:space="preserve">As shown by </w:t>
          </w:r>
          <w:r w:rsidRPr="0015298E">
            <w:t>Sarah Jo Loveday (2024)</w:t>
          </w:r>
          <w:r>
            <w:t xml:space="preserve"> c</w:t>
          </w:r>
          <w:r w:rsidR="00652294" w:rsidRPr="00652294">
            <w:t xml:space="preserve">ross-functional digital governance teams would play a central role in implementation. These teams should include representatives from AI/ML, legal, UX, public policy, and HR functions to ensure ethical oversight is woven throughout the organisation. Additionally, scenario planning capabilities must expand to include ethical risk forecasting, </w:t>
          </w:r>
          <w:r w:rsidR="00652294" w:rsidRPr="00652294">
            <w:lastRenderedPageBreak/>
            <w:t>particularly in new markets or emerging technologies. This will enable Google to anticipate and manage reputational and regulatory risks more proactively.</w:t>
          </w:r>
        </w:p>
        <w:p w14:paraId="26B2E43A" w14:textId="67363C4F" w:rsidR="00652294" w:rsidRDefault="00BF4C09" w:rsidP="00652294">
          <w:pPr>
            <w:pStyle w:val="Heading3"/>
          </w:pPr>
          <w:bookmarkStart w:id="35" w:name="_Toc197771323"/>
          <w:r>
            <w:t>4</w:t>
          </w:r>
          <w:r w:rsidR="00652294">
            <w:t>.1.4 Positioning within the Broader Ecosystem</w:t>
          </w:r>
          <w:bookmarkEnd w:id="35"/>
        </w:p>
        <w:p w14:paraId="06A5297F" w14:textId="7535DE9D" w:rsidR="00652294" w:rsidRPr="00BF4C09" w:rsidRDefault="00652294" w:rsidP="00652294">
          <w:r w:rsidRPr="00652294">
            <w:t>Externally, the adoption of the EAIGP positions Google as a first mover in ethical governance at scale. By setting transparent benchmarks for responsible innovation, the company can not only pre-empt global regulation but also shape it. Google would be better positioned to collaborate with institutions, regulators, and standards bodies to define industry best practices</w:t>
          </w:r>
          <w:r w:rsidR="00BF4C09">
            <w:t xml:space="preserve"> as mentioned by </w:t>
          </w:r>
          <w:r w:rsidR="00BF4C09" w:rsidRPr="00BF4C09">
            <w:t>Sullivan (2024b)</w:t>
          </w:r>
          <w:r w:rsidR="00BF4C09">
            <w:t>.</w:t>
          </w:r>
        </w:p>
        <w:p w14:paraId="675A5D6F" w14:textId="60949C04" w:rsidR="00652294" w:rsidRPr="00652294" w:rsidRDefault="00652294" w:rsidP="00652294">
          <w:r w:rsidRPr="00652294">
            <w:t>In doing so, Google enhances its strategic legitimacy</w:t>
          </w:r>
          <w:r>
            <w:t xml:space="preserve">, </w:t>
          </w:r>
          <w:r w:rsidRPr="00652294">
            <w:t>particularly in an era of increasing distrust in big tech. Trust, transparency, and ethical responsibility would become brand differentiators. These values would support long-term relationships with regulators, consumers, and investors, while also reducing the risk of litigation and reputational damage</w:t>
          </w:r>
          <w:r w:rsidR="00BF4C09">
            <w:t xml:space="preserve"> as told in journals </w:t>
          </w:r>
          <w:r w:rsidR="00BF4C09" w:rsidRPr="00BF4C09">
            <w:t>(Busser and Shulga, 2019)</w:t>
          </w:r>
          <w:r w:rsidR="00BF4C09">
            <w:t>.</w:t>
          </w:r>
        </w:p>
        <w:p w14:paraId="6B07298B" w14:textId="24728640" w:rsidR="00CF76DC" w:rsidRDefault="00BF4C09" w:rsidP="00652294">
          <w:pPr>
            <w:pStyle w:val="Heading3"/>
          </w:pPr>
          <w:bookmarkStart w:id="36" w:name="_Toc197771324"/>
          <w:r>
            <w:t>4</w:t>
          </w:r>
          <w:r w:rsidR="00652294">
            <w:t>.1.5 Functional Strategy Integration</w:t>
          </w:r>
          <w:bookmarkEnd w:id="36"/>
        </w:p>
        <w:p w14:paraId="0EEC2B7C" w14:textId="1E9E08B6" w:rsidR="00652294" w:rsidRDefault="00652294" w:rsidP="00652294">
          <w:r w:rsidRPr="00652294">
            <w:t>Successfully realigning strategic direction around ethical governance also requires strong integration across all functional strategies. Within technology and product development, ethical review processes must be formalised at key stages of innovation ensuring that no major release proceeds without governance sign-off</w:t>
          </w:r>
          <w:r w:rsidR="00BF4C09">
            <w:t xml:space="preserve"> as shown by </w:t>
          </w:r>
          <w:r w:rsidR="00BF4C09" w:rsidRPr="00BF4C09">
            <w:t>(Nathan, 2015)</w:t>
          </w:r>
          <w:r w:rsidRPr="00652294">
            <w:t>. This shift embeds the EAIGP into the product lifecycle rather than treating it as a separate or reactive concern.</w:t>
          </w:r>
        </w:p>
        <w:p w14:paraId="6DE8A8AA" w14:textId="72A0E770" w:rsidR="00652294" w:rsidRPr="00652294" w:rsidRDefault="00652294" w:rsidP="00652294">
          <w:r w:rsidRPr="00652294">
            <w:t>In HR, ethics and AI compliance must be built into employee development programmes. As roles continue to evolve with AI, staff must be equipped to understand the societal and legal implications of their work. Marketing and communications strategies should reinforce Google’s leadership in responsible tech, emphasising trust and transparency as brand pillars. Financially, budgets must prioritise long-term ethical capability building over short-term commercial wins ensuring the company stays ahead of evolving stakeholder expectations</w:t>
          </w:r>
          <w:r w:rsidR="00BF4C09">
            <w:t xml:space="preserve"> as shown in texts by </w:t>
          </w:r>
          <w:r w:rsidR="00BF4C09" w:rsidRPr="00BF4C09">
            <w:t>Raza and Leonidas Guibas (2024)</w:t>
          </w:r>
          <w:r w:rsidR="00BF4C09">
            <w:t>.</w:t>
          </w:r>
        </w:p>
        <w:p w14:paraId="36985A65" w14:textId="02FBB5E4" w:rsidR="00CF76DC" w:rsidRDefault="00BF4C09" w:rsidP="00652294">
          <w:pPr>
            <w:pStyle w:val="Heading3"/>
          </w:pPr>
          <w:bookmarkStart w:id="37" w:name="_Toc197771325"/>
          <w:r>
            <w:t>4</w:t>
          </w:r>
          <w:r w:rsidR="00652294">
            <w:t>.1.6 Organisation Value and Mission Assignment</w:t>
          </w:r>
          <w:bookmarkEnd w:id="37"/>
        </w:p>
        <w:p w14:paraId="00376348" w14:textId="7FE1124D" w:rsidR="00652294" w:rsidRDefault="00BF4C09" w:rsidP="00CF76DC">
          <w:r>
            <w:t xml:space="preserve">As shown in texts </w:t>
          </w:r>
          <w:r w:rsidRPr="00BF4C09">
            <w:t>Mishra (2025)</w:t>
          </w:r>
          <w:r>
            <w:t xml:space="preserve"> t</w:t>
          </w:r>
          <w:r w:rsidR="00652294" w:rsidRPr="00652294">
            <w:t>his innovation aligns naturally with Google’s long-standing mission to make information accessible and useful. However, today’s information landscape demands more than accessibility it demands responsibility. Bias, misinformation, and opaque decision-making processes can erode the usefulness and safety of information, threatening public trust.</w:t>
          </w:r>
        </w:p>
        <w:p w14:paraId="4BCA5F94" w14:textId="1CB7E507" w:rsidR="00652294" w:rsidRDefault="00652294" w:rsidP="00CF76DC">
          <w:r w:rsidRPr="00652294">
            <w:t>By embedding ethical governance directly into its strategic core, Google reinforces the legitimacy of its mission while evolving its approach.</w:t>
          </w:r>
          <w:r w:rsidR="00BF4C09">
            <w:t xml:space="preserve"> Studies shown </w:t>
          </w:r>
          <w:r w:rsidR="00BF4C09" w:rsidRPr="00BF4C09">
            <w:t>(Kumar et al., 2025)</w:t>
          </w:r>
          <w:r w:rsidRPr="00652294">
            <w:t xml:space="preserve"> </w:t>
          </w:r>
          <w:r w:rsidR="00BF4C09">
            <w:t>t</w:t>
          </w:r>
          <w:r w:rsidRPr="00652294">
            <w:t>his not only strengthens internal cohesion but also offers employees and stakeholders a clearer sense of purpose. It allows the company to remain competitive while acting as a force for ethical progress in the global tech sector.</w:t>
          </w:r>
        </w:p>
        <w:p w14:paraId="46EE9193" w14:textId="77777777" w:rsidR="00AF4B24" w:rsidRDefault="00AF4B24" w:rsidP="00CF76DC"/>
        <w:p w14:paraId="27423E27" w14:textId="77777777" w:rsidR="00AF4B24" w:rsidRDefault="00AF4B24" w:rsidP="00CF76DC"/>
        <w:p w14:paraId="303E023E" w14:textId="77777777" w:rsidR="00AF4B24" w:rsidRDefault="00AF4B24" w:rsidP="00CF76DC"/>
        <w:p w14:paraId="262DAD93" w14:textId="77777777" w:rsidR="00AF4B24" w:rsidRDefault="00AF4B24" w:rsidP="00CF76DC"/>
        <w:p w14:paraId="657742E2" w14:textId="439A3684" w:rsidR="00CF76DC" w:rsidRDefault="005E21F2" w:rsidP="00AF4B24">
          <w:pPr>
            <w:pStyle w:val="Heading2"/>
          </w:pPr>
          <w:bookmarkStart w:id="38" w:name="_Toc197771326"/>
          <w:r>
            <w:lastRenderedPageBreak/>
            <w:t xml:space="preserve">4.2 </w:t>
          </w:r>
          <w:r w:rsidR="00AF4B24">
            <w:t>Leading Successful Change Implementation</w:t>
          </w:r>
          <w:bookmarkEnd w:id="38"/>
        </w:p>
        <w:p w14:paraId="14EC36C9" w14:textId="00981959" w:rsidR="00AF4B24" w:rsidRDefault="00AF4B24" w:rsidP="00CF76DC">
          <w:r w:rsidRPr="00AF4B24">
            <w:t>To successfully implement the Ethical AI Governance Platform (EAIGP), Google must navigate a complex change process involving culture, compliance, and cross-functional coordination. Kotter’s 8-Step Change Model provides a structured roadmap to manage this transition effectively and embed ethical governance across the organisation.</w:t>
          </w:r>
          <w:r w:rsidR="00F56494">
            <w:t xml:space="preserve"> We build towards this by using supporting resources by </w:t>
          </w:r>
          <w:r w:rsidR="00F56494" w:rsidRPr="00F56494">
            <w:t>Kotter (2025)</w:t>
          </w:r>
          <w:r w:rsidR="00F56494">
            <w:t xml:space="preserve">, </w:t>
          </w:r>
          <w:r w:rsidR="00F56494" w:rsidRPr="00F56494">
            <w:t>Davis (2025)</w:t>
          </w:r>
          <w:r w:rsidR="00F56494">
            <w:t xml:space="preserve"> and </w:t>
          </w:r>
          <w:r w:rsidR="00F56494" w:rsidRPr="00F56494">
            <w:t>Shurrab (2013)</w:t>
          </w:r>
        </w:p>
        <w:p w14:paraId="7125BEAF" w14:textId="52B32F16" w:rsidR="00AF4B24" w:rsidRDefault="00AF4B24" w:rsidP="00AF4B24">
          <w:pPr>
            <w:pStyle w:val="Heading3"/>
          </w:pPr>
          <w:bookmarkStart w:id="39" w:name="_Toc197771327"/>
          <w:r>
            <w:t>Step 1: Establish Urgency</w:t>
          </w:r>
          <w:bookmarkEnd w:id="39"/>
        </w:p>
        <w:p w14:paraId="6B424979" w14:textId="5D1DA9B9" w:rsidR="00AF4B24" w:rsidRDefault="00AF4B24" w:rsidP="00AF4B24">
          <w:r w:rsidRPr="00AF4B24">
            <w:t>Creating a strong case for change is essential. Google must communicate the growing risks posed by unregulated AI, such as reputational damage, legal penalties, and public distrust. Emphasising the external pressures of upcoming regulation and the internal need for accountability will help build the motivation required to prioritise EAIGP.</w:t>
          </w:r>
        </w:p>
        <w:p w14:paraId="1C446124" w14:textId="4A6AA179" w:rsidR="00AF4B24" w:rsidRPr="00AF4B24" w:rsidRDefault="00AF4B24" w:rsidP="00AF4B24">
          <w:pPr>
            <w:pStyle w:val="Heading3"/>
          </w:pPr>
          <w:bookmarkStart w:id="40" w:name="_Toc197771328"/>
          <w:r>
            <w:t>Step 2: Build a Coalition</w:t>
          </w:r>
          <w:bookmarkEnd w:id="40"/>
          <w:r>
            <w:t xml:space="preserve"> </w:t>
          </w:r>
        </w:p>
        <w:p w14:paraId="2CE3E76C" w14:textId="35013F2D" w:rsidR="00BF4C09" w:rsidRDefault="00AF4B24" w:rsidP="00CF76DC">
          <w:r w:rsidRPr="00AF4B24">
            <w:t>Google should form a cross-functional leadership group consisting of executives, engineers, legal experts, and ethics researchers. This coalition will serve as the strategic driver of the platform, championing its value and aligning key decision-makers around a shared vision for responsible AI.</w:t>
          </w:r>
        </w:p>
        <w:p w14:paraId="6259E7F7" w14:textId="3AD7BDC4" w:rsidR="00AF4B24" w:rsidRDefault="00AF4B24" w:rsidP="00AF4B24">
          <w:pPr>
            <w:pStyle w:val="Heading3"/>
          </w:pPr>
          <w:bookmarkStart w:id="41" w:name="_Toc197771329"/>
          <w:r>
            <w:t>Step 3: Define the Vision</w:t>
          </w:r>
          <w:bookmarkEnd w:id="41"/>
        </w:p>
        <w:p w14:paraId="1AD54C73" w14:textId="1E983876" w:rsidR="00BF4C09" w:rsidRDefault="00AF4B24" w:rsidP="00CF76DC">
          <w:r w:rsidRPr="00AF4B24">
            <w:t>The vision for EAIGP must go beyond compliance. It should position ethical AI as a competitive advantage reinforcing trust, improving transparency, and setting industry standards. This vision should be clear, forward-thinking, and easily translatable into team-level objectives.</w:t>
          </w:r>
        </w:p>
        <w:p w14:paraId="6050D46C" w14:textId="4118721C" w:rsidR="00CF76DC" w:rsidRDefault="00AF4B24" w:rsidP="00AF4B24">
          <w:pPr>
            <w:pStyle w:val="Heading3"/>
          </w:pPr>
          <w:bookmarkStart w:id="42" w:name="_Toc197771330"/>
          <w:r w:rsidRPr="00AF4B24">
            <w:t>Step 4: Empower Change Agents</w:t>
          </w:r>
          <w:bookmarkEnd w:id="42"/>
        </w:p>
        <w:p w14:paraId="756D7AA2" w14:textId="70737B58" w:rsidR="00AF4B24" w:rsidRDefault="00AF4B24" w:rsidP="00AF4B24">
          <w:r w:rsidRPr="00AF4B24">
            <w:t>To scale buy-in, Google can engage staff across departments as “Ethical AI Champions” who advocate for governance within their teams. These individuals help foster cultural alignment and act as feedback loops, ensuring adoption feels inclusive rather than imposed.</w:t>
          </w:r>
        </w:p>
        <w:p w14:paraId="24E172CF" w14:textId="657C07D7" w:rsidR="00AF4B24" w:rsidRDefault="00AF4B24" w:rsidP="00AF4B24">
          <w:pPr>
            <w:pStyle w:val="Heading3"/>
          </w:pPr>
          <w:bookmarkStart w:id="43" w:name="_Toc197771331"/>
          <w:r w:rsidRPr="00AF4B24">
            <w:t>Step 5: Remove Barriers</w:t>
          </w:r>
          <w:bookmarkEnd w:id="43"/>
        </w:p>
        <w:p w14:paraId="60E73F72" w14:textId="10BECD98" w:rsidR="00AF4B24" w:rsidRDefault="00AF4B24" w:rsidP="00AF4B24">
          <w:r w:rsidRPr="00AF4B24">
            <w:t>Any friction points such as time constraints, unclear responsibilities, or technical bottlenecks must be addressed early. This may involve reallocating workloads, integrating governance tools into development environments, and clarifying roles through updated policies and training.</w:t>
          </w:r>
        </w:p>
        <w:p w14:paraId="346B0183" w14:textId="67E65343" w:rsidR="00AF4B24" w:rsidRDefault="00AF4B24" w:rsidP="00AF4B24">
          <w:pPr>
            <w:pStyle w:val="Heading3"/>
          </w:pPr>
          <w:bookmarkStart w:id="44" w:name="_Toc197771332"/>
          <w:r>
            <w:t>Step 6: Celebrate Short-term Wins</w:t>
          </w:r>
          <w:bookmarkEnd w:id="44"/>
        </w:p>
        <w:p w14:paraId="06983C3A" w14:textId="29B7DDDC" w:rsidR="00AF4B24" w:rsidRDefault="00AF4B24" w:rsidP="00AF4B24">
          <w:r w:rsidRPr="00AF4B24">
            <w:t>Recognising early achievements, such as successful AI audits or product rollouts using EAIGP, reinforces momentum and builds credibility. These successes can be shared in internal forums, leadership updates, and staff communications to sustain enthusiasm and belief in the initiative.</w:t>
          </w:r>
        </w:p>
        <w:p w14:paraId="2689287C" w14:textId="1DC5C0A5" w:rsidR="00AF4B24" w:rsidRDefault="00AF4B24" w:rsidP="00AF4B24">
          <w:pPr>
            <w:pStyle w:val="Heading3"/>
          </w:pPr>
          <w:bookmarkStart w:id="45" w:name="_Toc197771333"/>
          <w:r w:rsidRPr="00AF4B24">
            <w:t>Step 7: Accelerate Adoption</w:t>
          </w:r>
          <w:bookmarkEnd w:id="45"/>
        </w:p>
        <w:p w14:paraId="2C9A3131" w14:textId="659F6F70" w:rsidR="00AF4B24" w:rsidRDefault="00AF4B24" w:rsidP="00AF4B24">
          <w:r w:rsidRPr="00AF4B24">
            <w:t>Momentum should be leveraged to expand the platform’s reach across all business units. Teams can refine metrics, gather data-driven insights, and improve platform features based on user feedback. The EAIGP should also be aligned with wider organisational goals like sustainability and diversity.</w:t>
          </w:r>
        </w:p>
        <w:p w14:paraId="2CAD1B39" w14:textId="3C4060AE" w:rsidR="00AF4B24" w:rsidRDefault="00AF4B24" w:rsidP="00AF4B24">
          <w:pPr>
            <w:pStyle w:val="Heading3"/>
          </w:pPr>
          <w:bookmarkStart w:id="46" w:name="_Toc197771334"/>
          <w:r w:rsidRPr="00AF4B24">
            <w:t>Step 8: Anchor in Culture</w:t>
          </w:r>
          <w:bookmarkEnd w:id="46"/>
        </w:p>
        <w:p w14:paraId="57E92F9C" w14:textId="534DEC3A" w:rsidR="00AF4B24" w:rsidRDefault="00AF4B24" w:rsidP="00AF4B24">
          <w:r w:rsidRPr="00AF4B24">
            <w:t>For long-term success, ethical AI governance must become part of Google’s cultural fabric. This includes embedding it in onboarding, performance reviews, and executive communications. Visible leadership endorsement and consistent reinforcement are key to institutionalising the change.</w:t>
          </w:r>
        </w:p>
        <w:p w14:paraId="29DA7F69" w14:textId="763298D8" w:rsidR="00AF4B24" w:rsidRPr="00AF4B24" w:rsidRDefault="00AF4B24" w:rsidP="00AF4B24">
          <w:r w:rsidRPr="00AF4B24">
            <w:t>Kotter’s model offers Google a practical approach to implement the EAIGP effectively. By following this framework, the company can guide behavioural change, mitigate resistance, and build lasting trust both internally and externally ensuring that ethics and innovation move forward together.</w:t>
          </w:r>
        </w:p>
        <w:p w14:paraId="252F6FBE" w14:textId="6AD80CCD" w:rsidR="00AF4B24" w:rsidRDefault="00243CD7" w:rsidP="00243CD7">
          <w:pPr>
            <w:pStyle w:val="Heading2"/>
          </w:pPr>
          <w:bookmarkStart w:id="47" w:name="_Toc197771335"/>
          <w:r>
            <w:lastRenderedPageBreak/>
            <w:t>4.3 Wider Organisational Impact</w:t>
          </w:r>
          <w:bookmarkEnd w:id="47"/>
        </w:p>
        <w:p w14:paraId="6333638A" w14:textId="6F8D84A8" w:rsidR="00243CD7" w:rsidRPr="00243CD7" w:rsidRDefault="00243CD7" w:rsidP="00243CD7">
          <w:pPr>
            <w:pStyle w:val="Heading3"/>
          </w:pPr>
          <w:bookmarkStart w:id="48" w:name="_Toc197771336"/>
          <w:r>
            <w:t>4.3.1 Cultural Impact</w:t>
          </w:r>
          <w:bookmarkEnd w:id="48"/>
        </w:p>
        <w:p w14:paraId="5B441BD4" w14:textId="6CFDC01E" w:rsidR="00CF76DC" w:rsidRDefault="00243CD7" w:rsidP="00CF76DC">
          <w:r w:rsidRPr="00243CD7">
            <w:t>The introduction of EAIGP will necessitate a shift in Google’s innovation culture. While the organisation has long prized openness and speed, ethical oversight introduces a new layer of accountability. Some employees may resist these changes, perceiving them as constraints on creativity or autonomy. However, this resistance can be addressed by positioning ethics not as a limitation but as a modern standard for responsible innovation</w:t>
          </w:r>
          <w:r>
            <w:t xml:space="preserve"> as supported by </w:t>
          </w:r>
          <w:r w:rsidRPr="00243CD7">
            <w:t>Google (2024)</w:t>
          </w:r>
          <w:r>
            <w:t>.</w:t>
          </w:r>
        </w:p>
        <w:p w14:paraId="0A32D730" w14:textId="15F85233" w:rsidR="00CF76DC" w:rsidRDefault="00786328" w:rsidP="00CF76DC">
          <w:r>
            <w:t xml:space="preserve">According to </w:t>
          </w:r>
          <w:proofErr w:type="spellStart"/>
          <w:r w:rsidRPr="00786328">
            <w:t>Schiuma</w:t>
          </w:r>
          <w:proofErr w:type="spellEnd"/>
          <w:r w:rsidRPr="00786328">
            <w:t xml:space="preserve"> et al. (2024)</w:t>
          </w:r>
          <w:r>
            <w:t xml:space="preserve"> t</w:t>
          </w:r>
          <w:r w:rsidR="00243CD7" w:rsidRPr="00243CD7">
            <w:t>o embed this new culture, leadership must communicate that trust and transparency are central to future success. Ethical excellence can become a cultural value alongside innovation and agility. Visible executive endorsement, ethical role models, and recognition of responsible practices can reinforce the shift. Training and inclusion will be key in shaping a workforce that views governance as integral to quality, not an administrative burden</w:t>
          </w:r>
          <w:r>
            <w:t>.</w:t>
          </w:r>
        </w:p>
        <w:p w14:paraId="1497F0E4" w14:textId="27E678E7" w:rsidR="00243CD7" w:rsidRDefault="00243CD7" w:rsidP="00243CD7">
          <w:pPr>
            <w:pStyle w:val="Heading3"/>
          </w:pPr>
          <w:bookmarkStart w:id="49" w:name="_Toc197771337"/>
          <w:r>
            <w:t>4.3.2 Structural implications</w:t>
          </w:r>
          <w:bookmarkEnd w:id="49"/>
          <w:r>
            <w:t xml:space="preserve"> </w:t>
          </w:r>
        </w:p>
        <w:p w14:paraId="60975A43" w14:textId="72AFFF03" w:rsidR="00CF76DC" w:rsidRDefault="00243CD7" w:rsidP="00CF76DC">
          <w:r w:rsidRPr="00243CD7">
            <w:t>The platform will likely prompt structural adjustments. New roles such as AI Governance Officers or Ethics Advisors may be created to oversee audits, risk assessments, and transparency metrics. These roles will need to be embedded across departments rather than centralised in one unit, ensuring governance is integrated into the day-to-day development cycle</w:t>
          </w:r>
          <w:r w:rsidR="00786328">
            <w:t xml:space="preserve"> which is supported by official sources </w:t>
          </w:r>
          <w:r w:rsidR="00786328" w:rsidRPr="00786328">
            <w:t>(NAO, 2024)</w:t>
          </w:r>
          <w:r w:rsidR="00786328">
            <w:t>.</w:t>
          </w:r>
        </w:p>
        <w:p w14:paraId="485BC101" w14:textId="20CFE397" w:rsidR="00243CD7" w:rsidRDefault="00243CD7" w:rsidP="00CF76DC">
          <w:r w:rsidRPr="00243CD7">
            <w:t>Additionally, a flatter, decentralised model may emerge to support cross-functional collaboration. Decisions related to AI ethics often require input from legal, engineering, product, and UX teams. Structures that support shared ownership such as steering committees or rotating review panels will help reduce silos and support faster, more accountable decision-making</w:t>
          </w:r>
          <w:r w:rsidR="00786328">
            <w:t xml:space="preserve"> as supported by </w:t>
          </w:r>
          <w:r w:rsidR="00786328" w:rsidRPr="00786328">
            <w:t>Tadikonda (2025)</w:t>
          </w:r>
          <w:r w:rsidR="00786328">
            <w:t>.</w:t>
          </w:r>
        </w:p>
        <w:p w14:paraId="1BAEF01A" w14:textId="1EA98B3D" w:rsidR="00CF76DC" w:rsidRDefault="00243CD7" w:rsidP="00243CD7">
          <w:pPr>
            <w:pStyle w:val="Heading3"/>
          </w:pPr>
          <w:bookmarkStart w:id="50" w:name="_Toc197771338"/>
          <w:r>
            <w:t>4.3.3 People and Capability Development</w:t>
          </w:r>
          <w:bookmarkEnd w:id="50"/>
        </w:p>
        <w:p w14:paraId="6D536D74" w14:textId="48634EE6" w:rsidR="00243CD7" w:rsidRDefault="00243CD7" w:rsidP="00243CD7">
          <w:r w:rsidRPr="00243CD7">
            <w:t>Introducing EAIGP will create clear skills gaps, particularly in areas like AI ethics, transparency reporting, and regulatory compliance. Google will need to invest in training to help technical and non-technical staff understand ethical principles and apply them in their respective roles. Cross-functional training sessions, online modules, and workshops will be necessary to upskill the workforce</w:t>
          </w:r>
          <w:r w:rsidR="00786328">
            <w:t xml:space="preserve"> which is shown in supporting </w:t>
          </w:r>
          <w:proofErr w:type="gramStart"/>
          <w:r w:rsidR="00786328">
            <w:t>researches</w:t>
          </w:r>
          <w:proofErr w:type="gramEnd"/>
          <w:r w:rsidR="00786328">
            <w:t xml:space="preserve"> </w:t>
          </w:r>
          <w:r w:rsidR="00786328" w:rsidRPr="00786328">
            <w:t>(Palmer, 2025)</w:t>
          </w:r>
          <w:r w:rsidR="00786328">
            <w:t>.</w:t>
          </w:r>
        </w:p>
        <w:p w14:paraId="1AD39FA2" w14:textId="554FD08E" w:rsidR="00243CD7" w:rsidRDefault="00786328" w:rsidP="00243CD7">
          <w:r>
            <w:t xml:space="preserve">According to </w:t>
          </w:r>
          <w:r w:rsidRPr="00786328">
            <w:t>Lynn et al. (2023)</w:t>
          </w:r>
          <w:r>
            <w:t xml:space="preserve"> e</w:t>
          </w:r>
          <w:r w:rsidR="00243CD7" w:rsidRPr="00243CD7">
            <w:t>mployee reactions may vary. While some may embrace the opportunity for growth and purpose-driven work, others may view it as extra oversight or complexity. To manage this, Google must clearly communicate the platform’s benefits and allow employees to shape its development. Involving staff in pilot projects and ethical decision-making processes can increase ownership and reduce pushback.</w:t>
          </w:r>
        </w:p>
        <w:p w14:paraId="3CE4962B" w14:textId="7A53A91C" w:rsidR="00243CD7" w:rsidRDefault="00243CD7" w:rsidP="00243CD7">
          <w:pPr>
            <w:pStyle w:val="Heading3"/>
          </w:pPr>
          <w:bookmarkStart w:id="51" w:name="_Toc197771339"/>
          <w:r>
            <w:t>4.3.4 Functional Impacts</w:t>
          </w:r>
          <w:bookmarkEnd w:id="51"/>
        </w:p>
        <w:p w14:paraId="66127A69" w14:textId="288A5D19" w:rsidR="00243CD7" w:rsidRDefault="00243CD7" w:rsidP="00243CD7">
          <w:r w:rsidRPr="00243CD7">
            <w:t>Human Resources will need to embed ethical awareness into hiring, performance reviews, and progression frameworks. They’ll also oversee workforce readiness and support capability-building initiatives aligned with the platform’s expectations. HR will play a critical role in monitoring culture, addressing concerns, and ensuring psychological safety throughout the transformation</w:t>
          </w:r>
          <w:r w:rsidR="005E349D">
            <w:t xml:space="preserve"> as studies shown </w:t>
          </w:r>
          <w:r w:rsidR="005E349D" w:rsidRPr="005E349D">
            <w:t>(CIPD, 2024)</w:t>
          </w:r>
          <w:r w:rsidR="005E349D">
            <w:t>.</w:t>
          </w:r>
        </w:p>
        <w:p w14:paraId="4E8B77FD" w14:textId="5568366E" w:rsidR="00CF76DC" w:rsidRDefault="00243CD7" w:rsidP="00CF76DC">
          <w:r w:rsidRPr="00243CD7">
            <w:t>Meanwhile, functions such as IT, legal, product, and marketing will need to collaborate more closely</w:t>
          </w:r>
          <w:r w:rsidR="005E349D">
            <w:t xml:space="preserve"> as we examine sources of </w:t>
          </w:r>
          <w:r w:rsidR="005E349D" w:rsidRPr="005E349D">
            <w:t>Mayer et al. (2025)</w:t>
          </w:r>
          <w:r w:rsidR="005E349D">
            <w:t xml:space="preserve">. </w:t>
          </w:r>
          <w:r w:rsidRPr="00243CD7">
            <w:t xml:space="preserve">For example, marketing must align external messaging with ethical commitments; legal will handle compliance reporting; and engineering will be </w:t>
          </w:r>
          <w:r w:rsidRPr="00243CD7">
            <w:lastRenderedPageBreak/>
            <w:t>responsible for embedding tools and metrics. Cross-functional governance structures and shared OKR</w:t>
          </w:r>
          <w:r w:rsidR="00786328">
            <w:t>’</w:t>
          </w:r>
          <w:r w:rsidRPr="00243CD7">
            <w:t>s (Objectives and Key Results) will be key to ensuring consistency and alignment.</w:t>
          </w:r>
        </w:p>
        <w:p w14:paraId="0DC5515E" w14:textId="174502C9" w:rsidR="00786328" w:rsidRDefault="00786328" w:rsidP="00786328">
          <w:pPr>
            <w:pStyle w:val="Heading3"/>
          </w:pPr>
          <w:bookmarkStart w:id="52" w:name="_Toc197771340"/>
          <w:r>
            <w:t>4.3.5 Identifying and Closing Organisational Gaps</w:t>
          </w:r>
          <w:bookmarkEnd w:id="52"/>
        </w:p>
        <w:p w14:paraId="70978882" w14:textId="36FE018C" w:rsidR="00786328" w:rsidRDefault="00786328" w:rsidP="00786328">
          <w:r w:rsidRPr="00786328">
            <w:t>Three core gaps must be addressed: skills, systems, and mindset. The skills gap relates to employees' limited expertise in ethical AI and governance tools, which can be closed through structured training, certifications, and targeted hiring. The systems gap involves adapting existing platforms to integrate EAIGP into the development lifecycle. This may require technical upgrades and tighter integration with internal tools.</w:t>
          </w:r>
        </w:p>
        <w:p w14:paraId="12BDA2A1" w14:textId="1F985EAC" w:rsidR="00CF76DC" w:rsidRPr="00CF76DC" w:rsidRDefault="00786328" w:rsidP="00CF76DC">
          <w:r w:rsidRPr="00786328">
            <w:t>Mindset is often the hardest gap to bridge. To shift thinking, Google must use consistent messaging to connect ethical practice with business outcomes and brand trust. Real-life examples of positive impact such as reducing bias or improving fairness should be widely shared. Reinforcing that ethics is not a checkbox but a competitive advantage will help embed lasting change.</w:t>
          </w:r>
        </w:p>
        <w:p w14:paraId="5C67928C" w14:textId="0714DCB3" w:rsidR="00AA2A91" w:rsidRDefault="00767F01" w:rsidP="00AA2A91">
          <w:pPr>
            <w:pStyle w:val="Heading1"/>
          </w:pPr>
          <w:bookmarkStart w:id="53" w:name="_Toc197771341"/>
          <w:r>
            <w:t xml:space="preserve">5.0 </w:t>
          </w:r>
          <w:r w:rsidR="00AA2A91">
            <w:t>Conclusion</w:t>
          </w:r>
          <w:bookmarkEnd w:id="53"/>
          <w:r w:rsidR="00D854A5">
            <w:t xml:space="preserve"> </w:t>
          </w:r>
        </w:p>
        <w:p w14:paraId="0C6DEB97" w14:textId="5E40300C" w:rsidR="00AA2A91" w:rsidRDefault="007C35DC" w:rsidP="00AA2A91">
          <w:r w:rsidRPr="007C35DC">
            <w:t>This report has examined the strategic positioning of Google in the context of an increasingly complex and fast-evolving digital environment. Through detailed analysis using frameworks such as PESTLE, Porter’s Five Forces, SWOT, the Ansoff Matrix, and Value Chain, it became clear that while Google remains a global technology leader, it faces rising regulatory pressure, ethical scrutiny, and shifting societal expectations. To remain competitive and trusted, the company must proactively embed responsibility into its innovation model.</w:t>
          </w:r>
        </w:p>
        <w:p w14:paraId="50BDCA3E" w14:textId="0AF8943B" w:rsidR="007C35DC" w:rsidRDefault="007C35DC" w:rsidP="00AA2A91">
          <w:r w:rsidRPr="007C35DC">
            <w:t>To address this, the report proposed the development and integration of an Ethical AI Governance Platform (EAIGP) a forward-thinking initiative aimed at enhancing transparency, accountability, and regulatory readiness across Google's ecosystem. The proposed innovation aligns with Google’s long-term mission, leverages its existing infrastructure, and presents an opportunity to lead the industry in setting ethical AI standards.</w:t>
          </w:r>
        </w:p>
        <w:p w14:paraId="6FF3B474" w14:textId="7F714474" w:rsidR="00AA2A91" w:rsidRDefault="007C35DC" w:rsidP="00AA2A91">
          <w:pPr>
            <w:rPr>
              <w:rFonts w:cstheme="minorHAnsi"/>
            </w:rPr>
          </w:pPr>
          <w:r w:rsidRPr="007C35DC">
            <w:rPr>
              <w:rFonts w:cstheme="minorHAnsi"/>
            </w:rPr>
            <w:t>The leadership evaluation highlighted that transformational leadership is best suited to guide this change, as it fosters cultural alignment, motivation, and long-term vision. However, transactional leadership plays a vital supporting role in ensuring operational discipline, measurable outcomes, and platform compliance. A balanced leadership approach, combining inspiration and structure, will be essential in driving adoption and sustaining the transformation.</w:t>
          </w:r>
        </w:p>
        <w:p w14:paraId="602B9E3C" w14:textId="0E306DED" w:rsidR="007C35DC" w:rsidRDefault="007C35DC" w:rsidP="00AA2A91">
          <w:pPr>
            <w:rPr>
              <w:rFonts w:cstheme="minorHAnsi"/>
            </w:rPr>
          </w:pPr>
          <w:r w:rsidRPr="007C35DC">
            <w:rPr>
              <w:rFonts w:cstheme="minorHAnsi"/>
            </w:rPr>
            <w:t>The implementation plan, structured through Kotter’s 8-Step Change Model, offers a practical roadmap for initiating, scaling, and institutionalising the EAIGP. It emphasises urgency, coalition-building, empowerment, and cultural reinforcement. Wider organisational impacts were assessed across culture, structure, people, and functions, with actionable insight into how gaps can be addressed through training, governance, and mindset shifts.</w:t>
          </w:r>
        </w:p>
        <w:p w14:paraId="5C0760CC" w14:textId="4CAF675B" w:rsidR="007C35DC" w:rsidRPr="00BE24BC" w:rsidRDefault="007C35DC" w:rsidP="00AA2A91">
          <w:pPr>
            <w:rPr>
              <w:rFonts w:cstheme="minorHAnsi"/>
            </w:rPr>
          </w:pPr>
          <w:r w:rsidRPr="007C35DC">
            <w:rPr>
              <w:rFonts w:cstheme="minorHAnsi"/>
            </w:rPr>
            <w:t>Ultimately, digital transformation is not just necessary for survival it is a strategic imperative for growth, trust, and resilience. For Google to thrive in a digital future shaped by ethical expectations, it must lead not only in technology, but in responsibility. The EAIGP is a decisive step in that direction.</w:t>
          </w:r>
        </w:p>
        <w:p w14:paraId="0527FC87" w14:textId="77777777" w:rsidR="0090549B" w:rsidRDefault="0090549B" w:rsidP="00AA2A91">
          <w:pPr>
            <w:rPr>
              <w:rFonts w:cstheme="minorHAnsi"/>
            </w:rPr>
          </w:pPr>
        </w:p>
        <w:p w14:paraId="090085A3" w14:textId="77777777" w:rsidR="00480113" w:rsidRDefault="00480113" w:rsidP="00AA2A91">
          <w:pPr>
            <w:rPr>
              <w:rFonts w:cstheme="minorHAnsi"/>
            </w:rPr>
          </w:pPr>
        </w:p>
        <w:p w14:paraId="2B96230D" w14:textId="77777777" w:rsidR="00480113" w:rsidRDefault="00480113" w:rsidP="00AA2A91">
          <w:pPr>
            <w:rPr>
              <w:rFonts w:cstheme="minorHAnsi"/>
            </w:rPr>
          </w:pPr>
        </w:p>
        <w:p w14:paraId="1B5B1AB1" w14:textId="77777777" w:rsidR="00480113" w:rsidRDefault="00480113" w:rsidP="00AA2A91">
          <w:pPr>
            <w:rPr>
              <w:rFonts w:cstheme="minorHAnsi"/>
            </w:rPr>
          </w:pPr>
        </w:p>
        <w:p w14:paraId="6E4EDAD1" w14:textId="278A8770" w:rsidR="00480113" w:rsidRDefault="00480113" w:rsidP="00480113">
          <w:pPr>
            <w:pStyle w:val="Heading1"/>
          </w:pPr>
          <w:bookmarkStart w:id="54" w:name="_Toc197771342"/>
          <w:r>
            <w:lastRenderedPageBreak/>
            <w:t>6.0 References</w:t>
          </w:r>
          <w:bookmarkEnd w:id="54"/>
        </w:p>
        <w:p w14:paraId="2CC3E66C" w14:textId="77777777" w:rsidR="00480113" w:rsidRPr="00480113" w:rsidRDefault="00480113" w:rsidP="00480113">
          <w:r w:rsidRPr="00480113">
            <w:t xml:space="preserve">Aarons, G. (2020). Transformational and Transactional Leadership: Association with Attitudes toward Evidence-Based Practice. </w:t>
          </w:r>
          <w:r w:rsidRPr="00480113">
            <w:rPr>
              <w:i/>
              <w:iCs/>
            </w:rPr>
            <w:t>Psychiatric Services</w:t>
          </w:r>
          <w:r w:rsidRPr="00480113">
            <w:t>, [online] 57(8), pp.1162–1169. Available at: https://pmc.ncbi.nlm.nih.gov/articles/PMC1876730/ [Accessed 6 May 2025].</w:t>
          </w:r>
        </w:p>
        <w:p w14:paraId="726B8B9B" w14:textId="77777777" w:rsidR="00480113" w:rsidRPr="00480113" w:rsidRDefault="00480113" w:rsidP="00480113">
          <w:r w:rsidRPr="00480113">
            <w:t xml:space="preserve">Akter, S., Dwivedi, Y.K., Sajib, S., Biswas, K., Bandara, R.J. and Michael, K. (2022). Algorithmic bias in machine learning-based marketing models. </w:t>
          </w:r>
          <w:r w:rsidRPr="00480113">
            <w:rPr>
              <w:i/>
              <w:iCs/>
            </w:rPr>
            <w:t>Journal of Business Research</w:t>
          </w:r>
          <w:r w:rsidRPr="00480113">
            <w:t xml:space="preserve">, [online] 144(144), pp.201–216. </w:t>
          </w:r>
          <w:proofErr w:type="spellStart"/>
          <w:proofErr w:type="gramStart"/>
          <w:r w:rsidRPr="00480113">
            <w:t>doi:https</w:t>
          </w:r>
          <w:proofErr w:type="spellEnd"/>
          <w:r w:rsidRPr="00480113">
            <w:t>://doi.org/10.1016/j.jbusres.2022.01.083</w:t>
          </w:r>
          <w:proofErr w:type="gramEnd"/>
          <w:r w:rsidRPr="00480113">
            <w:t>.</w:t>
          </w:r>
        </w:p>
        <w:p w14:paraId="22D7B95D" w14:textId="77777777" w:rsidR="00480113" w:rsidRPr="00480113" w:rsidRDefault="00480113" w:rsidP="00480113">
          <w:r w:rsidRPr="00480113">
            <w:t>Al-</w:t>
          </w:r>
          <w:proofErr w:type="spellStart"/>
          <w:r w:rsidRPr="00480113">
            <w:t>hadrawi</w:t>
          </w:r>
          <w:proofErr w:type="spellEnd"/>
          <w:r w:rsidRPr="00480113">
            <w:t xml:space="preserve">, B. (2023). </w:t>
          </w:r>
          <w:r w:rsidRPr="00480113">
            <w:rPr>
              <w:i/>
              <w:iCs/>
            </w:rPr>
            <w:t>Where Transformational Leadership is effective and where not? | ResearchGate</w:t>
          </w:r>
          <w:r w:rsidRPr="00480113">
            <w:t>. [online] ResearchGate. Available at: https://www.researchgate.net/post/Where_Transformational_Leadership_is_effective_and_where_not [Accessed 6 May 2025].</w:t>
          </w:r>
        </w:p>
        <w:p w14:paraId="48EEE898" w14:textId="77777777" w:rsidR="00480113" w:rsidRPr="00480113" w:rsidRDefault="00480113" w:rsidP="00480113">
          <w:r w:rsidRPr="00480113">
            <w:t xml:space="preserve">Bernardo, B.M.V., Mamede, H.S., Barroso, J.M.P. and dos Santos, V.M.P.D. (2024). Data governance &amp; quality management—Innovation and breakthroughs across different fields. </w:t>
          </w:r>
          <w:r w:rsidRPr="00480113">
            <w:rPr>
              <w:i/>
              <w:iCs/>
            </w:rPr>
            <w:t>Journal of Innovation &amp; Knowledge</w:t>
          </w:r>
          <w:r w:rsidRPr="00480113">
            <w:t xml:space="preserve">, [online] 9(4), p.100598. </w:t>
          </w:r>
          <w:proofErr w:type="spellStart"/>
          <w:proofErr w:type="gramStart"/>
          <w:r w:rsidRPr="00480113">
            <w:t>doi:https</w:t>
          </w:r>
          <w:proofErr w:type="spellEnd"/>
          <w:r w:rsidRPr="00480113">
            <w:t>://doi.org/10.1016/j.jik.2024.100598</w:t>
          </w:r>
          <w:proofErr w:type="gramEnd"/>
          <w:r w:rsidRPr="00480113">
            <w:t>.</w:t>
          </w:r>
        </w:p>
        <w:p w14:paraId="105DF7D2" w14:textId="77777777" w:rsidR="00480113" w:rsidRPr="00480113" w:rsidRDefault="00480113" w:rsidP="00480113">
          <w:proofErr w:type="spellStart"/>
          <w:r w:rsidRPr="00480113">
            <w:t>boardmix</w:t>
          </w:r>
          <w:proofErr w:type="spellEnd"/>
          <w:r w:rsidRPr="00480113">
            <w:t xml:space="preserve"> (2024). </w:t>
          </w:r>
          <w:r w:rsidRPr="00480113">
            <w:rPr>
              <w:i/>
              <w:iCs/>
            </w:rPr>
            <w:t>Google Value Chain Analysis</w:t>
          </w:r>
          <w:r w:rsidRPr="00480113">
            <w:t xml:space="preserve">. [online] </w:t>
          </w:r>
          <w:proofErr w:type="spellStart"/>
          <w:r w:rsidRPr="00480113">
            <w:t>Boardmix</w:t>
          </w:r>
          <w:proofErr w:type="spellEnd"/>
          <w:r w:rsidRPr="00480113">
            <w:t>. Available at: https://boardmix.com/analysis/google-value-chain/ [Accessed 2 May 2025].</w:t>
          </w:r>
        </w:p>
        <w:p w14:paraId="7FF8FCA4" w14:textId="77777777" w:rsidR="00480113" w:rsidRPr="00480113" w:rsidRDefault="00480113" w:rsidP="00480113">
          <w:r w:rsidRPr="00480113">
            <w:t xml:space="preserve">Busser, J.A. and Shulga, L.V. (2019). Involvement in consumer-generated advertising: Effects of organizational transparency and brand authenticity on loyalty and trust. </w:t>
          </w:r>
          <w:r w:rsidRPr="00480113">
            <w:rPr>
              <w:i/>
              <w:iCs/>
            </w:rPr>
            <w:t>International Journal of Contemporary Hospitality Management</w:t>
          </w:r>
          <w:r w:rsidRPr="00480113">
            <w:t xml:space="preserve">, [online] 31(4), pp.1763–1784. </w:t>
          </w:r>
          <w:proofErr w:type="spellStart"/>
          <w:proofErr w:type="gramStart"/>
          <w:r w:rsidRPr="00480113">
            <w:t>doi:https</w:t>
          </w:r>
          <w:proofErr w:type="spellEnd"/>
          <w:r w:rsidRPr="00480113">
            <w:t>://doi.org/10.1108/ijchm-10-2017-0685</w:t>
          </w:r>
          <w:proofErr w:type="gramEnd"/>
          <w:r w:rsidRPr="00480113">
            <w:t>.</w:t>
          </w:r>
        </w:p>
        <w:p w14:paraId="0E01191D" w14:textId="77777777" w:rsidR="00480113" w:rsidRPr="00480113" w:rsidRDefault="00480113" w:rsidP="00480113">
          <w:r w:rsidRPr="00480113">
            <w:t xml:space="preserve">Cherry, K. (2024). </w:t>
          </w:r>
          <w:r w:rsidRPr="00480113">
            <w:rPr>
              <w:i/>
              <w:iCs/>
            </w:rPr>
            <w:t>How transformational leadership can inspire others</w:t>
          </w:r>
          <w:r w:rsidRPr="00480113">
            <w:t xml:space="preserve">. [online] </w:t>
          </w:r>
          <w:proofErr w:type="spellStart"/>
          <w:r w:rsidRPr="00480113">
            <w:t>VeryWell</w:t>
          </w:r>
          <w:proofErr w:type="spellEnd"/>
          <w:r w:rsidRPr="00480113">
            <w:t xml:space="preserve"> Mind. Available at: https://www.verywellmind.com/what-is-transformational-leadership-2795313 [Accessed 6 May 2025].</w:t>
          </w:r>
        </w:p>
        <w:p w14:paraId="5B2D38FD" w14:textId="77777777" w:rsidR="00480113" w:rsidRPr="00480113" w:rsidRDefault="00480113" w:rsidP="00480113">
          <w:r w:rsidRPr="00480113">
            <w:t xml:space="preserve">CIPD (2024). </w:t>
          </w:r>
          <w:r w:rsidRPr="00480113">
            <w:rPr>
              <w:i/>
              <w:iCs/>
            </w:rPr>
            <w:t>Ethical Practice and the Role of People Professionals</w:t>
          </w:r>
          <w:r w:rsidRPr="00480113">
            <w:t>. [online] CIPD. Available at: https://www.cipd.org/uk/knowledge/factsheets/ethics-role-hr-factsheet/ [Accessed 7 May 2025].</w:t>
          </w:r>
        </w:p>
        <w:p w14:paraId="70F01860" w14:textId="77777777" w:rsidR="00480113" w:rsidRPr="00480113" w:rsidRDefault="00480113" w:rsidP="00480113">
          <w:r w:rsidRPr="00480113">
            <w:t xml:space="preserve">Clarke, E. (2025). </w:t>
          </w:r>
          <w:r w:rsidRPr="00480113">
            <w:rPr>
              <w:i/>
              <w:iCs/>
            </w:rPr>
            <w:t>The Rise of Hybrid Work: Redefining Work-Life Balance</w:t>
          </w:r>
          <w:r w:rsidRPr="00480113">
            <w:t xml:space="preserve">. [online] </w:t>
          </w:r>
          <w:proofErr w:type="spellStart"/>
          <w:r w:rsidRPr="00480113">
            <w:t>Radancy</w:t>
          </w:r>
          <w:proofErr w:type="spellEnd"/>
          <w:r w:rsidRPr="00480113">
            <w:t xml:space="preserve"> Blog. Available at: https://blog.radancy.com/2025/02/06/the-rise-of-hybrid-work-redesigning-work-life-balance/ [Accessed 3 May 2025].</w:t>
          </w:r>
        </w:p>
        <w:p w14:paraId="45E40C3E" w14:textId="77777777" w:rsidR="00480113" w:rsidRPr="00480113" w:rsidRDefault="00480113" w:rsidP="00480113">
          <w:proofErr w:type="spellStart"/>
          <w:r w:rsidRPr="00480113">
            <w:t>CommonWealth</w:t>
          </w:r>
          <w:proofErr w:type="spellEnd"/>
          <w:r w:rsidRPr="00480113">
            <w:t xml:space="preserve"> (2024). </w:t>
          </w:r>
          <w:r w:rsidRPr="00480113">
            <w:rPr>
              <w:i/>
              <w:iCs/>
            </w:rPr>
            <w:t>Impact of Data Protection and Privacy on Regulating Competition and Consumer Protection for Digital Markets within CSME</w:t>
          </w:r>
          <w:r w:rsidRPr="00480113">
            <w:t>. [online] Available at: https://production-new-commonwealth-files.s3.eu-west-2.amazonaws.com/s3fs-public/2024-05/ccc_final_report_updf.pdf [Accessed 2 May 2025].</w:t>
          </w:r>
        </w:p>
        <w:p w14:paraId="58B6799E" w14:textId="77777777" w:rsidR="00480113" w:rsidRPr="00480113" w:rsidRDefault="00480113" w:rsidP="00480113">
          <w:r w:rsidRPr="00480113">
            <w:t xml:space="preserve">Davis, R. (2025). </w:t>
          </w:r>
          <w:r w:rsidRPr="00480113">
            <w:rPr>
              <w:i/>
              <w:iCs/>
            </w:rPr>
            <w:t>LinkedIn</w:t>
          </w:r>
          <w:r w:rsidRPr="00480113">
            <w:t>. [online] Linkedin.com. Available at: https://www.linkedin.com/pulse/healthcare-transformation-success-story-case-study-russ-722dc/ [Accessed 7 May 2025].</w:t>
          </w:r>
        </w:p>
        <w:p w14:paraId="6B648D18" w14:textId="77777777" w:rsidR="00480113" w:rsidRPr="00480113" w:rsidRDefault="00480113" w:rsidP="00480113">
          <w:r w:rsidRPr="00480113">
            <w:t xml:space="preserve">Denniss, E. and Lindberg, R. (2025). Social media and the spread of misinformation: infectious and a threat to public health. </w:t>
          </w:r>
          <w:r w:rsidRPr="00480113">
            <w:rPr>
              <w:i/>
              <w:iCs/>
            </w:rPr>
            <w:t>Health Promotion International</w:t>
          </w:r>
          <w:r w:rsidRPr="00480113">
            <w:t xml:space="preserve">, [online] 40(2). </w:t>
          </w:r>
          <w:proofErr w:type="spellStart"/>
          <w:proofErr w:type="gramStart"/>
          <w:r w:rsidRPr="00480113">
            <w:t>doi:https</w:t>
          </w:r>
          <w:proofErr w:type="spellEnd"/>
          <w:r w:rsidRPr="00480113">
            <w:t>://doi.org/10.1093/</w:t>
          </w:r>
          <w:proofErr w:type="spellStart"/>
          <w:r w:rsidRPr="00480113">
            <w:t>heapro</w:t>
          </w:r>
          <w:proofErr w:type="spellEnd"/>
          <w:r w:rsidRPr="00480113">
            <w:t>/daaf023</w:t>
          </w:r>
          <w:proofErr w:type="gramEnd"/>
          <w:r w:rsidRPr="00480113">
            <w:t>.</w:t>
          </w:r>
        </w:p>
        <w:p w14:paraId="0B85C4BD" w14:textId="77777777" w:rsidR="00480113" w:rsidRPr="00480113" w:rsidRDefault="00480113" w:rsidP="00480113">
          <w:r w:rsidRPr="00480113">
            <w:t xml:space="preserve">Dudovskiy, J. (2017). </w:t>
          </w:r>
          <w:r w:rsidRPr="00480113">
            <w:rPr>
              <w:i/>
              <w:iCs/>
            </w:rPr>
            <w:t>Google Value Chain Analysis: Benefiting from No-Cost Inbound Logistics - Research-Methodology</w:t>
          </w:r>
          <w:r w:rsidRPr="00480113">
            <w:t>. [online] Research-Methodology. Available at: https://research-methodology.net/google-value-chain-analysis/ [Accessed 2 May 2025].</w:t>
          </w:r>
        </w:p>
        <w:p w14:paraId="25D9333F" w14:textId="77777777" w:rsidR="00480113" w:rsidRPr="00480113" w:rsidRDefault="00480113" w:rsidP="00480113">
          <w:r w:rsidRPr="00480113">
            <w:lastRenderedPageBreak/>
            <w:t xml:space="preserve">Dwivedi, Y.K., </w:t>
          </w:r>
          <w:proofErr w:type="spellStart"/>
          <w:r w:rsidRPr="00480113">
            <w:t>Ismagilova</w:t>
          </w:r>
          <w:proofErr w:type="spellEnd"/>
          <w:r w:rsidRPr="00480113">
            <w:t xml:space="preserve">, E., Hughes, D.L. and Carlson, J. (2021a). Setting the future of digital and social media marketing research: Perspectives and research propositions. </w:t>
          </w:r>
          <w:r w:rsidRPr="00480113">
            <w:rPr>
              <w:i/>
              <w:iCs/>
            </w:rPr>
            <w:t>International Journal of Information Management</w:t>
          </w:r>
          <w:r w:rsidRPr="00480113">
            <w:t>, [online] 59(1), pp.1–37. Available at: https://www.sciencedirect.com/science/article/pii/S0268401220308082 [Accessed 3 May 2025].</w:t>
          </w:r>
        </w:p>
        <w:p w14:paraId="188FAE4A" w14:textId="77777777" w:rsidR="00480113" w:rsidRPr="00480113" w:rsidRDefault="00480113" w:rsidP="00480113">
          <w:r w:rsidRPr="00480113">
            <w:t xml:space="preserve">Dwivedi, Y.K., </w:t>
          </w:r>
          <w:proofErr w:type="spellStart"/>
          <w:r w:rsidRPr="00480113">
            <w:t>Ismagilova</w:t>
          </w:r>
          <w:proofErr w:type="spellEnd"/>
          <w:r w:rsidRPr="00480113">
            <w:t xml:space="preserve">, E., Hughes, D.L. and Carlson, J. (2021b). Setting the future of digital and social media marketing research: Perspectives and research propositions. </w:t>
          </w:r>
          <w:r w:rsidRPr="00480113">
            <w:rPr>
              <w:i/>
              <w:iCs/>
            </w:rPr>
            <w:t>International Journal of Information Management</w:t>
          </w:r>
          <w:r w:rsidRPr="00480113">
            <w:t>, [online] 59(1), pp.1–37. Available at: https://www.sciencedirect.com/science/article/pii/S0268401220308082 [Accessed 4 May 2025].</w:t>
          </w:r>
        </w:p>
        <w:p w14:paraId="5B1DFB69" w14:textId="77777777" w:rsidR="00480113" w:rsidRPr="00480113" w:rsidRDefault="00480113" w:rsidP="00480113">
          <w:r w:rsidRPr="00480113">
            <w:t xml:space="preserve">Felix Anton </w:t>
          </w:r>
          <w:proofErr w:type="spellStart"/>
          <w:r w:rsidRPr="00480113">
            <w:t>Sklenarz</w:t>
          </w:r>
          <w:proofErr w:type="spellEnd"/>
          <w:r w:rsidRPr="00480113">
            <w:t xml:space="preserve">, Edeling, A., Himme, A. and Julian R.K. Wichmann (2024). Does Bigger Still Mean Better? How Digital Transformation Affects the Market Share-Profitability Relationship. </w:t>
          </w:r>
          <w:r w:rsidRPr="00480113">
            <w:rPr>
              <w:i/>
              <w:iCs/>
            </w:rPr>
            <w:t>International Journal of Research in Marketing</w:t>
          </w:r>
          <w:r w:rsidRPr="00480113">
            <w:t xml:space="preserve">, 41(4). </w:t>
          </w:r>
          <w:proofErr w:type="spellStart"/>
          <w:proofErr w:type="gramStart"/>
          <w:r w:rsidRPr="00480113">
            <w:t>doi:https</w:t>
          </w:r>
          <w:proofErr w:type="spellEnd"/>
          <w:r w:rsidRPr="00480113">
            <w:t>://doi.org/10.1016/j.ijresmar.2024.01.004</w:t>
          </w:r>
          <w:proofErr w:type="gramEnd"/>
          <w:r w:rsidRPr="00480113">
            <w:t>.</w:t>
          </w:r>
        </w:p>
        <w:p w14:paraId="2842E3A2" w14:textId="77777777" w:rsidR="00480113" w:rsidRPr="00480113" w:rsidRDefault="00480113" w:rsidP="00480113">
          <w:r w:rsidRPr="00480113">
            <w:t xml:space="preserve">Frey, T. (2020). </w:t>
          </w:r>
          <w:r w:rsidRPr="00480113">
            <w:rPr>
              <w:i/>
              <w:iCs/>
            </w:rPr>
            <w:t>Taking care of business with Responsible AI</w:t>
          </w:r>
          <w:r w:rsidRPr="00480113">
            <w:t>. [online] Google Cloud Blog. Available at: https://cloud.google.com/blog/products/ai-machine-learning/taking-care-of-business-with-responsible-ai [Accessed 4 May 2025].</w:t>
          </w:r>
        </w:p>
        <w:p w14:paraId="29237453" w14:textId="77777777" w:rsidR="00480113" w:rsidRPr="00480113" w:rsidRDefault="00480113" w:rsidP="00480113">
          <w:r w:rsidRPr="00480113">
            <w:t xml:space="preserve">Gao, P. and Adnan, M. (2025). Overview of emerging electronics technologies for artificial intelligence: A review. </w:t>
          </w:r>
          <w:r w:rsidRPr="00480113">
            <w:rPr>
              <w:i/>
              <w:iCs/>
            </w:rPr>
            <w:t>Materials Today Electronics</w:t>
          </w:r>
          <w:r w:rsidRPr="00480113">
            <w:t xml:space="preserve">, [online] p.100136. </w:t>
          </w:r>
          <w:proofErr w:type="spellStart"/>
          <w:proofErr w:type="gramStart"/>
          <w:r w:rsidRPr="00480113">
            <w:t>doi:https</w:t>
          </w:r>
          <w:proofErr w:type="spellEnd"/>
          <w:r w:rsidRPr="00480113">
            <w:t>://doi.org/10.1016/j.mtelec.2025.100136</w:t>
          </w:r>
          <w:proofErr w:type="gramEnd"/>
          <w:r w:rsidRPr="00480113">
            <w:t>.</w:t>
          </w:r>
        </w:p>
        <w:p w14:paraId="50327004" w14:textId="77777777" w:rsidR="00480113" w:rsidRPr="00480113" w:rsidRDefault="00480113" w:rsidP="00480113">
          <w:proofErr w:type="spellStart"/>
          <w:r w:rsidRPr="00480113">
            <w:t>Gikay</w:t>
          </w:r>
          <w:proofErr w:type="spellEnd"/>
          <w:r w:rsidRPr="00480113">
            <w:t xml:space="preserve">, A.A. (2024). Risks, innovation, and adaptability in the UK’s incrementalism versus the European Union’s comprehensive artificial intelligence regulation. </w:t>
          </w:r>
          <w:r w:rsidRPr="00480113">
            <w:rPr>
              <w:i/>
              <w:iCs/>
            </w:rPr>
            <w:t>International journal of law and information technology/International journal of law and information technology (Online)</w:t>
          </w:r>
          <w:r w:rsidRPr="00480113">
            <w:t xml:space="preserve">, [online] 32(1). </w:t>
          </w:r>
          <w:proofErr w:type="spellStart"/>
          <w:proofErr w:type="gramStart"/>
          <w:r w:rsidRPr="00480113">
            <w:t>doi:https</w:t>
          </w:r>
          <w:proofErr w:type="spellEnd"/>
          <w:r w:rsidRPr="00480113">
            <w:t>://doi.org/10.1093/</w:t>
          </w:r>
          <w:proofErr w:type="spellStart"/>
          <w:r w:rsidRPr="00480113">
            <w:t>ijlit</w:t>
          </w:r>
          <w:proofErr w:type="spellEnd"/>
          <w:r w:rsidRPr="00480113">
            <w:t>/eaae013</w:t>
          </w:r>
          <w:proofErr w:type="gramEnd"/>
          <w:r w:rsidRPr="00480113">
            <w:t>.</w:t>
          </w:r>
        </w:p>
        <w:p w14:paraId="3A001774" w14:textId="77777777" w:rsidR="00480113" w:rsidRPr="00480113" w:rsidRDefault="00480113" w:rsidP="00480113">
          <w:r w:rsidRPr="00480113">
            <w:t xml:space="preserve">Google (2023a). </w:t>
          </w:r>
          <w:r w:rsidRPr="00480113">
            <w:rPr>
              <w:i/>
              <w:iCs/>
            </w:rPr>
            <w:t>Aiming to Achieve Net-Zero Emissions - Google Sustainability</w:t>
          </w:r>
          <w:r w:rsidRPr="00480113">
            <w:t>. [online] Google Sustainability. Available at: https://sustainability.google/operating-sustainably/net-zero-carbon/ [Accessed 2 May 2025].</w:t>
          </w:r>
        </w:p>
        <w:p w14:paraId="30909A5A" w14:textId="77777777" w:rsidR="00480113" w:rsidRPr="00480113" w:rsidRDefault="00480113" w:rsidP="00480113">
          <w:r w:rsidRPr="00480113">
            <w:t xml:space="preserve">Google (2023b). </w:t>
          </w:r>
          <w:r w:rsidRPr="00480113">
            <w:rPr>
              <w:i/>
              <w:iCs/>
            </w:rPr>
            <w:t>Google AI Principles</w:t>
          </w:r>
          <w:r w:rsidRPr="00480113">
            <w:t>. [online] Google AI. Available at: https://ai.google/responsibility/principles/ [Accessed 4 May 2025].</w:t>
          </w:r>
        </w:p>
        <w:p w14:paraId="367E4709" w14:textId="77777777" w:rsidR="00480113" w:rsidRPr="00480113" w:rsidRDefault="00480113" w:rsidP="00480113">
          <w:r w:rsidRPr="00480113">
            <w:t xml:space="preserve">Google (2024). </w:t>
          </w:r>
          <w:r w:rsidRPr="00480113">
            <w:rPr>
              <w:i/>
              <w:iCs/>
            </w:rPr>
            <w:t xml:space="preserve">Google </w:t>
          </w:r>
          <w:proofErr w:type="spellStart"/>
          <w:proofErr w:type="gramStart"/>
          <w:r w:rsidRPr="00480113">
            <w:rPr>
              <w:i/>
              <w:iCs/>
            </w:rPr>
            <w:t>re:Work</w:t>
          </w:r>
          <w:proofErr w:type="spellEnd"/>
          <w:proofErr w:type="gramEnd"/>
          <w:r w:rsidRPr="00480113">
            <w:rPr>
              <w:i/>
              <w:iCs/>
            </w:rPr>
            <w:t xml:space="preserve"> - Guides: Foster an innovative workplace</w:t>
          </w:r>
          <w:r w:rsidRPr="00480113">
            <w:t>. [online] Withgoogle.com. Available at: https://rework.withgoogle.com/en/guides/foster-an-innovative-workplace#introduction [Accessed 7 May 2025].</w:t>
          </w:r>
        </w:p>
        <w:p w14:paraId="25780408" w14:textId="77777777" w:rsidR="00480113" w:rsidRPr="00480113" w:rsidRDefault="00480113" w:rsidP="00480113">
          <w:r w:rsidRPr="00480113">
            <w:t xml:space="preserve">GOV.UK (2021). </w:t>
          </w:r>
          <w:r w:rsidRPr="00480113">
            <w:rPr>
              <w:i/>
              <w:iCs/>
            </w:rPr>
            <w:t>Ethics, Transparency and Accountability Framework for Automated Decision-Making</w:t>
          </w:r>
          <w:r w:rsidRPr="00480113">
            <w:t>. [online] GOV.UK. Available at: https://www.gov.uk/government/publications/ethics-transparency-and-accountability-framework-for-automated-decision-making/ethics-transparency-and-accountability-framework-for-automated-decision-making [Accessed 4 May 2025].</w:t>
          </w:r>
        </w:p>
        <w:p w14:paraId="083F5FA1" w14:textId="77777777" w:rsidR="00480113" w:rsidRPr="00480113" w:rsidRDefault="00480113" w:rsidP="00480113">
          <w:r w:rsidRPr="00480113">
            <w:t xml:space="preserve">GOV.UK (2023). </w:t>
          </w:r>
          <w:r w:rsidRPr="00480113">
            <w:rPr>
              <w:i/>
              <w:iCs/>
            </w:rPr>
            <w:t>A pro-innovation Approach to AI Regulation</w:t>
          </w:r>
          <w:r w:rsidRPr="00480113">
            <w:t>. [online] GOV.UK. Available at: https://www.gov.uk/government/publications/ai-regulation-a-pro-innovation-approach/white-paper [Accessed 4 May 2025].</w:t>
          </w:r>
        </w:p>
        <w:p w14:paraId="02446A3A" w14:textId="77777777" w:rsidR="00480113" w:rsidRPr="00480113" w:rsidRDefault="00480113" w:rsidP="00480113">
          <w:r w:rsidRPr="00480113">
            <w:t xml:space="preserve">Haleem, A., Javaid, M., Qadri, M.A., Singh, R.P. and Suman, R. (2022). Artificial Intelligence (AI) Applications for marketing: a literature-based Study. </w:t>
          </w:r>
          <w:r w:rsidRPr="00480113">
            <w:rPr>
              <w:i/>
              <w:iCs/>
            </w:rPr>
            <w:t>International Journal of Intelligent Networks</w:t>
          </w:r>
          <w:r w:rsidRPr="00480113">
            <w:t xml:space="preserve">, [online] 3(3), pp.119–132. </w:t>
          </w:r>
          <w:proofErr w:type="spellStart"/>
          <w:proofErr w:type="gramStart"/>
          <w:r w:rsidRPr="00480113">
            <w:t>doi:https</w:t>
          </w:r>
          <w:proofErr w:type="spellEnd"/>
          <w:r w:rsidRPr="00480113">
            <w:t>://doi.org/10.1016/j.ijin.2022.08.005</w:t>
          </w:r>
          <w:proofErr w:type="gramEnd"/>
          <w:r w:rsidRPr="00480113">
            <w:t>.</w:t>
          </w:r>
        </w:p>
        <w:p w14:paraId="15ABD22B" w14:textId="77777777" w:rsidR="00480113" w:rsidRPr="00480113" w:rsidRDefault="00480113" w:rsidP="00480113">
          <w:r w:rsidRPr="00480113">
            <w:lastRenderedPageBreak/>
            <w:t xml:space="preserve">Hall, B. (2024). </w:t>
          </w:r>
          <w:r w:rsidRPr="00480113">
            <w:rPr>
              <w:i/>
              <w:iCs/>
            </w:rPr>
            <w:t>101 real-world gen AI use cases from the world’s leading organizations</w:t>
          </w:r>
          <w:r w:rsidRPr="00480113">
            <w:t>. [online] Google Cloud Blog. Available at: https://cloud.google.com/transform/101-real-world-generative-ai-use-cases-from-industry-leaders [Accessed 3 May 2025].</w:t>
          </w:r>
        </w:p>
        <w:p w14:paraId="7BAA7DB5" w14:textId="77777777" w:rsidR="00480113" w:rsidRPr="00480113" w:rsidRDefault="00480113" w:rsidP="00480113">
          <w:r w:rsidRPr="00480113">
            <w:t xml:space="preserve">Houman </w:t>
          </w:r>
          <w:proofErr w:type="spellStart"/>
          <w:r w:rsidRPr="00480113">
            <w:t>Sanaei</w:t>
          </w:r>
          <w:proofErr w:type="spellEnd"/>
          <w:r w:rsidRPr="00480113">
            <w:t xml:space="preserve"> PMP (2024). </w:t>
          </w:r>
          <w:r w:rsidRPr="00480113">
            <w:rPr>
              <w:i/>
              <w:iCs/>
            </w:rPr>
            <w:t xml:space="preserve">Introduction Google, one of the most innovative companies in the world, has embraced Artificial Intelligence (AI) not only in its products and services but also in its leadership processes. The company’s commitment to data-driven decision-making, technological advancement, and organizational </w:t>
          </w:r>
          <w:proofErr w:type="spellStart"/>
          <w:r w:rsidRPr="00480113">
            <w:rPr>
              <w:i/>
              <w:iCs/>
            </w:rPr>
            <w:t>flexibi</w:t>
          </w:r>
          <w:proofErr w:type="spellEnd"/>
          <w:r w:rsidRPr="00480113">
            <w:t>. [online] Linkedin.com. Available at: https://www.linkedin.com/pulse/ais-role-transforming-adaptive-leadership-case-google-sanaei-pmp--j9lpc [Accessed 6 May 2025].</w:t>
          </w:r>
        </w:p>
        <w:p w14:paraId="56A5818A" w14:textId="77777777" w:rsidR="00480113" w:rsidRPr="00480113" w:rsidRDefault="00480113" w:rsidP="00480113">
          <w:r w:rsidRPr="00480113">
            <w:t xml:space="preserve">Javaid, M., Haleem, A., Singh, R.P. and Sinha, A.K. (2024). Digital economy to improve the culture of industry 4.0: A study on features, implementation and challenges. </w:t>
          </w:r>
          <w:r w:rsidRPr="00480113">
            <w:rPr>
              <w:i/>
              <w:iCs/>
            </w:rPr>
            <w:t>Green Technologies and Sustainability</w:t>
          </w:r>
          <w:r w:rsidRPr="00480113">
            <w:t xml:space="preserve">, [online] 2(2), p.100083. </w:t>
          </w:r>
          <w:proofErr w:type="spellStart"/>
          <w:proofErr w:type="gramStart"/>
          <w:r w:rsidRPr="00480113">
            <w:t>doi:https</w:t>
          </w:r>
          <w:proofErr w:type="spellEnd"/>
          <w:r w:rsidRPr="00480113">
            <w:t>://doi.org/10.1016/j.grets.2024.100083</w:t>
          </w:r>
          <w:proofErr w:type="gramEnd"/>
          <w:r w:rsidRPr="00480113">
            <w:t>.</w:t>
          </w:r>
        </w:p>
        <w:p w14:paraId="26675D7B" w14:textId="77777777" w:rsidR="00480113" w:rsidRPr="00480113" w:rsidRDefault="00480113" w:rsidP="00480113">
          <w:r w:rsidRPr="00480113">
            <w:t xml:space="preserve">Jenkins, A. (2023). </w:t>
          </w:r>
          <w:r w:rsidRPr="00480113">
            <w:rPr>
              <w:i/>
              <w:iCs/>
            </w:rPr>
            <w:t>Inbound vs. Outbound Logistics</w:t>
          </w:r>
          <w:r w:rsidRPr="00480113">
            <w:t>. [online] Oracle NetSuite. Available at: https://www.netsuite.com/portal/resource/articles/inventory-management/inbound-outbound-logistics.shtml [Accessed 2 May 2025].</w:t>
          </w:r>
        </w:p>
        <w:p w14:paraId="667A030F" w14:textId="77777777" w:rsidR="00480113" w:rsidRPr="00480113" w:rsidRDefault="00480113" w:rsidP="00480113">
          <w:r w:rsidRPr="00480113">
            <w:t xml:space="preserve">Johnson, J. (2019). </w:t>
          </w:r>
          <w:r w:rsidRPr="00480113">
            <w:rPr>
              <w:i/>
              <w:iCs/>
            </w:rPr>
            <w:t>Google - statistics &amp; facts</w:t>
          </w:r>
          <w:r w:rsidRPr="00480113">
            <w:t>. [online] www.statista.com. Available at: https://www.statista.com/topics/1001/google/ [Accessed 2 May 2025].</w:t>
          </w:r>
        </w:p>
        <w:p w14:paraId="71D44C4F" w14:textId="77777777" w:rsidR="00480113" w:rsidRPr="00480113" w:rsidRDefault="00480113" w:rsidP="00480113">
          <w:r w:rsidRPr="00480113">
            <w:t>Khairy, H.A., Baquero, A. and Al-</w:t>
          </w:r>
          <w:proofErr w:type="spellStart"/>
          <w:r w:rsidRPr="00480113">
            <w:t>Romeedy</w:t>
          </w:r>
          <w:proofErr w:type="spellEnd"/>
          <w:r w:rsidRPr="00480113">
            <w:t xml:space="preserve">, B.S. (2023). The Effect of Transactional Leadership on Organizational Agility in Tourism and Hospitality Businesses: The Mediating Roles of Organizational Trust and Ambidexterity. </w:t>
          </w:r>
          <w:r w:rsidRPr="00480113">
            <w:rPr>
              <w:i/>
              <w:iCs/>
            </w:rPr>
            <w:t>Sustainability</w:t>
          </w:r>
          <w:r w:rsidRPr="00480113">
            <w:t xml:space="preserve">, 15(19), p.14337. </w:t>
          </w:r>
          <w:proofErr w:type="spellStart"/>
          <w:proofErr w:type="gramStart"/>
          <w:r w:rsidRPr="00480113">
            <w:t>doi:https</w:t>
          </w:r>
          <w:proofErr w:type="spellEnd"/>
          <w:r w:rsidRPr="00480113">
            <w:t>://doi.org/10.3390/su151914337</w:t>
          </w:r>
          <w:proofErr w:type="gramEnd"/>
          <w:r w:rsidRPr="00480113">
            <w:t>.</w:t>
          </w:r>
        </w:p>
        <w:p w14:paraId="7880682F" w14:textId="77777777" w:rsidR="00480113" w:rsidRPr="00480113" w:rsidRDefault="00480113" w:rsidP="00480113">
          <w:r w:rsidRPr="00480113">
            <w:t xml:space="preserve">Khanal, S., Zhang, H. and </w:t>
          </w:r>
          <w:proofErr w:type="spellStart"/>
          <w:r w:rsidRPr="00480113">
            <w:t>Taeihagh</w:t>
          </w:r>
          <w:proofErr w:type="spellEnd"/>
          <w:r w:rsidRPr="00480113">
            <w:t xml:space="preserve">, A. (2024). Why and How Is the Power of Big Tech Increasing in the Policy Process? The Case of Generative AI. </w:t>
          </w:r>
          <w:r w:rsidRPr="00480113">
            <w:rPr>
              <w:i/>
              <w:iCs/>
            </w:rPr>
            <w:t>Policy &amp; society (Print)</w:t>
          </w:r>
          <w:r w:rsidRPr="00480113">
            <w:t xml:space="preserve">, 44(1). </w:t>
          </w:r>
          <w:proofErr w:type="spellStart"/>
          <w:proofErr w:type="gramStart"/>
          <w:r w:rsidRPr="00480113">
            <w:t>doi:https</w:t>
          </w:r>
          <w:proofErr w:type="spellEnd"/>
          <w:r w:rsidRPr="00480113">
            <w:t>://doi.org/10.1093/</w:t>
          </w:r>
          <w:proofErr w:type="spellStart"/>
          <w:r w:rsidRPr="00480113">
            <w:t>polsoc</w:t>
          </w:r>
          <w:proofErr w:type="spellEnd"/>
          <w:r w:rsidRPr="00480113">
            <w:t>/puae012</w:t>
          </w:r>
          <w:proofErr w:type="gramEnd"/>
          <w:r w:rsidRPr="00480113">
            <w:t>.</w:t>
          </w:r>
        </w:p>
        <w:p w14:paraId="7129CC15" w14:textId="77777777" w:rsidR="00480113" w:rsidRPr="00480113" w:rsidRDefault="00480113" w:rsidP="00480113">
          <w:r w:rsidRPr="00480113">
            <w:t xml:space="preserve">Kim, H.-D. and Cruz, A.B. (2022). Transformational Leadership and Psychological Well-Being of Service-Oriented Staff: Hybrid Data Synthesis Technique. </w:t>
          </w:r>
          <w:r w:rsidRPr="00480113">
            <w:rPr>
              <w:i/>
              <w:iCs/>
            </w:rPr>
            <w:t>International Journal of Environmental Research and Public Health</w:t>
          </w:r>
          <w:r w:rsidRPr="00480113">
            <w:t xml:space="preserve">, 19(13), p.8189. </w:t>
          </w:r>
          <w:proofErr w:type="spellStart"/>
          <w:proofErr w:type="gramStart"/>
          <w:r w:rsidRPr="00480113">
            <w:t>doi:https</w:t>
          </w:r>
          <w:proofErr w:type="spellEnd"/>
          <w:r w:rsidRPr="00480113">
            <w:t>://doi.org/10.3390/ijerph19138189</w:t>
          </w:r>
          <w:proofErr w:type="gramEnd"/>
          <w:r w:rsidRPr="00480113">
            <w:t>.</w:t>
          </w:r>
        </w:p>
        <w:p w14:paraId="6B8728F4" w14:textId="77777777" w:rsidR="00480113" w:rsidRPr="00480113" w:rsidRDefault="00480113" w:rsidP="00480113">
          <w:r w:rsidRPr="00480113">
            <w:t xml:space="preserve">Kotter, J. (2025). </w:t>
          </w:r>
          <w:r w:rsidRPr="00480113">
            <w:rPr>
              <w:i/>
              <w:iCs/>
            </w:rPr>
            <w:t>The 8 steps for leading change</w:t>
          </w:r>
          <w:r w:rsidRPr="00480113">
            <w:t>. [online] Kotter. Available at: https://www.kotterinc.com/methodology/8-steps/ [Accessed 7 May 2025].</w:t>
          </w:r>
        </w:p>
        <w:p w14:paraId="3B3B0510" w14:textId="77777777" w:rsidR="00480113" w:rsidRPr="00480113" w:rsidRDefault="00480113" w:rsidP="00480113">
          <w:r w:rsidRPr="00480113">
            <w:t xml:space="preserve">Krause, R. (2025). </w:t>
          </w:r>
          <w:r w:rsidRPr="00480113">
            <w:rPr>
              <w:i/>
              <w:iCs/>
            </w:rPr>
            <w:t xml:space="preserve">Here’s How Waymo’s Robotaxi Momentum Will Pay Off </w:t>
          </w:r>
          <w:proofErr w:type="gramStart"/>
          <w:r w:rsidRPr="00480113">
            <w:rPr>
              <w:i/>
              <w:iCs/>
            </w:rPr>
            <w:t>For</w:t>
          </w:r>
          <w:proofErr w:type="gramEnd"/>
          <w:r w:rsidRPr="00480113">
            <w:rPr>
              <w:i/>
              <w:iCs/>
            </w:rPr>
            <w:t xml:space="preserve"> Google Stock</w:t>
          </w:r>
          <w:r w:rsidRPr="00480113">
            <w:t>. [online] Investor’s Business Daily. Available at: https://www.investors.com/news/technology/google-stock-valuation-waymo-robotaxi-leader/ [Accessed 2 May 2025].</w:t>
          </w:r>
        </w:p>
        <w:p w14:paraId="623E0A5B" w14:textId="77777777" w:rsidR="00480113" w:rsidRPr="00480113" w:rsidRDefault="00480113" w:rsidP="00480113">
          <w:r w:rsidRPr="00480113">
            <w:t xml:space="preserve">Kumar, V., Ashraf, A.R. and Nadeem, W. (2024). AI-powered marketing: What, where, and how? </w:t>
          </w:r>
          <w:r w:rsidRPr="00480113">
            <w:rPr>
              <w:i/>
              <w:iCs/>
            </w:rPr>
            <w:t>International journal of information management</w:t>
          </w:r>
          <w:r w:rsidRPr="00480113">
            <w:t>, [online] 77(1), pp.102783–102783. Available at: https://www.sciencedirect.com/science/article/pii/S0268401224000318 [Accessed 2 May 2025].</w:t>
          </w:r>
        </w:p>
        <w:p w14:paraId="01203335" w14:textId="77777777" w:rsidR="00480113" w:rsidRPr="00480113" w:rsidRDefault="00480113" w:rsidP="00480113">
          <w:r w:rsidRPr="00480113">
            <w:t xml:space="preserve">Kumar, V., D. </w:t>
          </w:r>
          <w:proofErr w:type="spellStart"/>
          <w:r w:rsidRPr="00480113">
            <w:t>Hollebeek</w:t>
          </w:r>
          <w:proofErr w:type="spellEnd"/>
          <w:r w:rsidRPr="00480113">
            <w:t xml:space="preserve">, L., Sharma, A., Rajan, B. and K Srivastava, R. (2025). Responsible stakeholder engagement marketing. </w:t>
          </w:r>
          <w:r w:rsidRPr="00480113">
            <w:rPr>
              <w:i/>
              <w:iCs/>
            </w:rPr>
            <w:t>Journal of Business Research</w:t>
          </w:r>
          <w:r w:rsidRPr="00480113">
            <w:t xml:space="preserve">, [online] 189, p.115143. </w:t>
          </w:r>
          <w:proofErr w:type="spellStart"/>
          <w:proofErr w:type="gramStart"/>
          <w:r w:rsidRPr="00480113">
            <w:t>doi:https</w:t>
          </w:r>
          <w:proofErr w:type="spellEnd"/>
          <w:r w:rsidRPr="00480113">
            <w:t>://doi.org/10.1016/j.jbusres.2024.115143</w:t>
          </w:r>
          <w:proofErr w:type="gramEnd"/>
          <w:r w:rsidRPr="00480113">
            <w:t>.</w:t>
          </w:r>
        </w:p>
        <w:p w14:paraId="4B592C2E" w14:textId="77777777" w:rsidR="00480113" w:rsidRPr="00480113" w:rsidRDefault="00480113" w:rsidP="00480113">
          <w:r w:rsidRPr="00480113">
            <w:t xml:space="preserve">Lee, B., Kim, B. and Ivan, U.V. (2024). Enhancing the Competitiveness of AI Technology-Based Startups in the Digital Era. </w:t>
          </w:r>
          <w:r w:rsidRPr="00480113">
            <w:rPr>
              <w:i/>
              <w:iCs/>
            </w:rPr>
            <w:t>Administrative Sciences</w:t>
          </w:r>
          <w:r w:rsidRPr="00480113">
            <w:t xml:space="preserve">, [online] 14(1), p.6. </w:t>
          </w:r>
          <w:proofErr w:type="spellStart"/>
          <w:proofErr w:type="gramStart"/>
          <w:r w:rsidRPr="00480113">
            <w:t>doi:https</w:t>
          </w:r>
          <w:proofErr w:type="spellEnd"/>
          <w:r w:rsidRPr="00480113">
            <w:t>://doi.org/10.3390/admsci14010006</w:t>
          </w:r>
          <w:proofErr w:type="gramEnd"/>
          <w:r w:rsidRPr="00480113">
            <w:t>.</w:t>
          </w:r>
        </w:p>
        <w:p w14:paraId="3700B5D5" w14:textId="77777777" w:rsidR="00480113" w:rsidRPr="00480113" w:rsidRDefault="00480113" w:rsidP="00480113">
          <w:r w:rsidRPr="00480113">
            <w:lastRenderedPageBreak/>
            <w:t xml:space="preserve">Li, K., Kim, D.J., Lang, K.R., Kauffman, R.J. and Naldi, M. (2020). How Should We Understand the Digital Economy in Asia? Critical Assessment and Research Agenda. </w:t>
          </w:r>
          <w:r w:rsidRPr="00480113">
            <w:rPr>
              <w:i/>
              <w:iCs/>
            </w:rPr>
            <w:t>Electronic Commerce Research and Applications</w:t>
          </w:r>
          <w:r w:rsidRPr="00480113">
            <w:t xml:space="preserve">, [online] 44(101004), p.101004. </w:t>
          </w:r>
          <w:proofErr w:type="spellStart"/>
          <w:proofErr w:type="gramStart"/>
          <w:r w:rsidRPr="00480113">
            <w:t>doi:https</w:t>
          </w:r>
          <w:proofErr w:type="spellEnd"/>
          <w:r w:rsidRPr="00480113">
            <w:t>://doi.org/10.1016/j.elerap.2020.101004</w:t>
          </w:r>
          <w:proofErr w:type="gramEnd"/>
          <w:r w:rsidRPr="00480113">
            <w:t>.</w:t>
          </w:r>
        </w:p>
        <w:p w14:paraId="314C7882" w14:textId="77777777" w:rsidR="00480113" w:rsidRPr="00480113" w:rsidRDefault="00480113" w:rsidP="00480113">
          <w:r w:rsidRPr="00480113">
            <w:t xml:space="preserve">Li, L. (2022). Reskilling and </w:t>
          </w:r>
          <w:proofErr w:type="gramStart"/>
          <w:r w:rsidRPr="00480113">
            <w:t>Upskilling</w:t>
          </w:r>
          <w:proofErr w:type="gramEnd"/>
          <w:r w:rsidRPr="00480113">
            <w:t xml:space="preserve"> the future-ready Workforce for Industry 4.0 and beyond. </w:t>
          </w:r>
          <w:r w:rsidRPr="00480113">
            <w:rPr>
              <w:i/>
              <w:iCs/>
            </w:rPr>
            <w:t>Information Systems Frontiers</w:t>
          </w:r>
          <w:r w:rsidRPr="00480113">
            <w:t xml:space="preserve">, 24(3), pp.1–16. </w:t>
          </w:r>
          <w:proofErr w:type="spellStart"/>
          <w:proofErr w:type="gramStart"/>
          <w:r w:rsidRPr="00480113">
            <w:t>doi:https</w:t>
          </w:r>
          <w:proofErr w:type="spellEnd"/>
          <w:r w:rsidRPr="00480113">
            <w:t>://doi.org/10.1007/s10796-022-10308-y</w:t>
          </w:r>
          <w:proofErr w:type="gramEnd"/>
          <w:r w:rsidRPr="00480113">
            <w:t>.</w:t>
          </w:r>
        </w:p>
        <w:p w14:paraId="5DB7DBAE" w14:textId="77777777" w:rsidR="00480113" w:rsidRPr="00480113" w:rsidRDefault="00480113" w:rsidP="00480113">
          <w:r w:rsidRPr="00480113">
            <w:t xml:space="preserve">Lynn, T.G., Rosati, P., Conway, E. and Lisa (2023). </w:t>
          </w:r>
          <w:r w:rsidRPr="00480113">
            <w:rPr>
              <w:i/>
              <w:iCs/>
            </w:rPr>
            <w:t>The Future of Work: Challenges and Prospects for Organisations, Jobs and Workers</w:t>
          </w:r>
          <w:r w:rsidRPr="00480113">
            <w:t>. [online] ResearchGate. Available at: https://www.researchgate.net/publication/372770182_The_Future_of_Work_Challenges_and_Prospects_for_Organisations_Jobs_and_Workers [Accessed 7 May 2025].</w:t>
          </w:r>
        </w:p>
        <w:p w14:paraId="717394D9" w14:textId="77777777" w:rsidR="00480113" w:rsidRPr="00480113" w:rsidRDefault="00480113" w:rsidP="00480113">
          <w:r w:rsidRPr="00480113">
            <w:t xml:space="preserve">Marks, G. (2025). </w:t>
          </w:r>
          <w:r w:rsidRPr="00480113">
            <w:rPr>
              <w:i/>
              <w:iCs/>
            </w:rPr>
            <w:t xml:space="preserve">(This column originally appeared in Forbes) Here are five things in tech that happened this week in business tech news and how they affect your business. Did you miss them? This Week in Business Tech News Business Tech News #1 – Google Workspace introduces new AI features across Gemini, Chat, </w:t>
          </w:r>
          <w:proofErr w:type="gramStart"/>
          <w:r w:rsidRPr="00480113">
            <w:rPr>
              <w:i/>
              <w:iCs/>
            </w:rPr>
            <w:t>Gmail,.</w:t>
          </w:r>
          <w:proofErr w:type="gramEnd"/>
          <w:r w:rsidRPr="00480113">
            <w:t xml:space="preserve"> [online] Linkedin.com. Available at: https://www.linkedin.com/pulse/business-tech-news-google-workspace-has-new-ai-your-gene-marks-cpa-qhdye/ [Accessed 2 May 2025].</w:t>
          </w:r>
        </w:p>
        <w:p w14:paraId="7A224596" w14:textId="77777777" w:rsidR="00480113" w:rsidRPr="00480113" w:rsidRDefault="00480113" w:rsidP="00480113">
          <w:r w:rsidRPr="00480113">
            <w:t xml:space="preserve">Mayer, H., Yee, L., Chui, M. and Roberts, R. (2025). </w:t>
          </w:r>
          <w:r w:rsidRPr="00480113">
            <w:rPr>
              <w:i/>
              <w:iCs/>
            </w:rPr>
            <w:t>Superagency in the workplace: Empowering people to unlock AI’s full potential</w:t>
          </w:r>
          <w:r w:rsidRPr="00480113">
            <w:t>. [online] McKinsey &amp; Company. Available at: https://www.mckinsey.com/capabilities/mckinsey-digital/our-insights/superagency-in-the-workplace-empowering-people-to-unlock-ais-full-potential-at-work [Accessed 8 May 2025].</w:t>
          </w:r>
        </w:p>
        <w:p w14:paraId="0FD475F8" w14:textId="77777777" w:rsidR="00480113" w:rsidRPr="00480113" w:rsidRDefault="00480113" w:rsidP="00480113">
          <w:r w:rsidRPr="00480113">
            <w:t xml:space="preserve">Mishra, B. (2025). </w:t>
          </w:r>
          <w:r w:rsidRPr="00480113">
            <w:rPr>
              <w:i/>
              <w:iCs/>
            </w:rPr>
            <w:t>Exploring Google’s Accessibility Innovations: A Life-Changing Experience</w:t>
          </w:r>
          <w:r w:rsidRPr="00480113">
            <w:t>. [online] Subu.org.uk. Available at: https://www.subu.org.uk/news/article/8972/Exploring-Googles-Accessibility-Innovations-A-Life-Changing-Experience/ [Accessed 5 May 2025].</w:t>
          </w:r>
        </w:p>
        <w:p w14:paraId="64BE62EA" w14:textId="77777777" w:rsidR="00480113" w:rsidRPr="00480113" w:rsidRDefault="00480113" w:rsidP="00480113">
          <w:r w:rsidRPr="00480113">
            <w:t xml:space="preserve">Murphy, M. (2024). </w:t>
          </w:r>
          <w:r w:rsidRPr="00480113">
            <w:rPr>
              <w:i/>
              <w:iCs/>
            </w:rPr>
            <w:t>Understanding the Pros and Cons of Transactional Leadership</w:t>
          </w:r>
          <w:r w:rsidRPr="00480113">
            <w:t>. [online] Leadership IQ. Available at: https://www.leadershipiq.com/blogs/leadershipiq/understanding-the-pros-and-cons-of-transactional-leadership [Accessed 6 May 2025].</w:t>
          </w:r>
        </w:p>
        <w:p w14:paraId="76E59135" w14:textId="77777777" w:rsidR="00480113" w:rsidRPr="00480113" w:rsidRDefault="00480113" w:rsidP="00480113">
          <w:r w:rsidRPr="00480113">
            <w:t xml:space="preserve">NAO (2024). </w:t>
          </w:r>
          <w:r w:rsidRPr="00480113">
            <w:rPr>
              <w:i/>
              <w:iCs/>
            </w:rPr>
            <w:t>Use of artificial intelligence in government</w:t>
          </w:r>
          <w:r w:rsidRPr="00480113">
            <w:t>. [online] Available at: https://www.nao.org.uk/wp-content/uploads/2024/03/use-of-artificial-intelligence-in-government.pdf [Accessed 7 May 2025].</w:t>
          </w:r>
        </w:p>
        <w:p w14:paraId="6000952A" w14:textId="77777777" w:rsidR="00480113" w:rsidRPr="00480113" w:rsidRDefault="00480113" w:rsidP="00480113">
          <w:r w:rsidRPr="00480113">
            <w:t xml:space="preserve">Nathan, G. (2015). </w:t>
          </w:r>
          <w:r w:rsidRPr="00480113">
            <w:rPr>
              <w:i/>
              <w:iCs/>
            </w:rPr>
            <w:t>(PDF) Innovation process and ethics in technology: An approach to ethical (responsible) innovation governance</w:t>
          </w:r>
          <w:r w:rsidRPr="00480113">
            <w:t>. [online] ResearchGate. Available at: https://www.researchgate.net/publication/286489535_Innovation_process_and_ethics_in_technology_An_approach_to_ethical_responsible_innovation_governance [Accessed 5 May 2025].</w:t>
          </w:r>
        </w:p>
        <w:p w14:paraId="1167504A" w14:textId="77777777" w:rsidR="00480113" w:rsidRPr="00480113" w:rsidRDefault="00480113" w:rsidP="00480113">
          <w:r w:rsidRPr="00480113">
            <w:t xml:space="preserve">Palmer, A. (2025). </w:t>
          </w:r>
          <w:r w:rsidRPr="00480113">
            <w:rPr>
              <w:i/>
              <w:iCs/>
            </w:rPr>
            <w:t>Ensuring your organization uses AI responsibly: a how-to guide</w:t>
          </w:r>
          <w:r w:rsidRPr="00480113">
            <w:t>. [online] TechRadar. Available at: https://www.techradar.com/pro/ensuring-your-organization-uses-ai-responsibly-a-how-to-guide [Accessed 7 May 2025].</w:t>
          </w:r>
        </w:p>
        <w:p w14:paraId="437FED2A" w14:textId="77777777" w:rsidR="00480113" w:rsidRPr="00480113" w:rsidRDefault="00480113" w:rsidP="00480113">
          <w:proofErr w:type="spellStart"/>
          <w:r w:rsidRPr="00480113">
            <w:t>Papagiannidis</w:t>
          </w:r>
          <w:proofErr w:type="spellEnd"/>
          <w:r w:rsidRPr="00480113">
            <w:t xml:space="preserve">, E., </w:t>
          </w:r>
          <w:proofErr w:type="spellStart"/>
          <w:r w:rsidRPr="00480113">
            <w:t>Mikalef</w:t>
          </w:r>
          <w:proofErr w:type="spellEnd"/>
          <w:r w:rsidRPr="00480113">
            <w:t xml:space="preserve">, P. and Conboy, K. (2025a). Responsible artificial intelligence governance: A review and research framework. </w:t>
          </w:r>
          <w:r w:rsidRPr="00480113">
            <w:rPr>
              <w:i/>
              <w:iCs/>
            </w:rPr>
            <w:t>The Journal of Strategic Information Systems</w:t>
          </w:r>
          <w:r w:rsidRPr="00480113">
            <w:t xml:space="preserve">, 34(2), pp.101885–101885. </w:t>
          </w:r>
          <w:proofErr w:type="spellStart"/>
          <w:proofErr w:type="gramStart"/>
          <w:r w:rsidRPr="00480113">
            <w:t>doi:https</w:t>
          </w:r>
          <w:proofErr w:type="spellEnd"/>
          <w:r w:rsidRPr="00480113">
            <w:t>://doi.org/10.1016/j.jsis.2024.101885</w:t>
          </w:r>
          <w:proofErr w:type="gramEnd"/>
          <w:r w:rsidRPr="00480113">
            <w:t>.</w:t>
          </w:r>
        </w:p>
        <w:p w14:paraId="1DBA4CA3" w14:textId="77777777" w:rsidR="00480113" w:rsidRPr="00480113" w:rsidRDefault="00480113" w:rsidP="00480113">
          <w:proofErr w:type="spellStart"/>
          <w:r w:rsidRPr="00480113">
            <w:t>Papagiannidis</w:t>
          </w:r>
          <w:proofErr w:type="spellEnd"/>
          <w:r w:rsidRPr="00480113">
            <w:t xml:space="preserve">, E., </w:t>
          </w:r>
          <w:proofErr w:type="spellStart"/>
          <w:r w:rsidRPr="00480113">
            <w:t>Mikalef</w:t>
          </w:r>
          <w:proofErr w:type="spellEnd"/>
          <w:r w:rsidRPr="00480113">
            <w:t xml:space="preserve">, P. and Conboy, K. (2025b). Responsible artificial intelligence governance: A review and research framework. </w:t>
          </w:r>
          <w:r w:rsidRPr="00480113">
            <w:rPr>
              <w:i/>
              <w:iCs/>
            </w:rPr>
            <w:t>The Journal of Strategic Information Systems</w:t>
          </w:r>
          <w:r w:rsidRPr="00480113">
            <w:t xml:space="preserve">, 34(2), pp.101885–101885. </w:t>
          </w:r>
          <w:proofErr w:type="spellStart"/>
          <w:proofErr w:type="gramStart"/>
          <w:r w:rsidRPr="00480113">
            <w:t>doi:https</w:t>
          </w:r>
          <w:proofErr w:type="spellEnd"/>
          <w:r w:rsidRPr="00480113">
            <w:t>://doi.org/10.1016/j.jsis.2024.101885</w:t>
          </w:r>
          <w:proofErr w:type="gramEnd"/>
          <w:r w:rsidRPr="00480113">
            <w:t>.</w:t>
          </w:r>
        </w:p>
        <w:p w14:paraId="0F1ABDAB" w14:textId="77777777" w:rsidR="00480113" w:rsidRPr="00480113" w:rsidRDefault="00480113" w:rsidP="00480113">
          <w:r w:rsidRPr="00480113">
            <w:lastRenderedPageBreak/>
            <w:t xml:space="preserve">Peretz-Andersson, E., Tabares, S., </w:t>
          </w:r>
          <w:proofErr w:type="spellStart"/>
          <w:r w:rsidRPr="00480113">
            <w:t>Mikalef</w:t>
          </w:r>
          <w:proofErr w:type="spellEnd"/>
          <w:r w:rsidRPr="00480113">
            <w:t xml:space="preserve">, P. and Parida, V. (2024). Artificial intelligence implementation in manufacturing SMEs: A resource orchestration approach. </w:t>
          </w:r>
          <w:r w:rsidRPr="00480113">
            <w:rPr>
              <w:i/>
              <w:iCs/>
            </w:rPr>
            <w:t>International journal of information management</w:t>
          </w:r>
          <w:r w:rsidRPr="00480113">
            <w:t xml:space="preserve">, [online] 77, pp.102781–102781. </w:t>
          </w:r>
          <w:proofErr w:type="spellStart"/>
          <w:proofErr w:type="gramStart"/>
          <w:r w:rsidRPr="00480113">
            <w:t>doi:https</w:t>
          </w:r>
          <w:proofErr w:type="spellEnd"/>
          <w:r w:rsidRPr="00480113">
            <w:t>://doi.org/10.1016/j.ijinfomgt.2024.102781</w:t>
          </w:r>
          <w:proofErr w:type="gramEnd"/>
          <w:r w:rsidRPr="00480113">
            <w:t>.</w:t>
          </w:r>
        </w:p>
        <w:p w14:paraId="0FEB024B" w14:textId="77777777" w:rsidR="00480113" w:rsidRPr="00480113" w:rsidRDefault="00480113" w:rsidP="00480113">
          <w:proofErr w:type="spellStart"/>
          <w:r w:rsidRPr="00480113">
            <w:t>Promevo</w:t>
          </w:r>
          <w:proofErr w:type="spellEnd"/>
          <w:r w:rsidRPr="00480113">
            <w:t xml:space="preserve"> (2024a). </w:t>
          </w:r>
          <w:r w:rsidRPr="00480113">
            <w:rPr>
              <w:i/>
              <w:iCs/>
            </w:rPr>
            <w:t>How Google Fuels Digital Transformation</w:t>
          </w:r>
          <w:r w:rsidRPr="00480113">
            <w:t>. [online] Promevo.com. Available at: https://promevo.com/blog/google-and-digital-transformation [Accessed 3 May 2025].</w:t>
          </w:r>
        </w:p>
        <w:p w14:paraId="45C3C16D" w14:textId="77777777" w:rsidR="00480113" w:rsidRPr="00480113" w:rsidRDefault="00480113" w:rsidP="00480113">
          <w:proofErr w:type="spellStart"/>
          <w:r w:rsidRPr="00480113">
            <w:t>Promevo</w:t>
          </w:r>
          <w:proofErr w:type="spellEnd"/>
          <w:r w:rsidRPr="00480113">
            <w:t xml:space="preserve"> (2024b). </w:t>
          </w:r>
          <w:r w:rsidRPr="00480113">
            <w:rPr>
              <w:i/>
              <w:iCs/>
            </w:rPr>
            <w:t>How Google Fuels Digital Transformation</w:t>
          </w:r>
          <w:r w:rsidRPr="00480113">
            <w:t>. [online] Promevo.com. Available at: https://promevo.com/blog/google-and-digital-transformation [Accessed 3 May 2025].</w:t>
          </w:r>
        </w:p>
        <w:p w14:paraId="01E045B2" w14:textId="77777777" w:rsidR="00480113" w:rsidRPr="00480113" w:rsidRDefault="00480113" w:rsidP="00480113">
          <w:r w:rsidRPr="00480113">
            <w:t xml:space="preserve">Raza, S. and Leonidas Guibas (2024). </w:t>
          </w:r>
          <w:r w:rsidRPr="00480113">
            <w:rPr>
              <w:i/>
              <w:iCs/>
            </w:rPr>
            <w:t>Artificial Intelligence in Human Resources: Ethical Implications and Job Performance Analysis</w:t>
          </w:r>
          <w:r w:rsidRPr="00480113">
            <w:t xml:space="preserve">. [online] ResearchGate. </w:t>
          </w:r>
          <w:proofErr w:type="spellStart"/>
          <w:proofErr w:type="gramStart"/>
          <w:r w:rsidRPr="00480113">
            <w:t>doi:https</w:t>
          </w:r>
          <w:proofErr w:type="spellEnd"/>
          <w:r w:rsidRPr="00480113">
            <w:t>://doi.org/10.13140/RG.2.2.19631.75680</w:t>
          </w:r>
          <w:proofErr w:type="gramEnd"/>
          <w:r w:rsidRPr="00480113">
            <w:t>.</w:t>
          </w:r>
        </w:p>
        <w:p w14:paraId="13DE8200" w14:textId="77777777" w:rsidR="00480113" w:rsidRPr="00480113" w:rsidRDefault="00480113" w:rsidP="00480113">
          <w:r w:rsidRPr="00480113">
            <w:t xml:space="preserve">Russell, L. (2025). </w:t>
          </w:r>
          <w:r w:rsidRPr="00480113">
            <w:rPr>
              <w:i/>
              <w:iCs/>
            </w:rPr>
            <w:t>Navigating the complexities of our AI future requires far more than technological savvy. AI Leadership mastery lies in addressing three crucial leadership challenges: Cognitive, Emotional, and Organizational.</w:t>
          </w:r>
          <w:r w:rsidRPr="00480113">
            <w:t xml:space="preserve"> [online] Linkedin.com. Available at: https://www.linkedin.com/pulse/leading-ai-age-3-critical-challenges-every-c-suite-must-russell-lvo6c/ [Accessed 6 May 2025].</w:t>
          </w:r>
        </w:p>
        <w:p w14:paraId="5A2E06A7" w14:textId="77777777" w:rsidR="00480113" w:rsidRPr="00480113" w:rsidRDefault="00480113" w:rsidP="00480113">
          <w:proofErr w:type="spellStart"/>
          <w:r w:rsidRPr="00480113">
            <w:t>Saarikko</w:t>
          </w:r>
          <w:proofErr w:type="spellEnd"/>
          <w:r w:rsidRPr="00480113">
            <w:t xml:space="preserve">, T., Westergren, U.H. and Blomquist, T. (2020). Digital transformation: Five Recommendations for the Digitally Conscious Firm. </w:t>
          </w:r>
          <w:r w:rsidRPr="00480113">
            <w:rPr>
              <w:i/>
              <w:iCs/>
            </w:rPr>
            <w:t>Business Horizons</w:t>
          </w:r>
          <w:r w:rsidRPr="00480113">
            <w:t>, [online] 63(6), pp.825–839. Available at: https://www.sciencedirect.com/science/article/pii/S0007681320300975 [Accessed 2 May 2025].</w:t>
          </w:r>
        </w:p>
        <w:p w14:paraId="32C21E8B" w14:textId="77777777" w:rsidR="00480113" w:rsidRPr="00480113" w:rsidRDefault="00480113" w:rsidP="00480113">
          <w:r w:rsidRPr="00480113">
            <w:t xml:space="preserve">Sarah Jo Loveday (2024). </w:t>
          </w:r>
          <w:r w:rsidRPr="00480113">
            <w:rPr>
              <w:i/>
              <w:iCs/>
            </w:rPr>
            <w:t>HR’s role in making sure AI is ethical</w:t>
          </w:r>
          <w:r w:rsidRPr="00480113">
            <w:t>. [online] Peoplemanagement.co.uk. Available at: https://www.peoplemanagement.co.uk/article/1873951/hrs-role-making-sure-ai-ethical [Accessed 5 May 2025].</w:t>
          </w:r>
        </w:p>
        <w:p w14:paraId="5C1A8739" w14:textId="77777777" w:rsidR="00480113" w:rsidRPr="00480113" w:rsidRDefault="00480113" w:rsidP="00480113">
          <w:proofErr w:type="spellStart"/>
          <w:r w:rsidRPr="00480113">
            <w:t>Schiuma</w:t>
          </w:r>
          <w:proofErr w:type="spellEnd"/>
          <w:r w:rsidRPr="00480113">
            <w:t xml:space="preserve">, G., Santarsiero, F., Carlucci, D. and </w:t>
          </w:r>
          <w:proofErr w:type="spellStart"/>
          <w:r w:rsidRPr="00480113">
            <w:t>Jarrarb</w:t>
          </w:r>
          <w:proofErr w:type="spellEnd"/>
          <w:r w:rsidRPr="00480113">
            <w:t xml:space="preserve">, Y. (2024). Transformative leadership competencies for organizational digital transformation. </w:t>
          </w:r>
          <w:r w:rsidRPr="00480113">
            <w:rPr>
              <w:i/>
              <w:iCs/>
            </w:rPr>
            <w:t>Business Horizons</w:t>
          </w:r>
          <w:r w:rsidRPr="00480113">
            <w:t xml:space="preserve">, 67(4). </w:t>
          </w:r>
          <w:proofErr w:type="spellStart"/>
          <w:proofErr w:type="gramStart"/>
          <w:r w:rsidRPr="00480113">
            <w:t>doi:https</w:t>
          </w:r>
          <w:proofErr w:type="spellEnd"/>
          <w:r w:rsidRPr="00480113">
            <w:t>://doi.org/10.1016/j.bushor.2024.04.004</w:t>
          </w:r>
          <w:proofErr w:type="gramEnd"/>
          <w:r w:rsidRPr="00480113">
            <w:t>.</w:t>
          </w:r>
        </w:p>
        <w:p w14:paraId="00C26F8D" w14:textId="77777777" w:rsidR="00480113" w:rsidRPr="00480113" w:rsidRDefault="00480113" w:rsidP="00480113">
          <w:r w:rsidRPr="00480113">
            <w:t xml:space="preserve">Shittu, E. (2025). </w:t>
          </w:r>
          <w:r w:rsidRPr="00480113">
            <w:rPr>
              <w:i/>
              <w:iCs/>
            </w:rPr>
            <w:t>Google aims to renew leadership in search with AI Mode</w:t>
          </w:r>
          <w:r w:rsidRPr="00480113">
            <w:t>. [online] Search Enterprise AI. Available at: https://www.techtarget.com/searchenterpriseai/news/366620452/Google-aims-to-renew-leadership-in-search-with-AI-Mode [Accessed 3 May 2025].</w:t>
          </w:r>
        </w:p>
        <w:p w14:paraId="3E3E1F88" w14:textId="77777777" w:rsidR="00480113" w:rsidRPr="00480113" w:rsidRDefault="00480113" w:rsidP="00480113">
          <w:r w:rsidRPr="00480113">
            <w:t xml:space="preserve">Shurrab, H. (2013). </w:t>
          </w:r>
          <w:r w:rsidRPr="00480113">
            <w:rPr>
              <w:i/>
              <w:iCs/>
            </w:rPr>
            <w:t>(PDF) The Eight-Step Change Model in Practice: A Case Study on Ericsson</w:t>
          </w:r>
          <w:r w:rsidRPr="00480113">
            <w:t>. [online] ResearchGate. Available at: https://www.researchgate.net/publication/265793491_The_Eight-Step_Change_Model_in_Practice_A_Case_Study_on_Ericsson [Accessed 7 May 2025].</w:t>
          </w:r>
        </w:p>
        <w:p w14:paraId="704C7DCB" w14:textId="77777777" w:rsidR="00480113" w:rsidRPr="00480113" w:rsidRDefault="00480113" w:rsidP="00480113">
          <w:r w:rsidRPr="00480113">
            <w:t xml:space="preserve">Smart, A., White, B., Hutchinson, B., Theron, D., Raji, I.D., Smith-Loud, J., Mitchell, M., Barnes, P. and Gebru, T. (2020). Closing the AI accountability gap defining an end-to-end framework for internal algorithmic </w:t>
          </w:r>
          <w:proofErr w:type="spellStart"/>
          <w:r w:rsidRPr="00480113">
            <w:t>auditin</w:t>
          </w:r>
          <w:proofErr w:type="spellEnd"/>
          <w:r w:rsidRPr="00480113">
            <w:t xml:space="preserve">. [online] Available at: </w:t>
          </w:r>
          <w:proofErr w:type="gramStart"/>
          <w:r w:rsidRPr="00480113">
            <w:t>httpsdl.acm.orgdoiabs</w:t>
          </w:r>
          <w:proofErr w:type="gramEnd"/>
          <w:r w:rsidRPr="00480113">
            <w:t>10.11453351095.3372873.</w:t>
          </w:r>
        </w:p>
        <w:p w14:paraId="4182D4CC" w14:textId="77777777" w:rsidR="00480113" w:rsidRPr="00480113" w:rsidRDefault="00480113" w:rsidP="00480113">
          <w:r w:rsidRPr="00480113">
            <w:t xml:space="preserve">Smithson, N. (2023). </w:t>
          </w:r>
          <w:r w:rsidRPr="00480113">
            <w:rPr>
              <w:i/>
              <w:iCs/>
            </w:rPr>
            <w:t>Google Five Forces Analysis (Porter’s Model) &amp; Recommendations</w:t>
          </w:r>
          <w:r w:rsidRPr="00480113">
            <w:t xml:space="preserve">. [online] </w:t>
          </w:r>
          <w:proofErr w:type="spellStart"/>
          <w:r w:rsidRPr="00480113">
            <w:t>Panmore</w:t>
          </w:r>
          <w:proofErr w:type="spellEnd"/>
          <w:r w:rsidRPr="00480113">
            <w:t xml:space="preserve"> Institute. Available at: https://panmore.com/google-five-forces-analysis-porters-model [Accessed 2 May 2025].</w:t>
          </w:r>
        </w:p>
        <w:p w14:paraId="532A8048" w14:textId="77777777" w:rsidR="00480113" w:rsidRPr="00480113" w:rsidRDefault="00480113" w:rsidP="00480113">
          <w:r w:rsidRPr="00480113">
            <w:t xml:space="preserve">St Thomas University (2014). </w:t>
          </w:r>
          <w:r w:rsidRPr="00480113">
            <w:rPr>
              <w:i/>
              <w:iCs/>
            </w:rPr>
            <w:t>What is Transactional Leadership? Structure Leads to Results</w:t>
          </w:r>
          <w:r w:rsidRPr="00480113">
            <w:t>. [online] STU Online. Available at: https://online.stu.edu/degrees/education/what-is-transactional-leadership/ [Accessed 6 May 2025].</w:t>
          </w:r>
        </w:p>
        <w:p w14:paraId="208832C2" w14:textId="77777777" w:rsidR="00480113" w:rsidRPr="00480113" w:rsidRDefault="00480113" w:rsidP="00480113">
          <w:r w:rsidRPr="00480113">
            <w:lastRenderedPageBreak/>
            <w:t xml:space="preserve">Sullivan, M. (2024a). </w:t>
          </w:r>
          <w:r w:rsidRPr="00480113">
            <w:rPr>
              <w:i/>
              <w:iCs/>
            </w:rPr>
            <w:t>Big Tech’s Evolving Role in AI Governance: Shaping Ethical Standards</w:t>
          </w:r>
          <w:r w:rsidRPr="00480113">
            <w:t>. [online] Transcend Blog. Available at: https://transcend.io/blog/big-tech-ai-governance [Accessed 4 May 2025].</w:t>
          </w:r>
        </w:p>
        <w:p w14:paraId="241005D5" w14:textId="77777777" w:rsidR="00480113" w:rsidRPr="00480113" w:rsidRDefault="00480113" w:rsidP="00480113">
          <w:r w:rsidRPr="00480113">
            <w:t xml:space="preserve">Sullivan, M. (2024b). </w:t>
          </w:r>
          <w:r w:rsidRPr="00480113">
            <w:rPr>
              <w:i/>
              <w:iCs/>
            </w:rPr>
            <w:t>Big Tech’s Evolving Role in AI Governance: Shaping Ethical Standards</w:t>
          </w:r>
          <w:r w:rsidRPr="00480113">
            <w:t>. [online] Transcend Blog. Available at: https://transcend.io/blog/big-tech-ai-governance [Accessed 5 May 2025].</w:t>
          </w:r>
        </w:p>
        <w:p w14:paraId="15BC8F8D" w14:textId="77777777" w:rsidR="00480113" w:rsidRPr="00480113" w:rsidRDefault="00480113" w:rsidP="00480113">
          <w:r w:rsidRPr="00480113">
            <w:t xml:space="preserve">Tadikonda, S.K.K. (2025). Bridging disciplines: Cross-functional collaboration frameworks in modern AI Development. </w:t>
          </w:r>
          <w:r w:rsidRPr="00480113">
            <w:rPr>
              <w:i/>
              <w:iCs/>
            </w:rPr>
            <w:t>World Journal of Advanced Engineering Technology and Sciences</w:t>
          </w:r>
          <w:r w:rsidRPr="00480113">
            <w:t xml:space="preserve">, 15(1), pp.203–210. </w:t>
          </w:r>
          <w:proofErr w:type="spellStart"/>
          <w:proofErr w:type="gramStart"/>
          <w:r w:rsidRPr="00480113">
            <w:t>doi:https</w:t>
          </w:r>
          <w:proofErr w:type="spellEnd"/>
          <w:r w:rsidRPr="00480113">
            <w:t>://doi.org/10.30574/wjaets.2025.15.1.0211</w:t>
          </w:r>
          <w:proofErr w:type="gramEnd"/>
          <w:r w:rsidRPr="00480113">
            <w:t>.</w:t>
          </w:r>
        </w:p>
        <w:p w14:paraId="7DDBDF86" w14:textId="77777777" w:rsidR="00480113" w:rsidRPr="00480113" w:rsidRDefault="00480113" w:rsidP="00480113">
          <w:r w:rsidRPr="00480113">
            <w:t xml:space="preserve">The Wall Street Journal (2024). </w:t>
          </w:r>
          <w:r w:rsidRPr="00480113">
            <w:rPr>
              <w:i/>
              <w:iCs/>
            </w:rPr>
            <w:t>The Wall Street Journal &amp; Breaking News, Business, Financial and Economic News, World News and Video</w:t>
          </w:r>
          <w:r w:rsidRPr="00480113">
            <w:t>. [online] The Wall Street Journal. Available at: https://www.wsj.com/ [Accessed 2 May 2025].</w:t>
          </w:r>
        </w:p>
        <w:p w14:paraId="771B0692" w14:textId="77777777" w:rsidR="00480113" w:rsidRPr="00480113" w:rsidRDefault="00480113" w:rsidP="00480113">
          <w:r w:rsidRPr="00480113">
            <w:t xml:space="preserve">Ulrich, D. (2017). </w:t>
          </w:r>
          <w:r w:rsidRPr="00480113">
            <w:rPr>
              <w:i/>
              <w:iCs/>
            </w:rPr>
            <w:t>Apple, Amazon, Google, Facebook, Microsoft: Market concentration - competition - innovation strategies</w:t>
          </w:r>
          <w:r w:rsidRPr="00480113">
            <w:t>. [online] Available at: https://www.econstor.eu/bitstream/10419/152249/1/880328606.pdf [Accessed 2 May 2025].</w:t>
          </w:r>
        </w:p>
        <w:p w14:paraId="62D808A5" w14:textId="77777777" w:rsidR="00480113" w:rsidRPr="00480113" w:rsidRDefault="00480113" w:rsidP="00480113">
          <w:proofErr w:type="spellStart"/>
          <w:r w:rsidRPr="00480113">
            <w:t>Ziwar</w:t>
          </w:r>
          <w:proofErr w:type="spellEnd"/>
          <w:r w:rsidRPr="00480113">
            <w:t xml:space="preserve">, A. (2024). </w:t>
          </w:r>
          <w:r w:rsidRPr="00480113">
            <w:rPr>
              <w:i/>
              <w:iCs/>
            </w:rPr>
            <w:t>Executive Summary This article delves into the transformative impact of AI-powered and automation tools on Google Ads. It highlights how continuous learning, smart bidding strategies, and automated campaign management enhance advertising efficiency and effectiveness.</w:t>
          </w:r>
          <w:r w:rsidRPr="00480113">
            <w:t xml:space="preserve"> [online] Linkedin.com. Available at: https://www.linkedin.com/pulse/ai-powered-automation-tools-google-ads-shaping-future-ahmed-ziwar-rzilf/ [Accessed 3 May 2025].</w:t>
          </w:r>
        </w:p>
        <w:p w14:paraId="78CF3D4D" w14:textId="77777777" w:rsidR="00480113" w:rsidRPr="00480113" w:rsidRDefault="00480113" w:rsidP="00480113"/>
        <w:p w14:paraId="6CB9EA8F" w14:textId="77777777" w:rsidR="0090549B" w:rsidRDefault="0090549B" w:rsidP="00AA2A91"/>
        <w:p w14:paraId="0ABC39D3" w14:textId="77777777" w:rsidR="00AA2A91" w:rsidRDefault="00AA2A91" w:rsidP="00AA2A91"/>
        <w:p w14:paraId="77D69E6F" w14:textId="77777777" w:rsidR="004A11F6" w:rsidRPr="007D1947" w:rsidRDefault="004A11F6" w:rsidP="007D1947"/>
        <w:p w14:paraId="7F890C1F" w14:textId="77777777" w:rsidR="00CA09F3" w:rsidRDefault="00000000"/>
      </w:sdtContent>
    </w:sdt>
    <w:sectPr w:rsidR="00CA09F3" w:rsidSect="007D194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BF80D3" w14:textId="77777777" w:rsidR="00472D37" w:rsidRDefault="00472D37" w:rsidP="00876180">
      <w:pPr>
        <w:spacing w:after="0" w:line="240" w:lineRule="auto"/>
      </w:pPr>
      <w:r>
        <w:separator/>
      </w:r>
    </w:p>
  </w:endnote>
  <w:endnote w:type="continuationSeparator" w:id="0">
    <w:p w14:paraId="14584079" w14:textId="77777777" w:rsidR="00472D37" w:rsidRDefault="00472D37" w:rsidP="008761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4E4149" w14:textId="77777777" w:rsidR="00472D37" w:rsidRDefault="00472D37" w:rsidP="00876180">
      <w:pPr>
        <w:spacing w:after="0" w:line="240" w:lineRule="auto"/>
      </w:pPr>
      <w:r>
        <w:separator/>
      </w:r>
    </w:p>
  </w:footnote>
  <w:footnote w:type="continuationSeparator" w:id="0">
    <w:p w14:paraId="2711DB9F" w14:textId="77777777" w:rsidR="00472D37" w:rsidRDefault="00472D37" w:rsidP="008761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3504BB"/>
    <w:multiLevelType w:val="hybridMultilevel"/>
    <w:tmpl w:val="6C60305E"/>
    <w:lvl w:ilvl="0" w:tplc="D6D8D4B4">
      <w:start w:val="1"/>
      <w:numFmt w:val="decimal"/>
      <w:lvlText w:val="%1."/>
      <w:lvlJc w:val="left"/>
      <w:pPr>
        <w:tabs>
          <w:tab w:val="num" w:pos="720"/>
        </w:tabs>
        <w:ind w:left="720" w:hanging="360"/>
      </w:pPr>
    </w:lvl>
    <w:lvl w:ilvl="1" w:tplc="7854C742" w:tentative="1">
      <w:start w:val="1"/>
      <w:numFmt w:val="decimal"/>
      <w:lvlText w:val="%2."/>
      <w:lvlJc w:val="left"/>
      <w:pPr>
        <w:tabs>
          <w:tab w:val="num" w:pos="1440"/>
        </w:tabs>
        <w:ind w:left="1440" w:hanging="360"/>
      </w:pPr>
    </w:lvl>
    <w:lvl w:ilvl="2" w:tplc="E3967266" w:tentative="1">
      <w:start w:val="1"/>
      <w:numFmt w:val="decimal"/>
      <w:lvlText w:val="%3."/>
      <w:lvlJc w:val="left"/>
      <w:pPr>
        <w:tabs>
          <w:tab w:val="num" w:pos="2160"/>
        </w:tabs>
        <w:ind w:left="2160" w:hanging="360"/>
      </w:pPr>
    </w:lvl>
    <w:lvl w:ilvl="3" w:tplc="1A1865C8" w:tentative="1">
      <w:start w:val="1"/>
      <w:numFmt w:val="decimal"/>
      <w:lvlText w:val="%4."/>
      <w:lvlJc w:val="left"/>
      <w:pPr>
        <w:tabs>
          <w:tab w:val="num" w:pos="2880"/>
        </w:tabs>
        <w:ind w:left="2880" w:hanging="360"/>
      </w:pPr>
    </w:lvl>
    <w:lvl w:ilvl="4" w:tplc="115EC134" w:tentative="1">
      <w:start w:val="1"/>
      <w:numFmt w:val="decimal"/>
      <w:lvlText w:val="%5."/>
      <w:lvlJc w:val="left"/>
      <w:pPr>
        <w:tabs>
          <w:tab w:val="num" w:pos="3600"/>
        </w:tabs>
        <w:ind w:left="3600" w:hanging="360"/>
      </w:pPr>
    </w:lvl>
    <w:lvl w:ilvl="5" w:tplc="780CEAA2" w:tentative="1">
      <w:start w:val="1"/>
      <w:numFmt w:val="decimal"/>
      <w:lvlText w:val="%6."/>
      <w:lvlJc w:val="left"/>
      <w:pPr>
        <w:tabs>
          <w:tab w:val="num" w:pos="4320"/>
        </w:tabs>
        <w:ind w:left="4320" w:hanging="360"/>
      </w:pPr>
    </w:lvl>
    <w:lvl w:ilvl="6" w:tplc="DFB6C40C" w:tentative="1">
      <w:start w:val="1"/>
      <w:numFmt w:val="decimal"/>
      <w:lvlText w:val="%7."/>
      <w:lvlJc w:val="left"/>
      <w:pPr>
        <w:tabs>
          <w:tab w:val="num" w:pos="5040"/>
        </w:tabs>
        <w:ind w:left="5040" w:hanging="360"/>
      </w:pPr>
    </w:lvl>
    <w:lvl w:ilvl="7" w:tplc="9F006B9C" w:tentative="1">
      <w:start w:val="1"/>
      <w:numFmt w:val="decimal"/>
      <w:lvlText w:val="%8."/>
      <w:lvlJc w:val="left"/>
      <w:pPr>
        <w:tabs>
          <w:tab w:val="num" w:pos="5760"/>
        </w:tabs>
        <w:ind w:left="5760" w:hanging="360"/>
      </w:pPr>
    </w:lvl>
    <w:lvl w:ilvl="8" w:tplc="D52C764E" w:tentative="1">
      <w:start w:val="1"/>
      <w:numFmt w:val="decimal"/>
      <w:lvlText w:val="%9."/>
      <w:lvlJc w:val="left"/>
      <w:pPr>
        <w:tabs>
          <w:tab w:val="num" w:pos="6480"/>
        </w:tabs>
        <w:ind w:left="6480" w:hanging="360"/>
      </w:pPr>
    </w:lvl>
  </w:abstractNum>
  <w:abstractNum w:abstractNumId="1" w15:restartNumberingAfterBreak="0">
    <w:nsid w:val="09F8119B"/>
    <w:multiLevelType w:val="multilevel"/>
    <w:tmpl w:val="1CA89C6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491E9D"/>
    <w:multiLevelType w:val="multilevel"/>
    <w:tmpl w:val="65B42B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B34440"/>
    <w:multiLevelType w:val="hybridMultilevel"/>
    <w:tmpl w:val="F8A8CFF2"/>
    <w:lvl w:ilvl="0" w:tplc="B1E65164">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0E3374"/>
    <w:multiLevelType w:val="multilevel"/>
    <w:tmpl w:val="27FA06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F297B74"/>
    <w:multiLevelType w:val="hybridMultilevel"/>
    <w:tmpl w:val="986CF850"/>
    <w:lvl w:ilvl="0" w:tplc="5ABC683E">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072396"/>
    <w:multiLevelType w:val="hybridMultilevel"/>
    <w:tmpl w:val="13B67DDC"/>
    <w:lvl w:ilvl="0" w:tplc="9C16A75C">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4D0836"/>
    <w:multiLevelType w:val="hybridMultilevel"/>
    <w:tmpl w:val="7100A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CC96FB8"/>
    <w:multiLevelType w:val="multilevel"/>
    <w:tmpl w:val="75409B7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CCE2D0A"/>
    <w:multiLevelType w:val="multilevel"/>
    <w:tmpl w:val="06F8B8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0C97787"/>
    <w:multiLevelType w:val="hybridMultilevel"/>
    <w:tmpl w:val="1E028E2C"/>
    <w:lvl w:ilvl="0" w:tplc="A498F6BC">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2749E0"/>
    <w:multiLevelType w:val="multilevel"/>
    <w:tmpl w:val="BA52627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C6C19F4"/>
    <w:multiLevelType w:val="multilevel"/>
    <w:tmpl w:val="92149B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89623299">
    <w:abstractNumId w:val="0"/>
  </w:num>
  <w:num w:numId="2" w16cid:durableId="822625993">
    <w:abstractNumId w:val="4"/>
  </w:num>
  <w:num w:numId="3" w16cid:durableId="851531388">
    <w:abstractNumId w:val="12"/>
  </w:num>
  <w:num w:numId="4" w16cid:durableId="1437558455">
    <w:abstractNumId w:val="2"/>
  </w:num>
  <w:num w:numId="5" w16cid:durableId="1332832408">
    <w:abstractNumId w:val="8"/>
  </w:num>
  <w:num w:numId="6" w16cid:durableId="1825582618">
    <w:abstractNumId w:val="11"/>
  </w:num>
  <w:num w:numId="7" w16cid:durableId="129789265">
    <w:abstractNumId w:val="9"/>
  </w:num>
  <w:num w:numId="8" w16cid:durableId="942882840">
    <w:abstractNumId w:val="1"/>
  </w:num>
  <w:num w:numId="9" w16cid:durableId="557134415">
    <w:abstractNumId w:val="7"/>
  </w:num>
  <w:num w:numId="10" w16cid:durableId="511146734">
    <w:abstractNumId w:val="3"/>
  </w:num>
  <w:num w:numId="11" w16cid:durableId="528182864">
    <w:abstractNumId w:val="6"/>
  </w:num>
  <w:num w:numId="12" w16cid:durableId="161088986">
    <w:abstractNumId w:val="5"/>
  </w:num>
  <w:num w:numId="13" w16cid:durableId="19712016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232C6"/>
    <w:rsid w:val="0002549F"/>
    <w:rsid w:val="00044BC4"/>
    <w:rsid w:val="000471B1"/>
    <w:rsid w:val="00087839"/>
    <w:rsid w:val="0009163E"/>
    <w:rsid w:val="000E1EE4"/>
    <w:rsid w:val="00107936"/>
    <w:rsid w:val="00115B96"/>
    <w:rsid w:val="00132AEA"/>
    <w:rsid w:val="0015298E"/>
    <w:rsid w:val="001670D2"/>
    <w:rsid w:val="001C688E"/>
    <w:rsid w:val="00201A62"/>
    <w:rsid w:val="00243CD7"/>
    <w:rsid w:val="0026296A"/>
    <w:rsid w:val="00292977"/>
    <w:rsid w:val="002A3EE5"/>
    <w:rsid w:val="002B6EDD"/>
    <w:rsid w:val="002E17B3"/>
    <w:rsid w:val="002E3B77"/>
    <w:rsid w:val="00301453"/>
    <w:rsid w:val="00324CCD"/>
    <w:rsid w:val="004066B1"/>
    <w:rsid w:val="0041165A"/>
    <w:rsid w:val="0043126C"/>
    <w:rsid w:val="004428EE"/>
    <w:rsid w:val="00462173"/>
    <w:rsid w:val="004725A1"/>
    <w:rsid w:val="004729DE"/>
    <w:rsid w:val="00472D37"/>
    <w:rsid w:val="00480113"/>
    <w:rsid w:val="00480872"/>
    <w:rsid w:val="004A11F6"/>
    <w:rsid w:val="004B072A"/>
    <w:rsid w:val="004D519C"/>
    <w:rsid w:val="005014C5"/>
    <w:rsid w:val="00512919"/>
    <w:rsid w:val="005B7860"/>
    <w:rsid w:val="005C3C42"/>
    <w:rsid w:val="005E21F2"/>
    <w:rsid w:val="005E349D"/>
    <w:rsid w:val="00652294"/>
    <w:rsid w:val="006532E0"/>
    <w:rsid w:val="00675F1C"/>
    <w:rsid w:val="00693E27"/>
    <w:rsid w:val="00767F01"/>
    <w:rsid w:val="00775ABF"/>
    <w:rsid w:val="007826E9"/>
    <w:rsid w:val="00786328"/>
    <w:rsid w:val="007878D3"/>
    <w:rsid w:val="007C35DC"/>
    <w:rsid w:val="007C6AE7"/>
    <w:rsid w:val="007D1947"/>
    <w:rsid w:val="007E0421"/>
    <w:rsid w:val="008144AF"/>
    <w:rsid w:val="008159BF"/>
    <w:rsid w:val="00822BC9"/>
    <w:rsid w:val="00830C08"/>
    <w:rsid w:val="00834411"/>
    <w:rsid w:val="0084256E"/>
    <w:rsid w:val="00846313"/>
    <w:rsid w:val="0084768C"/>
    <w:rsid w:val="00853E5E"/>
    <w:rsid w:val="00876180"/>
    <w:rsid w:val="008D4C45"/>
    <w:rsid w:val="008F5B22"/>
    <w:rsid w:val="0090549B"/>
    <w:rsid w:val="00931CAA"/>
    <w:rsid w:val="00954AC5"/>
    <w:rsid w:val="00981B64"/>
    <w:rsid w:val="009C181E"/>
    <w:rsid w:val="009E6D55"/>
    <w:rsid w:val="00A12B58"/>
    <w:rsid w:val="00A15A49"/>
    <w:rsid w:val="00A31276"/>
    <w:rsid w:val="00A40DED"/>
    <w:rsid w:val="00A4233F"/>
    <w:rsid w:val="00A668FB"/>
    <w:rsid w:val="00AA2A91"/>
    <w:rsid w:val="00AF4B24"/>
    <w:rsid w:val="00B041DB"/>
    <w:rsid w:val="00B34865"/>
    <w:rsid w:val="00BA2747"/>
    <w:rsid w:val="00BC742F"/>
    <w:rsid w:val="00BE24BC"/>
    <w:rsid w:val="00BF4C09"/>
    <w:rsid w:val="00CA09F3"/>
    <w:rsid w:val="00CE1AD5"/>
    <w:rsid w:val="00CF0CAC"/>
    <w:rsid w:val="00CF76DC"/>
    <w:rsid w:val="00D3303B"/>
    <w:rsid w:val="00D854A5"/>
    <w:rsid w:val="00DB63D9"/>
    <w:rsid w:val="00DB7F58"/>
    <w:rsid w:val="00DD1EF5"/>
    <w:rsid w:val="00E54144"/>
    <w:rsid w:val="00E71BE0"/>
    <w:rsid w:val="00E91208"/>
    <w:rsid w:val="00EA6A02"/>
    <w:rsid w:val="00EC6FAE"/>
    <w:rsid w:val="00ED2809"/>
    <w:rsid w:val="00EE76E9"/>
    <w:rsid w:val="00F06E9C"/>
    <w:rsid w:val="00F56494"/>
    <w:rsid w:val="00F815C5"/>
    <w:rsid w:val="00FF10C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CF76D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8761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6180"/>
  </w:style>
  <w:style w:type="paragraph" w:styleId="Footer">
    <w:name w:val="footer"/>
    <w:basedOn w:val="Normal"/>
    <w:link w:val="FooterChar"/>
    <w:uiPriority w:val="99"/>
    <w:unhideWhenUsed/>
    <w:rsid w:val="008761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6180"/>
  </w:style>
  <w:style w:type="paragraph" w:styleId="ListParagraph">
    <w:name w:val="List Paragraph"/>
    <w:basedOn w:val="Normal"/>
    <w:uiPriority w:val="34"/>
    <w:qFormat/>
    <w:rsid w:val="008F5B22"/>
    <w:pPr>
      <w:spacing w:after="0" w:line="240" w:lineRule="auto"/>
      <w:ind w:left="720"/>
      <w:contextualSpacing/>
    </w:pPr>
    <w:rPr>
      <w:rFonts w:ascii="Times New Roman" w:eastAsia="Times New Roman" w:hAnsi="Times New Roman" w:cs="Times New Roman"/>
      <w:sz w:val="24"/>
      <w:szCs w:val="24"/>
      <w:lang w:eastAsia="zh-CN"/>
    </w:rPr>
  </w:style>
  <w:style w:type="character" w:customStyle="1" w:styleId="Heading3Char">
    <w:name w:val="Heading 3 Char"/>
    <w:basedOn w:val="DefaultParagraphFont"/>
    <w:link w:val="Heading3"/>
    <w:uiPriority w:val="9"/>
    <w:rsid w:val="00CF76DC"/>
    <w:rPr>
      <w:rFonts w:asciiTheme="majorHAnsi" w:eastAsiaTheme="majorEastAsia" w:hAnsiTheme="majorHAnsi" w:cstheme="majorBidi"/>
      <w:color w:val="1F4D78" w:themeColor="accent1" w:themeShade="7F"/>
      <w:sz w:val="24"/>
      <w:szCs w:val="24"/>
    </w:rPr>
  </w:style>
  <w:style w:type="table" w:styleId="TableGrid">
    <w:name w:val="Table Grid"/>
    <w:basedOn w:val="TableNormal"/>
    <w:uiPriority w:val="39"/>
    <w:rsid w:val="00D330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83441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21193">
      <w:bodyDiv w:val="1"/>
      <w:marLeft w:val="0"/>
      <w:marRight w:val="0"/>
      <w:marTop w:val="0"/>
      <w:marBottom w:val="0"/>
      <w:divBdr>
        <w:top w:val="none" w:sz="0" w:space="0" w:color="auto"/>
        <w:left w:val="none" w:sz="0" w:space="0" w:color="auto"/>
        <w:bottom w:val="none" w:sz="0" w:space="0" w:color="auto"/>
        <w:right w:val="none" w:sz="0" w:space="0" w:color="auto"/>
      </w:divBdr>
    </w:div>
    <w:div w:id="8025916">
      <w:bodyDiv w:val="1"/>
      <w:marLeft w:val="0"/>
      <w:marRight w:val="0"/>
      <w:marTop w:val="0"/>
      <w:marBottom w:val="0"/>
      <w:divBdr>
        <w:top w:val="none" w:sz="0" w:space="0" w:color="auto"/>
        <w:left w:val="none" w:sz="0" w:space="0" w:color="auto"/>
        <w:bottom w:val="none" w:sz="0" w:space="0" w:color="auto"/>
        <w:right w:val="none" w:sz="0" w:space="0" w:color="auto"/>
      </w:divBdr>
    </w:div>
    <w:div w:id="15350616">
      <w:bodyDiv w:val="1"/>
      <w:marLeft w:val="0"/>
      <w:marRight w:val="0"/>
      <w:marTop w:val="0"/>
      <w:marBottom w:val="0"/>
      <w:divBdr>
        <w:top w:val="none" w:sz="0" w:space="0" w:color="auto"/>
        <w:left w:val="none" w:sz="0" w:space="0" w:color="auto"/>
        <w:bottom w:val="none" w:sz="0" w:space="0" w:color="auto"/>
        <w:right w:val="none" w:sz="0" w:space="0" w:color="auto"/>
      </w:divBdr>
    </w:div>
    <w:div w:id="36466939">
      <w:bodyDiv w:val="1"/>
      <w:marLeft w:val="0"/>
      <w:marRight w:val="0"/>
      <w:marTop w:val="0"/>
      <w:marBottom w:val="0"/>
      <w:divBdr>
        <w:top w:val="none" w:sz="0" w:space="0" w:color="auto"/>
        <w:left w:val="none" w:sz="0" w:space="0" w:color="auto"/>
        <w:bottom w:val="none" w:sz="0" w:space="0" w:color="auto"/>
        <w:right w:val="none" w:sz="0" w:space="0" w:color="auto"/>
      </w:divBdr>
    </w:div>
    <w:div w:id="52192632">
      <w:bodyDiv w:val="1"/>
      <w:marLeft w:val="0"/>
      <w:marRight w:val="0"/>
      <w:marTop w:val="0"/>
      <w:marBottom w:val="0"/>
      <w:divBdr>
        <w:top w:val="none" w:sz="0" w:space="0" w:color="auto"/>
        <w:left w:val="none" w:sz="0" w:space="0" w:color="auto"/>
        <w:bottom w:val="none" w:sz="0" w:space="0" w:color="auto"/>
        <w:right w:val="none" w:sz="0" w:space="0" w:color="auto"/>
      </w:divBdr>
    </w:div>
    <w:div w:id="58285780">
      <w:bodyDiv w:val="1"/>
      <w:marLeft w:val="0"/>
      <w:marRight w:val="0"/>
      <w:marTop w:val="0"/>
      <w:marBottom w:val="0"/>
      <w:divBdr>
        <w:top w:val="none" w:sz="0" w:space="0" w:color="auto"/>
        <w:left w:val="none" w:sz="0" w:space="0" w:color="auto"/>
        <w:bottom w:val="none" w:sz="0" w:space="0" w:color="auto"/>
        <w:right w:val="none" w:sz="0" w:space="0" w:color="auto"/>
      </w:divBdr>
    </w:div>
    <w:div w:id="106431288">
      <w:bodyDiv w:val="1"/>
      <w:marLeft w:val="0"/>
      <w:marRight w:val="0"/>
      <w:marTop w:val="0"/>
      <w:marBottom w:val="0"/>
      <w:divBdr>
        <w:top w:val="none" w:sz="0" w:space="0" w:color="auto"/>
        <w:left w:val="none" w:sz="0" w:space="0" w:color="auto"/>
        <w:bottom w:val="none" w:sz="0" w:space="0" w:color="auto"/>
        <w:right w:val="none" w:sz="0" w:space="0" w:color="auto"/>
      </w:divBdr>
    </w:div>
    <w:div w:id="132410595">
      <w:bodyDiv w:val="1"/>
      <w:marLeft w:val="0"/>
      <w:marRight w:val="0"/>
      <w:marTop w:val="0"/>
      <w:marBottom w:val="0"/>
      <w:divBdr>
        <w:top w:val="none" w:sz="0" w:space="0" w:color="auto"/>
        <w:left w:val="none" w:sz="0" w:space="0" w:color="auto"/>
        <w:bottom w:val="none" w:sz="0" w:space="0" w:color="auto"/>
        <w:right w:val="none" w:sz="0" w:space="0" w:color="auto"/>
      </w:divBdr>
    </w:div>
    <w:div w:id="147676839">
      <w:bodyDiv w:val="1"/>
      <w:marLeft w:val="0"/>
      <w:marRight w:val="0"/>
      <w:marTop w:val="0"/>
      <w:marBottom w:val="0"/>
      <w:divBdr>
        <w:top w:val="none" w:sz="0" w:space="0" w:color="auto"/>
        <w:left w:val="none" w:sz="0" w:space="0" w:color="auto"/>
        <w:bottom w:val="none" w:sz="0" w:space="0" w:color="auto"/>
        <w:right w:val="none" w:sz="0" w:space="0" w:color="auto"/>
      </w:divBdr>
    </w:div>
    <w:div w:id="164980362">
      <w:bodyDiv w:val="1"/>
      <w:marLeft w:val="0"/>
      <w:marRight w:val="0"/>
      <w:marTop w:val="0"/>
      <w:marBottom w:val="0"/>
      <w:divBdr>
        <w:top w:val="none" w:sz="0" w:space="0" w:color="auto"/>
        <w:left w:val="none" w:sz="0" w:space="0" w:color="auto"/>
        <w:bottom w:val="none" w:sz="0" w:space="0" w:color="auto"/>
        <w:right w:val="none" w:sz="0" w:space="0" w:color="auto"/>
      </w:divBdr>
    </w:div>
    <w:div w:id="177086953">
      <w:bodyDiv w:val="1"/>
      <w:marLeft w:val="0"/>
      <w:marRight w:val="0"/>
      <w:marTop w:val="0"/>
      <w:marBottom w:val="0"/>
      <w:divBdr>
        <w:top w:val="none" w:sz="0" w:space="0" w:color="auto"/>
        <w:left w:val="none" w:sz="0" w:space="0" w:color="auto"/>
        <w:bottom w:val="none" w:sz="0" w:space="0" w:color="auto"/>
        <w:right w:val="none" w:sz="0" w:space="0" w:color="auto"/>
      </w:divBdr>
    </w:div>
    <w:div w:id="178198569">
      <w:bodyDiv w:val="1"/>
      <w:marLeft w:val="0"/>
      <w:marRight w:val="0"/>
      <w:marTop w:val="0"/>
      <w:marBottom w:val="0"/>
      <w:divBdr>
        <w:top w:val="none" w:sz="0" w:space="0" w:color="auto"/>
        <w:left w:val="none" w:sz="0" w:space="0" w:color="auto"/>
        <w:bottom w:val="none" w:sz="0" w:space="0" w:color="auto"/>
        <w:right w:val="none" w:sz="0" w:space="0" w:color="auto"/>
      </w:divBdr>
      <w:divsChild>
        <w:div w:id="1074203182">
          <w:marLeft w:val="0"/>
          <w:marRight w:val="0"/>
          <w:marTop w:val="0"/>
          <w:marBottom w:val="0"/>
          <w:divBdr>
            <w:top w:val="none" w:sz="0" w:space="0" w:color="auto"/>
            <w:left w:val="none" w:sz="0" w:space="0" w:color="auto"/>
            <w:bottom w:val="none" w:sz="0" w:space="0" w:color="auto"/>
            <w:right w:val="none" w:sz="0" w:space="0" w:color="auto"/>
          </w:divBdr>
        </w:div>
      </w:divsChild>
    </w:div>
    <w:div w:id="181558851">
      <w:bodyDiv w:val="1"/>
      <w:marLeft w:val="0"/>
      <w:marRight w:val="0"/>
      <w:marTop w:val="0"/>
      <w:marBottom w:val="0"/>
      <w:divBdr>
        <w:top w:val="none" w:sz="0" w:space="0" w:color="auto"/>
        <w:left w:val="none" w:sz="0" w:space="0" w:color="auto"/>
        <w:bottom w:val="none" w:sz="0" w:space="0" w:color="auto"/>
        <w:right w:val="none" w:sz="0" w:space="0" w:color="auto"/>
      </w:divBdr>
    </w:div>
    <w:div w:id="185025263">
      <w:bodyDiv w:val="1"/>
      <w:marLeft w:val="0"/>
      <w:marRight w:val="0"/>
      <w:marTop w:val="0"/>
      <w:marBottom w:val="0"/>
      <w:divBdr>
        <w:top w:val="none" w:sz="0" w:space="0" w:color="auto"/>
        <w:left w:val="none" w:sz="0" w:space="0" w:color="auto"/>
        <w:bottom w:val="none" w:sz="0" w:space="0" w:color="auto"/>
        <w:right w:val="none" w:sz="0" w:space="0" w:color="auto"/>
      </w:divBdr>
    </w:div>
    <w:div w:id="186600562">
      <w:bodyDiv w:val="1"/>
      <w:marLeft w:val="0"/>
      <w:marRight w:val="0"/>
      <w:marTop w:val="0"/>
      <w:marBottom w:val="0"/>
      <w:divBdr>
        <w:top w:val="none" w:sz="0" w:space="0" w:color="auto"/>
        <w:left w:val="none" w:sz="0" w:space="0" w:color="auto"/>
        <w:bottom w:val="none" w:sz="0" w:space="0" w:color="auto"/>
        <w:right w:val="none" w:sz="0" w:space="0" w:color="auto"/>
      </w:divBdr>
    </w:div>
    <w:div w:id="188612624">
      <w:bodyDiv w:val="1"/>
      <w:marLeft w:val="0"/>
      <w:marRight w:val="0"/>
      <w:marTop w:val="0"/>
      <w:marBottom w:val="0"/>
      <w:divBdr>
        <w:top w:val="none" w:sz="0" w:space="0" w:color="auto"/>
        <w:left w:val="none" w:sz="0" w:space="0" w:color="auto"/>
        <w:bottom w:val="none" w:sz="0" w:space="0" w:color="auto"/>
        <w:right w:val="none" w:sz="0" w:space="0" w:color="auto"/>
      </w:divBdr>
    </w:div>
    <w:div w:id="213464468">
      <w:bodyDiv w:val="1"/>
      <w:marLeft w:val="0"/>
      <w:marRight w:val="0"/>
      <w:marTop w:val="0"/>
      <w:marBottom w:val="0"/>
      <w:divBdr>
        <w:top w:val="none" w:sz="0" w:space="0" w:color="auto"/>
        <w:left w:val="none" w:sz="0" w:space="0" w:color="auto"/>
        <w:bottom w:val="none" w:sz="0" w:space="0" w:color="auto"/>
        <w:right w:val="none" w:sz="0" w:space="0" w:color="auto"/>
      </w:divBdr>
    </w:div>
    <w:div w:id="213664576">
      <w:bodyDiv w:val="1"/>
      <w:marLeft w:val="0"/>
      <w:marRight w:val="0"/>
      <w:marTop w:val="0"/>
      <w:marBottom w:val="0"/>
      <w:divBdr>
        <w:top w:val="none" w:sz="0" w:space="0" w:color="auto"/>
        <w:left w:val="none" w:sz="0" w:space="0" w:color="auto"/>
        <w:bottom w:val="none" w:sz="0" w:space="0" w:color="auto"/>
        <w:right w:val="none" w:sz="0" w:space="0" w:color="auto"/>
      </w:divBdr>
    </w:div>
    <w:div w:id="222831922">
      <w:bodyDiv w:val="1"/>
      <w:marLeft w:val="0"/>
      <w:marRight w:val="0"/>
      <w:marTop w:val="0"/>
      <w:marBottom w:val="0"/>
      <w:divBdr>
        <w:top w:val="none" w:sz="0" w:space="0" w:color="auto"/>
        <w:left w:val="none" w:sz="0" w:space="0" w:color="auto"/>
        <w:bottom w:val="none" w:sz="0" w:space="0" w:color="auto"/>
        <w:right w:val="none" w:sz="0" w:space="0" w:color="auto"/>
      </w:divBdr>
    </w:div>
    <w:div w:id="228078853">
      <w:bodyDiv w:val="1"/>
      <w:marLeft w:val="0"/>
      <w:marRight w:val="0"/>
      <w:marTop w:val="0"/>
      <w:marBottom w:val="0"/>
      <w:divBdr>
        <w:top w:val="none" w:sz="0" w:space="0" w:color="auto"/>
        <w:left w:val="none" w:sz="0" w:space="0" w:color="auto"/>
        <w:bottom w:val="none" w:sz="0" w:space="0" w:color="auto"/>
        <w:right w:val="none" w:sz="0" w:space="0" w:color="auto"/>
      </w:divBdr>
    </w:div>
    <w:div w:id="247927656">
      <w:bodyDiv w:val="1"/>
      <w:marLeft w:val="0"/>
      <w:marRight w:val="0"/>
      <w:marTop w:val="0"/>
      <w:marBottom w:val="0"/>
      <w:divBdr>
        <w:top w:val="none" w:sz="0" w:space="0" w:color="auto"/>
        <w:left w:val="none" w:sz="0" w:space="0" w:color="auto"/>
        <w:bottom w:val="none" w:sz="0" w:space="0" w:color="auto"/>
        <w:right w:val="none" w:sz="0" w:space="0" w:color="auto"/>
      </w:divBdr>
    </w:div>
    <w:div w:id="255138662">
      <w:bodyDiv w:val="1"/>
      <w:marLeft w:val="0"/>
      <w:marRight w:val="0"/>
      <w:marTop w:val="0"/>
      <w:marBottom w:val="0"/>
      <w:divBdr>
        <w:top w:val="none" w:sz="0" w:space="0" w:color="auto"/>
        <w:left w:val="none" w:sz="0" w:space="0" w:color="auto"/>
        <w:bottom w:val="none" w:sz="0" w:space="0" w:color="auto"/>
        <w:right w:val="none" w:sz="0" w:space="0" w:color="auto"/>
      </w:divBdr>
    </w:div>
    <w:div w:id="257563516">
      <w:bodyDiv w:val="1"/>
      <w:marLeft w:val="0"/>
      <w:marRight w:val="0"/>
      <w:marTop w:val="0"/>
      <w:marBottom w:val="0"/>
      <w:divBdr>
        <w:top w:val="none" w:sz="0" w:space="0" w:color="auto"/>
        <w:left w:val="none" w:sz="0" w:space="0" w:color="auto"/>
        <w:bottom w:val="none" w:sz="0" w:space="0" w:color="auto"/>
        <w:right w:val="none" w:sz="0" w:space="0" w:color="auto"/>
      </w:divBdr>
    </w:div>
    <w:div w:id="258569281">
      <w:bodyDiv w:val="1"/>
      <w:marLeft w:val="0"/>
      <w:marRight w:val="0"/>
      <w:marTop w:val="0"/>
      <w:marBottom w:val="0"/>
      <w:divBdr>
        <w:top w:val="none" w:sz="0" w:space="0" w:color="auto"/>
        <w:left w:val="none" w:sz="0" w:space="0" w:color="auto"/>
        <w:bottom w:val="none" w:sz="0" w:space="0" w:color="auto"/>
        <w:right w:val="none" w:sz="0" w:space="0" w:color="auto"/>
      </w:divBdr>
    </w:div>
    <w:div w:id="269051388">
      <w:bodyDiv w:val="1"/>
      <w:marLeft w:val="0"/>
      <w:marRight w:val="0"/>
      <w:marTop w:val="0"/>
      <w:marBottom w:val="0"/>
      <w:divBdr>
        <w:top w:val="none" w:sz="0" w:space="0" w:color="auto"/>
        <w:left w:val="none" w:sz="0" w:space="0" w:color="auto"/>
        <w:bottom w:val="none" w:sz="0" w:space="0" w:color="auto"/>
        <w:right w:val="none" w:sz="0" w:space="0" w:color="auto"/>
      </w:divBdr>
    </w:div>
    <w:div w:id="274530753">
      <w:bodyDiv w:val="1"/>
      <w:marLeft w:val="0"/>
      <w:marRight w:val="0"/>
      <w:marTop w:val="0"/>
      <w:marBottom w:val="0"/>
      <w:divBdr>
        <w:top w:val="none" w:sz="0" w:space="0" w:color="auto"/>
        <w:left w:val="none" w:sz="0" w:space="0" w:color="auto"/>
        <w:bottom w:val="none" w:sz="0" w:space="0" w:color="auto"/>
        <w:right w:val="none" w:sz="0" w:space="0" w:color="auto"/>
      </w:divBdr>
    </w:div>
    <w:div w:id="285355878">
      <w:bodyDiv w:val="1"/>
      <w:marLeft w:val="0"/>
      <w:marRight w:val="0"/>
      <w:marTop w:val="0"/>
      <w:marBottom w:val="0"/>
      <w:divBdr>
        <w:top w:val="none" w:sz="0" w:space="0" w:color="auto"/>
        <w:left w:val="none" w:sz="0" w:space="0" w:color="auto"/>
        <w:bottom w:val="none" w:sz="0" w:space="0" w:color="auto"/>
        <w:right w:val="none" w:sz="0" w:space="0" w:color="auto"/>
      </w:divBdr>
    </w:div>
    <w:div w:id="286090146">
      <w:bodyDiv w:val="1"/>
      <w:marLeft w:val="0"/>
      <w:marRight w:val="0"/>
      <w:marTop w:val="0"/>
      <w:marBottom w:val="0"/>
      <w:divBdr>
        <w:top w:val="none" w:sz="0" w:space="0" w:color="auto"/>
        <w:left w:val="none" w:sz="0" w:space="0" w:color="auto"/>
        <w:bottom w:val="none" w:sz="0" w:space="0" w:color="auto"/>
        <w:right w:val="none" w:sz="0" w:space="0" w:color="auto"/>
      </w:divBdr>
    </w:div>
    <w:div w:id="289357609">
      <w:bodyDiv w:val="1"/>
      <w:marLeft w:val="0"/>
      <w:marRight w:val="0"/>
      <w:marTop w:val="0"/>
      <w:marBottom w:val="0"/>
      <w:divBdr>
        <w:top w:val="none" w:sz="0" w:space="0" w:color="auto"/>
        <w:left w:val="none" w:sz="0" w:space="0" w:color="auto"/>
        <w:bottom w:val="none" w:sz="0" w:space="0" w:color="auto"/>
        <w:right w:val="none" w:sz="0" w:space="0" w:color="auto"/>
      </w:divBdr>
    </w:div>
    <w:div w:id="289939103">
      <w:bodyDiv w:val="1"/>
      <w:marLeft w:val="0"/>
      <w:marRight w:val="0"/>
      <w:marTop w:val="0"/>
      <w:marBottom w:val="0"/>
      <w:divBdr>
        <w:top w:val="none" w:sz="0" w:space="0" w:color="auto"/>
        <w:left w:val="none" w:sz="0" w:space="0" w:color="auto"/>
        <w:bottom w:val="none" w:sz="0" w:space="0" w:color="auto"/>
        <w:right w:val="none" w:sz="0" w:space="0" w:color="auto"/>
      </w:divBdr>
    </w:div>
    <w:div w:id="291518816">
      <w:bodyDiv w:val="1"/>
      <w:marLeft w:val="0"/>
      <w:marRight w:val="0"/>
      <w:marTop w:val="0"/>
      <w:marBottom w:val="0"/>
      <w:divBdr>
        <w:top w:val="none" w:sz="0" w:space="0" w:color="auto"/>
        <w:left w:val="none" w:sz="0" w:space="0" w:color="auto"/>
        <w:bottom w:val="none" w:sz="0" w:space="0" w:color="auto"/>
        <w:right w:val="none" w:sz="0" w:space="0" w:color="auto"/>
      </w:divBdr>
    </w:div>
    <w:div w:id="295575162">
      <w:bodyDiv w:val="1"/>
      <w:marLeft w:val="0"/>
      <w:marRight w:val="0"/>
      <w:marTop w:val="0"/>
      <w:marBottom w:val="0"/>
      <w:divBdr>
        <w:top w:val="none" w:sz="0" w:space="0" w:color="auto"/>
        <w:left w:val="none" w:sz="0" w:space="0" w:color="auto"/>
        <w:bottom w:val="none" w:sz="0" w:space="0" w:color="auto"/>
        <w:right w:val="none" w:sz="0" w:space="0" w:color="auto"/>
      </w:divBdr>
    </w:div>
    <w:div w:id="305622776">
      <w:bodyDiv w:val="1"/>
      <w:marLeft w:val="0"/>
      <w:marRight w:val="0"/>
      <w:marTop w:val="0"/>
      <w:marBottom w:val="0"/>
      <w:divBdr>
        <w:top w:val="none" w:sz="0" w:space="0" w:color="auto"/>
        <w:left w:val="none" w:sz="0" w:space="0" w:color="auto"/>
        <w:bottom w:val="none" w:sz="0" w:space="0" w:color="auto"/>
        <w:right w:val="none" w:sz="0" w:space="0" w:color="auto"/>
      </w:divBdr>
    </w:div>
    <w:div w:id="310327364">
      <w:bodyDiv w:val="1"/>
      <w:marLeft w:val="0"/>
      <w:marRight w:val="0"/>
      <w:marTop w:val="0"/>
      <w:marBottom w:val="0"/>
      <w:divBdr>
        <w:top w:val="none" w:sz="0" w:space="0" w:color="auto"/>
        <w:left w:val="none" w:sz="0" w:space="0" w:color="auto"/>
        <w:bottom w:val="none" w:sz="0" w:space="0" w:color="auto"/>
        <w:right w:val="none" w:sz="0" w:space="0" w:color="auto"/>
      </w:divBdr>
    </w:div>
    <w:div w:id="314189206">
      <w:bodyDiv w:val="1"/>
      <w:marLeft w:val="0"/>
      <w:marRight w:val="0"/>
      <w:marTop w:val="0"/>
      <w:marBottom w:val="0"/>
      <w:divBdr>
        <w:top w:val="none" w:sz="0" w:space="0" w:color="auto"/>
        <w:left w:val="none" w:sz="0" w:space="0" w:color="auto"/>
        <w:bottom w:val="none" w:sz="0" w:space="0" w:color="auto"/>
        <w:right w:val="none" w:sz="0" w:space="0" w:color="auto"/>
      </w:divBdr>
    </w:div>
    <w:div w:id="329136007">
      <w:bodyDiv w:val="1"/>
      <w:marLeft w:val="0"/>
      <w:marRight w:val="0"/>
      <w:marTop w:val="0"/>
      <w:marBottom w:val="0"/>
      <w:divBdr>
        <w:top w:val="none" w:sz="0" w:space="0" w:color="auto"/>
        <w:left w:val="none" w:sz="0" w:space="0" w:color="auto"/>
        <w:bottom w:val="none" w:sz="0" w:space="0" w:color="auto"/>
        <w:right w:val="none" w:sz="0" w:space="0" w:color="auto"/>
      </w:divBdr>
    </w:div>
    <w:div w:id="349721797">
      <w:bodyDiv w:val="1"/>
      <w:marLeft w:val="0"/>
      <w:marRight w:val="0"/>
      <w:marTop w:val="0"/>
      <w:marBottom w:val="0"/>
      <w:divBdr>
        <w:top w:val="none" w:sz="0" w:space="0" w:color="auto"/>
        <w:left w:val="none" w:sz="0" w:space="0" w:color="auto"/>
        <w:bottom w:val="none" w:sz="0" w:space="0" w:color="auto"/>
        <w:right w:val="none" w:sz="0" w:space="0" w:color="auto"/>
      </w:divBdr>
    </w:div>
    <w:div w:id="368266611">
      <w:bodyDiv w:val="1"/>
      <w:marLeft w:val="0"/>
      <w:marRight w:val="0"/>
      <w:marTop w:val="0"/>
      <w:marBottom w:val="0"/>
      <w:divBdr>
        <w:top w:val="none" w:sz="0" w:space="0" w:color="auto"/>
        <w:left w:val="none" w:sz="0" w:space="0" w:color="auto"/>
        <w:bottom w:val="none" w:sz="0" w:space="0" w:color="auto"/>
        <w:right w:val="none" w:sz="0" w:space="0" w:color="auto"/>
      </w:divBdr>
    </w:div>
    <w:div w:id="380716093">
      <w:bodyDiv w:val="1"/>
      <w:marLeft w:val="0"/>
      <w:marRight w:val="0"/>
      <w:marTop w:val="0"/>
      <w:marBottom w:val="0"/>
      <w:divBdr>
        <w:top w:val="none" w:sz="0" w:space="0" w:color="auto"/>
        <w:left w:val="none" w:sz="0" w:space="0" w:color="auto"/>
        <w:bottom w:val="none" w:sz="0" w:space="0" w:color="auto"/>
        <w:right w:val="none" w:sz="0" w:space="0" w:color="auto"/>
      </w:divBdr>
    </w:div>
    <w:div w:id="400102836">
      <w:bodyDiv w:val="1"/>
      <w:marLeft w:val="0"/>
      <w:marRight w:val="0"/>
      <w:marTop w:val="0"/>
      <w:marBottom w:val="0"/>
      <w:divBdr>
        <w:top w:val="none" w:sz="0" w:space="0" w:color="auto"/>
        <w:left w:val="none" w:sz="0" w:space="0" w:color="auto"/>
        <w:bottom w:val="none" w:sz="0" w:space="0" w:color="auto"/>
        <w:right w:val="none" w:sz="0" w:space="0" w:color="auto"/>
      </w:divBdr>
    </w:div>
    <w:div w:id="411048875">
      <w:bodyDiv w:val="1"/>
      <w:marLeft w:val="0"/>
      <w:marRight w:val="0"/>
      <w:marTop w:val="0"/>
      <w:marBottom w:val="0"/>
      <w:divBdr>
        <w:top w:val="none" w:sz="0" w:space="0" w:color="auto"/>
        <w:left w:val="none" w:sz="0" w:space="0" w:color="auto"/>
        <w:bottom w:val="none" w:sz="0" w:space="0" w:color="auto"/>
        <w:right w:val="none" w:sz="0" w:space="0" w:color="auto"/>
      </w:divBdr>
    </w:div>
    <w:div w:id="416369786">
      <w:bodyDiv w:val="1"/>
      <w:marLeft w:val="0"/>
      <w:marRight w:val="0"/>
      <w:marTop w:val="0"/>
      <w:marBottom w:val="0"/>
      <w:divBdr>
        <w:top w:val="none" w:sz="0" w:space="0" w:color="auto"/>
        <w:left w:val="none" w:sz="0" w:space="0" w:color="auto"/>
        <w:bottom w:val="none" w:sz="0" w:space="0" w:color="auto"/>
        <w:right w:val="none" w:sz="0" w:space="0" w:color="auto"/>
      </w:divBdr>
    </w:div>
    <w:div w:id="437798973">
      <w:bodyDiv w:val="1"/>
      <w:marLeft w:val="0"/>
      <w:marRight w:val="0"/>
      <w:marTop w:val="0"/>
      <w:marBottom w:val="0"/>
      <w:divBdr>
        <w:top w:val="none" w:sz="0" w:space="0" w:color="auto"/>
        <w:left w:val="none" w:sz="0" w:space="0" w:color="auto"/>
        <w:bottom w:val="none" w:sz="0" w:space="0" w:color="auto"/>
        <w:right w:val="none" w:sz="0" w:space="0" w:color="auto"/>
      </w:divBdr>
    </w:div>
    <w:div w:id="488250854">
      <w:bodyDiv w:val="1"/>
      <w:marLeft w:val="0"/>
      <w:marRight w:val="0"/>
      <w:marTop w:val="0"/>
      <w:marBottom w:val="0"/>
      <w:divBdr>
        <w:top w:val="none" w:sz="0" w:space="0" w:color="auto"/>
        <w:left w:val="none" w:sz="0" w:space="0" w:color="auto"/>
        <w:bottom w:val="none" w:sz="0" w:space="0" w:color="auto"/>
        <w:right w:val="none" w:sz="0" w:space="0" w:color="auto"/>
      </w:divBdr>
    </w:div>
    <w:div w:id="488910766">
      <w:bodyDiv w:val="1"/>
      <w:marLeft w:val="0"/>
      <w:marRight w:val="0"/>
      <w:marTop w:val="0"/>
      <w:marBottom w:val="0"/>
      <w:divBdr>
        <w:top w:val="none" w:sz="0" w:space="0" w:color="auto"/>
        <w:left w:val="none" w:sz="0" w:space="0" w:color="auto"/>
        <w:bottom w:val="none" w:sz="0" w:space="0" w:color="auto"/>
        <w:right w:val="none" w:sz="0" w:space="0" w:color="auto"/>
      </w:divBdr>
    </w:div>
    <w:div w:id="501120595">
      <w:bodyDiv w:val="1"/>
      <w:marLeft w:val="0"/>
      <w:marRight w:val="0"/>
      <w:marTop w:val="0"/>
      <w:marBottom w:val="0"/>
      <w:divBdr>
        <w:top w:val="none" w:sz="0" w:space="0" w:color="auto"/>
        <w:left w:val="none" w:sz="0" w:space="0" w:color="auto"/>
        <w:bottom w:val="none" w:sz="0" w:space="0" w:color="auto"/>
        <w:right w:val="none" w:sz="0" w:space="0" w:color="auto"/>
      </w:divBdr>
    </w:div>
    <w:div w:id="510143089">
      <w:bodyDiv w:val="1"/>
      <w:marLeft w:val="0"/>
      <w:marRight w:val="0"/>
      <w:marTop w:val="0"/>
      <w:marBottom w:val="0"/>
      <w:divBdr>
        <w:top w:val="none" w:sz="0" w:space="0" w:color="auto"/>
        <w:left w:val="none" w:sz="0" w:space="0" w:color="auto"/>
        <w:bottom w:val="none" w:sz="0" w:space="0" w:color="auto"/>
        <w:right w:val="none" w:sz="0" w:space="0" w:color="auto"/>
      </w:divBdr>
    </w:div>
    <w:div w:id="522208100">
      <w:bodyDiv w:val="1"/>
      <w:marLeft w:val="0"/>
      <w:marRight w:val="0"/>
      <w:marTop w:val="0"/>
      <w:marBottom w:val="0"/>
      <w:divBdr>
        <w:top w:val="none" w:sz="0" w:space="0" w:color="auto"/>
        <w:left w:val="none" w:sz="0" w:space="0" w:color="auto"/>
        <w:bottom w:val="none" w:sz="0" w:space="0" w:color="auto"/>
        <w:right w:val="none" w:sz="0" w:space="0" w:color="auto"/>
      </w:divBdr>
    </w:div>
    <w:div w:id="525288843">
      <w:bodyDiv w:val="1"/>
      <w:marLeft w:val="0"/>
      <w:marRight w:val="0"/>
      <w:marTop w:val="0"/>
      <w:marBottom w:val="0"/>
      <w:divBdr>
        <w:top w:val="none" w:sz="0" w:space="0" w:color="auto"/>
        <w:left w:val="none" w:sz="0" w:space="0" w:color="auto"/>
        <w:bottom w:val="none" w:sz="0" w:space="0" w:color="auto"/>
        <w:right w:val="none" w:sz="0" w:space="0" w:color="auto"/>
      </w:divBdr>
    </w:div>
    <w:div w:id="531503856">
      <w:bodyDiv w:val="1"/>
      <w:marLeft w:val="0"/>
      <w:marRight w:val="0"/>
      <w:marTop w:val="0"/>
      <w:marBottom w:val="0"/>
      <w:divBdr>
        <w:top w:val="none" w:sz="0" w:space="0" w:color="auto"/>
        <w:left w:val="none" w:sz="0" w:space="0" w:color="auto"/>
        <w:bottom w:val="none" w:sz="0" w:space="0" w:color="auto"/>
        <w:right w:val="none" w:sz="0" w:space="0" w:color="auto"/>
      </w:divBdr>
    </w:div>
    <w:div w:id="533269048">
      <w:bodyDiv w:val="1"/>
      <w:marLeft w:val="0"/>
      <w:marRight w:val="0"/>
      <w:marTop w:val="0"/>
      <w:marBottom w:val="0"/>
      <w:divBdr>
        <w:top w:val="none" w:sz="0" w:space="0" w:color="auto"/>
        <w:left w:val="none" w:sz="0" w:space="0" w:color="auto"/>
        <w:bottom w:val="none" w:sz="0" w:space="0" w:color="auto"/>
        <w:right w:val="none" w:sz="0" w:space="0" w:color="auto"/>
      </w:divBdr>
    </w:div>
    <w:div w:id="534344091">
      <w:bodyDiv w:val="1"/>
      <w:marLeft w:val="0"/>
      <w:marRight w:val="0"/>
      <w:marTop w:val="0"/>
      <w:marBottom w:val="0"/>
      <w:divBdr>
        <w:top w:val="none" w:sz="0" w:space="0" w:color="auto"/>
        <w:left w:val="none" w:sz="0" w:space="0" w:color="auto"/>
        <w:bottom w:val="none" w:sz="0" w:space="0" w:color="auto"/>
        <w:right w:val="none" w:sz="0" w:space="0" w:color="auto"/>
      </w:divBdr>
      <w:divsChild>
        <w:div w:id="2002925995">
          <w:marLeft w:val="547"/>
          <w:marRight w:val="0"/>
          <w:marTop w:val="0"/>
          <w:marBottom w:val="100"/>
          <w:divBdr>
            <w:top w:val="none" w:sz="0" w:space="0" w:color="auto"/>
            <w:left w:val="none" w:sz="0" w:space="0" w:color="auto"/>
            <w:bottom w:val="none" w:sz="0" w:space="0" w:color="auto"/>
            <w:right w:val="none" w:sz="0" w:space="0" w:color="auto"/>
          </w:divBdr>
        </w:div>
        <w:div w:id="453212634">
          <w:marLeft w:val="547"/>
          <w:marRight w:val="0"/>
          <w:marTop w:val="0"/>
          <w:marBottom w:val="100"/>
          <w:divBdr>
            <w:top w:val="none" w:sz="0" w:space="0" w:color="auto"/>
            <w:left w:val="none" w:sz="0" w:space="0" w:color="auto"/>
            <w:bottom w:val="none" w:sz="0" w:space="0" w:color="auto"/>
            <w:right w:val="none" w:sz="0" w:space="0" w:color="auto"/>
          </w:divBdr>
        </w:div>
        <w:div w:id="340204170">
          <w:marLeft w:val="547"/>
          <w:marRight w:val="0"/>
          <w:marTop w:val="0"/>
          <w:marBottom w:val="100"/>
          <w:divBdr>
            <w:top w:val="none" w:sz="0" w:space="0" w:color="auto"/>
            <w:left w:val="none" w:sz="0" w:space="0" w:color="auto"/>
            <w:bottom w:val="none" w:sz="0" w:space="0" w:color="auto"/>
            <w:right w:val="none" w:sz="0" w:space="0" w:color="auto"/>
          </w:divBdr>
        </w:div>
        <w:div w:id="722632200">
          <w:marLeft w:val="547"/>
          <w:marRight w:val="0"/>
          <w:marTop w:val="0"/>
          <w:marBottom w:val="0"/>
          <w:divBdr>
            <w:top w:val="none" w:sz="0" w:space="0" w:color="auto"/>
            <w:left w:val="none" w:sz="0" w:space="0" w:color="auto"/>
            <w:bottom w:val="none" w:sz="0" w:space="0" w:color="auto"/>
            <w:right w:val="none" w:sz="0" w:space="0" w:color="auto"/>
          </w:divBdr>
        </w:div>
      </w:divsChild>
    </w:div>
    <w:div w:id="537743963">
      <w:bodyDiv w:val="1"/>
      <w:marLeft w:val="0"/>
      <w:marRight w:val="0"/>
      <w:marTop w:val="0"/>
      <w:marBottom w:val="0"/>
      <w:divBdr>
        <w:top w:val="none" w:sz="0" w:space="0" w:color="auto"/>
        <w:left w:val="none" w:sz="0" w:space="0" w:color="auto"/>
        <w:bottom w:val="none" w:sz="0" w:space="0" w:color="auto"/>
        <w:right w:val="none" w:sz="0" w:space="0" w:color="auto"/>
      </w:divBdr>
    </w:div>
    <w:div w:id="542181265">
      <w:bodyDiv w:val="1"/>
      <w:marLeft w:val="0"/>
      <w:marRight w:val="0"/>
      <w:marTop w:val="0"/>
      <w:marBottom w:val="0"/>
      <w:divBdr>
        <w:top w:val="none" w:sz="0" w:space="0" w:color="auto"/>
        <w:left w:val="none" w:sz="0" w:space="0" w:color="auto"/>
        <w:bottom w:val="none" w:sz="0" w:space="0" w:color="auto"/>
        <w:right w:val="none" w:sz="0" w:space="0" w:color="auto"/>
      </w:divBdr>
    </w:div>
    <w:div w:id="555745870">
      <w:bodyDiv w:val="1"/>
      <w:marLeft w:val="0"/>
      <w:marRight w:val="0"/>
      <w:marTop w:val="0"/>
      <w:marBottom w:val="0"/>
      <w:divBdr>
        <w:top w:val="none" w:sz="0" w:space="0" w:color="auto"/>
        <w:left w:val="none" w:sz="0" w:space="0" w:color="auto"/>
        <w:bottom w:val="none" w:sz="0" w:space="0" w:color="auto"/>
        <w:right w:val="none" w:sz="0" w:space="0" w:color="auto"/>
      </w:divBdr>
    </w:div>
    <w:div w:id="562788968">
      <w:bodyDiv w:val="1"/>
      <w:marLeft w:val="0"/>
      <w:marRight w:val="0"/>
      <w:marTop w:val="0"/>
      <w:marBottom w:val="0"/>
      <w:divBdr>
        <w:top w:val="none" w:sz="0" w:space="0" w:color="auto"/>
        <w:left w:val="none" w:sz="0" w:space="0" w:color="auto"/>
        <w:bottom w:val="none" w:sz="0" w:space="0" w:color="auto"/>
        <w:right w:val="none" w:sz="0" w:space="0" w:color="auto"/>
      </w:divBdr>
    </w:div>
    <w:div w:id="566499408">
      <w:bodyDiv w:val="1"/>
      <w:marLeft w:val="0"/>
      <w:marRight w:val="0"/>
      <w:marTop w:val="0"/>
      <w:marBottom w:val="0"/>
      <w:divBdr>
        <w:top w:val="none" w:sz="0" w:space="0" w:color="auto"/>
        <w:left w:val="none" w:sz="0" w:space="0" w:color="auto"/>
        <w:bottom w:val="none" w:sz="0" w:space="0" w:color="auto"/>
        <w:right w:val="none" w:sz="0" w:space="0" w:color="auto"/>
      </w:divBdr>
    </w:div>
    <w:div w:id="579751383">
      <w:bodyDiv w:val="1"/>
      <w:marLeft w:val="0"/>
      <w:marRight w:val="0"/>
      <w:marTop w:val="0"/>
      <w:marBottom w:val="0"/>
      <w:divBdr>
        <w:top w:val="none" w:sz="0" w:space="0" w:color="auto"/>
        <w:left w:val="none" w:sz="0" w:space="0" w:color="auto"/>
        <w:bottom w:val="none" w:sz="0" w:space="0" w:color="auto"/>
        <w:right w:val="none" w:sz="0" w:space="0" w:color="auto"/>
      </w:divBdr>
    </w:div>
    <w:div w:id="593321989">
      <w:bodyDiv w:val="1"/>
      <w:marLeft w:val="0"/>
      <w:marRight w:val="0"/>
      <w:marTop w:val="0"/>
      <w:marBottom w:val="0"/>
      <w:divBdr>
        <w:top w:val="none" w:sz="0" w:space="0" w:color="auto"/>
        <w:left w:val="none" w:sz="0" w:space="0" w:color="auto"/>
        <w:bottom w:val="none" w:sz="0" w:space="0" w:color="auto"/>
        <w:right w:val="none" w:sz="0" w:space="0" w:color="auto"/>
      </w:divBdr>
    </w:div>
    <w:div w:id="600797636">
      <w:bodyDiv w:val="1"/>
      <w:marLeft w:val="0"/>
      <w:marRight w:val="0"/>
      <w:marTop w:val="0"/>
      <w:marBottom w:val="0"/>
      <w:divBdr>
        <w:top w:val="none" w:sz="0" w:space="0" w:color="auto"/>
        <w:left w:val="none" w:sz="0" w:space="0" w:color="auto"/>
        <w:bottom w:val="none" w:sz="0" w:space="0" w:color="auto"/>
        <w:right w:val="none" w:sz="0" w:space="0" w:color="auto"/>
      </w:divBdr>
    </w:div>
    <w:div w:id="612176414">
      <w:bodyDiv w:val="1"/>
      <w:marLeft w:val="0"/>
      <w:marRight w:val="0"/>
      <w:marTop w:val="0"/>
      <w:marBottom w:val="0"/>
      <w:divBdr>
        <w:top w:val="none" w:sz="0" w:space="0" w:color="auto"/>
        <w:left w:val="none" w:sz="0" w:space="0" w:color="auto"/>
        <w:bottom w:val="none" w:sz="0" w:space="0" w:color="auto"/>
        <w:right w:val="none" w:sz="0" w:space="0" w:color="auto"/>
      </w:divBdr>
    </w:div>
    <w:div w:id="615600468">
      <w:bodyDiv w:val="1"/>
      <w:marLeft w:val="0"/>
      <w:marRight w:val="0"/>
      <w:marTop w:val="0"/>
      <w:marBottom w:val="0"/>
      <w:divBdr>
        <w:top w:val="none" w:sz="0" w:space="0" w:color="auto"/>
        <w:left w:val="none" w:sz="0" w:space="0" w:color="auto"/>
        <w:bottom w:val="none" w:sz="0" w:space="0" w:color="auto"/>
        <w:right w:val="none" w:sz="0" w:space="0" w:color="auto"/>
      </w:divBdr>
    </w:div>
    <w:div w:id="634801022">
      <w:bodyDiv w:val="1"/>
      <w:marLeft w:val="0"/>
      <w:marRight w:val="0"/>
      <w:marTop w:val="0"/>
      <w:marBottom w:val="0"/>
      <w:divBdr>
        <w:top w:val="none" w:sz="0" w:space="0" w:color="auto"/>
        <w:left w:val="none" w:sz="0" w:space="0" w:color="auto"/>
        <w:bottom w:val="none" w:sz="0" w:space="0" w:color="auto"/>
        <w:right w:val="none" w:sz="0" w:space="0" w:color="auto"/>
      </w:divBdr>
    </w:div>
    <w:div w:id="651057039">
      <w:bodyDiv w:val="1"/>
      <w:marLeft w:val="0"/>
      <w:marRight w:val="0"/>
      <w:marTop w:val="0"/>
      <w:marBottom w:val="0"/>
      <w:divBdr>
        <w:top w:val="none" w:sz="0" w:space="0" w:color="auto"/>
        <w:left w:val="none" w:sz="0" w:space="0" w:color="auto"/>
        <w:bottom w:val="none" w:sz="0" w:space="0" w:color="auto"/>
        <w:right w:val="none" w:sz="0" w:space="0" w:color="auto"/>
      </w:divBdr>
    </w:div>
    <w:div w:id="653030968">
      <w:bodyDiv w:val="1"/>
      <w:marLeft w:val="0"/>
      <w:marRight w:val="0"/>
      <w:marTop w:val="0"/>
      <w:marBottom w:val="0"/>
      <w:divBdr>
        <w:top w:val="none" w:sz="0" w:space="0" w:color="auto"/>
        <w:left w:val="none" w:sz="0" w:space="0" w:color="auto"/>
        <w:bottom w:val="none" w:sz="0" w:space="0" w:color="auto"/>
        <w:right w:val="none" w:sz="0" w:space="0" w:color="auto"/>
      </w:divBdr>
    </w:div>
    <w:div w:id="660045142">
      <w:bodyDiv w:val="1"/>
      <w:marLeft w:val="0"/>
      <w:marRight w:val="0"/>
      <w:marTop w:val="0"/>
      <w:marBottom w:val="0"/>
      <w:divBdr>
        <w:top w:val="none" w:sz="0" w:space="0" w:color="auto"/>
        <w:left w:val="none" w:sz="0" w:space="0" w:color="auto"/>
        <w:bottom w:val="none" w:sz="0" w:space="0" w:color="auto"/>
        <w:right w:val="none" w:sz="0" w:space="0" w:color="auto"/>
      </w:divBdr>
    </w:div>
    <w:div w:id="661087409">
      <w:bodyDiv w:val="1"/>
      <w:marLeft w:val="0"/>
      <w:marRight w:val="0"/>
      <w:marTop w:val="0"/>
      <w:marBottom w:val="0"/>
      <w:divBdr>
        <w:top w:val="none" w:sz="0" w:space="0" w:color="auto"/>
        <w:left w:val="none" w:sz="0" w:space="0" w:color="auto"/>
        <w:bottom w:val="none" w:sz="0" w:space="0" w:color="auto"/>
        <w:right w:val="none" w:sz="0" w:space="0" w:color="auto"/>
      </w:divBdr>
    </w:div>
    <w:div w:id="691687540">
      <w:bodyDiv w:val="1"/>
      <w:marLeft w:val="0"/>
      <w:marRight w:val="0"/>
      <w:marTop w:val="0"/>
      <w:marBottom w:val="0"/>
      <w:divBdr>
        <w:top w:val="none" w:sz="0" w:space="0" w:color="auto"/>
        <w:left w:val="none" w:sz="0" w:space="0" w:color="auto"/>
        <w:bottom w:val="none" w:sz="0" w:space="0" w:color="auto"/>
        <w:right w:val="none" w:sz="0" w:space="0" w:color="auto"/>
      </w:divBdr>
    </w:div>
    <w:div w:id="692847088">
      <w:bodyDiv w:val="1"/>
      <w:marLeft w:val="0"/>
      <w:marRight w:val="0"/>
      <w:marTop w:val="0"/>
      <w:marBottom w:val="0"/>
      <w:divBdr>
        <w:top w:val="none" w:sz="0" w:space="0" w:color="auto"/>
        <w:left w:val="none" w:sz="0" w:space="0" w:color="auto"/>
        <w:bottom w:val="none" w:sz="0" w:space="0" w:color="auto"/>
        <w:right w:val="none" w:sz="0" w:space="0" w:color="auto"/>
      </w:divBdr>
    </w:div>
    <w:div w:id="699278721">
      <w:bodyDiv w:val="1"/>
      <w:marLeft w:val="0"/>
      <w:marRight w:val="0"/>
      <w:marTop w:val="0"/>
      <w:marBottom w:val="0"/>
      <w:divBdr>
        <w:top w:val="none" w:sz="0" w:space="0" w:color="auto"/>
        <w:left w:val="none" w:sz="0" w:space="0" w:color="auto"/>
        <w:bottom w:val="none" w:sz="0" w:space="0" w:color="auto"/>
        <w:right w:val="none" w:sz="0" w:space="0" w:color="auto"/>
      </w:divBdr>
    </w:div>
    <w:div w:id="701516982">
      <w:bodyDiv w:val="1"/>
      <w:marLeft w:val="0"/>
      <w:marRight w:val="0"/>
      <w:marTop w:val="0"/>
      <w:marBottom w:val="0"/>
      <w:divBdr>
        <w:top w:val="none" w:sz="0" w:space="0" w:color="auto"/>
        <w:left w:val="none" w:sz="0" w:space="0" w:color="auto"/>
        <w:bottom w:val="none" w:sz="0" w:space="0" w:color="auto"/>
        <w:right w:val="none" w:sz="0" w:space="0" w:color="auto"/>
      </w:divBdr>
    </w:div>
    <w:div w:id="702829719">
      <w:bodyDiv w:val="1"/>
      <w:marLeft w:val="0"/>
      <w:marRight w:val="0"/>
      <w:marTop w:val="0"/>
      <w:marBottom w:val="0"/>
      <w:divBdr>
        <w:top w:val="none" w:sz="0" w:space="0" w:color="auto"/>
        <w:left w:val="none" w:sz="0" w:space="0" w:color="auto"/>
        <w:bottom w:val="none" w:sz="0" w:space="0" w:color="auto"/>
        <w:right w:val="none" w:sz="0" w:space="0" w:color="auto"/>
      </w:divBdr>
    </w:div>
    <w:div w:id="705833839">
      <w:bodyDiv w:val="1"/>
      <w:marLeft w:val="0"/>
      <w:marRight w:val="0"/>
      <w:marTop w:val="0"/>
      <w:marBottom w:val="0"/>
      <w:divBdr>
        <w:top w:val="none" w:sz="0" w:space="0" w:color="auto"/>
        <w:left w:val="none" w:sz="0" w:space="0" w:color="auto"/>
        <w:bottom w:val="none" w:sz="0" w:space="0" w:color="auto"/>
        <w:right w:val="none" w:sz="0" w:space="0" w:color="auto"/>
      </w:divBdr>
    </w:div>
    <w:div w:id="708146377">
      <w:bodyDiv w:val="1"/>
      <w:marLeft w:val="0"/>
      <w:marRight w:val="0"/>
      <w:marTop w:val="0"/>
      <w:marBottom w:val="0"/>
      <w:divBdr>
        <w:top w:val="none" w:sz="0" w:space="0" w:color="auto"/>
        <w:left w:val="none" w:sz="0" w:space="0" w:color="auto"/>
        <w:bottom w:val="none" w:sz="0" w:space="0" w:color="auto"/>
        <w:right w:val="none" w:sz="0" w:space="0" w:color="auto"/>
      </w:divBdr>
    </w:div>
    <w:div w:id="714424935">
      <w:bodyDiv w:val="1"/>
      <w:marLeft w:val="0"/>
      <w:marRight w:val="0"/>
      <w:marTop w:val="0"/>
      <w:marBottom w:val="0"/>
      <w:divBdr>
        <w:top w:val="none" w:sz="0" w:space="0" w:color="auto"/>
        <w:left w:val="none" w:sz="0" w:space="0" w:color="auto"/>
        <w:bottom w:val="none" w:sz="0" w:space="0" w:color="auto"/>
        <w:right w:val="none" w:sz="0" w:space="0" w:color="auto"/>
      </w:divBdr>
    </w:div>
    <w:div w:id="729422082">
      <w:bodyDiv w:val="1"/>
      <w:marLeft w:val="0"/>
      <w:marRight w:val="0"/>
      <w:marTop w:val="0"/>
      <w:marBottom w:val="0"/>
      <w:divBdr>
        <w:top w:val="none" w:sz="0" w:space="0" w:color="auto"/>
        <w:left w:val="none" w:sz="0" w:space="0" w:color="auto"/>
        <w:bottom w:val="none" w:sz="0" w:space="0" w:color="auto"/>
        <w:right w:val="none" w:sz="0" w:space="0" w:color="auto"/>
      </w:divBdr>
    </w:div>
    <w:div w:id="734207821">
      <w:bodyDiv w:val="1"/>
      <w:marLeft w:val="0"/>
      <w:marRight w:val="0"/>
      <w:marTop w:val="0"/>
      <w:marBottom w:val="0"/>
      <w:divBdr>
        <w:top w:val="none" w:sz="0" w:space="0" w:color="auto"/>
        <w:left w:val="none" w:sz="0" w:space="0" w:color="auto"/>
        <w:bottom w:val="none" w:sz="0" w:space="0" w:color="auto"/>
        <w:right w:val="none" w:sz="0" w:space="0" w:color="auto"/>
      </w:divBdr>
    </w:div>
    <w:div w:id="738332271">
      <w:bodyDiv w:val="1"/>
      <w:marLeft w:val="0"/>
      <w:marRight w:val="0"/>
      <w:marTop w:val="0"/>
      <w:marBottom w:val="0"/>
      <w:divBdr>
        <w:top w:val="none" w:sz="0" w:space="0" w:color="auto"/>
        <w:left w:val="none" w:sz="0" w:space="0" w:color="auto"/>
        <w:bottom w:val="none" w:sz="0" w:space="0" w:color="auto"/>
        <w:right w:val="none" w:sz="0" w:space="0" w:color="auto"/>
      </w:divBdr>
      <w:divsChild>
        <w:div w:id="382369465">
          <w:marLeft w:val="0"/>
          <w:marRight w:val="0"/>
          <w:marTop w:val="0"/>
          <w:marBottom w:val="0"/>
          <w:divBdr>
            <w:top w:val="none" w:sz="0" w:space="0" w:color="auto"/>
            <w:left w:val="none" w:sz="0" w:space="0" w:color="auto"/>
            <w:bottom w:val="none" w:sz="0" w:space="0" w:color="auto"/>
            <w:right w:val="none" w:sz="0" w:space="0" w:color="auto"/>
          </w:divBdr>
        </w:div>
      </w:divsChild>
    </w:div>
    <w:div w:id="771316414">
      <w:bodyDiv w:val="1"/>
      <w:marLeft w:val="0"/>
      <w:marRight w:val="0"/>
      <w:marTop w:val="0"/>
      <w:marBottom w:val="0"/>
      <w:divBdr>
        <w:top w:val="none" w:sz="0" w:space="0" w:color="auto"/>
        <w:left w:val="none" w:sz="0" w:space="0" w:color="auto"/>
        <w:bottom w:val="none" w:sz="0" w:space="0" w:color="auto"/>
        <w:right w:val="none" w:sz="0" w:space="0" w:color="auto"/>
      </w:divBdr>
    </w:div>
    <w:div w:id="781149518">
      <w:bodyDiv w:val="1"/>
      <w:marLeft w:val="0"/>
      <w:marRight w:val="0"/>
      <w:marTop w:val="0"/>
      <w:marBottom w:val="0"/>
      <w:divBdr>
        <w:top w:val="none" w:sz="0" w:space="0" w:color="auto"/>
        <w:left w:val="none" w:sz="0" w:space="0" w:color="auto"/>
        <w:bottom w:val="none" w:sz="0" w:space="0" w:color="auto"/>
        <w:right w:val="none" w:sz="0" w:space="0" w:color="auto"/>
      </w:divBdr>
    </w:div>
    <w:div w:id="784276197">
      <w:bodyDiv w:val="1"/>
      <w:marLeft w:val="0"/>
      <w:marRight w:val="0"/>
      <w:marTop w:val="0"/>
      <w:marBottom w:val="0"/>
      <w:divBdr>
        <w:top w:val="none" w:sz="0" w:space="0" w:color="auto"/>
        <w:left w:val="none" w:sz="0" w:space="0" w:color="auto"/>
        <w:bottom w:val="none" w:sz="0" w:space="0" w:color="auto"/>
        <w:right w:val="none" w:sz="0" w:space="0" w:color="auto"/>
      </w:divBdr>
    </w:div>
    <w:div w:id="793867026">
      <w:bodyDiv w:val="1"/>
      <w:marLeft w:val="0"/>
      <w:marRight w:val="0"/>
      <w:marTop w:val="0"/>
      <w:marBottom w:val="0"/>
      <w:divBdr>
        <w:top w:val="none" w:sz="0" w:space="0" w:color="auto"/>
        <w:left w:val="none" w:sz="0" w:space="0" w:color="auto"/>
        <w:bottom w:val="none" w:sz="0" w:space="0" w:color="auto"/>
        <w:right w:val="none" w:sz="0" w:space="0" w:color="auto"/>
      </w:divBdr>
    </w:div>
    <w:div w:id="816994555">
      <w:bodyDiv w:val="1"/>
      <w:marLeft w:val="0"/>
      <w:marRight w:val="0"/>
      <w:marTop w:val="0"/>
      <w:marBottom w:val="0"/>
      <w:divBdr>
        <w:top w:val="none" w:sz="0" w:space="0" w:color="auto"/>
        <w:left w:val="none" w:sz="0" w:space="0" w:color="auto"/>
        <w:bottom w:val="none" w:sz="0" w:space="0" w:color="auto"/>
        <w:right w:val="none" w:sz="0" w:space="0" w:color="auto"/>
      </w:divBdr>
    </w:div>
    <w:div w:id="827021803">
      <w:bodyDiv w:val="1"/>
      <w:marLeft w:val="0"/>
      <w:marRight w:val="0"/>
      <w:marTop w:val="0"/>
      <w:marBottom w:val="0"/>
      <w:divBdr>
        <w:top w:val="none" w:sz="0" w:space="0" w:color="auto"/>
        <w:left w:val="none" w:sz="0" w:space="0" w:color="auto"/>
        <w:bottom w:val="none" w:sz="0" w:space="0" w:color="auto"/>
        <w:right w:val="none" w:sz="0" w:space="0" w:color="auto"/>
      </w:divBdr>
    </w:div>
    <w:div w:id="848174598">
      <w:bodyDiv w:val="1"/>
      <w:marLeft w:val="0"/>
      <w:marRight w:val="0"/>
      <w:marTop w:val="0"/>
      <w:marBottom w:val="0"/>
      <w:divBdr>
        <w:top w:val="none" w:sz="0" w:space="0" w:color="auto"/>
        <w:left w:val="none" w:sz="0" w:space="0" w:color="auto"/>
        <w:bottom w:val="none" w:sz="0" w:space="0" w:color="auto"/>
        <w:right w:val="none" w:sz="0" w:space="0" w:color="auto"/>
      </w:divBdr>
    </w:div>
    <w:div w:id="851185189">
      <w:bodyDiv w:val="1"/>
      <w:marLeft w:val="0"/>
      <w:marRight w:val="0"/>
      <w:marTop w:val="0"/>
      <w:marBottom w:val="0"/>
      <w:divBdr>
        <w:top w:val="none" w:sz="0" w:space="0" w:color="auto"/>
        <w:left w:val="none" w:sz="0" w:space="0" w:color="auto"/>
        <w:bottom w:val="none" w:sz="0" w:space="0" w:color="auto"/>
        <w:right w:val="none" w:sz="0" w:space="0" w:color="auto"/>
      </w:divBdr>
    </w:div>
    <w:div w:id="860703407">
      <w:bodyDiv w:val="1"/>
      <w:marLeft w:val="0"/>
      <w:marRight w:val="0"/>
      <w:marTop w:val="0"/>
      <w:marBottom w:val="0"/>
      <w:divBdr>
        <w:top w:val="none" w:sz="0" w:space="0" w:color="auto"/>
        <w:left w:val="none" w:sz="0" w:space="0" w:color="auto"/>
        <w:bottom w:val="none" w:sz="0" w:space="0" w:color="auto"/>
        <w:right w:val="none" w:sz="0" w:space="0" w:color="auto"/>
      </w:divBdr>
    </w:div>
    <w:div w:id="868034651">
      <w:bodyDiv w:val="1"/>
      <w:marLeft w:val="0"/>
      <w:marRight w:val="0"/>
      <w:marTop w:val="0"/>
      <w:marBottom w:val="0"/>
      <w:divBdr>
        <w:top w:val="none" w:sz="0" w:space="0" w:color="auto"/>
        <w:left w:val="none" w:sz="0" w:space="0" w:color="auto"/>
        <w:bottom w:val="none" w:sz="0" w:space="0" w:color="auto"/>
        <w:right w:val="none" w:sz="0" w:space="0" w:color="auto"/>
      </w:divBdr>
    </w:div>
    <w:div w:id="901331772">
      <w:bodyDiv w:val="1"/>
      <w:marLeft w:val="0"/>
      <w:marRight w:val="0"/>
      <w:marTop w:val="0"/>
      <w:marBottom w:val="0"/>
      <w:divBdr>
        <w:top w:val="none" w:sz="0" w:space="0" w:color="auto"/>
        <w:left w:val="none" w:sz="0" w:space="0" w:color="auto"/>
        <w:bottom w:val="none" w:sz="0" w:space="0" w:color="auto"/>
        <w:right w:val="none" w:sz="0" w:space="0" w:color="auto"/>
      </w:divBdr>
    </w:div>
    <w:div w:id="909775080">
      <w:bodyDiv w:val="1"/>
      <w:marLeft w:val="0"/>
      <w:marRight w:val="0"/>
      <w:marTop w:val="0"/>
      <w:marBottom w:val="0"/>
      <w:divBdr>
        <w:top w:val="none" w:sz="0" w:space="0" w:color="auto"/>
        <w:left w:val="none" w:sz="0" w:space="0" w:color="auto"/>
        <w:bottom w:val="none" w:sz="0" w:space="0" w:color="auto"/>
        <w:right w:val="none" w:sz="0" w:space="0" w:color="auto"/>
      </w:divBdr>
    </w:div>
    <w:div w:id="914970704">
      <w:bodyDiv w:val="1"/>
      <w:marLeft w:val="0"/>
      <w:marRight w:val="0"/>
      <w:marTop w:val="0"/>
      <w:marBottom w:val="0"/>
      <w:divBdr>
        <w:top w:val="none" w:sz="0" w:space="0" w:color="auto"/>
        <w:left w:val="none" w:sz="0" w:space="0" w:color="auto"/>
        <w:bottom w:val="none" w:sz="0" w:space="0" w:color="auto"/>
        <w:right w:val="none" w:sz="0" w:space="0" w:color="auto"/>
      </w:divBdr>
    </w:div>
    <w:div w:id="924337997">
      <w:bodyDiv w:val="1"/>
      <w:marLeft w:val="0"/>
      <w:marRight w:val="0"/>
      <w:marTop w:val="0"/>
      <w:marBottom w:val="0"/>
      <w:divBdr>
        <w:top w:val="none" w:sz="0" w:space="0" w:color="auto"/>
        <w:left w:val="none" w:sz="0" w:space="0" w:color="auto"/>
        <w:bottom w:val="none" w:sz="0" w:space="0" w:color="auto"/>
        <w:right w:val="none" w:sz="0" w:space="0" w:color="auto"/>
      </w:divBdr>
    </w:div>
    <w:div w:id="933591718">
      <w:bodyDiv w:val="1"/>
      <w:marLeft w:val="0"/>
      <w:marRight w:val="0"/>
      <w:marTop w:val="0"/>
      <w:marBottom w:val="0"/>
      <w:divBdr>
        <w:top w:val="none" w:sz="0" w:space="0" w:color="auto"/>
        <w:left w:val="none" w:sz="0" w:space="0" w:color="auto"/>
        <w:bottom w:val="none" w:sz="0" w:space="0" w:color="auto"/>
        <w:right w:val="none" w:sz="0" w:space="0" w:color="auto"/>
      </w:divBdr>
    </w:div>
    <w:div w:id="944574107">
      <w:bodyDiv w:val="1"/>
      <w:marLeft w:val="0"/>
      <w:marRight w:val="0"/>
      <w:marTop w:val="0"/>
      <w:marBottom w:val="0"/>
      <w:divBdr>
        <w:top w:val="none" w:sz="0" w:space="0" w:color="auto"/>
        <w:left w:val="none" w:sz="0" w:space="0" w:color="auto"/>
        <w:bottom w:val="none" w:sz="0" w:space="0" w:color="auto"/>
        <w:right w:val="none" w:sz="0" w:space="0" w:color="auto"/>
      </w:divBdr>
    </w:div>
    <w:div w:id="948855821">
      <w:bodyDiv w:val="1"/>
      <w:marLeft w:val="0"/>
      <w:marRight w:val="0"/>
      <w:marTop w:val="0"/>
      <w:marBottom w:val="0"/>
      <w:divBdr>
        <w:top w:val="none" w:sz="0" w:space="0" w:color="auto"/>
        <w:left w:val="none" w:sz="0" w:space="0" w:color="auto"/>
        <w:bottom w:val="none" w:sz="0" w:space="0" w:color="auto"/>
        <w:right w:val="none" w:sz="0" w:space="0" w:color="auto"/>
      </w:divBdr>
    </w:div>
    <w:div w:id="1004015678">
      <w:bodyDiv w:val="1"/>
      <w:marLeft w:val="0"/>
      <w:marRight w:val="0"/>
      <w:marTop w:val="0"/>
      <w:marBottom w:val="0"/>
      <w:divBdr>
        <w:top w:val="none" w:sz="0" w:space="0" w:color="auto"/>
        <w:left w:val="none" w:sz="0" w:space="0" w:color="auto"/>
        <w:bottom w:val="none" w:sz="0" w:space="0" w:color="auto"/>
        <w:right w:val="none" w:sz="0" w:space="0" w:color="auto"/>
      </w:divBdr>
    </w:div>
    <w:div w:id="1034429654">
      <w:bodyDiv w:val="1"/>
      <w:marLeft w:val="0"/>
      <w:marRight w:val="0"/>
      <w:marTop w:val="0"/>
      <w:marBottom w:val="0"/>
      <w:divBdr>
        <w:top w:val="none" w:sz="0" w:space="0" w:color="auto"/>
        <w:left w:val="none" w:sz="0" w:space="0" w:color="auto"/>
        <w:bottom w:val="none" w:sz="0" w:space="0" w:color="auto"/>
        <w:right w:val="none" w:sz="0" w:space="0" w:color="auto"/>
      </w:divBdr>
    </w:div>
    <w:div w:id="1048458673">
      <w:bodyDiv w:val="1"/>
      <w:marLeft w:val="0"/>
      <w:marRight w:val="0"/>
      <w:marTop w:val="0"/>
      <w:marBottom w:val="0"/>
      <w:divBdr>
        <w:top w:val="none" w:sz="0" w:space="0" w:color="auto"/>
        <w:left w:val="none" w:sz="0" w:space="0" w:color="auto"/>
        <w:bottom w:val="none" w:sz="0" w:space="0" w:color="auto"/>
        <w:right w:val="none" w:sz="0" w:space="0" w:color="auto"/>
      </w:divBdr>
    </w:div>
    <w:div w:id="1056587415">
      <w:bodyDiv w:val="1"/>
      <w:marLeft w:val="0"/>
      <w:marRight w:val="0"/>
      <w:marTop w:val="0"/>
      <w:marBottom w:val="0"/>
      <w:divBdr>
        <w:top w:val="none" w:sz="0" w:space="0" w:color="auto"/>
        <w:left w:val="none" w:sz="0" w:space="0" w:color="auto"/>
        <w:bottom w:val="none" w:sz="0" w:space="0" w:color="auto"/>
        <w:right w:val="none" w:sz="0" w:space="0" w:color="auto"/>
      </w:divBdr>
    </w:div>
    <w:div w:id="1071194306">
      <w:bodyDiv w:val="1"/>
      <w:marLeft w:val="0"/>
      <w:marRight w:val="0"/>
      <w:marTop w:val="0"/>
      <w:marBottom w:val="0"/>
      <w:divBdr>
        <w:top w:val="none" w:sz="0" w:space="0" w:color="auto"/>
        <w:left w:val="none" w:sz="0" w:space="0" w:color="auto"/>
        <w:bottom w:val="none" w:sz="0" w:space="0" w:color="auto"/>
        <w:right w:val="none" w:sz="0" w:space="0" w:color="auto"/>
      </w:divBdr>
    </w:div>
    <w:div w:id="1093625519">
      <w:bodyDiv w:val="1"/>
      <w:marLeft w:val="0"/>
      <w:marRight w:val="0"/>
      <w:marTop w:val="0"/>
      <w:marBottom w:val="0"/>
      <w:divBdr>
        <w:top w:val="none" w:sz="0" w:space="0" w:color="auto"/>
        <w:left w:val="none" w:sz="0" w:space="0" w:color="auto"/>
        <w:bottom w:val="none" w:sz="0" w:space="0" w:color="auto"/>
        <w:right w:val="none" w:sz="0" w:space="0" w:color="auto"/>
      </w:divBdr>
    </w:div>
    <w:div w:id="1102841357">
      <w:bodyDiv w:val="1"/>
      <w:marLeft w:val="0"/>
      <w:marRight w:val="0"/>
      <w:marTop w:val="0"/>
      <w:marBottom w:val="0"/>
      <w:divBdr>
        <w:top w:val="none" w:sz="0" w:space="0" w:color="auto"/>
        <w:left w:val="none" w:sz="0" w:space="0" w:color="auto"/>
        <w:bottom w:val="none" w:sz="0" w:space="0" w:color="auto"/>
        <w:right w:val="none" w:sz="0" w:space="0" w:color="auto"/>
      </w:divBdr>
    </w:div>
    <w:div w:id="1106730985">
      <w:bodyDiv w:val="1"/>
      <w:marLeft w:val="0"/>
      <w:marRight w:val="0"/>
      <w:marTop w:val="0"/>
      <w:marBottom w:val="0"/>
      <w:divBdr>
        <w:top w:val="none" w:sz="0" w:space="0" w:color="auto"/>
        <w:left w:val="none" w:sz="0" w:space="0" w:color="auto"/>
        <w:bottom w:val="none" w:sz="0" w:space="0" w:color="auto"/>
        <w:right w:val="none" w:sz="0" w:space="0" w:color="auto"/>
      </w:divBdr>
    </w:div>
    <w:div w:id="1109088886">
      <w:bodyDiv w:val="1"/>
      <w:marLeft w:val="0"/>
      <w:marRight w:val="0"/>
      <w:marTop w:val="0"/>
      <w:marBottom w:val="0"/>
      <w:divBdr>
        <w:top w:val="none" w:sz="0" w:space="0" w:color="auto"/>
        <w:left w:val="none" w:sz="0" w:space="0" w:color="auto"/>
        <w:bottom w:val="none" w:sz="0" w:space="0" w:color="auto"/>
        <w:right w:val="none" w:sz="0" w:space="0" w:color="auto"/>
      </w:divBdr>
    </w:div>
    <w:div w:id="1131050358">
      <w:bodyDiv w:val="1"/>
      <w:marLeft w:val="0"/>
      <w:marRight w:val="0"/>
      <w:marTop w:val="0"/>
      <w:marBottom w:val="0"/>
      <w:divBdr>
        <w:top w:val="none" w:sz="0" w:space="0" w:color="auto"/>
        <w:left w:val="none" w:sz="0" w:space="0" w:color="auto"/>
        <w:bottom w:val="none" w:sz="0" w:space="0" w:color="auto"/>
        <w:right w:val="none" w:sz="0" w:space="0" w:color="auto"/>
      </w:divBdr>
    </w:div>
    <w:div w:id="1136601807">
      <w:bodyDiv w:val="1"/>
      <w:marLeft w:val="0"/>
      <w:marRight w:val="0"/>
      <w:marTop w:val="0"/>
      <w:marBottom w:val="0"/>
      <w:divBdr>
        <w:top w:val="none" w:sz="0" w:space="0" w:color="auto"/>
        <w:left w:val="none" w:sz="0" w:space="0" w:color="auto"/>
        <w:bottom w:val="none" w:sz="0" w:space="0" w:color="auto"/>
        <w:right w:val="none" w:sz="0" w:space="0" w:color="auto"/>
      </w:divBdr>
    </w:div>
    <w:div w:id="1168473602">
      <w:bodyDiv w:val="1"/>
      <w:marLeft w:val="0"/>
      <w:marRight w:val="0"/>
      <w:marTop w:val="0"/>
      <w:marBottom w:val="0"/>
      <w:divBdr>
        <w:top w:val="none" w:sz="0" w:space="0" w:color="auto"/>
        <w:left w:val="none" w:sz="0" w:space="0" w:color="auto"/>
        <w:bottom w:val="none" w:sz="0" w:space="0" w:color="auto"/>
        <w:right w:val="none" w:sz="0" w:space="0" w:color="auto"/>
      </w:divBdr>
    </w:div>
    <w:div w:id="1172833959">
      <w:bodyDiv w:val="1"/>
      <w:marLeft w:val="0"/>
      <w:marRight w:val="0"/>
      <w:marTop w:val="0"/>
      <w:marBottom w:val="0"/>
      <w:divBdr>
        <w:top w:val="none" w:sz="0" w:space="0" w:color="auto"/>
        <w:left w:val="none" w:sz="0" w:space="0" w:color="auto"/>
        <w:bottom w:val="none" w:sz="0" w:space="0" w:color="auto"/>
        <w:right w:val="none" w:sz="0" w:space="0" w:color="auto"/>
      </w:divBdr>
    </w:div>
    <w:div w:id="1192719808">
      <w:bodyDiv w:val="1"/>
      <w:marLeft w:val="0"/>
      <w:marRight w:val="0"/>
      <w:marTop w:val="0"/>
      <w:marBottom w:val="0"/>
      <w:divBdr>
        <w:top w:val="none" w:sz="0" w:space="0" w:color="auto"/>
        <w:left w:val="none" w:sz="0" w:space="0" w:color="auto"/>
        <w:bottom w:val="none" w:sz="0" w:space="0" w:color="auto"/>
        <w:right w:val="none" w:sz="0" w:space="0" w:color="auto"/>
      </w:divBdr>
    </w:div>
    <w:div w:id="1197353829">
      <w:bodyDiv w:val="1"/>
      <w:marLeft w:val="0"/>
      <w:marRight w:val="0"/>
      <w:marTop w:val="0"/>
      <w:marBottom w:val="0"/>
      <w:divBdr>
        <w:top w:val="none" w:sz="0" w:space="0" w:color="auto"/>
        <w:left w:val="none" w:sz="0" w:space="0" w:color="auto"/>
        <w:bottom w:val="none" w:sz="0" w:space="0" w:color="auto"/>
        <w:right w:val="none" w:sz="0" w:space="0" w:color="auto"/>
      </w:divBdr>
    </w:div>
    <w:div w:id="1203441607">
      <w:bodyDiv w:val="1"/>
      <w:marLeft w:val="0"/>
      <w:marRight w:val="0"/>
      <w:marTop w:val="0"/>
      <w:marBottom w:val="0"/>
      <w:divBdr>
        <w:top w:val="none" w:sz="0" w:space="0" w:color="auto"/>
        <w:left w:val="none" w:sz="0" w:space="0" w:color="auto"/>
        <w:bottom w:val="none" w:sz="0" w:space="0" w:color="auto"/>
        <w:right w:val="none" w:sz="0" w:space="0" w:color="auto"/>
      </w:divBdr>
    </w:div>
    <w:div w:id="1217425555">
      <w:bodyDiv w:val="1"/>
      <w:marLeft w:val="0"/>
      <w:marRight w:val="0"/>
      <w:marTop w:val="0"/>
      <w:marBottom w:val="0"/>
      <w:divBdr>
        <w:top w:val="none" w:sz="0" w:space="0" w:color="auto"/>
        <w:left w:val="none" w:sz="0" w:space="0" w:color="auto"/>
        <w:bottom w:val="none" w:sz="0" w:space="0" w:color="auto"/>
        <w:right w:val="none" w:sz="0" w:space="0" w:color="auto"/>
      </w:divBdr>
    </w:div>
    <w:div w:id="1221820034">
      <w:bodyDiv w:val="1"/>
      <w:marLeft w:val="0"/>
      <w:marRight w:val="0"/>
      <w:marTop w:val="0"/>
      <w:marBottom w:val="0"/>
      <w:divBdr>
        <w:top w:val="none" w:sz="0" w:space="0" w:color="auto"/>
        <w:left w:val="none" w:sz="0" w:space="0" w:color="auto"/>
        <w:bottom w:val="none" w:sz="0" w:space="0" w:color="auto"/>
        <w:right w:val="none" w:sz="0" w:space="0" w:color="auto"/>
      </w:divBdr>
    </w:div>
    <w:div w:id="1222181612">
      <w:bodyDiv w:val="1"/>
      <w:marLeft w:val="0"/>
      <w:marRight w:val="0"/>
      <w:marTop w:val="0"/>
      <w:marBottom w:val="0"/>
      <w:divBdr>
        <w:top w:val="none" w:sz="0" w:space="0" w:color="auto"/>
        <w:left w:val="none" w:sz="0" w:space="0" w:color="auto"/>
        <w:bottom w:val="none" w:sz="0" w:space="0" w:color="auto"/>
        <w:right w:val="none" w:sz="0" w:space="0" w:color="auto"/>
      </w:divBdr>
    </w:div>
    <w:div w:id="1228688796">
      <w:bodyDiv w:val="1"/>
      <w:marLeft w:val="0"/>
      <w:marRight w:val="0"/>
      <w:marTop w:val="0"/>
      <w:marBottom w:val="0"/>
      <w:divBdr>
        <w:top w:val="none" w:sz="0" w:space="0" w:color="auto"/>
        <w:left w:val="none" w:sz="0" w:space="0" w:color="auto"/>
        <w:bottom w:val="none" w:sz="0" w:space="0" w:color="auto"/>
        <w:right w:val="none" w:sz="0" w:space="0" w:color="auto"/>
      </w:divBdr>
    </w:div>
    <w:div w:id="1241670115">
      <w:bodyDiv w:val="1"/>
      <w:marLeft w:val="0"/>
      <w:marRight w:val="0"/>
      <w:marTop w:val="0"/>
      <w:marBottom w:val="0"/>
      <w:divBdr>
        <w:top w:val="none" w:sz="0" w:space="0" w:color="auto"/>
        <w:left w:val="none" w:sz="0" w:space="0" w:color="auto"/>
        <w:bottom w:val="none" w:sz="0" w:space="0" w:color="auto"/>
        <w:right w:val="none" w:sz="0" w:space="0" w:color="auto"/>
      </w:divBdr>
    </w:div>
    <w:div w:id="1278177199">
      <w:bodyDiv w:val="1"/>
      <w:marLeft w:val="0"/>
      <w:marRight w:val="0"/>
      <w:marTop w:val="0"/>
      <w:marBottom w:val="0"/>
      <w:divBdr>
        <w:top w:val="none" w:sz="0" w:space="0" w:color="auto"/>
        <w:left w:val="none" w:sz="0" w:space="0" w:color="auto"/>
        <w:bottom w:val="none" w:sz="0" w:space="0" w:color="auto"/>
        <w:right w:val="none" w:sz="0" w:space="0" w:color="auto"/>
      </w:divBdr>
    </w:div>
    <w:div w:id="1278946876">
      <w:bodyDiv w:val="1"/>
      <w:marLeft w:val="0"/>
      <w:marRight w:val="0"/>
      <w:marTop w:val="0"/>
      <w:marBottom w:val="0"/>
      <w:divBdr>
        <w:top w:val="none" w:sz="0" w:space="0" w:color="auto"/>
        <w:left w:val="none" w:sz="0" w:space="0" w:color="auto"/>
        <w:bottom w:val="none" w:sz="0" w:space="0" w:color="auto"/>
        <w:right w:val="none" w:sz="0" w:space="0" w:color="auto"/>
      </w:divBdr>
    </w:div>
    <w:div w:id="1287539028">
      <w:bodyDiv w:val="1"/>
      <w:marLeft w:val="0"/>
      <w:marRight w:val="0"/>
      <w:marTop w:val="0"/>
      <w:marBottom w:val="0"/>
      <w:divBdr>
        <w:top w:val="none" w:sz="0" w:space="0" w:color="auto"/>
        <w:left w:val="none" w:sz="0" w:space="0" w:color="auto"/>
        <w:bottom w:val="none" w:sz="0" w:space="0" w:color="auto"/>
        <w:right w:val="none" w:sz="0" w:space="0" w:color="auto"/>
      </w:divBdr>
    </w:div>
    <w:div w:id="1288006132">
      <w:bodyDiv w:val="1"/>
      <w:marLeft w:val="0"/>
      <w:marRight w:val="0"/>
      <w:marTop w:val="0"/>
      <w:marBottom w:val="0"/>
      <w:divBdr>
        <w:top w:val="none" w:sz="0" w:space="0" w:color="auto"/>
        <w:left w:val="none" w:sz="0" w:space="0" w:color="auto"/>
        <w:bottom w:val="none" w:sz="0" w:space="0" w:color="auto"/>
        <w:right w:val="none" w:sz="0" w:space="0" w:color="auto"/>
      </w:divBdr>
    </w:div>
    <w:div w:id="1329559560">
      <w:bodyDiv w:val="1"/>
      <w:marLeft w:val="0"/>
      <w:marRight w:val="0"/>
      <w:marTop w:val="0"/>
      <w:marBottom w:val="0"/>
      <w:divBdr>
        <w:top w:val="none" w:sz="0" w:space="0" w:color="auto"/>
        <w:left w:val="none" w:sz="0" w:space="0" w:color="auto"/>
        <w:bottom w:val="none" w:sz="0" w:space="0" w:color="auto"/>
        <w:right w:val="none" w:sz="0" w:space="0" w:color="auto"/>
      </w:divBdr>
    </w:div>
    <w:div w:id="1343817554">
      <w:bodyDiv w:val="1"/>
      <w:marLeft w:val="0"/>
      <w:marRight w:val="0"/>
      <w:marTop w:val="0"/>
      <w:marBottom w:val="0"/>
      <w:divBdr>
        <w:top w:val="none" w:sz="0" w:space="0" w:color="auto"/>
        <w:left w:val="none" w:sz="0" w:space="0" w:color="auto"/>
        <w:bottom w:val="none" w:sz="0" w:space="0" w:color="auto"/>
        <w:right w:val="none" w:sz="0" w:space="0" w:color="auto"/>
      </w:divBdr>
    </w:div>
    <w:div w:id="1349214161">
      <w:bodyDiv w:val="1"/>
      <w:marLeft w:val="0"/>
      <w:marRight w:val="0"/>
      <w:marTop w:val="0"/>
      <w:marBottom w:val="0"/>
      <w:divBdr>
        <w:top w:val="none" w:sz="0" w:space="0" w:color="auto"/>
        <w:left w:val="none" w:sz="0" w:space="0" w:color="auto"/>
        <w:bottom w:val="none" w:sz="0" w:space="0" w:color="auto"/>
        <w:right w:val="none" w:sz="0" w:space="0" w:color="auto"/>
      </w:divBdr>
    </w:div>
    <w:div w:id="1361979647">
      <w:bodyDiv w:val="1"/>
      <w:marLeft w:val="0"/>
      <w:marRight w:val="0"/>
      <w:marTop w:val="0"/>
      <w:marBottom w:val="0"/>
      <w:divBdr>
        <w:top w:val="none" w:sz="0" w:space="0" w:color="auto"/>
        <w:left w:val="none" w:sz="0" w:space="0" w:color="auto"/>
        <w:bottom w:val="none" w:sz="0" w:space="0" w:color="auto"/>
        <w:right w:val="none" w:sz="0" w:space="0" w:color="auto"/>
      </w:divBdr>
    </w:div>
    <w:div w:id="1364790102">
      <w:bodyDiv w:val="1"/>
      <w:marLeft w:val="0"/>
      <w:marRight w:val="0"/>
      <w:marTop w:val="0"/>
      <w:marBottom w:val="0"/>
      <w:divBdr>
        <w:top w:val="none" w:sz="0" w:space="0" w:color="auto"/>
        <w:left w:val="none" w:sz="0" w:space="0" w:color="auto"/>
        <w:bottom w:val="none" w:sz="0" w:space="0" w:color="auto"/>
        <w:right w:val="none" w:sz="0" w:space="0" w:color="auto"/>
      </w:divBdr>
    </w:div>
    <w:div w:id="1372926472">
      <w:bodyDiv w:val="1"/>
      <w:marLeft w:val="0"/>
      <w:marRight w:val="0"/>
      <w:marTop w:val="0"/>
      <w:marBottom w:val="0"/>
      <w:divBdr>
        <w:top w:val="none" w:sz="0" w:space="0" w:color="auto"/>
        <w:left w:val="none" w:sz="0" w:space="0" w:color="auto"/>
        <w:bottom w:val="none" w:sz="0" w:space="0" w:color="auto"/>
        <w:right w:val="none" w:sz="0" w:space="0" w:color="auto"/>
      </w:divBdr>
    </w:div>
    <w:div w:id="1378120449">
      <w:bodyDiv w:val="1"/>
      <w:marLeft w:val="0"/>
      <w:marRight w:val="0"/>
      <w:marTop w:val="0"/>
      <w:marBottom w:val="0"/>
      <w:divBdr>
        <w:top w:val="none" w:sz="0" w:space="0" w:color="auto"/>
        <w:left w:val="none" w:sz="0" w:space="0" w:color="auto"/>
        <w:bottom w:val="none" w:sz="0" w:space="0" w:color="auto"/>
        <w:right w:val="none" w:sz="0" w:space="0" w:color="auto"/>
      </w:divBdr>
    </w:div>
    <w:div w:id="1411073288">
      <w:bodyDiv w:val="1"/>
      <w:marLeft w:val="0"/>
      <w:marRight w:val="0"/>
      <w:marTop w:val="0"/>
      <w:marBottom w:val="0"/>
      <w:divBdr>
        <w:top w:val="none" w:sz="0" w:space="0" w:color="auto"/>
        <w:left w:val="none" w:sz="0" w:space="0" w:color="auto"/>
        <w:bottom w:val="none" w:sz="0" w:space="0" w:color="auto"/>
        <w:right w:val="none" w:sz="0" w:space="0" w:color="auto"/>
      </w:divBdr>
    </w:div>
    <w:div w:id="1422993114">
      <w:bodyDiv w:val="1"/>
      <w:marLeft w:val="0"/>
      <w:marRight w:val="0"/>
      <w:marTop w:val="0"/>
      <w:marBottom w:val="0"/>
      <w:divBdr>
        <w:top w:val="none" w:sz="0" w:space="0" w:color="auto"/>
        <w:left w:val="none" w:sz="0" w:space="0" w:color="auto"/>
        <w:bottom w:val="none" w:sz="0" w:space="0" w:color="auto"/>
        <w:right w:val="none" w:sz="0" w:space="0" w:color="auto"/>
      </w:divBdr>
    </w:div>
    <w:div w:id="1424451244">
      <w:bodyDiv w:val="1"/>
      <w:marLeft w:val="0"/>
      <w:marRight w:val="0"/>
      <w:marTop w:val="0"/>
      <w:marBottom w:val="0"/>
      <w:divBdr>
        <w:top w:val="none" w:sz="0" w:space="0" w:color="auto"/>
        <w:left w:val="none" w:sz="0" w:space="0" w:color="auto"/>
        <w:bottom w:val="none" w:sz="0" w:space="0" w:color="auto"/>
        <w:right w:val="none" w:sz="0" w:space="0" w:color="auto"/>
      </w:divBdr>
    </w:div>
    <w:div w:id="1427768306">
      <w:bodyDiv w:val="1"/>
      <w:marLeft w:val="0"/>
      <w:marRight w:val="0"/>
      <w:marTop w:val="0"/>
      <w:marBottom w:val="0"/>
      <w:divBdr>
        <w:top w:val="none" w:sz="0" w:space="0" w:color="auto"/>
        <w:left w:val="none" w:sz="0" w:space="0" w:color="auto"/>
        <w:bottom w:val="none" w:sz="0" w:space="0" w:color="auto"/>
        <w:right w:val="none" w:sz="0" w:space="0" w:color="auto"/>
      </w:divBdr>
    </w:div>
    <w:div w:id="1429306116">
      <w:bodyDiv w:val="1"/>
      <w:marLeft w:val="0"/>
      <w:marRight w:val="0"/>
      <w:marTop w:val="0"/>
      <w:marBottom w:val="0"/>
      <w:divBdr>
        <w:top w:val="none" w:sz="0" w:space="0" w:color="auto"/>
        <w:left w:val="none" w:sz="0" w:space="0" w:color="auto"/>
        <w:bottom w:val="none" w:sz="0" w:space="0" w:color="auto"/>
        <w:right w:val="none" w:sz="0" w:space="0" w:color="auto"/>
      </w:divBdr>
    </w:div>
    <w:div w:id="1440834531">
      <w:bodyDiv w:val="1"/>
      <w:marLeft w:val="0"/>
      <w:marRight w:val="0"/>
      <w:marTop w:val="0"/>
      <w:marBottom w:val="0"/>
      <w:divBdr>
        <w:top w:val="none" w:sz="0" w:space="0" w:color="auto"/>
        <w:left w:val="none" w:sz="0" w:space="0" w:color="auto"/>
        <w:bottom w:val="none" w:sz="0" w:space="0" w:color="auto"/>
        <w:right w:val="none" w:sz="0" w:space="0" w:color="auto"/>
      </w:divBdr>
    </w:div>
    <w:div w:id="1459714057">
      <w:bodyDiv w:val="1"/>
      <w:marLeft w:val="0"/>
      <w:marRight w:val="0"/>
      <w:marTop w:val="0"/>
      <w:marBottom w:val="0"/>
      <w:divBdr>
        <w:top w:val="none" w:sz="0" w:space="0" w:color="auto"/>
        <w:left w:val="none" w:sz="0" w:space="0" w:color="auto"/>
        <w:bottom w:val="none" w:sz="0" w:space="0" w:color="auto"/>
        <w:right w:val="none" w:sz="0" w:space="0" w:color="auto"/>
      </w:divBdr>
    </w:div>
    <w:div w:id="1472598738">
      <w:bodyDiv w:val="1"/>
      <w:marLeft w:val="0"/>
      <w:marRight w:val="0"/>
      <w:marTop w:val="0"/>
      <w:marBottom w:val="0"/>
      <w:divBdr>
        <w:top w:val="none" w:sz="0" w:space="0" w:color="auto"/>
        <w:left w:val="none" w:sz="0" w:space="0" w:color="auto"/>
        <w:bottom w:val="none" w:sz="0" w:space="0" w:color="auto"/>
        <w:right w:val="none" w:sz="0" w:space="0" w:color="auto"/>
      </w:divBdr>
    </w:div>
    <w:div w:id="1486239171">
      <w:bodyDiv w:val="1"/>
      <w:marLeft w:val="0"/>
      <w:marRight w:val="0"/>
      <w:marTop w:val="0"/>
      <w:marBottom w:val="0"/>
      <w:divBdr>
        <w:top w:val="none" w:sz="0" w:space="0" w:color="auto"/>
        <w:left w:val="none" w:sz="0" w:space="0" w:color="auto"/>
        <w:bottom w:val="none" w:sz="0" w:space="0" w:color="auto"/>
        <w:right w:val="none" w:sz="0" w:space="0" w:color="auto"/>
      </w:divBdr>
    </w:div>
    <w:div w:id="1533615886">
      <w:bodyDiv w:val="1"/>
      <w:marLeft w:val="0"/>
      <w:marRight w:val="0"/>
      <w:marTop w:val="0"/>
      <w:marBottom w:val="0"/>
      <w:divBdr>
        <w:top w:val="none" w:sz="0" w:space="0" w:color="auto"/>
        <w:left w:val="none" w:sz="0" w:space="0" w:color="auto"/>
        <w:bottom w:val="none" w:sz="0" w:space="0" w:color="auto"/>
        <w:right w:val="none" w:sz="0" w:space="0" w:color="auto"/>
      </w:divBdr>
    </w:div>
    <w:div w:id="1544439409">
      <w:bodyDiv w:val="1"/>
      <w:marLeft w:val="0"/>
      <w:marRight w:val="0"/>
      <w:marTop w:val="0"/>
      <w:marBottom w:val="0"/>
      <w:divBdr>
        <w:top w:val="none" w:sz="0" w:space="0" w:color="auto"/>
        <w:left w:val="none" w:sz="0" w:space="0" w:color="auto"/>
        <w:bottom w:val="none" w:sz="0" w:space="0" w:color="auto"/>
        <w:right w:val="none" w:sz="0" w:space="0" w:color="auto"/>
      </w:divBdr>
    </w:div>
    <w:div w:id="1544488553">
      <w:bodyDiv w:val="1"/>
      <w:marLeft w:val="0"/>
      <w:marRight w:val="0"/>
      <w:marTop w:val="0"/>
      <w:marBottom w:val="0"/>
      <w:divBdr>
        <w:top w:val="none" w:sz="0" w:space="0" w:color="auto"/>
        <w:left w:val="none" w:sz="0" w:space="0" w:color="auto"/>
        <w:bottom w:val="none" w:sz="0" w:space="0" w:color="auto"/>
        <w:right w:val="none" w:sz="0" w:space="0" w:color="auto"/>
      </w:divBdr>
    </w:div>
    <w:div w:id="1558054932">
      <w:bodyDiv w:val="1"/>
      <w:marLeft w:val="0"/>
      <w:marRight w:val="0"/>
      <w:marTop w:val="0"/>
      <w:marBottom w:val="0"/>
      <w:divBdr>
        <w:top w:val="none" w:sz="0" w:space="0" w:color="auto"/>
        <w:left w:val="none" w:sz="0" w:space="0" w:color="auto"/>
        <w:bottom w:val="none" w:sz="0" w:space="0" w:color="auto"/>
        <w:right w:val="none" w:sz="0" w:space="0" w:color="auto"/>
      </w:divBdr>
    </w:div>
    <w:div w:id="1558468547">
      <w:bodyDiv w:val="1"/>
      <w:marLeft w:val="0"/>
      <w:marRight w:val="0"/>
      <w:marTop w:val="0"/>
      <w:marBottom w:val="0"/>
      <w:divBdr>
        <w:top w:val="none" w:sz="0" w:space="0" w:color="auto"/>
        <w:left w:val="none" w:sz="0" w:space="0" w:color="auto"/>
        <w:bottom w:val="none" w:sz="0" w:space="0" w:color="auto"/>
        <w:right w:val="none" w:sz="0" w:space="0" w:color="auto"/>
      </w:divBdr>
    </w:div>
    <w:div w:id="1572619262">
      <w:bodyDiv w:val="1"/>
      <w:marLeft w:val="0"/>
      <w:marRight w:val="0"/>
      <w:marTop w:val="0"/>
      <w:marBottom w:val="0"/>
      <w:divBdr>
        <w:top w:val="none" w:sz="0" w:space="0" w:color="auto"/>
        <w:left w:val="none" w:sz="0" w:space="0" w:color="auto"/>
        <w:bottom w:val="none" w:sz="0" w:space="0" w:color="auto"/>
        <w:right w:val="none" w:sz="0" w:space="0" w:color="auto"/>
      </w:divBdr>
    </w:div>
    <w:div w:id="1577206776">
      <w:bodyDiv w:val="1"/>
      <w:marLeft w:val="0"/>
      <w:marRight w:val="0"/>
      <w:marTop w:val="0"/>
      <w:marBottom w:val="0"/>
      <w:divBdr>
        <w:top w:val="none" w:sz="0" w:space="0" w:color="auto"/>
        <w:left w:val="none" w:sz="0" w:space="0" w:color="auto"/>
        <w:bottom w:val="none" w:sz="0" w:space="0" w:color="auto"/>
        <w:right w:val="none" w:sz="0" w:space="0" w:color="auto"/>
      </w:divBdr>
    </w:div>
    <w:div w:id="1600867450">
      <w:bodyDiv w:val="1"/>
      <w:marLeft w:val="0"/>
      <w:marRight w:val="0"/>
      <w:marTop w:val="0"/>
      <w:marBottom w:val="0"/>
      <w:divBdr>
        <w:top w:val="none" w:sz="0" w:space="0" w:color="auto"/>
        <w:left w:val="none" w:sz="0" w:space="0" w:color="auto"/>
        <w:bottom w:val="none" w:sz="0" w:space="0" w:color="auto"/>
        <w:right w:val="none" w:sz="0" w:space="0" w:color="auto"/>
      </w:divBdr>
    </w:div>
    <w:div w:id="1629045025">
      <w:bodyDiv w:val="1"/>
      <w:marLeft w:val="0"/>
      <w:marRight w:val="0"/>
      <w:marTop w:val="0"/>
      <w:marBottom w:val="0"/>
      <w:divBdr>
        <w:top w:val="none" w:sz="0" w:space="0" w:color="auto"/>
        <w:left w:val="none" w:sz="0" w:space="0" w:color="auto"/>
        <w:bottom w:val="none" w:sz="0" w:space="0" w:color="auto"/>
        <w:right w:val="none" w:sz="0" w:space="0" w:color="auto"/>
      </w:divBdr>
    </w:div>
    <w:div w:id="1645962733">
      <w:bodyDiv w:val="1"/>
      <w:marLeft w:val="0"/>
      <w:marRight w:val="0"/>
      <w:marTop w:val="0"/>
      <w:marBottom w:val="0"/>
      <w:divBdr>
        <w:top w:val="none" w:sz="0" w:space="0" w:color="auto"/>
        <w:left w:val="none" w:sz="0" w:space="0" w:color="auto"/>
        <w:bottom w:val="none" w:sz="0" w:space="0" w:color="auto"/>
        <w:right w:val="none" w:sz="0" w:space="0" w:color="auto"/>
      </w:divBdr>
    </w:div>
    <w:div w:id="1661231128">
      <w:bodyDiv w:val="1"/>
      <w:marLeft w:val="0"/>
      <w:marRight w:val="0"/>
      <w:marTop w:val="0"/>
      <w:marBottom w:val="0"/>
      <w:divBdr>
        <w:top w:val="none" w:sz="0" w:space="0" w:color="auto"/>
        <w:left w:val="none" w:sz="0" w:space="0" w:color="auto"/>
        <w:bottom w:val="none" w:sz="0" w:space="0" w:color="auto"/>
        <w:right w:val="none" w:sz="0" w:space="0" w:color="auto"/>
      </w:divBdr>
    </w:div>
    <w:div w:id="1664815408">
      <w:bodyDiv w:val="1"/>
      <w:marLeft w:val="0"/>
      <w:marRight w:val="0"/>
      <w:marTop w:val="0"/>
      <w:marBottom w:val="0"/>
      <w:divBdr>
        <w:top w:val="none" w:sz="0" w:space="0" w:color="auto"/>
        <w:left w:val="none" w:sz="0" w:space="0" w:color="auto"/>
        <w:bottom w:val="none" w:sz="0" w:space="0" w:color="auto"/>
        <w:right w:val="none" w:sz="0" w:space="0" w:color="auto"/>
      </w:divBdr>
    </w:div>
    <w:div w:id="1669285205">
      <w:bodyDiv w:val="1"/>
      <w:marLeft w:val="0"/>
      <w:marRight w:val="0"/>
      <w:marTop w:val="0"/>
      <w:marBottom w:val="0"/>
      <w:divBdr>
        <w:top w:val="none" w:sz="0" w:space="0" w:color="auto"/>
        <w:left w:val="none" w:sz="0" w:space="0" w:color="auto"/>
        <w:bottom w:val="none" w:sz="0" w:space="0" w:color="auto"/>
        <w:right w:val="none" w:sz="0" w:space="0" w:color="auto"/>
      </w:divBdr>
    </w:div>
    <w:div w:id="1699742893">
      <w:bodyDiv w:val="1"/>
      <w:marLeft w:val="0"/>
      <w:marRight w:val="0"/>
      <w:marTop w:val="0"/>
      <w:marBottom w:val="0"/>
      <w:divBdr>
        <w:top w:val="none" w:sz="0" w:space="0" w:color="auto"/>
        <w:left w:val="none" w:sz="0" w:space="0" w:color="auto"/>
        <w:bottom w:val="none" w:sz="0" w:space="0" w:color="auto"/>
        <w:right w:val="none" w:sz="0" w:space="0" w:color="auto"/>
      </w:divBdr>
    </w:div>
    <w:div w:id="1710258300">
      <w:bodyDiv w:val="1"/>
      <w:marLeft w:val="0"/>
      <w:marRight w:val="0"/>
      <w:marTop w:val="0"/>
      <w:marBottom w:val="0"/>
      <w:divBdr>
        <w:top w:val="none" w:sz="0" w:space="0" w:color="auto"/>
        <w:left w:val="none" w:sz="0" w:space="0" w:color="auto"/>
        <w:bottom w:val="none" w:sz="0" w:space="0" w:color="auto"/>
        <w:right w:val="none" w:sz="0" w:space="0" w:color="auto"/>
      </w:divBdr>
    </w:div>
    <w:div w:id="1737779442">
      <w:bodyDiv w:val="1"/>
      <w:marLeft w:val="0"/>
      <w:marRight w:val="0"/>
      <w:marTop w:val="0"/>
      <w:marBottom w:val="0"/>
      <w:divBdr>
        <w:top w:val="none" w:sz="0" w:space="0" w:color="auto"/>
        <w:left w:val="none" w:sz="0" w:space="0" w:color="auto"/>
        <w:bottom w:val="none" w:sz="0" w:space="0" w:color="auto"/>
        <w:right w:val="none" w:sz="0" w:space="0" w:color="auto"/>
      </w:divBdr>
    </w:div>
    <w:div w:id="1786150352">
      <w:bodyDiv w:val="1"/>
      <w:marLeft w:val="0"/>
      <w:marRight w:val="0"/>
      <w:marTop w:val="0"/>
      <w:marBottom w:val="0"/>
      <w:divBdr>
        <w:top w:val="none" w:sz="0" w:space="0" w:color="auto"/>
        <w:left w:val="none" w:sz="0" w:space="0" w:color="auto"/>
        <w:bottom w:val="none" w:sz="0" w:space="0" w:color="auto"/>
        <w:right w:val="none" w:sz="0" w:space="0" w:color="auto"/>
      </w:divBdr>
    </w:div>
    <w:div w:id="1808744761">
      <w:bodyDiv w:val="1"/>
      <w:marLeft w:val="0"/>
      <w:marRight w:val="0"/>
      <w:marTop w:val="0"/>
      <w:marBottom w:val="0"/>
      <w:divBdr>
        <w:top w:val="none" w:sz="0" w:space="0" w:color="auto"/>
        <w:left w:val="none" w:sz="0" w:space="0" w:color="auto"/>
        <w:bottom w:val="none" w:sz="0" w:space="0" w:color="auto"/>
        <w:right w:val="none" w:sz="0" w:space="0" w:color="auto"/>
      </w:divBdr>
    </w:div>
    <w:div w:id="1815946871">
      <w:bodyDiv w:val="1"/>
      <w:marLeft w:val="0"/>
      <w:marRight w:val="0"/>
      <w:marTop w:val="0"/>
      <w:marBottom w:val="0"/>
      <w:divBdr>
        <w:top w:val="none" w:sz="0" w:space="0" w:color="auto"/>
        <w:left w:val="none" w:sz="0" w:space="0" w:color="auto"/>
        <w:bottom w:val="none" w:sz="0" w:space="0" w:color="auto"/>
        <w:right w:val="none" w:sz="0" w:space="0" w:color="auto"/>
      </w:divBdr>
    </w:div>
    <w:div w:id="1818061443">
      <w:bodyDiv w:val="1"/>
      <w:marLeft w:val="0"/>
      <w:marRight w:val="0"/>
      <w:marTop w:val="0"/>
      <w:marBottom w:val="0"/>
      <w:divBdr>
        <w:top w:val="none" w:sz="0" w:space="0" w:color="auto"/>
        <w:left w:val="none" w:sz="0" w:space="0" w:color="auto"/>
        <w:bottom w:val="none" w:sz="0" w:space="0" w:color="auto"/>
        <w:right w:val="none" w:sz="0" w:space="0" w:color="auto"/>
      </w:divBdr>
    </w:div>
    <w:div w:id="1824733945">
      <w:bodyDiv w:val="1"/>
      <w:marLeft w:val="0"/>
      <w:marRight w:val="0"/>
      <w:marTop w:val="0"/>
      <w:marBottom w:val="0"/>
      <w:divBdr>
        <w:top w:val="none" w:sz="0" w:space="0" w:color="auto"/>
        <w:left w:val="none" w:sz="0" w:space="0" w:color="auto"/>
        <w:bottom w:val="none" w:sz="0" w:space="0" w:color="auto"/>
        <w:right w:val="none" w:sz="0" w:space="0" w:color="auto"/>
      </w:divBdr>
    </w:div>
    <w:div w:id="1841387318">
      <w:bodyDiv w:val="1"/>
      <w:marLeft w:val="0"/>
      <w:marRight w:val="0"/>
      <w:marTop w:val="0"/>
      <w:marBottom w:val="0"/>
      <w:divBdr>
        <w:top w:val="none" w:sz="0" w:space="0" w:color="auto"/>
        <w:left w:val="none" w:sz="0" w:space="0" w:color="auto"/>
        <w:bottom w:val="none" w:sz="0" w:space="0" w:color="auto"/>
        <w:right w:val="none" w:sz="0" w:space="0" w:color="auto"/>
      </w:divBdr>
    </w:div>
    <w:div w:id="1867475092">
      <w:bodyDiv w:val="1"/>
      <w:marLeft w:val="0"/>
      <w:marRight w:val="0"/>
      <w:marTop w:val="0"/>
      <w:marBottom w:val="0"/>
      <w:divBdr>
        <w:top w:val="none" w:sz="0" w:space="0" w:color="auto"/>
        <w:left w:val="none" w:sz="0" w:space="0" w:color="auto"/>
        <w:bottom w:val="none" w:sz="0" w:space="0" w:color="auto"/>
        <w:right w:val="none" w:sz="0" w:space="0" w:color="auto"/>
      </w:divBdr>
    </w:div>
    <w:div w:id="1887059787">
      <w:bodyDiv w:val="1"/>
      <w:marLeft w:val="0"/>
      <w:marRight w:val="0"/>
      <w:marTop w:val="0"/>
      <w:marBottom w:val="0"/>
      <w:divBdr>
        <w:top w:val="none" w:sz="0" w:space="0" w:color="auto"/>
        <w:left w:val="none" w:sz="0" w:space="0" w:color="auto"/>
        <w:bottom w:val="none" w:sz="0" w:space="0" w:color="auto"/>
        <w:right w:val="none" w:sz="0" w:space="0" w:color="auto"/>
      </w:divBdr>
    </w:div>
    <w:div w:id="1899974508">
      <w:bodyDiv w:val="1"/>
      <w:marLeft w:val="0"/>
      <w:marRight w:val="0"/>
      <w:marTop w:val="0"/>
      <w:marBottom w:val="0"/>
      <w:divBdr>
        <w:top w:val="none" w:sz="0" w:space="0" w:color="auto"/>
        <w:left w:val="none" w:sz="0" w:space="0" w:color="auto"/>
        <w:bottom w:val="none" w:sz="0" w:space="0" w:color="auto"/>
        <w:right w:val="none" w:sz="0" w:space="0" w:color="auto"/>
      </w:divBdr>
    </w:div>
    <w:div w:id="1908606321">
      <w:bodyDiv w:val="1"/>
      <w:marLeft w:val="0"/>
      <w:marRight w:val="0"/>
      <w:marTop w:val="0"/>
      <w:marBottom w:val="0"/>
      <w:divBdr>
        <w:top w:val="none" w:sz="0" w:space="0" w:color="auto"/>
        <w:left w:val="none" w:sz="0" w:space="0" w:color="auto"/>
        <w:bottom w:val="none" w:sz="0" w:space="0" w:color="auto"/>
        <w:right w:val="none" w:sz="0" w:space="0" w:color="auto"/>
      </w:divBdr>
    </w:div>
    <w:div w:id="1918594504">
      <w:bodyDiv w:val="1"/>
      <w:marLeft w:val="0"/>
      <w:marRight w:val="0"/>
      <w:marTop w:val="0"/>
      <w:marBottom w:val="0"/>
      <w:divBdr>
        <w:top w:val="none" w:sz="0" w:space="0" w:color="auto"/>
        <w:left w:val="none" w:sz="0" w:space="0" w:color="auto"/>
        <w:bottom w:val="none" w:sz="0" w:space="0" w:color="auto"/>
        <w:right w:val="none" w:sz="0" w:space="0" w:color="auto"/>
      </w:divBdr>
    </w:div>
    <w:div w:id="1922791810">
      <w:bodyDiv w:val="1"/>
      <w:marLeft w:val="0"/>
      <w:marRight w:val="0"/>
      <w:marTop w:val="0"/>
      <w:marBottom w:val="0"/>
      <w:divBdr>
        <w:top w:val="none" w:sz="0" w:space="0" w:color="auto"/>
        <w:left w:val="none" w:sz="0" w:space="0" w:color="auto"/>
        <w:bottom w:val="none" w:sz="0" w:space="0" w:color="auto"/>
        <w:right w:val="none" w:sz="0" w:space="0" w:color="auto"/>
      </w:divBdr>
    </w:div>
    <w:div w:id="1931155353">
      <w:bodyDiv w:val="1"/>
      <w:marLeft w:val="0"/>
      <w:marRight w:val="0"/>
      <w:marTop w:val="0"/>
      <w:marBottom w:val="0"/>
      <w:divBdr>
        <w:top w:val="none" w:sz="0" w:space="0" w:color="auto"/>
        <w:left w:val="none" w:sz="0" w:space="0" w:color="auto"/>
        <w:bottom w:val="none" w:sz="0" w:space="0" w:color="auto"/>
        <w:right w:val="none" w:sz="0" w:space="0" w:color="auto"/>
      </w:divBdr>
    </w:div>
    <w:div w:id="1939561630">
      <w:bodyDiv w:val="1"/>
      <w:marLeft w:val="0"/>
      <w:marRight w:val="0"/>
      <w:marTop w:val="0"/>
      <w:marBottom w:val="0"/>
      <w:divBdr>
        <w:top w:val="none" w:sz="0" w:space="0" w:color="auto"/>
        <w:left w:val="none" w:sz="0" w:space="0" w:color="auto"/>
        <w:bottom w:val="none" w:sz="0" w:space="0" w:color="auto"/>
        <w:right w:val="none" w:sz="0" w:space="0" w:color="auto"/>
      </w:divBdr>
    </w:div>
    <w:div w:id="1940987373">
      <w:bodyDiv w:val="1"/>
      <w:marLeft w:val="0"/>
      <w:marRight w:val="0"/>
      <w:marTop w:val="0"/>
      <w:marBottom w:val="0"/>
      <w:divBdr>
        <w:top w:val="none" w:sz="0" w:space="0" w:color="auto"/>
        <w:left w:val="none" w:sz="0" w:space="0" w:color="auto"/>
        <w:bottom w:val="none" w:sz="0" w:space="0" w:color="auto"/>
        <w:right w:val="none" w:sz="0" w:space="0" w:color="auto"/>
      </w:divBdr>
    </w:div>
    <w:div w:id="1963997622">
      <w:bodyDiv w:val="1"/>
      <w:marLeft w:val="0"/>
      <w:marRight w:val="0"/>
      <w:marTop w:val="0"/>
      <w:marBottom w:val="0"/>
      <w:divBdr>
        <w:top w:val="none" w:sz="0" w:space="0" w:color="auto"/>
        <w:left w:val="none" w:sz="0" w:space="0" w:color="auto"/>
        <w:bottom w:val="none" w:sz="0" w:space="0" w:color="auto"/>
        <w:right w:val="none" w:sz="0" w:space="0" w:color="auto"/>
      </w:divBdr>
    </w:div>
    <w:div w:id="1986885212">
      <w:bodyDiv w:val="1"/>
      <w:marLeft w:val="0"/>
      <w:marRight w:val="0"/>
      <w:marTop w:val="0"/>
      <w:marBottom w:val="0"/>
      <w:divBdr>
        <w:top w:val="none" w:sz="0" w:space="0" w:color="auto"/>
        <w:left w:val="none" w:sz="0" w:space="0" w:color="auto"/>
        <w:bottom w:val="none" w:sz="0" w:space="0" w:color="auto"/>
        <w:right w:val="none" w:sz="0" w:space="0" w:color="auto"/>
      </w:divBdr>
    </w:div>
    <w:div w:id="2050497119">
      <w:bodyDiv w:val="1"/>
      <w:marLeft w:val="0"/>
      <w:marRight w:val="0"/>
      <w:marTop w:val="0"/>
      <w:marBottom w:val="0"/>
      <w:divBdr>
        <w:top w:val="none" w:sz="0" w:space="0" w:color="auto"/>
        <w:left w:val="none" w:sz="0" w:space="0" w:color="auto"/>
        <w:bottom w:val="none" w:sz="0" w:space="0" w:color="auto"/>
        <w:right w:val="none" w:sz="0" w:space="0" w:color="auto"/>
      </w:divBdr>
    </w:div>
    <w:div w:id="2076851452">
      <w:bodyDiv w:val="1"/>
      <w:marLeft w:val="0"/>
      <w:marRight w:val="0"/>
      <w:marTop w:val="0"/>
      <w:marBottom w:val="0"/>
      <w:divBdr>
        <w:top w:val="none" w:sz="0" w:space="0" w:color="auto"/>
        <w:left w:val="none" w:sz="0" w:space="0" w:color="auto"/>
        <w:bottom w:val="none" w:sz="0" w:space="0" w:color="auto"/>
        <w:right w:val="none" w:sz="0" w:space="0" w:color="auto"/>
      </w:divBdr>
    </w:div>
    <w:div w:id="2106001841">
      <w:bodyDiv w:val="1"/>
      <w:marLeft w:val="0"/>
      <w:marRight w:val="0"/>
      <w:marTop w:val="0"/>
      <w:marBottom w:val="0"/>
      <w:divBdr>
        <w:top w:val="none" w:sz="0" w:space="0" w:color="auto"/>
        <w:left w:val="none" w:sz="0" w:space="0" w:color="auto"/>
        <w:bottom w:val="none" w:sz="0" w:space="0" w:color="auto"/>
        <w:right w:val="none" w:sz="0" w:space="0" w:color="auto"/>
      </w:divBdr>
    </w:div>
    <w:div w:id="2120373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42260"/>
    <w:rsid w:val="002450A7"/>
    <w:rsid w:val="002E3B77"/>
    <w:rsid w:val="0030436C"/>
    <w:rsid w:val="003203C2"/>
    <w:rsid w:val="004428EE"/>
    <w:rsid w:val="004D25D2"/>
    <w:rsid w:val="006938D2"/>
    <w:rsid w:val="008159BF"/>
    <w:rsid w:val="0082296D"/>
    <w:rsid w:val="008D6593"/>
    <w:rsid w:val="00954AC5"/>
    <w:rsid w:val="009C181E"/>
    <w:rsid w:val="009D7389"/>
    <w:rsid w:val="00A34C42"/>
    <w:rsid w:val="00A5110B"/>
    <w:rsid w:val="00BC1251"/>
    <w:rsid w:val="00C67429"/>
    <w:rsid w:val="00D725BA"/>
    <w:rsid w:val="00DA3901"/>
    <w:rsid w:val="00E61153"/>
    <w:rsid w:val="00EA6A02"/>
    <w:rsid w:val="00F815C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2025-05-10T00:00:00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263</TotalTime>
  <Pages>23</Pages>
  <Words>9924</Words>
  <Characters>56572</Characters>
  <Application>Microsoft Office Word</Application>
  <DocSecurity>0</DocSecurity>
  <Lines>471</Lines>
  <Paragraphs>132</Paragraphs>
  <ScaleCrop>false</ScaleCrop>
  <HeadingPairs>
    <vt:vector size="2" baseType="variant">
      <vt:variant>
        <vt:lpstr>Title</vt:lpstr>
      </vt:variant>
      <vt:variant>
        <vt:i4>1</vt:i4>
      </vt:variant>
    </vt:vector>
  </HeadingPairs>
  <TitlesOfParts>
    <vt:vector size="1" baseType="lpstr">
      <vt:lpstr>Leading digital and strategic change - google</vt:lpstr>
    </vt:vector>
  </TitlesOfParts>
  <Company>University of Wales Trinity Saint David</Company>
  <LinksUpToDate>false</LinksUpToDate>
  <CharactersWithSpaces>66364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digital and strategic change - google</dc:title>
  <dc:subject>(BMSW7003_CARD)</dc:subject>
  <dc:creator>Marie Pitson</dc:creator>
  <cp:keywords/>
  <dc:description/>
  <cp:lastModifiedBy>David Pruteanu</cp:lastModifiedBy>
  <cp:revision>24</cp:revision>
  <dcterms:created xsi:type="dcterms:W3CDTF">2025-04-25T21:17:00Z</dcterms:created>
  <dcterms:modified xsi:type="dcterms:W3CDTF">2025-05-14T18:07:00Z</dcterms:modified>
</cp:coreProperties>
</file>