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5C051" w14:textId="77777777" w:rsidR="00133F2B" w:rsidRPr="006E6A33" w:rsidRDefault="00133F2B" w:rsidP="00133F2B">
      <w:pPr>
        <w:jc w:val="center"/>
        <w:rPr>
          <w:rFonts w:eastAsiaTheme="majorEastAsia"/>
          <w:b/>
          <w:bCs/>
        </w:rPr>
      </w:pPr>
      <w:r w:rsidRPr="00133F2B">
        <w:rPr>
          <w:noProof/>
          <w:lang w:val="en-US"/>
        </w:rPr>
        <w:drawing>
          <wp:inline distT="0" distB="0" distL="0" distR="0" wp14:anchorId="7B116DA1" wp14:editId="3D762151">
            <wp:extent cx="7194179" cy="566928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7199536" cy="5673502"/>
                    </a:xfrm>
                    <a:prstGeom prst="rect">
                      <a:avLst/>
                    </a:prstGeom>
                    <a:noFill/>
                    <a:ln w="9525">
                      <a:noFill/>
                      <a:miter lim="800000"/>
                      <a:headEnd/>
                      <a:tailEnd/>
                    </a:ln>
                  </pic:spPr>
                </pic:pic>
              </a:graphicData>
            </a:graphic>
          </wp:inline>
        </w:drawing>
      </w:r>
    </w:p>
    <w:sdt>
      <w:sdtPr>
        <w:rPr>
          <w:rFonts w:ascii="Arial" w:eastAsiaTheme="minorEastAsia" w:hAnsi="Arial" w:cs="Arial"/>
          <w:b w:val="0"/>
          <w:bCs w:val="0"/>
          <w:color w:val="000000" w:themeColor="text1"/>
          <w:sz w:val="24"/>
          <w:szCs w:val="24"/>
          <w:lang w:val="en-GB"/>
        </w:rPr>
        <w:id w:val="27913353"/>
        <w:docPartObj>
          <w:docPartGallery w:val="Table of Contents"/>
          <w:docPartUnique/>
        </w:docPartObj>
      </w:sdtPr>
      <w:sdtEndPr>
        <w:rPr>
          <w:rFonts w:ascii="Times New Roman" w:hAnsi="Times New Roman" w:cs="Times New Roman"/>
          <w:color w:val="auto"/>
        </w:rPr>
      </w:sdtEndPr>
      <w:sdtContent>
        <w:p w14:paraId="02EF8DEA" w14:textId="77777777" w:rsidR="00133F2B" w:rsidRDefault="00133F2B" w:rsidP="006E6A33">
          <w:pPr>
            <w:pStyle w:val="TOCHeading"/>
            <w:spacing w:line="360" w:lineRule="auto"/>
            <w:jc w:val="center"/>
            <w:rPr>
              <w:rFonts w:ascii="Arial" w:eastAsiaTheme="minorEastAsia" w:hAnsi="Arial" w:cs="Arial"/>
              <w:b w:val="0"/>
              <w:bCs w:val="0"/>
              <w:color w:val="000000" w:themeColor="text1"/>
              <w:sz w:val="24"/>
              <w:szCs w:val="24"/>
              <w:lang w:val="en-GB"/>
            </w:rPr>
          </w:pPr>
        </w:p>
        <w:p w14:paraId="3B23FD1C" w14:textId="77777777" w:rsidR="00133F2B" w:rsidRDefault="00133F2B" w:rsidP="00133F2B">
          <w:r>
            <w:br w:type="page"/>
          </w:r>
        </w:p>
        <w:p w14:paraId="6EB1F05D" w14:textId="77777777" w:rsidR="000035FB" w:rsidRPr="006E6A33" w:rsidRDefault="0053252C" w:rsidP="006E6A33">
          <w:pPr>
            <w:pStyle w:val="TOCHeading"/>
            <w:spacing w:line="360" w:lineRule="auto"/>
            <w:jc w:val="center"/>
            <w:rPr>
              <w:rFonts w:ascii="Arial" w:hAnsi="Arial" w:cs="Arial"/>
              <w:color w:val="000000" w:themeColor="text1"/>
            </w:rPr>
          </w:pPr>
          <w:r w:rsidRPr="006E6A33">
            <w:rPr>
              <w:rFonts w:ascii="Times New Roman" w:hAnsi="Times New Roman" w:cs="Times New Roman"/>
              <w:color w:val="000000" w:themeColor="text1"/>
              <w:sz w:val="24"/>
              <w:szCs w:val="24"/>
            </w:rPr>
            <w:lastRenderedPageBreak/>
            <w:t>Table of Contents</w:t>
          </w:r>
        </w:p>
        <w:p w14:paraId="3B5F24C9" w14:textId="77777777" w:rsidR="006E6A33" w:rsidRDefault="00826B6C">
          <w:pPr>
            <w:pStyle w:val="TOC1"/>
            <w:tabs>
              <w:tab w:val="right" w:leader="dot" w:pos="9019"/>
            </w:tabs>
            <w:rPr>
              <w:rFonts w:asciiTheme="minorHAnsi" w:hAnsiTheme="minorHAnsi" w:cstheme="minorBidi"/>
              <w:noProof/>
              <w:sz w:val="22"/>
              <w:szCs w:val="22"/>
              <w:lang w:val="en-US"/>
            </w:rPr>
          </w:pPr>
          <w:r>
            <w:fldChar w:fldCharType="begin"/>
          </w:r>
          <w:r w:rsidR="0053252C">
            <w:instrText xml:space="preserve"> TOC \o "1-3" \h \z \u </w:instrText>
          </w:r>
          <w:r>
            <w:fldChar w:fldCharType="separate"/>
          </w:r>
          <w:hyperlink w:anchor="_Toc76055244" w:history="1">
            <w:r w:rsidR="0053252C" w:rsidRPr="00795762">
              <w:rPr>
                <w:rStyle w:val="Hyperlink"/>
                <w:noProof/>
              </w:rPr>
              <w:t>Introduction</w:t>
            </w:r>
            <w:r w:rsidR="0053252C">
              <w:rPr>
                <w:noProof/>
                <w:webHidden/>
              </w:rPr>
              <w:tab/>
            </w:r>
            <w:r>
              <w:rPr>
                <w:noProof/>
                <w:webHidden/>
              </w:rPr>
              <w:fldChar w:fldCharType="begin"/>
            </w:r>
            <w:r w:rsidR="0053252C">
              <w:rPr>
                <w:noProof/>
                <w:webHidden/>
              </w:rPr>
              <w:instrText xml:space="preserve"> PAGEREF _Toc76055244 \h </w:instrText>
            </w:r>
            <w:r>
              <w:rPr>
                <w:noProof/>
                <w:webHidden/>
              </w:rPr>
            </w:r>
            <w:r>
              <w:rPr>
                <w:noProof/>
                <w:webHidden/>
              </w:rPr>
              <w:fldChar w:fldCharType="separate"/>
            </w:r>
            <w:r w:rsidR="0053252C">
              <w:rPr>
                <w:noProof/>
                <w:webHidden/>
              </w:rPr>
              <w:t>3</w:t>
            </w:r>
            <w:r>
              <w:rPr>
                <w:noProof/>
                <w:webHidden/>
              </w:rPr>
              <w:fldChar w:fldCharType="end"/>
            </w:r>
          </w:hyperlink>
        </w:p>
        <w:p w14:paraId="4C12F661" w14:textId="77777777" w:rsidR="006E6A33" w:rsidRDefault="00E724B5">
          <w:pPr>
            <w:pStyle w:val="TOC1"/>
            <w:tabs>
              <w:tab w:val="right" w:leader="dot" w:pos="9019"/>
            </w:tabs>
            <w:rPr>
              <w:rFonts w:asciiTheme="minorHAnsi" w:hAnsiTheme="minorHAnsi" w:cstheme="minorBidi"/>
              <w:noProof/>
              <w:sz w:val="22"/>
              <w:szCs w:val="22"/>
              <w:lang w:val="en-US"/>
            </w:rPr>
          </w:pPr>
          <w:hyperlink w:anchor="_Toc76055245" w:history="1">
            <w:r w:rsidR="0053252C" w:rsidRPr="00795762">
              <w:rPr>
                <w:rStyle w:val="Hyperlink"/>
                <w:noProof/>
              </w:rPr>
              <w:t>The Body:</w:t>
            </w:r>
            <w:r w:rsidR="0053252C">
              <w:rPr>
                <w:noProof/>
                <w:webHidden/>
              </w:rPr>
              <w:tab/>
            </w:r>
            <w:r w:rsidR="00826B6C">
              <w:rPr>
                <w:noProof/>
                <w:webHidden/>
              </w:rPr>
              <w:fldChar w:fldCharType="begin"/>
            </w:r>
            <w:r w:rsidR="0053252C">
              <w:rPr>
                <w:noProof/>
                <w:webHidden/>
              </w:rPr>
              <w:instrText xml:space="preserve"> PAGEREF _Toc76055245 \h </w:instrText>
            </w:r>
            <w:r w:rsidR="00826B6C">
              <w:rPr>
                <w:noProof/>
                <w:webHidden/>
              </w:rPr>
            </w:r>
            <w:r w:rsidR="00826B6C">
              <w:rPr>
                <w:noProof/>
                <w:webHidden/>
              </w:rPr>
              <w:fldChar w:fldCharType="separate"/>
            </w:r>
            <w:r w:rsidR="0053252C">
              <w:rPr>
                <w:noProof/>
                <w:webHidden/>
              </w:rPr>
              <w:t>4</w:t>
            </w:r>
            <w:r w:rsidR="00826B6C">
              <w:rPr>
                <w:noProof/>
                <w:webHidden/>
              </w:rPr>
              <w:fldChar w:fldCharType="end"/>
            </w:r>
          </w:hyperlink>
        </w:p>
        <w:p w14:paraId="0E82CC65" w14:textId="77777777" w:rsidR="006E6A33" w:rsidRDefault="00E724B5">
          <w:pPr>
            <w:pStyle w:val="TOC1"/>
            <w:tabs>
              <w:tab w:val="right" w:leader="dot" w:pos="9019"/>
            </w:tabs>
            <w:rPr>
              <w:rFonts w:asciiTheme="minorHAnsi" w:hAnsiTheme="minorHAnsi" w:cstheme="minorBidi"/>
              <w:noProof/>
              <w:sz w:val="22"/>
              <w:szCs w:val="22"/>
              <w:lang w:val="en-US"/>
            </w:rPr>
          </w:pPr>
          <w:hyperlink w:anchor="_Toc76055246" w:history="1">
            <w:r w:rsidR="0053252C" w:rsidRPr="00795762">
              <w:rPr>
                <w:rStyle w:val="Hyperlink"/>
                <w:noProof/>
              </w:rPr>
              <w:t>Conclusion</w:t>
            </w:r>
            <w:r w:rsidR="0053252C">
              <w:rPr>
                <w:noProof/>
                <w:webHidden/>
              </w:rPr>
              <w:tab/>
            </w:r>
            <w:r w:rsidR="00826B6C">
              <w:rPr>
                <w:noProof/>
                <w:webHidden/>
              </w:rPr>
              <w:fldChar w:fldCharType="begin"/>
            </w:r>
            <w:r w:rsidR="0053252C">
              <w:rPr>
                <w:noProof/>
                <w:webHidden/>
              </w:rPr>
              <w:instrText xml:space="preserve"> PAGEREF _Toc76055246 \h </w:instrText>
            </w:r>
            <w:r w:rsidR="00826B6C">
              <w:rPr>
                <w:noProof/>
                <w:webHidden/>
              </w:rPr>
            </w:r>
            <w:r w:rsidR="00826B6C">
              <w:rPr>
                <w:noProof/>
                <w:webHidden/>
              </w:rPr>
              <w:fldChar w:fldCharType="separate"/>
            </w:r>
            <w:r w:rsidR="0053252C">
              <w:rPr>
                <w:noProof/>
                <w:webHidden/>
              </w:rPr>
              <w:t>8</w:t>
            </w:r>
            <w:r w:rsidR="00826B6C">
              <w:rPr>
                <w:noProof/>
                <w:webHidden/>
              </w:rPr>
              <w:fldChar w:fldCharType="end"/>
            </w:r>
          </w:hyperlink>
        </w:p>
        <w:p w14:paraId="4AE7FA69" w14:textId="77777777" w:rsidR="006E6A33" w:rsidRDefault="00E724B5">
          <w:pPr>
            <w:pStyle w:val="TOC1"/>
            <w:tabs>
              <w:tab w:val="right" w:leader="dot" w:pos="9019"/>
            </w:tabs>
            <w:rPr>
              <w:rFonts w:asciiTheme="minorHAnsi" w:hAnsiTheme="minorHAnsi" w:cstheme="minorBidi"/>
              <w:noProof/>
              <w:sz w:val="22"/>
              <w:szCs w:val="22"/>
              <w:lang w:val="en-US"/>
            </w:rPr>
          </w:pPr>
          <w:hyperlink w:anchor="_Toc76055247" w:history="1">
            <w:r w:rsidR="0053252C" w:rsidRPr="00795762">
              <w:rPr>
                <w:rStyle w:val="Hyperlink"/>
                <w:noProof/>
              </w:rPr>
              <w:t>Reference List</w:t>
            </w:r>
            <w:r w:rsidR="0053252C">
              <w:rPr>
                <w:noProof/>
                <w:webHidden/>
              </w:rPr>
              <w:tab/>
            </w:r>
            <w:r w:rsidR="00826B6C">
              <w:rPr>
                <w:noProof/>
                <w:webHidden/>
              </w:rPr>
              <w:fldChar w:fldCharType="begin"/>
            </w:r>
            <w:r w:rsidR="0053252C">
              <w:rPr>
                <w:noProof/>
                <w:webHidden/>
              </w:rPr>
              <w:instrText xml:space="preserve"> PAGEREF _Toc76055247 \h </w:instrText>
            </w:r>
            <w:r w:rsidR="00826B6C">
              <w:rPr>
                <w:noProof/>
                <w:webHidden/>
              </w:rPr>
            </w:r>
            <w:r w:rsidR="00826B6C">
              <w:rPr>
                <w:noProof/>
                <w:webHidden/>
              </w:rPr>
              <w:fldChar w:fldCharType="separate"/>
            </w:r>
            <w:r w:rsidR="0053252C">
              <w:rPr>
                <w:noProof/>
                <w:webHidden/>
              </w:rPr>
              <w:t>9</w:t>
            </w:r>
            <w:r w:rsidR="00826B6C">
              <w:rPr>
                <w:noProof/>
                <w:webHidden/>
              </w:rPr>
              <w:fldChar w:fldCharType="end"/>
            </w:r>
          </w:hyperlink>
        </w:p>
        <w:p w14:paraId="407E5F11" w14:textId="77777777" w:rsidR="000035FB" w:rsidRDefault="00826B6C">
          <w:r>
            <w:fldChar w:fldCharType="end"/>
          </w:r>
        </w:p>
      </w:sdtContent>
    </w:sdt>
    <w:p w14:paraId="4B11EF9C" w14:textId="77777777" w:rsidR="004C525E" w:rsidRDefault="0053252C">
      <w:pPr>
        <w:rPr>
          <w:rFonts w:eastAsiaTheme="majorEastAsia" w:cstheme="majorBidi"/>
          <w:b/>
          <w:bCs/>
          <w:szCs w:val="28"/>
        </w:rPr>
      </w:pPr>
      <w:r>
        <w:br w:type="page"/>
      </w:r>
    </w:p>
    <w:p w14:paraId="0A2204BF" w14:textId="77777777" w:rsidR="00A667C2" w:rsidRDefault="0053252C">
      <w:pPr>
        <w:pStyle w:val="Heading1"/>
        <w:spacing w:before="240" w:after="240"/>
      </w:pPr>
      <w:bookmarkStart w:id="0" w:name="_Toc76055244"/>
      <w:r>
        <w:lastRenderedPageBreak/>
        <w:t>Introduction</w:t>
      </w:r>
      <w:bookmarkEnd w:id="0"/>
    </w:p>
    <w:p w14:paraId="561CDB64" w14:textId="4A9116F3" w:rsidR="004C525E" w:rsidRDefault="0053252C">
      <w:pPr>
        <w:spacing w:before="240" w:after="240"/>
      </w:pPr>
      <w:r>
        <w:t>Community Engagement can be illustrated as the method that facilitates focusing upon a particular issue in the society and alleviating the problem by creating endeavours that can aid the issue.</w:t>
      </w:r>
      <w:r w:rsidR="00EE76CD">
        <w:t xml:space="preserve"> It is essential to understand the </w:t>
      </w:r>
      <w:r w:rsidR="00363EF7">
        <w:t>differences</w:t>
      </w:r>
      <w:r w:rsidR="00EE76CD">
        <w:t xml:space="preserve"> </w:t>
      </w:r>
      <w:r w:rsidR="00363EF7">
        <w:t xml:space="preserve">on an </w:t>
      </w:r>
      <w:proofErr w:type="gramStart"/>
      <w:r w:rsidR="00EE76CD">
        <w:t>projects</w:t>
      </w:r>
      <w:proofErr w:type="gramEnd"/>
      <w:r w:rsidR="00EE76CD">
        <w:t xml:space="preserve"> that help in creating community development as it can facilitate in making sure that different city issues are being addressed.</w:t>
      </w:r>
      <w:r w:rsidR="00CB4B53">
        <w:t xml:space="preserve"> Through this entire assessment, </w:t>
      </w:r>
      <w:r w:rsidR="00CB4B53" w:rsidRPr="00CB4B53">
        <w:t>Chelmsford City</w:t>
      </w:r>
      <w:r w:rsidR="00CB4B53">
        <w:t xml:space="preserve"> has been taken into consideration.</w:t>
      </w:r>
      <w:r w:rsidR="001D1089">
        <w:t xml:space="preserve"> The project that will be considered here in this assessment shall be</w:t>
      </w:r>
      <w:r w:rsidR="00E556C7">
        <w:t xml:space="preserve"> the community development programme through racing that is being initiated in order to bring together children, adults, and other individuals in the city of Chelmsford</w:t>
      </w:r>
      <w:r w:rsidR="00EC688B">
        <w:t xml:space="preserve"> (</w:t>
      </w:r>
      <w:r w:rsidR="00EC688B" w:rsidRPr="0019094B">
        <w:t>chelmsfordcityracecourse.com</w:t>
      </w:r>
      <w:r w:rsidR="00EC688B">
        <w:t xml:space="preserve">, </w:t>
      </w:r>
      <w:r w:rsidR="00EC688B" w:rsidRPr="0019094B">
        <w:t>2021</w:t>
      </w:r>
      <w:r w:rsidR="00EC688B">
        <w:t>)</w:t>
      </w:r>
      <w:r w:rsidR="00E556C7">
        <w:t xml:space="preserve">. </w:t>
      </w:r>
    </w:p>
    <w:p w14:paraId="2C197A86" w14:textId="77777777" w:rsidR="00FC4D7C" w:rsidRDefault="0053252C">
      <w:pPr>
        <w:spacing w:before="240" w:after="240"/>
      </w:pPr>
      <w:r>
        <w:t xml:space="preserve">Throughout this assessment, the different principles, standards, benefits that can be provided to the </w:t>
      </w:r>
      <w:r w:rsidR="00D416F5">
        <w:t>stakeholders</w:t>
      </w:r>
      <w:r>
        <w:t xml:space="preserve"> and different types of community collaboration aspects shall be explored. Emphasis will be given upon</w:t>
      </w:r>
      <w:r w:rsidR="00B84A81">
        <w:t xml:space="preserve"> making sure that social-cultural integration and community growth is being prioritised.</w:t>
      </w:r>
      <w:r w:rsidR="004C525E">
        <w:t xml:space="preserve"> Using </w:t>
      </w:r>
      <w:r w:rsidR="00C81A45">
        <w:t xml:space="preserve">this research, the way in which support is being created for children through a variety of projects, and emphasis is being given upon social media reach and other aspects for marketing to help community engagement be enabled shall be prioritised here in this research as well. </w:t>
      </w:r>
    </w:p>
    <w:p w14:paraId="687E2F6F" w14:textId="77777777" w:rsidR="004C525E" w:rsidRDefault="0053252C">
      <w:pPr>
        <w:rPr>
          <w:b/>
        </w:rPr>
      </w:pPr>
      <w:r>
        <w:rPr>
          <w:b/>
        </w:rPr>
        <w:br w:type="page"/>
      </w:r>
    </w:p>
    <w:p w14:paraId="4BEE9D79" w14:textId="77777777" w:rsidR="00193754" w:rsidRDefault="0053252C" w:rsidP="000035FB">
      <w:pPr>
        <w:pStyle w:val="Heading1"/>
      </w:pPr>
      <w:bookmarkStart w:id="1" w:name="_Toc76055245"/>
      <w:r w:rsidRPr="00193754">
        <w:lastRenderedPageBreak/>
        <w:t>The Body:</w:t>
      </w:r>
      <w:bookmarkEnd w:id="1"/>
    </w:p>
    <w:p w14:paraId="1C1C173B" w14:textId="7601E0D9" w:rsidR="004B2FD3" w:rsidRDefault="0053252C">
      <w:pPr>
        <w:spacing w:before="240" w:after="240"/>
      </w:pPr>
      <w:r>
        <w:t xml:space="preserve">In </w:t>
      </w:r>
      <w:r w:rsidR="00B22CCF">
        <w:t xml:space="preserve">order to illustrate the community engagement program that has been provided throughout this assessment, emphasis can be given upon understanding the way in which extracurricular activities and the way in which it is helping in bringing together different types of groups from the society has been highlighted here in this project. The way in which </w:t>
      </w:r>
      <w:r w:rsidR="004457F0">
        <w:t>horseracing excites</w:t>
      </w:r>
      <w:r w:rsidR="00B22CCF">
        <w:t xml:space="preserve"> young audience members, adults, and other stakeholders has been given priority throughout this entire project. Using this entire assessment, the way in which</w:t>
      </w:r>
      <w:r w:rsidR="00C11D33">
        <w:t xml:space="preserve"> horseracing is welcoming children who focus upon fundraising activities through raffle endeavours have been illustrated here in this research. </w:t>
      </w:r>
    </w:p>
    <w:p w14:paraId="7CB3F7F7" w14:textId="75C13022" w:rsidR="00A667C2" w:rsidRDefault="0053252C">
      <w:pPr>
        <w:spacing w:before="240" w:after="240"/>
      </w:pPr>
      <w:r>
        <w:t xml:space="preserve">The British </w:t>
      </w:r>
      <w:r w:rsidR="00685E12">
        <w:t xml:space="preserve">Horseracing Education and Standard Trust is a specific charity that is focused towards helping in making sure that learning for young individuals and people having </w:t>
      </w:r>
      <w:r w:rsidR="00850AC7">
        <w:t>an</w:t>
      </w:r>
      <w:r w:rsidR="00685E12">
        <w:t xml:space="preserve"> inclination towards horseracing</w:t>
      </w:r>
      <w:r w:rsidR="00221712">
        <w:t xml:space="preserve"> (</w:t>
      </w:r>
      <w:r w:rsidR="00221712" w:rsidRPr="0019094B">
        <w:t>chelmsfordcityracecourse.com</w:t>
      </w:r>
      <w:r w:rsidR="00221712">
        <w:t xml:space="preserve">, </w:t>
      </w:r>
      <w:r w:rsidR="00221712" w:rsidRPr="0019094B">
        <w:t>2021</w:t>
      </w:r>
      <w:r w:rsidR="00221712">
        <w:t>). This</w:t>
      </w:r>
      <w:r w:rsidR="00685E12">
        <w:t xml:space="preserve"> is </w:t>
      </w:r>
      <w:r w:rsidR="005814BC">
        <w:t>being provided</w:t>
      </w:r>
      <w:r w:rsidR="00685E12">
        <w:t xml:space="preserve"> different types of programs through which psychological development and of holistic community development prospect can be achieved and provided. These are being provided through this entire horseracing activity has been prioritised as the pathway and direction through which it can be easier for there to be</w:t>
      </w:r>
      <w:r w:rsidR="005E1CB1">
        <w:t xml:space="preserve"> more people and groups coming together for consistent development.</w:t>
      </w:r>
    </w:p>
    <w:p w14:paraId="1F3CAE27" w14:textId="77777777" w:rsidR="007B6E5D" w:rsidRDefault="0053252C">
      <w:pPr>
        <w:spacing w:before="240" w:after="240"/>
      </w:pPr>
      <w:r w:rsidRPr="006E0549">
        <w:t xml:space="preserve">There are specific best practices and standards that are embedded through this community engagement endeavours through the horseracing process. Some of these principles and standards </w:t>
      </w:r>
      <w:r w:rsidR="00850AC7" w:rsidRPr="006E0549">
        <w:t>encompass</w:t>
      </w:r>
      <w:r w:rsidRPr="006E0549">
        <w:t xml:space="preserve"> of having horse coaches and racers consistently present in the different types of racing tracks where education is being attempted to be provided</w:t>
      </w:r>
      <w:r w:rsidR="00826B6C">
        <w:fldChar w:fldCharType="begin" w:fldLock="1"/>
      </w:r>
      <w:r w:rsidR="00083A28">
        <w:instrText>ADDIN CSL_CITATION {"citationItems":[{"id":"ITEM-1","itemData":{"author":[{"dropping-particle":"","family":"Barnes","given":"Melody","non-dropping-particle":"","parse-names":false,"suffix":""},{"dropping-particle":"","family":"Schmitz","given":"Paul","non-dropping-particle":"","parse-names":false,"suffix":""}],"container-title":"charitableadvisors.com","id":"ITEM-1","issued":{"date-parts":[["2016"]]},"title":"Community engagement matters (Now more than ever)","type":"report"},"uris":["http://www.mendeley.com/documents/?uuid=c51cea05-204d-38ff-8e81-ed2fa7ee5b4f"]}],"mendeley":{"formattedCitation":"(Barnes and Schmitz, 2016)","plainTextFormattedCitation":"(Barnes and Schmitz, 2016)","previouslyFormattedCitation":"(Barnes and Schmitz, 2016)"},"properties":{"noteIndex":0},"schema":"https://github.com/citation-style-language/schema/raw/master/csl-citation.json"}</w:instrText>
      </w:r>
      <w:r w:rsidR="00826B6C">
        <w:fldChar w:fldCharType="separate"/>
      </w:r>
      <w:r w:rsidR="00D269E2" w:rsidRPr="00D269E2">
        <w:rPr>
          <w:noProof/>
        </w:rPr>
        <w:t>(Barnes and Schmitz, 2016)</w:t>
      </w:r>
      <w:r w:rsidR="00826B6C">
        <w:fldChar w:fldCharType="end"/>
      </w:r>
      <w:r w:rsidRPr="006E0549">
        <w:t>. This enables the chance of making sure that it is easier for there to be safe to be enabled, control over horses being established, and of friendly engagement environment in which question and answers, horseback riding, and other activities can be encouraged within Chelmsford City.</w:t>
      </w:r>
      <w:r w:rsidR="00F205AB">
        <w:t xml:space="preserve"> </w:t>
      </w:r>
    </w:p>
    <w:p w14:paraId="75F1C589" w14:textId="6483D498" w:rsidR="005E1CB1" w:rsidRDefault="0053252C">
      <w:pPr>
        <w:spacing w:before="240" w:after="240"/>
      </w:pPr>
      <w:r>
        <w:t>A wide range of stakeholders are present for the horseback community that is present in the city. These different types of stakeholders might include of environmental enthusiasts, because supporters and conservatives, investors for the charity,</w:t>
      </w:r>
      <w:r w:rsidR="008D0B7D">
        <w:t xml:space="preserve"> the city's citizens, and others. All of these different types of stakeholders play different types of roles for community engagement to be insured</w:t>
      </w:r>
      <w:r w:rsidR="000B2DE3">
        <w:t xml:space="preserve"> </w:t>
      </w:r>
      <w:r w:rsidR="00826B6C">
        <w:fldChar w:fldCharType="begin" w:fldLock="1"/>
      </w:r>
      <w:r w:rsidR="000B2DE3">
        <w:instrText>ADDIN CSL_CITATION {"citationItems":[{"id":"ITEM-1","itemData":{"abstract":"The WCE logo was created at the beginning of the initiative to represent unity and a shared vision. The design was created by Darwin based Indigenous artist Jessica Sariago, who has Djaru heritage from the WA Kimberley region. The narrative, on which the design is based, is available on the WCE initiative website. The logo was co-developed by Dr. Lisa Watts, Ms. Donna Stephens and Ms. Aurelie Girard in consultation with other WCE staff. Go to: https://remotengagetoedu.com.au/about/","author":[{"dropping-particle":"","family":"Street","given":"Catherine","non-dropping-particle":"","parse-names":false,"suffix":""},{"dropping-particle":"","family":"Smith","given":"James","non-dropping-particle":"","parse-names":false,"suffix":""},{"dropping-particle":"","family":"Stewart","given":"Allison","non-dropping-particle":"","parse-names":false,"suffix":""},{"dropping-particle":"","family":"Girard","given":"Aurelie","non-dropping-particle":"","parse-names":false,"suffix":""}],"container-title":"cdu.edu.au","id":"ITEM-1","issued":{"date-parts":[["2014"]]},"title":"Whole of Community Engagement Initiative Final Evaluation Report Higher Education Participation and Partnerships Programme (HEPPP) Indigenous Grants Round 2013 Covering the period Whole of Community Engagement Initiative Final Evaluation Report Acknowledgements","type":"report"},"uris":["http://www.mendeley.com/documents/?uuid=03ffa642-c2ed-3ef8-93df-04e4070c7bf3"]}],"mendeley":{"formattedCitation":"(Street &lt;i&gt;et al.&lt;/i&gt;, 2014)","plainTextFormattedCitation":"(Street et al., 2014)","previouslyFormattedCitation":"(Street &lt;i&gt;et al.&lt;/i&gt;, 2014)"},"properties":{"noteIndex":0},"schema":"https://github.com/citation-style-language/schema/raw/master/csl-citation.json"}</w:instrText>
      </w:r>
      <w:r w:rsidR="00826B6C">
        <w:fldChar w:fldCharType="separate"/>
      </w:r>
      <w:r w:rsidR="000B2DE3" w:rsidRPr="000B2DE3">
        <w:rPr>
          <w:noProof/>
        </w:rPr>
        <w:t xml:space="preserve">(Street </w:t>
      </w:r>
      <w:r w:rsidR="000B2DE3" w:rsidRPr="000B2DE3">
        <w:rPr>
          <w:i/>
          <w:noProof/>
        </w:rPr>
        <w:t>et al.</w:t>
      </w:r>
      <w:r w:rsidR="000B2DE3" w:rsidRPr="000B2DE3">
        <w:rPr>
          <w:noProof/>
        </w:rPr>
        <w:t>, 2014)</w:t>
      </w:r>
      <w:r w:rsidR="00826B6C">
        <w:fldChar w:fldCharType="end"/>
      </w:r>
      <w:r w:rsidR="008D0B7D">
        <w:t xml:space="preserve">. For instance, through emphasis upon charity being provided by these specific investors, new horses are brought, cleaning and </w:t>
      </w:r>
      <w:r w:rsidR="005814BC">
        <w:t xml:space="preserve">maintenance </w:t>
      </w:r>
      <w:r w:rsidR="005814BC">
        <w:lastRenderedPageBreak/>
        <w:t>activities</w:t>
      </w:r>
      <w:r w:rsidR="008D0B7D">
        <w:t xml:space="preserve"> and training for horseback riding is enabled. Advertisement for these activities being enabled is another major aspect that is paralysed in the community as well. All of these are important aspect that the stakeholders facilitate in help growing</w:t>
      </w:r>
      <w:r w:rsidR="00083A28">
        <w:t xml:space="preserve"> </w:t>
      </w:r>
      <w:r w:rsidR="00826B6C">
        <w:fldChar w:fldCharType="begin" w:fldLock="1"/>
      </w:r>
      <w:r w:rsidR="00083A28">
        <w:instrText>ADDIN CSL_CITATION {"citationItems":[{"id":"ITEM-1","itemData":{"author":[{"dropping-particle":"","family":"Bandy","given":"Joe","non-dropping-particle":"","parse-names":false,"suffix":""}],"container-title":"utrgv.edu","id":"ITEM-1","issued":{"date-parts":[["2018"]]},"title":"What is Service Learning or Community Engagement?","type":"report"},"uris":["http://www.mendeley.com/documents/?uuid=9a131e9a-2f4f-39b5-b776-1987d45669ab"]}],"mendeley":{"formattedCitation":"(Bandy, 2018)","plainTextFormattedCitation":"(Bandy, 2018)","previouslyFormattedCitation":"(Bandy, 2018)"},"properties":{"noteIndex":0},"schema":"https://github.com/citation-style-language/schema/raw/master/csl-citation.json"}</w:instrText>
      </w:r>
      <w:r w:rsidR="00826B6C">
        <w:fldChar w:fldCharType="separate"/>
      </w:r>
      <w:r w:rsidR="00083A28" w:rsidRPr="00083A28">
        <w:rPr>
          <w:noProof/>
        </w:rPr>
        <w:t>(Bandy, 2018)</w:t>
      </w:r>
      <w:r w:rsidR="00826B6C">
        <w:fldChar w:fldCharType="end"/>
      </w:r>
      <w:r w:rsidR="008D0B7D">
        <w:t>.</w:t>
      </w:r>
    </w:p>
    <w:p w14:paraId="573421E3" w14:textId="77777777" w:rsidR="002D0F35" w:rsidRDefault="0053252C">
      <w:pPr>
        <w:spacing w:before="240" w:after="240"/>
      </w:pPr>
      <w:r>
        <w:t xml:space="preserve">In order for there to be community reach being enabled in the future, utilisation of social media platforms and different types of marketing strategies is important for building a good community through horseback riding. </w:t>
      </w:r>
      <w:r w:rsidRPr="00DD30CC">
        <w:t>Chelmsford City</w:t>
      </w:r>
      <w:r>
        <w:t xml:space="preserve"> must focus upon utilisation of Facebook, Twitter, Instagram, and other different types of avenues that can enable the prospect of there being a much </w:t>
      </w:r>
      <w:r w:rsidR="00850AC7">
        <w:t>easier</w:t>
      </w:r>
      <w:r>
        <w:t xml:space="preserve"> level of integration being established. All of these are essential elements as they can help in making sure that interpersonal skills are being prioritised effectively online through writing, </w:t>
      </w:r>
      <w:r w:rsidR="00AE3781">
        <w:t xml:space="preserve">design </w:t>
      </w:r>
      <w:r>
        <w:t>work, and other types of advertisement. In the different posts that are made for advertisement and marketing, horseback</w:t>
      </w:r>
      <w:r w:rsidR="00D42B10">
        <w:t xml:space="preserve"> bonding, lighting and helping in teaching newer generations about this specific sport</w:t>
      </w:r>
      <w:r w:rsidR="00AE3781">
        <w:t xml:space="preserve"> are all important aspects that can be concentrated upon</w:t>
      </w:r>
      <w:r w:rsidR="00B61D91">
        <w:t xml:space="preserve"> </w:t>
      </w:r>
      <w:r w:rsidR="00826B6C">
        <w:fldChar w:fldCharType="begin" w:fldLock="1"/>
      </w:r>
      <w:r w:rsidR="00083A28">
        <w:instrText>ADDIN CSL_CITATION {"citationItems":[{"id":"ITEM-1","itemData":{"author":[{"dropping-particle":"","family":"Schatteman","given":"AM","non-dropping-particle":"","parse-names":false,"suffix":""}],"container-title":"academia.edu","id":"ITEM-1","issued":{"date-parts":[["2016"]]},"title":"Academics meets action: Community engagement motivations, benefits, and constraints","type":"article-journal"},"uris":["http://www.mendeley.com/documents/?uuid=df4498ad-9179-307d-937b-e02369345356"]}],"mendeley":{"formattedCitation":"(Schatteman, 2016)","plainTextFormattedCitation":"(Schatteman, 2016)","previouslyFormattedCitation":"(Schatteman, 2016)"},"properties":{"noteIndex":0},"schema":"https://github.com/citation-style-language/schema/raw/master/csl-citation.json"}</w:instrText>
      </w:r>
      <w:r w:rsidR="00826B6C">
        <w:fldChar w:fldCharType="separate"/>
      </w:r>
      <w:r w:rsidR="00B61D91" w:rsidRPr="00B61D91">
        <w:rPr>
          <w:noProof/>
        </w:rPr>
        <w:t>(Schatteman, 2016)</w:t>
      </w:r>
      <w:r w:rsidR="00826B6C">
        <w:fldChar w:fldCharType="end"/>
      </w:r>
      <w:r w:rsidR="00AE3781">
        <w:t>.</w:t>
      </w:r>
      <w:r w:rsidR="00572D83">
        <w:t xml:space="preserve"> </w:t>
      </w:r>
    </w:p>
    <w:p w14:paraId="0604EAE5" w14:textId="77777777" w:rsidR="00522189" w:rsidRDefault="0053252C">
      <w:pPr>
        <w:spacing w:before="240" w:after="240"/>
      </w:pPr>
      <w:r>
        <w:t xml:space="preserve">Some of the different types of interpersonal skills that are required help make sure that adequate margin of community development is being insured </w:t>
      </w:r>
      <w:r w:rsidR="00850AC7">
        <w:t>are</w:t>
      </w:r>
      <w:r>
        <w:t xml:space="preserve"> verbal and written communication skills with having teamwork and interpersonal aptitude as well. All of these are important abilities that facilitate in making sure that improved performance are being undertaken. As a result of all of this, it is very easy for there to be efficiency being created.</w:t>
      </w:r>
      <w:r w:rsidR="00050C10">
        <w:t xml:space="preserve"> </w:t>
      </w:r>
    </w:p>
    <w:p w14:paraId="05B3F61D" w14:textId="77777777" w:rsidR="00EC711F" w:rsidRDefault="0053252C">
      <w:pPr>
        <w:spacing w:before="240" w:after="240"/>
      </w:pPr>
      <w:r>
        <w:t xml:space="preserve">Efficiency </w:t>
      </w:r>
      <w:r w:rsidR="00050C10">
        <w:t xml:space="preserve">in being able to connect with stakeholders such as young children from school, their parents, investors are all </w:t>
      </w:r>
      <w:r w:rsidR="000B2DE3">
        <w:t>Effective Avenue</w:t>
      </w:r>
      <w:r w:rsidR="00050C10">
        <w:t xml:space="preserve"> through which engagement for horseback riding, racing, and animal care can be provided in the community of </w:t>
      </w:r>
      <w:r w:rsidR="00050C10" w:rsidRPr="00050C10">
        <w:t>Chelmsford City</w:t>
      </w:r>
      <w:r w:rsidR="00050C10">
        <w:t>.</w:t>
      </w:r>
      <w:r w:rsidR="00CB7256">
        <w:t xml:space="preserve"> Utilising critical thinking and professional skills, a safe place for horse grooming, a location where elderly it of individuals and adults can come together for communion and horse sport watching,</w:t>
      </w:r>
      <w:r>
        <w:t xml:space="preserve"> can all be motivated</w:t>
      </w:r>
      <w:r w:rsidR="000B2DE3">
        <w:t xml:space="preserve"> </w:t>
      </w:r>
      <w:r w:rsidR="00826B6C">
        <w:fldChar w:fldCharType="begin" w:fldLock="1"/>
      </w:r>
      <w:r w:rsidR="000B2DE3">
        <w:instrText>ADDIN CSL_CITATION {"citationItems":[{"id":"ITEM-1","itemData":{"abstract":"University-community linkages are thought to provide key inputs for new knowledge, innovations and technologies for economic development. Accordingly, Gulu University, from inception took a community oriented approach as its pillar of identity. Academic programs in the Faculty of Agriculture and Environment have emphasized community engagement using the approach of Student Farmer Attachment (SFA). The SFA as a field-based module serves two objectives of student practical training: i) exposure to agricultural practical skills, and ii) experiential learning in the smallholder farming context integrating indigenous knowledge resident in the community. The SFA model has led to a series of lesson learning and experiences that through evolution have contributed to curricula changes and innovation at both undergraduate and graduate level at the university. It is recommended that universities, most especially in SSA, need to strengthen and/or integrate field-based modules in training curricula to: i) produce fit-for purpose graduates exhibiting better employability skills; ii) enhance university connectedness to the community; and iii) improve community livelihoods.","author":[{"dropping-particle":"","family":"Kalule","given":"S W &amp;","non-dropping-particle":"","parse-names":false,"suffix":""},{"dropping-particle":"","family":"Ongeng","given":"D","non-dropping-particle":"","parse-names":false,"suffix":""}],"container-title":"South Africa RUFORUM Working Document Series","id":"ITEM-1","issue":"1","issued":{"date-parts":[["2016"]]},"number-of-pages":"409-413","title":"Embedding community engagement in University training curricula: Experiences from Gulu University in Uganda","type":"report"},"uris":["http://www.mendeley.com/documents/?uuid=ec4b462a-d3c1-3ddb-94ea-14edadc9a915"]}],"mendeley":{"formattedCitation":"(Kalule and Ongeng, 2016)","plainTextFormattedCitation":"(Kalule and Ongeng, 2016)","previouslyFormattedCitation":"(Kalule and Ongeng, 2016)"},"properties":{"noteIndex":0},"schema":"https://github.com/citation-style-language/schema/raw/master/csl-citation.json"}</w:instrText>
      </w:r>
      <w:r w:rsidR="00826B6C">
        <w:fldChar w:fldCharType="separate"/>
      </w:r>
      <w:r w:rsidR="000B2DE3" w:rsidRPr="000B2DE3">
        <w:rPr>
          <w:noProof/>
        </w:rPr>
        <w:t>(Kalule and Ongeng, 2016)</w:t>
      </w:r>
      <w:r w:rsidR="00826B6C">
        <w:fldChar w:fldCharType="end"/>
      </w:r>
      <w:r>
        <w:t>. These are specific aspects that need the attention of the management of The British Horseracing Education and Standard Trust. These can help in making sure that specific posts to attend food services, animal care services, and others are being created within the enterprise in the city.</w:t>
      </w:r>
    </w:p>
    <w:p w14:paraId="63F55C5F" w14:textId="77777777" w:rsidR="00A47493" w:rsidRDefault="0053252C">
      <w:pPr>
        <w:spacing w:before="240" w:after="240"/>
      </w:pPr>
      <w:r>
        <w:t xml:space="preserve">In order to create participation for younger individuals in </w:t>
      </w:r>
      <w:r w:rsidRPr="00EC711F">
        <w:t>Chelmsford City</w:t>
      </w:r>
      <w:r>
        <w:t xml:space="preserve">, "Racing </w:t>
      </w:r>
      <w:r w:rsidR="00850AC7">
        <w:t>to</w:t>
      </w:r>
      <w:r>
        <w:t xml:space="preserve"> School" </w:t>
      </w:r>
      <w:r w:rsidR="00971010">
        <w:t xml:space="preserve">enrol in different types of courses through which it is easier for there to be an experience in the sport being undertaken. The major aspect of this particular course focuses upon creating a wide range of groups such as Brownies and </w:t>
      </w:r>
      <w:r w:rsidR="00221712">
        <w:t xml:space="preserve">Scouts </w:t>
      </w:r>
      <w:r w:rsidR="00971010">
        <w:t xml:space="preserve">that primarily focuses </w:t>
      </w:r>
      <w:r w:rsidR="00971010">
        <w:lastRenderedPageBreak/>
        <w:t>upon the ways in which different types of sporting activities and objectives are given to these people</w:t>
      </w:r>
      <w:r w:rsidR="00221712">
        <w:t xml:space="preserve"> (</w:t>
      </w:r>
      <w:r w:rsidR="00221712" w:rsidRPr="0019094B">
        <w:t>chelmsfordcityracecourse.com</w:t>
      </w:r>
      <w:r w:rsidR="00221712">
        <w:t xml:space="preserve">, </w:t>
      </w:r>
      <w:r w:rsidR="00221712" w:rsidRPr="0019094B">
        <w:t>2021</w:t>
      </w:r>
      <w:r w:rsidR="00221712">
        <w:t>)</w:t>
      </w:r>
      <w:r w:rsidR="00971010">
        <w:t>. This helps in making sure that</w:t>
      </w:r>
      <w:r w:rsidR="00EE001B">
        <w:t xml:space="preserve"> an early mindset is created amongst children so that they are able to understand the ways in which animal care, preparation for good physical activities to have the mindset of a jockey can all be enabled. </w:t>
      </w:r>
      <w:r>
        <w:t xml:space="preserve">These are all important aspects that </w:t>
      </w:r>
      <w:r w:rsidR="00850AC7">
        <w:t>help</w:t>
      </w:r>
      <w:r>
        <w:t xml:space="preserve"> in community participation and parents to encourage their children to have an interest in extracurricular activities as well. As a subset of this, diversification in the mindset of individuals is enabled and exposure with other individual facilitate in interpersonal skills to be developed as well.</w:t>
      </w:r>
    </w:p>
    <w:p w14:paraId="56E59E4C" w14:textId="77777777" w:rsidR="007100CD" w:rsidRDefault="0053252C">
      <w:pPr>
        <w:spacing w:before="240" w:after="240"/>
      </w:pPr>
      <w:r>
        <w:t xml:space="preserve"> </w:t>
      </w:r>
      <w:r w:rsidR="00606D36">
        <w:t xml:space="preserve">A huge margin of emphasis is given upon cultural integration and socio-economic development to be enabled to emphasis upon horseback riding to have a high enough revenue so that it is easier for there to be different types of other recreational activities that are lacking in the community to be encouraged as well. Cricket, rugby, some of the different types of other sports that can be encouraged to intensive participation in horseback riding and racing in </w:t>
      </w:r>
      <w:r w:rsidR="00606D36" w:rsidRPr="00606D36">
        <w:t>Chelmsford City</w:t>
      </w:r>
      <w:r w:rsidR="00606D36">
        <w:t>. It is important for sports to be encouraged in such a manner within the country as this can help in making sure that</w:t>
      </w:r>
      <w:r w:rsidR="00667C2D">
        <w:t xml:space="preserve"> economic growth, cultural focus upon more people being drawn towards collaborative endeavours is all being efficiently encouraged. As a result of this, the more people are involved the higher the stakeholders will be likely to be interested in the horseback activities of the business that will help in pulling advertisers as well</w:t>
      </w:r>
      <w:r w:rsidR="000B2DE3">
        <w:t xml:space="preserve"> </w:t>
      </w:r>
      <w:r w:rsidR="00826B6C">
        <w:fldChar w:fldCharType="begin" w:fldLock="1"/>
      </w:r>
      <w:r w:rsidR="000566C2">
        <w:instrText>ADDIN CSL_CITATION {"citationItems":[{"id":"ITEM-1","itemData":{"author":[{"dropping-particle":"","family":"John","given":"BP","non-dropping-particle":"","parse-names":false,"suffix":""}],"id":"ITEM-1","issued":{"date-parts":[["2017"]]},"title":"Community development","type":"report"},"uris":["http://www.mendeley.com/documents/?uuid=80f09a4b-cd9f-3a9f-adc1-a4f582ebc09d"]}],"mendeley":{"formattedCitation":"(John, 2017)","plainTextFormattedCitation":"(John, 2017)","previouslyFormattedCitation":"(John, 2017)"},"properties":{"noteIndex":0},"schema":"https://github.com/citation-style-language/schema/raw/master/csl-citation.json"}</w:instrText>
      </w:r>
      <w:r w:rsidR="00826B6C">
        <w:fldChar w:fldCharType="separate"/>
      </w:r>
      <w:r w:rsidR="000B2DE3" w:rsidRPr="000B2DE3">
        <w:rPr>
          <w:noProof/>
        </w:rPr>
        <w:t>(John, 2017)</w:t>
      </w:r>
      <w:r w:rsidR="00826B6C">
        <w:fldChar w:fldCharType="end"/>
      </w:r>
      <w:r w:rsidR="00667C2D">
        <w:t>.</w:t>
      </w:r>
    </w:p>
    <w:p w14:paraId="41F6B821" w14:textId="77777777" w:rsidR="00522189" w:rsidRDefault="0053252C">
      <w:pPr>
        <w:spacing w:before="240" w:after="240"/>
      </w:pPr>
      <w:r>
        <w:t>The horseracing trust is looking forward to the approach of creating education in the community since they are focusing upon creating a target audience of</w:t>
      </w:r>
      <w:r w:rsidR="005543CC">
        <w:t xml:space="preserve"> jockeys for the future that can take interest in racing and making sure that </w:t>
      </w:r>
      <w:r w:rsidR="005543CC" w:rsidRPr="005543CC">
        <w:t>Chelmsford City</w:t>
      </w:r>
      <w:r w:rsidR="005543CC">
        <w:t xml:space="preserve"> is having the prosperity to develop in the future.</w:t>
      </w:r>
      <w:r w:rsidR="00DF5A15">
        <w:t xml:space="preserve"> Educating your generation make sure that word-of-mouth marketing, making sure that other individuals connected to the family, are all being educated on the ways in which horseracing is important</w:t>
      </w:r>
      <w:r w:rsidR="00B61D91">
        <w:t xml:space="preserve"> </w:t>
      </w:r>
      <w:r w:rsidR="00826B6C">
        <w:fldChar w:fldCharType="begin" w:fldLock="1"/>
      </w:r>
      <w:r w:rsidR="00B61D91">
        <w:instrText>ADDIN CSL_CITATION {"citationItems":[{"id":"ITEM-1","itemData":{"author":[{"dropping-particle":"","family":"Sachs","given":"J","non-dropping-particle":"","parse-names":false,"suffix":""},{"dropping-particle":"","family":"Clark","given":"L","non-dropping-particle":"","parse-names":false,"suffix":""}],"id":"ITEM-1","issued":{"date-parts":[["2016"]]},"title":"Learning through community engagement: Vision and practice in higher education","type":"book"},"uris":["http://www.mendeley.com/documents/?uuid=4f8dcb04-5c64-34a9-ba62-a6ad6e558e34"]}],"mendeley":{"formattedCitation":"(Sachs and Clark, 2016)","plainTextFormattedCitation":"(Sachs and Clark, 2016)","previouslyFormattedCitation":"(Sachs and Clark, 2016)"},"properties":{"noteIndex":0},"schema":"https://github.com/citation-style-language/schema/raw/master/csl-citation.json"}</w:instrText>
      </w:r>
      <w:r w:rsidR="00826B6C">
        <w:fldChar w:fldCharType="separate"/>
      </w:r>
      <w:r w:rsidR="00B61D91" w:rsidRPr="00B61D91">
        <w:rPr>
          <w:noProof/>
        </w:rPr>
        <w:t>(Sachs and Clark, 2016)</w:t>
      </w:r>
      <w:r w:rsidR="00826B6C">
        <w:fldChar w:fldCharType="end"/>
      </w:r>
      <w:r w:rsidR="00DF5A15">
        <w:t>. In addition to this, it enables the conversation of having a common interest through which interaction can be fuelled at a higher margin. All of this is important as this can help in making sure that it is easier for better communication, exchange of cultural values and mindsets is offering at a consistent basis.</w:t>
      </w:r>
      <w:r w:rsidR="00411F74">
        <w:t xml:space="preserve"> In order to create influence in the community, it is very essential to focus on having an appropriate strategy that can help in making sure that</w:t>
      </w:r>
      <w:r w:rsidR="00931F89">
        <w:t xml:space="preserve"> creates monthly and weekly interaction sessions through which improved</w:t>
      </w:r>
      <w:r w:rsidR="00E01B56">
        <w:t xml:space="preserve"> growth activities is being encouraged</w:t>
      </w:r>
      <w:r w:rsidR="000566C2">
        <w:t xml:space="preserve"> </w:t>
      </w:r>
      <w:r w:rsidR="00826B6C">
        <w:fldChar w:fldCharType="begin" w:fldLock="1"/>
      </w:r>
      <w:r w:rsidR="000566C2">
        <w:instrText>ADDIN CSL_CITATION {"citationItems":[{"id":"ITEM-1","itemData":{"author":[{"dropping-particle":"","family":"Yuesti","given":"A","non-dropping-particle":"","parse-names":false,"suffix":""},{"dropping-particle":"","family":"(SCIRJ)","given":"","non-dropping-particle":"","parse-names":false,"suffix":""}],"container-title":"academia.edu","id":"ITEM-1","issue":"K Sumantra - Scientific Research Journal 2017, Undefined","issued":{"date-parts":[["2017"]]},"title":"Empowerment On The Knowledge And Learning Organization For Community Development","type":"article-journal"},"uris":["http://www.mendeley.com/documents/?uuid=3aa051c9-cc1e-3f45-8e92-a3695964e979"]}],"mendeley":{"formattedCitation":"(Yuesti and (SCIRJ), 2017)","plainTextFormattedCitation":"(Yuesti and (SCIRJ), 2017)","previouslyFormattedCitation":"(Yuesti and (SCIRJ), 2017)"},"properties":{"noteIndex":0},"schema":"https://github.com/citation-style-language/schema/raw/master/csl-citation.json"}</w:instrText>
      </w:r>
      <w:r w:rsidR="00826B6C">
        <w:fldChar w:fldCharType="separate"/>
      </w:r>
      <w:r w:rsidR="00013C91">
        <w:rPr>
          <w:noProof/>
        </w:rPr>
        <w:t xml:space="preserve">(Yuesti and </w:t>
      </w:r>
      <w:r w:rsidR="000566C2" w:rsidRPr="000566C2">
        <w:rPr>
          <w:noProof/>
        </w:rPr>
        <w:t>SCIRJ, 2017)</w:t>
      </w:r>
      <w:r w:rsidR="00826B6C">
        <w:fldChar w:fldCharType="end"/>
      </w:r>
      <w:r w:rsidR="00E01B56">
        <w:t xml:space="preserve">. </w:t>
      </w:r>
    </w:p>
    <w:p w14:paraId="3102A0C2" w14:textId="329EF1B9" w:rsidR="00522189" w:rsidRDefault="0053252C">
      <w:pPr>
        <w:spacing w:before="240" w:after="240"/>
      </w:pPr>
      <w:r>
        <w:lastRenderedPageBreak/>
        <w:t xml:space="preserve">Some of the extra factors that can influence community engagement </w:t>
      </w:r>
      <w:r w:rsidR="00850AC7">
        <w:t>are</w:t>
      </w:r>
      <w:r>
        <w:t xml:space="preserve"> the growth in technology and the influence of the presence of the </w:t>
      </w:r>
      <w:r w:rsidR="00850AC7">
        <w:t>coronavirus</w:t>
      </w:r>
      <w:r>
        <w:t>. Since the contagious disease has been spreading over the last  year, it has been difficult for there to be horseracing being encouraged as the spread of the disease can occur from animals as well as humans. In such circumstances, community members are only able to interact through online virtual meetings. However,</w:t>
      </w:r>
      <w:r w:rsidR="009F5D3A">
        <w:t xml:space="preserve"> it can be understood that it is very important for there to be emphasis being given upon not breaking the community connection and making sure that knowledge and courses that can help in informing about racing and horse well-being is all been provided to students as well as adults that are interested in racing after the disease has ended. This will help in creating a psychological connection with the community in the long term and make sure that it is easier for there to be a combative step being undertaken against the threats that are present in the community</w:t>
      </w:r>
      <w:r w:rsidR="000566C2">
        <w:t xml:space="preserve"> </w:t>
      </w:r>
      <w:r w:rsidR="00826B6C">
        <w:fldChar w:fldCharType="begin" w:fldLock="1"/>
      </w:r>
      <w:r w:rsidR="000566C2">
        <w:instrText>ADDIN CSL_CITATION {"citationItems":[{"id":"ITEM-1","itemData":{"author":[{"dropping-particle":"","family":"Moreno","given":"Juan Manuel","non-dropping-particle":"","parse-names":false,"suffix":""},{"dropping-particle":"","family":"Sanyal","given":"Kaliat Ammu","non-dropping-particle":"","parse-names":false,"suffix":""},{"dropping-particle":"","family":"Firoozmand","given":"Firooz","non-dropping-particle":"","parse-names":false,"suffix":""},{"dropping-particle":"","family":"Rutter","given":"Pauline","non-dropping-particle":"","parse-names":false,"suffix":""},{"dropping-particle":"","family":"Harder","given":"Marie K","non-dropping-particle":"","parse-names":false,"suffix":""}],"container-title":"Springer","id":"ITEM-1","issued":{"date-parts":[["2019"]]},"title":"Title Reflective Practice in community development: A grounded analysis","type":"report"},"uris":["http://www.mendeley.com/documents/?uuid=483658c7-cf45-343f-8136-32875b7fd6b4"]}],"mendeley":{"formattedCitation":"(Moreno &lt;i&gt;et al.&lt;/i&gt;, 2019)","plainTextFormattedCitation":"(Moreno et al., 2019)","previouslyFormattedCitation":"(Moreno &lt;i&gt;et al.&lt;/i&gt;, 2019)"},"properties":{"noteIndex":0},"schema":"https://github.com/citation-style-language/schema/raw/master/csl-citation.json"}</w:instrText>
      </w:r>
      <w:r w:rsidR="00826B6C">
        <w:fldChar w:fldCharType="separate"/>
      </w:r>
      <w:r w:rsidR="000566C2" w:rsidRPr="000566C2">
        <w:rPr>
          <w:noProof/>
        </w:rPr>
        <w:t xml:space="preserve">(Moreno </w:t>
      </w:r>
      <w:r w:rsidR="000566C2" w:rsidRPr="000566C2">
        <w:rPr>
          <w:i/>
          <w:noProof/>
        </w:rPr>
        <w:t>et al.</w:t>
      </w:r>
      <w:r w:rsidR="000566C2" w:rsidRPr="000566C2">
        <w:rPr>
          <w:noProof/>
        </w:rPr>
        <w:t>, 2019)</w:t>
      </w:r>
      <w:r w:rsidR="00826B6C">
        <w:fldChar w:fldCharType="end"/>
      </w:r>
      <w:r w:rsidR="009F5D3A">
        <w:t xml:space="preserve">. </w:t>
      </w:r>
    </w:p>
    <w:p w14:paraId="4CDDF2FD" w14:textId="77777777" w:rsidR="00580A3B" w:rsidRDefault="0053252C">
      <w:pPr>
        <w:spacing w:before="240" w:after="240"/>
      </w:pPr>
      <w:r>
        <w:t>Along with this, throughout the programme, other internal factors are required to be analysed as well that encompasses of</w:t>
      </w:r>
      <w:r w:rsidR="00664F1B">
        <w:t xml:space="preserve"> increasing the capabilities of the jockeys, horses, and other different types of employees that are related to the entire project. Creating training and development programs for these individuals and making sure that optimal health is being achieved is an effective methodology through which it is easier for there to be growth prospects being explored. As a result of this, it is much easier for there to be a wide range of avenues are being explored and attained effectively. This helps in making sure that improved performance for the </w:t>
      </w:r>
      <w:r w:rsidR="00850AC7">
        <w:t>future</w:t>
      </w:r>
      <w:r w:rsidR="00664F1B">
        <w:t xml:space="preserve"> and preparedness for isolated horseracing can be undertaken with safety precautions being undertaken.</w:t>
      </w:r>
      <w:r w:rsidR="00DB75FB">
        <w:t xml:space="preserve"> This will help in making sure that the sport is still alive and can help in virtual viewing of the entire process to be established effectively</w:t>
      </w:r>
      <w:r w:rsidR="000566C2">
        <w:t xml:space="preserve"> </w:t>
      </w:r>
      <w:r w:rsidR="00826B6C">
        <w:fldChar w:fldCharType="begin" w:fldLock="1"/>
      </w:r>
      <w:r w:rsidR="00B61D91">
        <w:instrText>ADDIN CSL_CITATION {"citationItems":[{"id":"ITEM-1","itemData":{"author":[{"dropping-particle":"","family":"Duncan","given":"J","non-dropping-particle":"","parse-names":false,"suffix":""},{"dropping-particle":"","family":"Clack","given":"A","non-dropping-particle":"","parse-names":false,"suffix":""},{"dropping-particle":"","family":"Nash","given":"P","non-dropping-particle":"","parse-names":false,"suffix":""},{"dropping-particle":"","family":"Wilkinson","given":"S","non-dropping-particle":"","parse-names":false,"suffix":""}],"id":"ITEM-1","issued":{"date-parts":[["2016"]]},"title":"Community development","type":"article-journal"},"uris":["http://www.mendeley.com/documents/?uuid=27bf8c05-781d-31ac-827d-578f6ee67d68"]}],"mendeley":{"formattedCitation":"(Duncan &lt;i&gt;et al.&lt;/i&gt;, 2016)","plainTextFormattedCitation":"(Duncan et al., 2016)","previouslyFormattedCitation":"(Duncan &lt;i&gt;et al.&lt;/i&gt;, 2016)"},"properties":{"noteIndex":0},"schema":"https://github.com/citation-style-language/schema/raw/master/csl-citation.json"}</w:instrText>
      </w:r>
      <w:r w:rsidR="00826B6C">
        <w:fldChar w:fldCharType="separate"/>
      </w:r>
      <w:r w:rsidR="000566C2" w:rsidRPr="000566C2">
        <w:rPr>
          <w:noProof/>
        </w:rPr>
        <w:t xml:space="preserve">(Duncan </w:t>
      </w:r>
      <w:r w:rsidR="000566C2" w:rsidRPr="000566C2">
        <w:rPr>
          <w:i/>
          <w:noProof/>
        </w:rPr>
        <w:t>et al.</w:t>
      </w:r>
      <w:r w:rsidR="000566C2" w:rsidRPr="000566C2">
        <w:rPr>
          <w:noProof/>
        </w:rPr>
        <w:t>, 2016)</w:t>
      </w:r>
      <w:r w:rsidR="00826B6C">
        <w:fldChar w:fldCharType="end"/>
      </w:r>
      <w:r w:rsidR="00DB75FB">
        <w:t>.</w:t>
      </w:r>
    </w:p>
    <w:p w14:paraId="79BFBCCE" w14:textId="77777777" w:rsidR="00C81A45" w:rsidRDefault="0053252C">
      <w:pPr>
        <w:rPr>
          <w:rFonts w:eastAsiaTheme="majorEastAsia" w:cstheme="majorBidi"/>
          <w:b/>
          <w:bCs/>
          <w:szCs w:val="28"/>
        </w:rPr>
      </w:pPr>
      <w:r>
        <w:br w:type="page"/>
      </w:r>
    </w:p>
    <w:p w14:paraId="4BBB366D" w14:textId="77777777" w:rsidR="00A667C2" w:rsidRDefault="0053252C">
      <w:pPr>
        <w:pStyle w:val="Heading1"/>
        <w:spacing w:before="240" w:after="240"/>
      </w:pPr>
      <w:bookmarkStart w:id="2" w:name="_Toc76055246"/>
      <w:r>
        <w:lastRenderedPageBreak/>
        <w:t>Conclusion</w:t>
      </w:r>
      <w:bookmarkEnd w:id="2"/>
    </w:p>
    <w:p w14:paraId="6823DCB8" w14:textId="77777777" w:rsidR="009E450B" w:rsidRDefault="0053252C">
      <w:r>
        <w:t xml:space="preserve">In </w:t>
      </w:r>
      <w:r w:rsidR="00FB76D6">
        <w:t xml:space="preserve">this research for community engagement, the city of </w:t>
      </w:r>
      <w:r w:rsidR="00FB76D6" w:rsidRPr="00FB76D6">
        <w:t>Chelmsford</w:t>
      </w:r>
      <w:r w:rsidR="00FB76D6">
        <w:t xml:space="preserve"> has been taken into consideration of where the project of horse racing is explored. Utilising this entire research, the way in which the city has created </w:t>
      </w:r>
      <w:r w:rsidR="006F1202">
        <w:t>large</w:t>
      </w:r>
      <w:r w:rsidR="00FB76D6">
        <w:t xml:space="preserve"> vicinity where horse projects are being encouraged to help in making sure that unity amongst</w:t>
      </w:r>
      <w:r w:rsidR="003A4E20">
        <w:t xml:space="preserve"> children, jockeys, parents, investors, and other aspects have been elaborated here in this research. Moreover, an investigation into the ways in which it is easier for there to be learning being instilled in young individual </w:t>
      </w:r>
      <w:r w:rsidR="00286260">
        <w:t>student's</w:t>
      </w:r>
      <w:r w:rsidR="003A4E20">
        <w:t xml:space="preserve"> emphasis upon different types of programs and courses that help in guiding the way in which horseback riding and racing can be enabled has been illustrated here in this research. </w:t>
      </w:r>
    </w:p>
    <w:p w14:paraId="42D778FA" w14:textId="77777777" w:rsidR="00A667C2" w:rsidRDefault="0053252C">
      <w:r>
        <w:t>In addition to this, focus has been driven towards evaluating the different methods that can facilitate in making sure that social media utilisation for the creation of awareness of this community engagement strategy is being highlighted. The utilisation of different types of advertisement posts that showcase the bond between students, racers and other stakeholders with</w:t>
      </w:r>
      <w:r w:rsidR="0069084C">
        <w:t xml:space="preserve"> horses and other animals have been elaborated here in this research. The economic and cultural support that is being created within the community through this entire community engagement project has been elaborated here in this research as well.</w:t>
      </w:r>
      <w:r w:rsidR="009E450B">
        <w:t xml:space="preserve"> In this assessment, the focus of the project on different principles and standards that are helping in making sure that effectiveness is being maintained has been detailed here in this research as well.</w:t>
      </w:r>
      <w:r w:rsidR="006A1780">
        <w:t xml:space="preserve"> </w:t>
      </w:r>
    </w:p>
    <w:p w14:paraId="5F48EB81" w14:textId="77777777" w:rsidR="000035FB" w:rsidRDefault="000035FB">
      <w:bookmarkStart w:id="3" w:name="_heading=h.tzdrftkfkyuy" w:colFirst="0" w:colLast="0"/>
      <w:bookmarkEnd w:id="3"/>
    </w:p>
    <w:p w14:paraId="0B7FA828" w14:textId="77777777" w:rsidR="0019094B" w:rsidRDefault="0053252C">
      <w:pPr>
        <w:rPr>
          <w:rFonts w:eastAsiaTheme="majorEastAsia" w:cstheme="majorBidi"/>
          <w:b/>
          <w:bCs/>
          <w:szCs w:val="28"/>
        </w:rPr>
      </w:pPr>
      <w:r>
        <w:br w:type="page"/>
      </w:r>
    </w:p>
    <w:p w14:paraId="3B62B669" w14:textId="77777777" w:rsidR="00A667C2" w:rsidRDefault="0053252C">
      <w:pPr>
        <w:pStyle w:val="Heading1"/>
        <w:spacing w:before="240" w:after="240"/>
      </w:pPr>
      <w:bookmarkStart w:id="4" w:name="_Toc76055247"/>
      <w:r>
        <w:lastRenderedPageBreak/>
        <w:t>Reference List</w:t>
      </w:r>
      <w:bookmarkEnd w:id="4"/>
      <w:r>
        <w:t xml:space="preserve"> </w:t>
      </w:r>
    </w:p>
    <w:p w14:paraId="54FCB69B" w14:textId="77777777" w:rsidR="001437EC" w:rsidRDefault="0053252C" w:rsidP="00083A28">
      <w:r>
        <w:t xml:space="preserve">Bandy, J. 2018 What is Service Learning or Community </w:t>
      </w:r>
      <w:proofErr w:type="gramStart"/>
      <w:r>
        <w:t>Engagement?,</w:t>
      </w:r>
      <w:proofErr w:type="gramEnd"/>
      <w:r>
        <w:t xml:space="preserve"> utrgv.edu. Available at: https://www.utrgv.edu/ceo/_files/documents/service-learning-and-community-engagement.pdf Accessed: 1 July 2021.</w:t>
      </w:r>
    </w:p>
    <w:p w14:paraId="7DF637B0" w14:textId="77777777" w:rsidR="001437EC" w:rsidRDefault="0053252C" w:rsidP="00083A28">
      <w:r>
        <w:t>Barnes, M. and Schmitz, P. 2016 Community engagement matters Now more than ever, charitableadvisors.com. Available at: https://charitableadvisors.com/wp-content/uploads/2015/03/September-13-2016.pdf Accessed: 1 July 2021.</w:t>
      </w:r>
    </w:p>
    <w:p w14:paraId="69C363E7" w14:textId="77777777" w:rsidR="001437EC" w:rsidRDefault="0053252C" w:rsidP="00083A28">
      <w:r w:rsidRPr="0019094B">
        <w:t>chelmsfordcityracecourse.com</w:t>
      </w:r>
      <w:r>
        <w:t xml:space="preserve">, </w:t>
      </w:r>
      <w:r w:rsidRPr="0019094B">
        <w:t>2021.</w:t>
      </w:r>
      <w:r w:rsidRPr="00EC688B">
        <w:t xml:space="preserve"> </w:t>
      </w:r>
      <w:r w:rsidRPr="0019094B">
        <w:t>Community Engagement - Chelmsford Available at: https://chelmsfordcityracecourse.com/community-engagement (Accessed: 1 July 2021).</w:t>
      </w:r>
    </w:p>
    <w:p w14:paraId="07DC969F" w14:textId="77777777" w:rsidR="001437EC" w:rsidRDefault="0053252C" w:rsidP="00083A28">
      <w:r>
        <w:t>Duncan, J. 2016 ‘Community development’. Available at: https://www.rtpi.org.uk/media/3269/brexitjointstatement_september2016.pdf Accessed: 1 July 2021.</w:t>
      </w:r>
    </w:p>
    <w:p w14:paraId="348B1559" w14:textId="77777777" w:rsidR="001437EC" w:rsidRDefault="0053252C" w:rsidP="00083A28">
      <w:r>
        <w:t>John, B. 2017 Community development. Available at: www.juneau.org/CDD Accessed: 1 July 2021.</w:t>
      </w:r>
    </w:p>
    <w:p w14:paraId="56BECB07" w14:textId="77777777" w:rsidR="001437EC" w:rsidRDefault="0053252C" w:rsidP="00083A28">
      <w:r>
        <w:t xml:space="preserve">Kalule, S. W. &amp; and </w:t>
      </w:r>
      <w:proofErr w:type="spellStart"/>
      <w:r>
        <w:t>Ongeng</w:t>
      </w:r>
      <w:proofErr w:type="spellEnd"/>
      <w:r>
        <w:t xml:space="preserve">, D. 2016 Embedding community engagement in University training curricula: Experiences from </w:t>
      </w:r>
      <w:proofErr w:type="spellStart"/>
      <w:r>
        <w:t>Gulu</w:t>
      </w:r>
      <w:proofErr w:type="spellEnd"/>
      <w:r>
        <w:t xml:space="preserve"> University in Uganda, South Africa RUFORUM Working Document Series. Available at: http://repository.ruforum.org Accessed: 1 July 2021.</w:t>
      </w:r>
    </w:p>
    <w:p w14:paraId="707FA142" w14:textId="77777777" w:rsidR="001437EC" w:rsidRDefault="0053252C" w:rsidP="00083A28">
      <w:r>
        <w:t>Moreno, J. M. 2019 Title Reflective Practice in community development: A grounded analysis, Springer. Available at: https://link.springer.com/content/pdf/10.1007/s11213-019-09496-7.pdf Accessed: 1 July 2021.</w:t>
      </w:r>
    </w:p>
    <w:p w14:paraId="6B5A5962" w14:textId="77777777" w:rsidR="001437EC" w:rsidRDefault="0053252C" w:rsidP="00083A28">
      <w:r>
        <w:t>Sachs, J. and Clark, L. 2016 Learning through community engagement: Vision and practice in higher education. Available at: https://link.springer.com/content/pdf/10.1007/978-981-10-0999-0.pdf Accessed: 1 July 2021.</w:t>
      </w:r>
    </w:p>
    <w:p w14:paraId="042400E9" w14:textId="77777777" w:rsidR="001437EC" w:rsidRDefault="0053252C" w:rsidP="00083A28">
      <w:proofErr w:type="spellStart"/>
      <w:r>
        <w:t>Schatteman</w:t>
      </w:r>
      <w:proofErr w:type="spellEnd"/>
      <w:r>
        <w:t>, A. 2016 ‘Academics meets action: Community engagement motivations, benefits, and constraints’, academia.edu. Available at: https://www.academia.edu/download/35532688/journal_of_community_engagement_and_higher_education.pdf Accessed: 1 July 2021.</w:t>
      </w:r>
    </w:p>
    <w:p w14:paraId="7443AB4E" w14:textId="77777777" w:rsidR="001437EC" w:rsidRDefault="0053252C" w:rsidP="00083A28">
      <w:r>
        <w:t xml:space="preserve">Street, C. 2014 Whole of Community Engagement Initiative Final Evaluation Report Higher Education Participation and Partnerships Programme HEPPP Indigenous Grants Round 2013 </w:t>
      </w:r>
      <w:r>
        <w:lastRenderedPageBreak/>
        <w:t>Covering the period Whole of Community Engagement Initiative Final Evaluation Report Acknowledgements, cdu.edu.au. Available at: https://remotengagetoedu.com.au/resources/. Accessed: 1 July 2021.</w:t>
      </w:r>
    </w:p>
    <w:p w14:paraId="630FC62C" w14:textId="77777777" w:rsidR="001437EC" w:rsidRDefault="0053252C" w:rsidP="00083A28">
      <w:proofErr w:type="spellStart"/>
      <w:r>
        <w:t>Yuesti</w:t>
      </w:r>
      <w:proofErr w:type="spellEnd"/>
      <w:r>
        <w:t xml:space="preserve">, A. and SCIRJ 2017 ‘Empowerment </w:t>
      </w:r>
      <w:proofErr w:type="gramStart"/>
      <w:r>
        <w:t>On</w:t>
      </w:r>
      <w:proofErr w:type="gramEnd"/>
      <w:r>
        <w:t xml:space="preserve"> The Knowledge And Learning Organization For Community Development’, academia.edu, K </w:t>
      </w:r>
      <w:proofErr w:type="spellStart"/>
      <w:r>
        <w:t>Sumantra</w:t>
      </w:r>
      <w:proofErr w:type="spellEnd"/>
      <w:r>
        <w:t>-Scientific Research Journal 2017, Undefined. Available at: https://www.academia.edu/download/55233378/scirj-P0917439.pdf Accessed: 1 July 2021.</w:t>
      </w:r>
    </w:p>
    <w:p w14:paraId="6F32631E" w14:textId="77777777" w:rsidR="00083A28" w:rsidRDefault="00083A28"/>
    <w:sectPr w:rsidR="00083A28" w:rsidSect="00A667C2">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F1812" w14:textId="77777777" w:rsidR="00E724B5" w:rsidRDefault="00E724B5" w:rsidP="004119D1">
      <w:pPr>
        <w:spacing w:after="0" w:line="240" w:lineRule="auto"/>
      </w:pPr>
      <w:r>
        <w:separator/>
      </w:r>
    </w:p>
  </w:endnote>
  <w:endnote w:type="continuationSeparator" w:id="0">
    <w:p w14:paraId="48704C1F" w14:textId="77777777" w:rsidR="00E724B5" w:rsidRDefault="00E724B5" w:rsidP="00411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19E8E" w14:textId="77777777" w:rsidR="00A667C2" w:rsidRDefault="00826B6C">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6A1780">
      <w:rPr>
        <w:rFonts w:eastAsia="Times New Roman"/>
        <w:color w:val="000000"/>
      </w:rPr>
      <w:instrText>PAGE</w:instrText>
    </w:r>
    <w:r>
      <w:rPr>
        <w:rFonts w:eastAsia="Times New Roman"/>
        <w:color w:val="000000"/>
      </w:rPr>
      <w:fldChar w:fldCharType="separate"/>
    </w:r>
    <w:r w:rsidR="00B34077">
      <w:rPr>
        <w:rFonts w:eastAsia="Times New Roman"/>
        <w:noProof/>
        <w:color w:val="000000"/>
      </w:rPr>
      <w:t>10</w:t>
    </w:r>
    <w:r>
      <w:rPr>
        <w:rFonts w:eastAsia="Times New Roman"/>
        <w:color w:val="000000"/>
      </w:rPr>
      <w:fldChar w:fldCharType="end"/>
    </w:r>
  </w:p>
  <w:p w14:paraId="6BEC8CBE" w14:textId="77777777" w:rsidR="00A667C2" w:rsidRDefault="00A667C2">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F0DFE" w14:textId="77777777" w:rsidR="00E724B5" w:rsidRDefault="00E724B5" w:rsidP="004119D1">
      <w:pPr>
        <w:spacing w:after="0" w:line="240" w:lineRule="auto"/>
      </w:pPr>
      <w:r>
        <w:separator/>
      </w:r>
    </w:p>
  </w:footnote>
  <w:footnote w:type="continuationSeparator" w:id="0">
    <w:p w14:paraId="01E189AC" w14:textId="77777777" w:rsidR="00E724B5" w:rsidRDefault="00E724B5" w:rsidP="004119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67C2"/>
    <w:rsid w:val="000035FB"/>
    <w:rsid w:val="00013C91"/>
    <w:rsid w:val="00050C10"/>
    <w:rsid w:val="00055CDC"/>
    <w:rsid w:val="000566C2"/>
    <w:rsid w:val="00083A28"/>
    <w:rsid w:val="000B2DE3"/>
    <w:rsid w:val="00133F2B"/>
    <w:rsid w:val="001437EC"/>
    <w:rsid w:val="0019094B"/>
    <w:rsid w:val="00193754"/>
    <w:rsid w:val="001D1089"/>
    <w:rsid w:val="00203D34"/>
    <w:rsid w:val="00221712"/>
    <w:rsid w:val="00286260"/>
    <w:rsid w:val="00292181"/>
    <w:rsid w:val="002963ED"/>
    <w:rsid w:val="002D0F35"/>
    <w:rsid w:val="002E494B"/>
    <w:rsid w:val="00363EF7"/>
    <w:rsid w:val="003A4E20"/>
    <w:rsid w:val="004119D1"/>
    <w:rsid w:val="00411F74"/>
    <w:rsid w:val="004457F0"/>
    <w:rsid w:val="004B2FD3"/>
    <w:rsid w:val="004C525E"/>
    <w:rsid w:val="00522189"/>
    <w:rsid w:val="0053252C"/>
    <w:rsid w:val="005543CC"/>
    <w:rsid w:val="005578D9"/>
    <w:rsid w:val="00572D83"/>
    <w:rsid w:val="00580A3B"/>
    <w:rsid w:val="005814BC"/>
    <w:rsid w:val="005E1CB1"/>
    <w:rsid w:val="00600956"/>
    <w:rsid w:val="00606D36"/>
    <w:rsid w:val="00664F1B"/>
    <w:rsid w:val="00667C2D"/>
    <w:rsid w:val="00685E12"/>
    <w:rsid w:val="0069084C"/>
    <w:rsid w:val="0069343B"/>
    <w:rsid w:val="006A1780"/>
    <w:rsid w:val="006B539B"/>
    <w:rsid w:val="006D65A9"/>
    <w:rsid w:val="006E0549"/>
    <w:rsid w:val="006E6A33"/>
    <w:rsid w:val="006F1202"/>
    <w:rsid w:val="00705ECF"/>
    <w:rsid w:val="007100CD"/>
    <w:rsid w:val="00795762"/>
    <w:rsid w:val="007B6E5D"/>
    <w:rsid w:val="007F24BE"/>
    <w:rsid w:val="00826B6C"/>
    <w:rsid w:val="00850AC7"/>
    <w:rsid w:val="00863626"/>
    <w:rsid w:val="00897A33"/>
    <w:rsid w:val="008B266C"/>
    <w:rsid w:val="008D0B7D"/>
    <w:rsid w:val="008D2EF5"/>
    <w:rsid w:val="00931F89"/>
    <w:rsid w:val="009445AB"/>
    <w:rsid w:val="00971010"/>
    <w:rsid w:val="009E450B"/>
    <w:rsid w:val="009F5D3A"/>
    <w:rsid w:val="00A47493"/>
    <w:rsid w:val="00A667C2"/>
    <w:rsid w:val="00AE3781"/>
    <w:rsid w:val="00B22CCF"/>
    <w:rsid w:val="00B23BC2"/>
    <w:rsid w:val="00B34077"/>
    <w:rsid w:val="00B51FD4"/>
    <w:rsid w:val="00B61D91"/>
    <w:rsid w:val="00B84A81"/>
    <w:rsid w:val="00C11D33"/>
    <w:rsid w:val="00C15276"/>
    <w:rsid w:val="00C81A45"/>
    <w:rsid w:val="00CB4B53"/>
    <w:rsid w:val="00CB7256"/>
    <w:rsid w:val="00D269E2"/>
    <w:rsid w:val="00D416F5"/>
    <w:rsid w:val="00D42B10"/>
    <w:rsid w:val="00DA5C68"/>
    <w:rsid w:val="00DB75FB"/>
    <w:rsid w:val="00DD187C"/>
    <w:rsid w:val="00DD30CC"/>
    <w:rsid w:val="00DF5A15"/>
    <w:rsid w:val="00E01B56"/>
    <w:rsid w:val="00E556C7"/>
    <w:rsid w:val="00E724B5"/>
    <w:rsid w:val="00EB75C2"/>
    <w:rsid w:val="00EC688B"/>
    <w:rsid w:val="00EC711F"/>
    <w:rsid w:val="00EE001B"/>
    <w:rsid w:val="00EE76CD"/>
    <w:rsid w:val="00F205AB"/>
    <w:rsid w:val="00F71760"/>
    <w:rsid w:val="00FB76D6"/>
    <w:rsid w:val="00FC4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0BEBA"/>
  <w15:docId w15:val="{A40EEE4C-5F4F-4C17-A98E-07549533F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A667C2"/>
    <w:pPr>
      <w:keepNext/>
      <w:keepLines/>
      <w:spacing w:before="280" w:after="80"/>
      <w:outlineLvl w:val="2"/>
    </w:pPr>
    <w:rPr>
      <w:b/>
      <w:sz w:val="28"/>
      <w:szCs w:val="28"/>
    </w:rPr>
  </w:style>
  <w:style w:type="paragraph" w:styleId="Heading4">
    <w:name w:val="heading 4"/>
    <w:basedOn w:val="Normal1"/>
    <w:next w:val="Normal1"/>
    <w:rsid w:val="00A667C2"/>
    <w:pPr>
      <w:keepNext/>
      <w:keepLines/>
      <w:spacing w:before="240" w:after="40"/>
      <w:outlineLvl w:val="3"/>
    </w:pPr>
    <w:rPr>
      <w:b/>
    </w:rPr>
  </w:style>
  <w:style w:type="paragraph" w:styleId="Heading5">
    <w:name w:val="heading 5"/>
    <w:basedOn w:val="Normal1"/>
    <w:next w:val="Normal1"/>
    <w:rsid w:val="00A667C2"/>
    <w:pPr>
      <w:keepNext/>
      <w:keepLines/>
      <w:spacing w:before="220" w:after="40"/>
      <w:outlineLvl w:val="4"/>
    </w:pPr>
    <w:rPr>
      <w:b/>
      <w:sz w:val="22"/>
      <w:szCs w:val="22"/>
    </w:rPr>
  </w:style>
  <w:style w:type="paragraph" w:styleId="Heading6">
    <w:name w:val="heading 6"/>
    <w:basedOn w:val="Normal1"/>
    <w:next w:val="Normal1"/>
    <w:rsid w:val="00A667C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667C2"/>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A667C2"/>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semiHidden/>
    <w:unhideWhenUsed/>
    <w:qFormat/>
    <w:rsid w:val="000035F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035FB"/>
    <w:pPr>
      <w:spacing w:after="100"/>
    </w:pPr>
  </w:style>
  <w:style w:type="character" w:styleId="Hyperlink">
    <w:name w:val="Hyperlink"/>
    <w:basedOn w:val="DefaultParagraphFont"/>
    <w:uiPriority w:val="99"/>
    <w:unhideWhenUsed/>
    <w:rsid w:val="000035FB"/>
    <w:rPr>
      <w:color w:val="0000FF" w:themeColor="hyperlink"/>
      <w:u w:val="single"/>
    </w:rPr>
  </w:style>
  <w:style w:type="paragraph" w:styleId="BalloonText">
    <w:name w:val="Balloon Text"/>
    <w:basedOn w:val="Normal"/>
    <w:link w:val="BalloonTextChar"/>
    <w:uiPriority w:val="99"/>
    <w:semiHidden/>
    <w:unhideWhenUsed/>
    <w:rsid w:val="000035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35FB"/>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tmXKZOWhGPeUDFbnzFrLJVhPfGw==">AMUW2mV2V1E1JHOXWeqmDJ4x07zREO5muksT6kDhv2famx12bs2gKYA66t20qMWnuokfiJnY8kZt0zf7XZpcXkABsMfXAUCxzwONg/khJ2eklZyIDFVoC8h3aWaAGYxJY95Fwaf4bfIiye5doDIgiAB1koR0FU7qHw==</go:docsCustomData>
</go:gDocsCustomXmlDataStorage>
</file>

<file path=customXml/itemProps1.xml><?xml version="1.0" encoding="utf-8"?>
<ds:datastoreItem xmlns:ds="http://schemas.openxmlformats.org/officeDocument/2006/customXml" ds:itemID="{F4546261-564F-4053-A346-5605F53CE096}">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4000</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Sabina Ciobanu</cp:lastModifiedBy>
  <cp:revision>3</cp:revision>
  <dcterms:created xsi:type="dcterms:W3CDTF">2021-08-17T21:08:00Z</dcterms:created>
  <dcterms:modified xsi:type="dcterms:W3CDTF">2021-08-17T21:11:00Z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http://www.zotero.org/styles/harvard-cite-them-right</vt:lpwstr>
  </property>
  <property fmtid="{D5CDD505-2E9C-101B-9397-08002B2CF9AE}" pid="3" name="Mendeley Document_1">
    <vt:lpwstr>True</vt:lpwstr>
  </property>
  <property fmtid="{D5CDD505-2E9C-101B-9397-08002B2CF9AE}" pid="4" name="Mendeley Recent Style Id 0_1">
    <vt:lpwstr>http://www.zotero.org/styles/american-medical-association</vt:lpwstr>
  </property>
  <property fmtid="{D5CDD505-2E9C-101B-9397-08002B2CF9AE}" pid="5" name="Mendeley Recent Style Id 1_1">
    <vt:lpwstr>http://www.zotero.org/styles/american-political-science-association</vt:lpwstr>
  </property>
  <property fmtid="{D5CDD505-2E9C-101B-9397-08002B2CF9AE}" pid="6" name="Mendeley Recent Style Id 2_1">
    <vt:lpwstr>http://www.zotero.org/styles/apa</vt:lpwstr>
  </property>
  <property fmtid="{D5CDD505-2E9C-101B-9397-08002B2CF9AE}" pid="7" name="Mendeley Recent Style Id 3_1">
    <vt:lpwstr>http://www.zotero.org/styles/american-sociological-association</vt:lpwstr>
  </property>
  <property fmtid="{D5CDD505-2E9C-101B-9397-08002B2CF9AE}" pid="8" name="Mendeley Recent Style Id 4_1">
    <vt:lpwstr>http://www.zotero.org/styles/chicago-author-date</vt:lpwstr>
  </property>
  <property fmtid="{D5CDD505-2E9C-101B-9397-08002B2CF9AE}" pid="9" name="Mendeley Recent Style Id 5_1">
    <vt:lpwstr>http://www.zotero.org/styles/harvard-cite-them-right</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Medical Association 11th edition</vt:lpwstr>
  </property>
  <property fmtid="{D5CDD505-2E9C-101B-9397-08002B2CF9AE}" pid="15" name="Mendeley Recent Style Name 1_1">
    <vt:lpwstr>American Political Science Association</vt:lpwstr>
  </property>
  <property fmtid="{D5CDD505-2E9C-101B-9397-08002B2CF9AE}" pid="16" name="Mendeley Recent Style Name 2_1">
    <vt:lpwstr>American Psychological Association 7th edition</vt:lpwstr>
  </property>
  <property fmtid="{D5CDD505-2E9C-101B-9397-08002B2CF9AE}" pid="17" name="Mendeley Recent Style Name 3_1">
    <vt:lpwstr>American Sociological Association 6th edition</vt:lpwstr>
  </property>
  <property fmtid="{D5CDD505-2E9C-101B-9397-08002B2CF9AE}" pid="18" name="Mendeley Recent Style Name 4_1">
    <vt:lpwstr>Chicago Manual of Style 17th edition (author-date)</vt:lpwstr>
  </property>
  <property fmtid="{D5CDD505-2E9C-101B-9397-08002B2CF9AE}" pid="19" name="Mendeley Recent Style Name 5_1">
    <vt:lpwstr>Cite Them Right 10th edition - Harvard</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84c91a37-2ba2-390c-b000-39b6ce46af85</vt:lpwstr>
  </property>
</Properties>
</file>