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1E355" w14:textId="3F049028" w:rsidR="004815E3" w:rsidRPr="00A70050" w:rsidRDefault="004815E3" w:rsidP="004815E3">
      <w:pPr>
        <w:spacing w:line="360" w:lineRule="auto"/>
        <w:jc w:val="both"/>
        <w:rPr>
          <w:rFonts w:ascii="Times New Roman" w:hAnsi="Times New Roman" w:cs="Times New Roman"/>
          <w:b/>
          <w:bCs/>
          <w:i/>
          <w:iCs/>
          <w:sz w:val="48"/>
          <w:szCs w:val="48"/>
          <w:lang w:val="en-US"/>
        </w:rPr>
      </w:pPr>
      <w:r w:rsidRPr="00A70050">
        <w:rPr>
          <w:rFonts w:ascii="Times New Roman" w:hAnsi="Times New Roman" w:cs="Times New Roman"/>
          <w:b/>
          <w:bCs/>
          <w:i/>
          <w:iCs/>
          <w:sz w:val="48"/>
          <w:szCs w:val="48"/>
          <w:lang w:val="en-US"/>
        </w:rPr>
        <w:t xml:space="preserve">Legal Issues </w:t>
      </w:r>
      <w:r w:rsidRPr="00A70050">
        <w:rPr>
          <w:rFonts w:ascii="Times New Roman" w:hAnsi="Times New Roman" w:cs="Times New Roman"/>
          <w:b/>
          <w:bCs/>
          <w:i/>
          <w:iCs/>
          <w:sz w:val="48"/>
          <w:szCs w:val="48"/>
          <w:lang w:val="en-US"/>
        </w:rPr>
        <w:softHyphen/>
        <w:t>– Fire Safety in the Hotel Industry</w:t>
      </w:r>
    </w:p>
    <w:p w14:paraId="0D2B0D7F" w14:textId="77777777" w:rsidR="004815E3" w:rsidRPr="00A70050" w:rsidRDefault="004815E3" w:rsidP="004815E3">
      <w:pPr>
        <w:spacing w:line="360" w:lineRule="auto"/>
        <w:jc w:val="both"/>
        <w:rPr>
          <w:rFonts w:ascii="Times New Roman" w:hAnsi="Times New Roman" w:cs="Times New Roman"/>
          <w:b/>
          <w:bCs/>
          <w:sz w:val="48"/>
          <w:szCs w:val="48"/>
          <w:lang w:val="en-US"/>
        </w:rPr>
      </w:pPr>
    </w:p>
    <w:p w14:paraId="47B17DE7" w14:textId="48535200" w:rsidR="004815E3" w:rsidRPr="00A70050" w:rsidRDefault="004815E3" w:rsidP="004815E3">
      <w:pPr>
        <w:spacing w:line="360" w:lineRule="auto"/>
        <w:jc w:val="both"/>
        <w:rPr>
          <w:rFonts w:ascii="Times New Roman" w:hAnsi="Times New Roman" w:cs="Times New Roman"/>
          <w:b/>
          <w:bCs/>
          <w:sz w:val="48"/>
          <w:szCs w:val="48"/>
          <w:lang w:val="en-US"/>
        </w:rPr>
      </w:pPr>
      <w:r w:rsidRPr="00A70050">
        <w:rPr>
          <w:rFonts w:ascii="Times New Roman" w:hAnsi="Times New Roman" w:cs="Times New Roman"/>
          <w:b/>
          <w:bCs/>
          <w:sz w:val="48"/>
          <w:szCs w:val="48"/>
          <w:lang w:val="en-US"/>
        </w:rPr>
        <w:t>Student Name - Musammot Nasrin Shafi</w:t>
      </w:r>
    </w:p>
    <w:p w14:paraId="45F31F36" w14:textId="77777777" w:rsidR="00A70050" w:rsidRPr="00A70050" w:rsidRDefault="00A70050" w:rsidP="004815E3">
      <w:pPr>
        <w:spacing w:line="360" w:lineRule="auto"/>
        <w:jc w:val="both"/>
        <w:rPr>
          <w:rFonts w:ascii="Times New Roman" w:hAnsi="Times New Roman" w:cs="Times New Roman"/>
          <w:sz w:val="48"/>
          <w:szCs w:val="48"/>
          <w:lang w:val="en-US"/>
        </w:rPr>
      </w:pPr>
    </w:p>
    <w:p w14:paraId="1F7F4F97" w14:textId="51EB2B90" w:rsidR="004815E3" w:rsidRPr="00A70050" w:rsidRDefault="004815E3" w:rsidP="004815E3">
      <w:pPr>
        <w:spacing w:line="360" w:lineRule="auto"/>
        <w:jc w:val="both"/>
        <w:rPr>
          <w:rFonts w:ascii="Times New Roman" w:hAnsi="Times New Roman" w:cs="Times New Roman"/>
          <w:b/>
          <w:bCs/>
          <w:sz w:val="48"/>
          <w:szCs w:val="48"/>
          <w:lang w:val="en-US"/>
        </w:rPr>
      </w:pPr>
      <w:r w:rsidRPr="00A70050">
        <w:rPr>
          <w:rFonts w:ascii="Times New Roman" w:hAnsi="Times New Roman" w:cs="Times New Roman"/>
          <w:b/>
          <w:bCs/>
          <w:sz w:val="48"/>
          <w:szCs w:val="48"/>
          <w:lang w:val="en-US"/>
        </w:rPr>
        <w:t>Student number – 2228093</w:t>
      </w:r>
    </w:p>
    <w:p w14:paraId="721D03E2" w14:textId="77777777" w:rsidR="004815E3" w:rsidRPr="00A70050" w:rsidRDefault="004815E3" w:rsidP="004815E3">
      <w:pPr>
        <w:spacing w:line="360" w:lineRule="auto"/>
        <w:jc w:val="both"/>
        <w:rPr>
          <w:rFonts w:ascii="Times New Roman" w:hAnsi="Times New Roman" w:cs="Times New Roman"/>
          <w:sz w:val="48"/>
          <w:szCs w:val="48"/>
          <w:lang w:val="en-US"/>
        </w:rPr>
      </w:pPr>
    </w:p>
    <w:p w14:paraId="2DCD08A5" w14:textId="602A80EB" w:rsidR="004815E3" w:rsidRDefault="00A70050" w:rsidP="004815E3">
      <w:pPr>
        <w:spacing w:line="360" w:lineRule="auto"/>
        <w:jc w:val="both"/>
        <w:rPr>
          <w:rFonts w:ascii="Times New Roman" w:hAnsi="Times New Roman" w:cs="Times New Roman"/>
          <w:b/>
          <w:bCs/>
          <w:sz w:val="48"/>
          <w:szCs w:val="48"/>
          <w:lang w:val="en-US"/>
        </w:rPr>
      </w:pPr>
      <w:r>
        <w:rPr>
          <w:rFonts w:ascii="Times New Roman" w:hAnsi="Times New Roman" w:cs="Times New Roman"/>
          <w:b/>
          <w:bCs/>
          <w:sz w:val="48"/>
          <w:szCs w:val="48"/>
          <w:lang w:val="en-US"/>
        </w:rPr>
        <w:t>Module Title – Business Skills BMIH4001</w:t>
      </w:r>
    </w:p>
    <w:p w14:paraId="59A09E9F" w14:textId="77777777" w:rsidR="00A70050" w:rsidRPr="00A70050" w:rsidRDefault="00A70050" w:rsidP="004815E3">
      <w:pPr>
        <w:spacing w:line="360" w:lineRule="auto"/>
        <w:jc w:val="both"/>
        <w:rPr>
          <w:rFonts w:ascii="Times New Roman" w:hAnsi="Times New Roman" w:cs="Times New Roman"/>
          <w:sz w:val="48"/>
          <w:szCs w:val="48"/>
          <w:lang w:val="en-US"/>
        </w:rPr>
      </w:pPr>
    </w:p>
    <w:p w14:paraId="2DD15EEF" w14:textId="6ABD1192" w:rsidR="004815E3" w:rsidRPr="00A70050" w:rsidRDefault="004815E3" w:rsidP="004815E3">
      <w:pPr>
        <w:spacing w:line="360" w:lineRule="auto"/>
        <w:jc w:val="both"/>
        <w:rPr>
          <w:rFonts w:ascii="Times New Roman" w:hAnsi="Times New Roman" w:cs="Times New Roman"/>
          <w:b/>
          <w:bCs/>
          <w:sz w:val="48"/>
          <w:szCs w:val="48"/>
          <w:lang w:val="en-US"/>
        </w:rPr>
      </w:pPr>
      <w:r w:rsidRPr="00A70050">
        <w:rPr>
          <w:rFonts w:ascii="Times New Roman" w:hAnsi="Times New Roman" w:cs="Times New Roman"/>
          <w:b/>
          <w:bCs/>
          <w:sz w:val="48"/>
          <w:szCs w:val="48"/>
          <w:lang w:val="en-US"/>
        </w:rPr>
        <w:t xml:space="preserve">Lecturers Name – Julia Ault </w:t>
      </w:r>
    </w:p>
    <w:p w14:paraId="5433CB1E" w14:textId="77777777" w:rsidR="004815E3" w:rsidRPr="00A70050" w:rsidRDefault="004815E3" w:rsidP="004815E3">
      <w:pPr>
        <w:spacing w:line="360" w:lineRule="auto"/>
        <w:jc w:val="both"/>
        <w:rPr>
          <w:rFonts w:ascii="Times New Roman" w:hAnsi="Times New Roman" w:cs="Times New Roman"/>
          <w:sz w:val="48"/>
          <w:szCs w:val="48"/>
          <w:lang w:val="en-US"/>
        </w:rPr>
      </w:pPr>
    </w:p>
    <w:p w14:paraId="620424FF" w14:textId="2B75FB76" w:rsidR="004815E3" w:rsidRPr="00A70050" w:rsidRDefault="004815E3" w:rsidP="004815E3">
      <w:pPr>
        <w:spacing w:line="360" w:lineRule="auto"/>
        <w:jc w:val="both"/>
        <w:rPr>
          <w:rFonts w:ascii="Times New Roman" w:hAnsi="Times New Roman" w:cs="Times New Roman"/>
          <w:b/>
          <w:bCs/>
          <w:sz w:val="48"/>
          <w:szCs w:val="48"/>
          <w:lang w:val="en-US"/>
        </w:rPr>
      </w:pPr>
      <w:r w:rsidRPr="00A70050">
        <w:rPr>
          <w:rFonts w:ascii="Times New Roman" w:hAnsi="Times New Roman" w:cs="Times New Roman"/>
          <w:b/>
          <w:bCs/>
          <w:sz w:val="48"/>
          <w:szCs w:val="48"/>
          <w:lang w:val="en-US"/>
        </w:rPr>
        <w:t xml:space="preserve">Total Word count </w:t>
      </w:r>
      <w:r w:rsidR="00ED2FE1">
        <w:rPr>
          <w:rFonts w:ascii="Times New Roman" w:hAnsi="Times New Roman" w:cs="Times New Roman"/>
          <w:b/>
          <w:bCs/>
          <w:sz w:val="48"/>
          <w:szCs w:val="48"/>
          <w:lang w:val="en-US"/>
        </w:rPr>
        <w:t>–</w:t>
      </w:r>
      <w:r w:rsidRPr="00A70050">
        <w:rPr>
          <w:rFonts w:ascii="Times New Roman" w:hAnsi="Times New Roman" w:cs="Times New Roman"/>
          <w:b/>
          <w:bCs/>
          <w:sz w:val="48"/>
          <w:szCs w:val="48"/>
          <w:lang w:val="en-US"/>
        </w:rPr>
        <w:t xml:space="preserve"> </w:t>
      </w:r>
      <w:r w:rsidR="001E0303">
        <w:rPr>
          <w:rFonts w:ascii="Times New Roman" w:hAnsi="Times New Roman" w:cs="Times New Roman"/>
          <w:b/>
          <w:bCs/>
          <w:sz w:val="48"/>
          <w:szCs w:val="48"/>
          <w:lang w:val="en-US"/>
        </w:rPr>
        <w:t>60</w:t>
      </w:r>
      <w:r w:rsidR="00ED2FE1">
        <w:rPr>
          <w:rFonts w:ascii="Times New Roman" w:hAnsi="Times New Roman" w:cs="Times New Roman"/>
          <w:b/>
          <w:bCs/>
          <w:sz w:val="48"/>
          <w:szCs w:val="48"/>
          <w:lang w:val="en-US"/>
        </w:rPr>
        <w:t>0</w:t>
      </w:r>
    </w:p>
    <w:p w14:paraId="40A178B4" w14:textId="77777777" w:rsidR="00A70050" w:rsidRDefault="00A70050" w:rsidP="00A70050">
      <w:pPr>
        <w:spacing w:line="259" w:lineRule="auto"/>
      </w:pPr>
    </w:p>
    <w:p w14:paraId="5B0E43D6" w14:textId="77777777" w:rsidR="00A70050" w:rsidRDefault="00A70050" w:rsidP="00A70050">
      <w:pPr>
        <w:spacing w:line="259" w:lineRule="auto"/>
      </w:pPr>
    </w:p>
    <w:p w14:paraId="297E6E9A" w14:textId="77777777" w:rsidR="00A70050" w:rsidRDefault="00A70050" w:rsidP="00A70050">
      <w:pPr>
        <w:spacing w:line="259" w:lineRule="auto"/>
      </w:pPr>
    </w:p>
    <w:p w14:paraId="48289B7A" w14:textId="77777777" w:rsidR="00A70050" w:rsidRDefault="00A70050" w:rsidP="00A70050">
      <w:pPr>
        <w:spacing w:line="259" w:lineRule="auto"/>
      </w:pPr>
    </w:p>
    <w:p w14:paraId="2E6F93FB" w14:textId="7265D851" w:rsidR="00A70050" w:rsidRPr="00A70050" w:rsidRDefault="00A70050" w:rsidP="001E0303">
      <w:pPr>
        <w:spacing w:line="480" w:lineRule="auto"/>
        <w:jc w:val="both"/>
        <w:rPr>
          <w:rFonts w:ascii="Times New Roman" w:eastAsiaTheme="minorEastAsia" w:hAnsi="Times New Roman" w:cs="Times New Roman"/>
          <w:sz w:val="24"/>
          <w:szCs w:val="24"/>
          <w:lang w:eastAsia="en-GB"/>
        </w:rPr>
      </w:pPr>
      <w:r w:rsidRPr="00A70050">
        <w:rPr>
          <w:rFonts w:ascii="Times New Roman" w:eastAsiaTheme="minorEastAsia" w:hAnsi="Times New Roman" w:cs="Times New Roman"/>
          <w:sz w:val="24"/>
          <w:szCs w:val="24"/>
          <w:lang w:eastAsia="en-GB"/>
        </w:rPr>
        <w:lastRenderedPageBreak/>
        <w:t>In this essay, we will discuss fire safety in relation to the hotel industry, its importance, and the measures that hotel owners and management can take to ensure the safety of their guests and employees. The hotel industry is an integral part of the hospitality sector, providing temporary accommodation and services to travellers and tourists. (Martijn, 2019). Fire safety is crucial in this industry, as hotels are highly susceptible to fire outbreaks due to their complex infrastructure, large occupancy, and high degree of human activity. (Ferguson and Janicak, 2015)</w:t>
      </w:r>
    </w:p>
    <w:p w14:paraId="7CA7186B" w14:textId="2FC3318B" w:rsidR="00A70050" w:rsidRPr="00A70050" w:rsidRDefault="00A70050" w:rsidP="001E0303">
      <w:pPr>
        <w:spacing w:line="480" w:lineRule="auto"/>
        <w:jc w:val="both"/>
        <w:rPr>
          <w:rFonts w:ascii="Times New Roman" w:eastAsiaTheme="minorEastAsia" w:hAnsi="Times New Roman" w:cs="Times New Roman"/>
          <w:sz w:val="24"/>
          <w:szCs w:val="24"/>
          <w:lang w:eastAsia="en-GB"/>
        </w:rPr>
      </w:pPr>
      <w:bookmarkStart w:id="0" w:name="_Hlk127103592"/>
      <w:r w:rsidRPr="00A70050">
        <w:rPr>
          <w:rFonts w:ascii="Times New Roman" w:eastAsiaTheme="minorEastAsia" w:hAnsi="Times New Roman" w:cs="Times New Roman"/>
          <w:sz w:val="24"/>
          <w:szCs w:val="24"/>
          <w:lang w:eastAsia="en-GB"/>
        </w:rPr>
        <w:t>Fire safety in the hotel industry is essential to protect guests and employees from injury</w:t>
      </w:r>
      <w:r w:rsidR="00782D40">
        <w:rPr>
          <w:rFonts w:ascii="Times New Roman" w:eastAsiaTheme="minorEastAsia" w:hAnsi="Times New Roman" w:cs="Times New Roman"/>
          <w:sz w:val="24"/>
          <w:szCs w:val="24"/>
          <w:lang w:eastAsia="en-GB"/>
        </w:rPr>
        <w:t>,</w:t>
      </w:r>
      <w:r w:rsidRPr="00A70050">
        <w:rPr>
          <w:rFonts w:ascii="Times New Roman" w:eastAsiaTheme="minorEastAsia" w:hAnsi="Times New Roman" w:cs="Times New Roman"/>
          <w:sz w:val="24"/>
          <w:szCs w:val="24"/>
          <w:lang w:eastAsia="en-GB"/>
        </w:rPr>
        <w:t xml:space="preserve"> death</w:t>
      </w:r>
      <w:r w:rsidR="00D41659">
        <w:rPr>
          <w:rFonts w:ascii="Times New Roman" w:eastAsiaTheme="minorEastAsia" w:hAnsi="Times New Roman" w:cs="Times New Roman"/>
          <w:sz w:val="24"/>
          <w:szCs w:val="24"/>
          <w:lang w:eastAsia="en-GB"/>
        </w:rPr>
        <w:t>s</w:t>
      </w:r>
      <w:r w:rsidRPr="00A70050">
        <w:rPr>
          <w:rFonts w:ascii="Times New Roman" w:eastAsiaTheme="minorEastAsia" w:hAnsi="Times New Roman" w:cs="Times New Roman"/>
          <w:sz w:val="24"/>
          <w:szCs w:val="24"/>
          <w:lang w:eastAsia="en-GB"/>
        </w:rPr>
        <w:t xml:space="preserve"> and property damage</w:t>
      </w:r>
      <w:bookmarkEnd w:id="0"/>
      <w:r w:rsidRPr="00A70050">
        <w:rPr>
          <w:rFonts w:ascii="Times New Roman" w:eastAsiaTheme="minorEastAsia" w:hAnsi="Times New Roman" w:cs="Times New Roman"/>
          <w:sz w:val="24"/>
          <w:szCs w:val="24"/>
          <w:lang w:eastAsia="en-GB"/>
        </w:rPr>
        <w:t>. The hotel must comply with fire safety regulations and standards to ensure that their facilities are safe for occupancy. The National Fire Protection Association has issued fire safety codes for hotels, including fire suppression systems, fire alarms, smoke detectors, fire extinguishers, and emergency evacuation plans. Following these regulations is mandatory, hotels can be penalised or closed if found to be in violation. (Hotel fire safety: 11 tips for protecting guests and property, 2017)</w:t>
      </w:r>
    </w:p>
    <w:p w14:paraId="64D96A4E" w14:textId="77777777" w:rsidR="00A70050" w:rsidRPr="00A70050" w:rsidRDefault="00A70050" w:rsidP="001E0303">
      <w:pPr>
        <w:spacing w:line="480" w:lineRule="auto"/>
        <w:jc w:val="both"/>
        <w:rPr>
          <w:rFonts w:ascii="Times New Roman" w:eastAsiaTheme="minorEastAsia" w:hAnsi="Times New Roman" w:cs="Times New Roman"/>
          <w:sz w:val="24"/>
          <w:szCs w:val="24"/>
          <w:lang w:eastAsia="en-GB"/>
        </w:rPr>
      </w:pPr>
      <w:r w:rsidRPr="00A70050">
        <w:rPr>
          <w:rFonts w:ascii="Times New Roman" w:eastAsiaTheme="minorEastAsia" w:hAnsi="Times New Roman" w:cs="Times New Roman"/>
          <w:sz w:val="24"/>
          <w:szCs w:val="24"/>
          <w:lang w:eastAsia="en-GB"/>
        </w:rPr>
        <w:t>The hotel industry faces challenges when it comes to fire safety. The first challenge is the size of the hotel facility. Hotels are large structures with many floors, rooms, and hallways. This can make it difficult for firefighters to access all areas of the building in case of an emergency. Additionally, high degree of human activity in hotels means fire can spread quickly, leading to casualties. To address these challenges, hotels must implement effective fire safety measures. Firstly, is to conduct regular fire safety inspections and maintenance. This includes testing fire alarms and suppression systems, inspecting smoke detectors and fire extinguishers, and ensuring that emergency exits are clear and clearly marked. Hotels should have a trained fire safety team that can respond quickly to emergencies and coordinate with local fire departments.( Chen et al., 2012)</w:t>
      </w:r>
    </w:p>
    <w:p w14:paraId="64F34C85" w14:textId="58E1817E" w:rsidR="00A70050" w:rsidRPr="00A70050" w:rsidRDefault="00A70050" w:rsidP="001E0303">
      <w:pPr>
        <w:spacing w:line="480" w:lineRule="auto"/>
        <w:jc w:val="both"/>
        <w:rPr>
          <w:rFonts w:ascii="Times New Roman" w:eastAsiaTheme="minorEastAsia" w:hAnsi="Times New Roman" w:cs="Times New Roman"/>
          <w:sz w:val="24"/>
          <w:szCs w:val="24"/>
          <w:lang w:eastAsia="en-GB"/>
        </w:rPr>
      </w:pPr>
      <w:r w:rsidRPr="00A70050">
        <w:rPr>
          <w:rFonts w:ascii="Times New Roman" w:eastAsiaTheme="minorEastAsia" w:hAnsi="Times New Roman" w:cs="Times New Roman"/>
          <w:sz w:val="24"/>
          <w:szCs w:val="24"/>
          <w:lang w:eastAsia="en-GB"/>
        </w:rPr>
        <w:lastRenderedPageBreak/>
        <w:t>‌Another fire safety measure is the development of an emergency evacuation plan. This plan should outline the steps guests and employees should take in case of a fire, including identifying emergency exits, establishing evacuation routes, and designating meeting points outside the building. It is crucial to ensure all guests and employees are aware of this plan and have undergone fire safety training. (Fire Emergency Evacuation Plan and the Fire Procedure : Firesafe.org.uk, 2010)</w:t>
      </w:r>
    </w:p>
    <w:p w14:paraId="6B357409" w14:textId="77777777" w:rsidR="00A70050" w:rsidRPr="00A70050" w:rsidRDefault="00A70050" w:rsidP="001E0303">
      <w:pPr>
        <w:spacing w:line="480" w:lineRule="auto"/>
        <w:jc w:val="both"/>
        <w:rPr>
          <w:rFonts w:ascii="Times New Roman" w:eastAsiaTheme="minorEastAsia" w:hAnsi="Times New Roman" w:cs="Times New Roman"/>
          <w:sz w:val="24"/>
          <w:szCs w:val="24"/>
          <w:lang w:eastAsia="en-GB"/>
        </w:rPr>
      </w:pPr>
      <w:r w:rsidRPr="00A70050">
        <w:rPr>
          <w:rFonts w:ascii="Times New Roman" w:eastAsiaTheme="minorEastAsia" w:hAnsi="Times New Roman" w:cs="Times New Roman"/>
          <w:sz w:val="24"/>
          <w:szCs w:val="24"/>
          <w:lang w:eastAsia="en-GB"/>
        </w:rPr>
        <w:t>In conclusion, fire safety is critical in hotel industry, and compliance with fire safety regulations is mandatory. Hotels face challenges due to their complex infrastructure, large occupancy, and high degree of human activity. Safety of guests and employees, hotels must implement effective fire safety measures, conduct regular inspections and maintenance, and develop emergency evacuation plans. By taking these steps, hotels can provide safe and secure environment for guests and employees.</w:t>
      </w:r>
    </w:p>
    <w:p w14:paraId="7CB16C9C" w14:textId="77777777" w:rsidR="00A70050" w:rsidRPr="00A70050" w:rsidRDefault="00A70050" w:rsidP="00A70050">
      <w:pPr>
        <w:spacing w:line="480" w:lineRule="auto"/>
        <w:rPr>
          <w:rFonts w:eastAsiaTheme="minorEastAsia"/>
          <w:lang w:eastAsia="en-GB"/>
        </w:rPr>
      </w:pPr>
    </w:p>
    <w:p w14:paraId="3DA099E1" w14:textId="77777777" w:rsidR="00A70050" w:rsidRPr="00A70050" w:rsidRDefault="00A70050" w:rsidP="00A70050">
      <w:pPr>
        <w:spacing w:line="259" w:lineRule="auto"/>
        <w:rPr>
          <w:rFonts w:eastAsiaTheme="minorEastAsia"/>
          <w:lang w:eastAsia="en-GB"/>
        </w:rPr>
      </w:pPr>
    </w:p>
    <w:p w14:paraId="553C144B" w14:textId="77777777" w:rsidR="00A70050" w:rsidRPr="00A70050" w:rsidRDefault="00A70050" w:rsidP="00A70050">
      <w:pPr>
        <w:spacing w:line="259" w:lineRule="auto"/>
        <w:rPr>
          <w:rFonts w:eastAsiaTheme="minorEastAsia"/>
          <w:lang w:eastAsia="en-GB"/>
        </w:rPr>
      </w:pPr>
    </w:p>
    <w:p w14:paraId="7CE36CFD" w14:textId="77777777" w:rsidR="00A70050" w:rsidRPr="00A70050" w:rsidRDefault="00A70050" w:rsidP="00A70050">
      <w:pPr>
        <w:spacing w:line="259" w:lineRule="auto"/>
        <w:rPr>
          <w:rFonts w:eastAsiaTheme="minorEastAsia"/>
          <w:lang w:eastAsia="en-GB"/>
        </w:rPr>
      </w:pPr>
    </w:p>
    <w:p w14:paraId="30966AFE" w14:textId="77777777" w:rsidR="00A70050" w:rsidRDefault="00A70050" w:rsidP="00A70050">
      <w:pPr>
        <w:spacing w:line="259" w:lineRule="auto"/>
        <w:rPr>
          <w:rFonts w:ascii="Times New Roman" w:eastAsiaTheme="minorEastAsia" w:hAnsi="Times New Roman" w:cs="Times New Roman"/>
          <w:sz w:val="24"/>
          <w:szCs w:val="24"/>
          <w:lang w:eastAsia="en-GB"/>
        </w:rPr>
      </w:pPr>
    </w:p>
    <w:p w14:paraId="531A8C8B" w14:textId="77777777" w:rsidR="00A70050" w:rsidRDefault="00A70050" w:rsidP="00A70050">
      <w:pPr>
        <w:spacing w:line="259" w:lineRule="auto"/>
        <w:rPr>
          <w:rFonts w:ascii="Times New Roman" w:eastAsiaTheme="minorEastAsia" w:hAnsi="Times New Roman" w:cs="Times New Roman"/>
          <w:sz w:val="24"/>
          <w:szCs w:val="24"/>
          <w:lang w:eastAsia="en-GB"/>
        </w:rPr>
      </w:pPr>
    </w:p>
    <w:p w14:paraId="44D0A63B" w14:textId="77777777" w:rsidR="00A70050" w:rsidRDefault="00A70050" w:rsidP="00A70050">
      <w:pPr>
        <w:spacing w:line="259" w:lineRule="auto"/>
        <w:rPr>
          <w:rFonts w:ascii="Times New Roman" w:eastAsiaTheme="minorEastAsia" w:hAnsi="Times New Roman" w:cs="Times New Roman"/>
          <w:sz w:val="24"/>
          <w:szCs w:val="24"/>
          <w:lang w:eastAsia="en-GB"/>
        </w:rPr>
      </w:pPr>
    </w:p>
    <w:p w14:paraId="175F8971" w14:textId="77777777" w:rsidR="00A70050" w:rsidRDefault="00A70050" w:rsidP="00A70050">
      <w:pPr>
        <w:spacing w:line="259" w:lineRule="auto"/>
        <w:rPr>
          <w:rFonts w:ascii="Times New Roman" w:eastAsiaTheme="minorEastAsia" w:hAnsi="Times New Roman" w:cs="Times New Roman"/>
          <w:sz w:val="24"/>
          <w:szCs w:val="24"/>
          <w:lang w:eastAsia="en-GB"/>
        </w:rPr>
      </w:pPr>
    </w:p>
    <w:p w14:paraId="72E4E58D" w14:textId="77777777" w:rsidR="00A70050" w:rsidRDefault="00A70050" w:rsidP="00A70050">
      <w:pPr>
        <w:spacing w:line="259" w:lineRule="auto"/>
        <w:rPr>
          <w:rFonts w:ascii="Times New Roman" w:eastAsiaTheme="minorEastAsia" w:hAnsi="Times New Roman" w:cs="Times New Roman"/>
          <w:sz w:val="24"/>
          <w:szCs w:val="24"/>
          <w:lang w:eastAsia="en-GB"/>
        </w:rPr>
      </w:pPr>
    </w:p>
    <w:p w14:paraId="123833B2" w14:textId="77777777" w:rsidR="00A70050" w:rsidRDefault="00A70050" w:rsidP="00A70050">
      <w:pPr>
        <w:spacing w:line="259" w:lineRule="auto"/>
        <w:rPr>
          <w:rFonts w:ascii="Times New Roman" w:eastAsiaTheme="minorEastAsia" w:hAnsi="Times New Roman" w:cs="Times New Roman"/>
          <w:sz w:val="24"/>
          <w:szCs w:val="24"/>
          <w:lang w:eastAsia="en-GB"/>
        </w:rPr>
      </w:pPr>
    </w:p>
    <w:p w14:paraId="285BCDC7" w14:textId="77777777" w:rsidR="00A70050" w:rsidRDefault="00A70050" w:rsidP="00A70050">
      <w:pPr>
        <w:spacing w:line="259" w:lineRule="auto"/>
        <w:rPr>
          <w:rFonts w:ascii="Times New Roman" w:eastAsiaTheme="minorEastAsia" w:hAnsi="Times New Roman" w:cs="Times New Roman"/>
          <w:sz w:val="24"/>
          <w:szCs w:val="24"/>
          <w:lang w:eastAsia="en-GB"/>
        </w:rPr>
      </w:pPr>
    </w:p>
    <w:p w14:paraId="3867BC72" w14:textId="77777777" w:rsidR="00A70050" w:rsidRDefault="00A70050" w:rsidP="00A70050">
      <w:pPr>
        <w:spacing w:line="259" w:lineRule="auto"/>
        <w:rPr>
          <w:rFonts w:ascii="Times New Roman" w:eastAsiaTheme="minorEastAsia" w:hAnsi="Times New Roman" w:cs="Times New Roman"/>
          <w:sz w:val="24"/>
          <w:szCs w:val="24"/>
          <w:lang w:eastAsia="en-GB"/>
        </w:rPr>
      </w:pPr>
    </w:p>
    <w:p w14:paraId="0AA9130A" w14:textId="77777777" w:rsidR="00A70050" w:rsidRDefault="00A70050" w:rsidP="00A70050">
      <w:pPr>
        <w:spacing w:line="259" w:lineRule="auto"/>
        <w:rPr>
          <w:rFonts w:ascii="Times New Roman" w:eastAsiaTheme="minorEastAsia" w:hAnsi="Times New Roman" w:cs="Times New Roman"/>
          <w:sz w:val="24"/>
          <w:szCs w:val="24"/>
          <w:lang w:eastAsia="en-GB"/>
        </w:rPr>
      </w:pPr>
    </w:p>
    <w:p w14:paraId="67874D61" w14:textId="77777777" w:rsidR="00A70050" w:rsidRDefault="00A70050" w:rsidP="00A70050">
      <w:pPr>
        <w:spacing w:line="259" w:lineRule="auto"/>
        <w:rPr>
          <w:rFonts w:ascii="Times New Roman" w:eastAsiaTheme="minorEastAsia" w:hAnsi="Times New Roman" w:cs="Times New Roman"/>
          <w:sz w:val="24"/>
          <w:szCs w:val="24"/>
          <w:lang w:eastAsia="en-GB"/>
        </w:rPr>
      </w:pPr>
    </w:p>
    <w:p w14:paraId="27E2993F" w14:textId="77777777" w:rsidR="00A70050" w:rsidRDefault="00A70050" w:rsidP="00A70050">
      <w:pPr>
        <w:spacing w:line="259" w:lineRule="auto"/>
        <w:rPr>
          <w:rFonts w:ascii="Times New Roman" w:eastAsiaTheme="minorEastAsia" w:hAnsi="Times New Roman" w:cs="Times New Roman"/>
          <w:sz w:val="24"/>
          <w:szCs w:val="24"/>
          <w:lang w:eastAsia="en-GB"/>
        </w:rPr>
      </w:pPr>
    </w:p>
    <w:p w14:paraId="3BD92DC1" w14:textId="3B1DC667" w:rsidR="00A70050" w:rsidRPr="00A70050" w:rsidRDefault="00A70050" w:rsidP="00A70050">
      <w:pPr>
        <w:spacing w:line="259" w:lineRule="auto"/>
        <w:rPr>
          <w:rFonts w:ascii="Times New Roman" w:eastAsiaTheme="minorEastAsia" w:hAnsi="Times New Roman" w:cs="Times New Roman"/>
          <w:sz w:val="24"/>
          <w:szCs w:val="24"/>
          <w:lang w:eastAsia="en-GB"/>
        </w:rPr>
      </w:pPr>
      <w:r w:rsidRPr="00A70050">
        <w:rPr>
          <w:rFonts w:ascii="Times New Roman" w:eastAsiaTheme="minorEastAsia" w:hAnsi="Times New Roman" w:cs="Times New Roman"/>
          <w:sz w:val="24"/>
          <w:szCs w:val="24"/>
          <w:lang w:eastAsia="en-GB"/>
        </w:rPr>
        <w:lastRenderedPageBreak/>
        <w:t xml:space="preserve">References </w:t>
      </w:r>
    </w:p>
    <w:p w14:paraId="15BD2B18" w14:textId="77777777" w:rsidR="00A70050" w:rsidRPr="00A70050" w:rsidRDefault="00A70050" w:rsidP="00A70050">
      <w:pPr>
        <w:spacing w:line="259" w:lineRule="auto"/>
        <w:rPr>
          <w:rFonts w:ascii="Times New Roman" w:eastAsiaTheme="minorEastAsia" w:hAnsi="Times New Roman" w:cs="Times New Roman"/>
          <w:sz w:val="24"/>
          <w:szCs w:val="24"/>
          <w:lang w:eastAsia="en-GB"/>
        </w:rPr>
      </w:pPr>
    </w:p>
    <w:p w14:paraId="152AF35D" w14:textId="77777777" w:rsidR="00A70050" w:rsidRPr="00A70050" w:rsidRDefault="00A70050" w:rsidP="00A70050">
      <w:pPr>
        <w:spacing w:line="480" w:lineRule="auto"/>
        <w:rPr>
          <w:rFonts w:ascii="Times New Roman" w:eastAsiaTheme="minorEastAsia" w:hAnsi="Times New Roman" w:cs="Times New Roman"/>
          <w:sz w:val="24"/>
          <w:szCs w:val="24"/>
          <w:lang w:eastAsia="en-GB"/>
        </w:rPr>
      </w:pPr>
      <w:r w:rsidRPr="00A70050">
        <w:rPr>
          <w:rFonts w:ascii="Times New Roman" w:eastAsiaTheme="minorEastAsia" w:hAnsi="Times New Roman" w:cs="Times New Roman"/>
          <w:sz w:val="24"/>
          <w:szCs w:val="24"/>
          <w:lang w:eastAsia="en-GB"/>
        </w:rPr>
        <w:t>Chen, Y.-Y. et al. (2012) ‘The adoption of fire safety management for upgrading the fire safety level of existing hotel buildings’, Building and Environment, 51, pp. 311–319. doi:https://doi.org/10.1016/j.buildenv.2011.12.001.</w:t>
      </w:r>
    </w:p>
    <w:p w14:paraId="2BC700BE" w14:textId="77777777" w:rsidR="00A70050" w:rsidRPr="00A70050" w:rsidRDefault="00A70050" w:rsidP="00A70050">
      <w:pPr>
        <w:spacing w:line="480" w:lineRule="auto"/>
        <w:rPr>
          <w:rFonts w:ascii="Times New Roman" w:eastAsiaTheme="minorEastAsia" w:hAnsi="Times New Roman" w:cs="Times New Roman"/>
          <w:sz w:val="24"/>
          <w:szCs w:val="24"/>
          <w:lang w:eastAsia="en-GB"/>
        </w:rPr>
      </w:pPr>
      <w:r w:rsidRPr="00A70050">
        <w:rPr>
          <w:rFonts w:ascii="Times New Roman" w:eastAsiaTheme="minorEastAsia" w:hAnsi="Times New Roman" w:cs="Times New Roman"/>
          <w:sz w:val="24"/>
          <w:szCs w:val="24"/>
          <w:lang w:eastAsia="en-GB"/>
        </w:rPr>
        <w:t xml:space="preserve">Ferguson, L.H. and Janicak, C.A. (2015) Fundamentals of Fire Protection for the Safety Professional. Bernan Press. </w:t>
      </w:r>
    </w:p>
    <w:p w14:paraId="0C743738" w14:textId="77777777" w:rsidR="00A70050" w:rsidRPr="00A70050" w:rsidRDefault="00A70050" w:rsidP="00A70050">
      <w:pPr>
        <w:spacing w:line="480" w:lineRule="auto"/>
        <w:rPr>
          <w:rFonts w:ascii="Times New Roman" w:eastAsiaTheme="minorEastAsia" w:hAnsi="Times New Roman" w:cs="Times New Roman"/>
          <w:sz w:val="24"/>
          <w:szCs w:val="24"/>
          <w:lang w:eastAsia="en-GB"/>
        </w:rPr>
      </w:pPr>
      <w:r w:rsidRPr="00A70050">
        <w:rPr>
          <w:rFonts w:ascii="Times New Roman" w:eastAsiaTheme="minorEastAsia" w:hAnsi="Times New Roman" w:cs="Times New Roman"/>
          <w:sz w:val="24"/>
          <w:szCs w:val="24"/>
          <w:lang w:eastAsia="en-GB"/>
        </w:rPr>
        <w:t xml:space="preserve">Fire Emergency Evacuation Plan and the Fire Procedure : Firesafe.org.uk (2010) Firesafe.org.uk. Available at: </w:t>
      </w:r>
      <w:hyperlink r:id="rId4" w:history="1">
        <w:r w:rsidRPr="00A70050">
          <w:rPr>
            <w:rFonts w:ascii="Times New Roman" w:eastAsiaTheme="minorEastAsia" w:hAnsi="Times New Roman" w:cs="Times New Roman"/>
            <w:color w:val="0000FF"/>
            <w:sz w:val="24"/>
            <w:szCs w:val="24"/>
            <w:u w:val="single"/>
            <w:lang w:eastAsia="en-GB"/>
          </w:rPr>
          <w:t>https://www.firesafe.org.uk/fire-emergency-evacuation-plan-or-fire-procedure/</w:t>
        </w:r>
      </w:hyperlink>
      <w:r w:rsidRPr="00A70050">
        <w:rPr>
          <w:rFonts w:ascii="Times New Roman" w:eastAsiaTheme="minorEastAsia" w:hAnsi="Times New Roman" w:cs="Times New Roman"/>
          <w:sz w:val="24"/>
          <w:szCs w:val="24"/>
          <w:lang w:eastAsia="en-GB"/>
        </w:rPr>
        <w:t xml:space="preserve">. (Accessed: February 12, 2023) </w:t>
      </w:r>
    </w:p>
    <w:p w14:paraId="617709AD" w14:textId="77777777" w:rsidR="00A70050" w:rsidRPr="00A70050" w:rsidRDefault="00A70050" w:rsidP="00A70050">
      <w:pPr>
        <w:spacing w:line="480" w:lineRule="auto"/>
        <w:rPr>
          <w:rFonts w:ascii="Times New Roman" w:eastAsiaTheme="minorEastAsia" w:hAnsi="Times New Roman" w:cs="Times New Roman"/>
          <w:sz w:val="24"/>
          <w:szCs w:val="24"/>
          <w:lang w:eastAsia="en-GB"/>
        </w:rPr>
      </w:pPr>
      <w:r w:rsidRPr="00A70050">
        <w:rPr>
          <w:rFonts w:ascii="Times New Roman" w:eastAsiaTheme="minorEastAsia" w:hAnsi="Times New Roman" w:cs="Times New Roman"/>
          <w:sz w:val="24"/>
          <w:szCs w:val="24"/>
          <w:lang w:eastAsia="en-GB"/>
        </w:rPr>
        <w:t xml:space="preserve">Hotel fire safety: 11 tips for protecting guests and property (2017) IFSEC Global | Security and Fire News and Resources. Available at: </w:t>
      </w:r>
      <w:hyperlink r:id="rId5" w:history="1">
        <w:r w:rsidRPr="00A70050">
          <w:rPr>
            <w:rFonts w:ascii="Times New Roman" w:eastAsiaTheme="minorEastAsia" w:hAnsi="Times New Roman" w:cs="Times New Roman"/>
            <w:color w:val="0000FF"/>
            <w:sz w:val="24"/>
            <w:szCs w:val="24"/>
            <w:u w:val="single"/>
            <w:lang w:eastAsia="en-GB"/>
          </w:rPr>
          <w:t>https://www.ifsecglobal.com/fire-news/hotel-fire-safety-11-tips-protecting-guests-property/</w:t>
        </w:r>
      </w:hyperlink>
      <w:r w:rsidRPr="00A70050">
        <w:rPr>
          <w:rFonts w:ascii="Times New Roman" w:eastAsiaTheme="minorEastAsia" w:hAnsi="Times New Roman" w:cs="Times New Roman"/>
          <w:sz w:val="24"/>
          <w:szCs w:val="24"/>
          <w:lang w:eastAsia="en-GB"/>
        </w:rPr>
        <w:t xml:space="preserve">. </w:t>
      </w:r>
      <w:bookmarkStart w:id="1" w:name="_Hlk127105899"/>
      <w:r w:rsidRPr="00A70050">
        <w:rPr>
          <w:rFonts w:ascii="Times New Roman" w:eastAsiaTheme="minorEastAsia" w:hAnsi="Times New Roman" w:cs="Times New Roman"/>
          <w:sz w:val="24"/>
          <w:szCs w:val="24"/>
          <w:lang w:eastAsia="en-GB"/>
        </w:rPr>
        <w:t xml:space="preserve">(Accessed: February 11, 2023) </w:t>
      </w:r>
    </w:p>
    <w:bookmarkEnd w:id="1"/>
    <w:p w14:paraId="2EBB23BD" w14:textId="77777777" w:rsidR="00A70050" w:rsidRPr="00A70050" w:rsidRDefault="00A70050" w:rsidP="00A70050">
      <w:pPr>
        <w:spacing w:line="480" w:lineRule="auto"/>
        <w:rPr>
          <w:rFonts w:ascii="Times New Roman" w:eastAsiaTheme="minorEastAsia" w:hAnsi="Times New Roman" w:cs="Times New Roman"/>
          <w:sz w:val="24"/>
          <w:szCs w:val="24"/>
          <w:lang w:eastAsia="en-GB"/>
        </w:rPr>
      </w:pPr>
      <w:r w:rsidRPr="00A70050">
        <w:rPr>
          <w:rFonts w:ascii="Times New Roman" w:eastAsiaTheme="minorEastAsia" w:hAnsi="Times New Roman" w:cs="Times New Roman"/>
          <w:sz w:val="24"/>
          <w:szCs w:val="24"/>
          <w:lang w:eastAsia="en-GB"/>
        </w:rPr>
        <w:t xml:space="preserve">Martijn (2019) Hotel Industry; Everything You Need to Know About Hotels!, Revfine.com. Available at: </w:t>
      </w:r>
      <w:hyperlink r:id="rId6" w:history="1">
        <w:r w:rsidRPr="00A70050">
          <w:rPr>
            <w:rFonts w:ascii="Times New Roman" w:eastAsiaTheme="minorEastAsia" w:hAnsi="Times New Roman" w:cs="Times New Roman"/>
            <w:color w:val="0000FF"/>
            <w:sz w:val="24"/>
            <w:szCs w:val="24"/>
            <w:u w:val="single"/>
            <w:lang w:eastAsia="en-GB"/>
          </w:rPr>
          <w:t>https://www.revfine.com/hotel-industry/</w:t>
        </w:r>
      </w:hyperlink>
      <w:r w:rsidRPr="00A70050">
        <w:rPr>
          <w:rFonts w:ascii="Times New Roman" w:eastAsiaTheme="minorEastAsia" w:hAnsi="Times New Roman" w:cs="Times New Roman"/>
          <w:sz w:val="24"/>
          <w:szCs w:val="24"/>
          <w:lang w:eastAsia="en-GB"/>
        </w:rPr>
        <w:t xml:space="preserve"> </w:t>
      </w:r>
      <w:bookmarkStart w:id="2" w:name="_Hlk127105529"/>
      <w:r w:rsidRPr="00A70050">
        <w:rPr>
          <w:rFonts w:ascii="Times New Roman" w:eastAsiaTheme="minorEastAsia" w:hAnsi="Times New Roman" w:cs="Times New Roman"/>
          <w:sz w:val="24"/>
          <w:szCs w:val="24"/>
          <w:lang w:eastAsia="en-GB"/>
        </w:rPr>
        <w:t xml:space="preserve">(Accessed: February 09, 2023) </w:t>
      </w:r>
    </w:p>
    <w:bookmarkEnd w:id="2"/>
    <w:p w14:paraId="19165140" w14:textId="77777777" w:rsidR="00A70050" w:rsidRPr="00A70050" w:rsidRDefault="00A70050" w:rsidP="00A70050">
      <w:pPr>
        <w:spacing w:line="480" w:lineRule="auto"/>
        <w:rPr>
          <w:rFonts w:ascii="Times New Roman" w:hAnsi="Times New Roman" w:cs="Times New Roman"/>
          <w:sz w:val="24"/>
          <w:szCs w:val="24"/>
        </w:rPr>
      </w:pPr>
    </w:p>
    <w:sectPr w:rsidR="00A70050" w:rsidRPr="00A700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5E3"/>
    <w:rsid w:val="001E0303"/>
    <w:rsid w:val="004815E3"/>
    <w:rsid w:val="005547DC"/>
    <w:rsid w:val="006A2EF9"/>
    <w:rsid w:val="00774100"/>
    <w:rsid w:val="00782D40"/>
    <w:rsid w:val="00967FBC"/>
    <w:rsid w:val="00A70050"/>
    <w:rsid w:val="00D41659"/>
    <w:rsid w:val="00ED2FE1"/>
    <w:rsid w:val="00EE5216"/>
    <w:rsid w:val="00F96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E600C"/>
  <w15:chartTrackingRefBased/>
  <w15:docId w15:val="{04B04276-2D58-44A2-85C2-E7ECC05B2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5E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vfine.com/hotel-industry/" TargetMode="External"/><Relationship Id="rId5" Type="http://schemas.openxmlformats.org/officeDocument/2006/relationships/hyperlink" Target="https://www.ifsecglobal.com/fire-news/hotel-fire-safety-11-tips-protecting-guests-property/" TargetMode="External"/><Relationship Id="rId4" Type="http://schemas.openxmlformats.org/officeDocument/2006/relationships/hyperlink" Target="https://www.firesafe.org.uk/fire-emergency-evacuation-plan-or-fire-proced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4</Pages>
  <Words>677</Words>
  <Characters>3864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Nasrin</dc:creator>
  <cp:keywords/>
  <dc:description/>
  <cp:lastModifiedBy>Nasrin</cp:lastModifiedBy>
  <cp:revision>9</cp:revision>
  <dcterms:created xsi:type="dcterms:W3CDTF">2023-02-12T14:35:00Z</dcterms:created>
  <dcterms:modified xsi:type="dcterms:W3CDTF">2023-02-13T14:00:00Z</dcterms:modified>
</cp:coreProperties>
</file>