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90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05"/>
      </w:tblGrid>
      <w:tr w:rsidR="00F927A1" w:rsidRPr="005D3F07" w14:paraId="68CAA39D" w14:textId="77777777" w:rsidTr="00973A83">
        <w:trPr>
          <w:trHeight w:val="4039"/>
        </w:trPr>
        <w:tc>
          <w:tcPr>
            <w:tcW w:w="10905" w:type="dxa"/>
            <w:shd w:val="clear" w:color="auto" w:fill="auto"/>
          </w:tcPr>
          <w:p w14:paraId="02F8EE88" w14:textId="2C94711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CD0A21">
              <w:rPr>
                <w:rFonts w:ascii="Times New Roman" w:hAnsi="Times New Roman" w:cs="Times New Roman"/>
                <w:b/>
                <w:color w:val="auto"/>
                <w:sz w:val="48"/>
              </w:rPr>
              <w:t>Lucy Thomas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5F2AEBE"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CD0A21">
              <w:rPr>
                <w:rFonts w:ascii="Times New Roman" w:hAnsi="Times New Roman" w:cs="Times New Roman"/>
                <w:b/>
                <w:color w:val="auto"/>
                <w:sz w:val="48"/>
              </w:rPr>
              <w:t xml:space="preserve"> Lucy.thomas@swansea.gov.uk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279C464D"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973A83">
              <w:rPr>
                <w:rFonts w:ascii="Times New Roman" w:hAnsi="Times New Roman" w:cs="Times New Roman"/>
                <w:b/>
                <w:color w:val="auto"/>
                <w:sz w:val="48"/>
              </w:rPr>
              <w:t xml:space="preserve"> 2319221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2F8A7CA5" w14:textId="0458C3A5" w:rsidR="008D5999" w:rsidRDefault="000A584A" w:rsidP="00064063">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218EABC" w14:textId="77777777" w:rsidR="007F03D5" w:rsidRDefault="007F03D5" w:rsidP="00FF7EBB">
            <w:pPr>
              <w:jc w:val="both"/>
              <w:rPr>
                <w:i/>
                <w:sz w:val="24"/>
                <w:szCs w:val="24"/>
              </w:rPr>
            </w:pPr>
          </w:p>
          <w:p w14:paraId="5E34B07B" w14:textId="2AB2FBC4" w:rsidR="007F03D5" w:rsidRDefault="007F03D5" w:rsidP="007F03D5">
            <w:pPr>
              <w:rPr>
                <w:color w:val="000000" w:themeColor="text1"/>
                <w:sz w:val="24"/>
                <w:szCs w:val="24"/>
              </w:rPr>
            </w:pPr>
            <w:r w:rsidRPr="007F03D5">
              <w:rPr>
                <w:color w:val="000000" w:themeColor="text1"/>
                <w:sz w:val="24"/>
                <w:szCs w:val="24"/>
              </w:rPr>
              <w:t>In April 2016 a legal framework called the Social Services and Well-being (Wales) Act 2014 (</w:t>
            </w:r>
            <w:r w:rsidRPr="007F03D5">
              <w:rPr>
                <w:i/>
                <w:iCs/>
                <w:color w:val="000000" w:themeColor="text1"/>
                <w:sz w:val="24"/>
                <w:szCs w:val="24"/>
              </w:rPr>
              <w:t>SSWWA</w:t>
            </w:r>
            <w:r w:rsidRPr="007F03D5">
              <w:rPr>
                <w:color w:val="000000" w:themeColor="text1"/>
                <w:sz w:val="24"/>
                <w:szCs w:val="24"/>
              </w:rPr>
              <w:t>) came into force for individuals with care and support needs in Wales, to ensure that it contributes towards their well-being (SCW, 202</w:t>
            </w:r>
            <w:r w:rsidR="007A7FC1">
              <w:rPr>
                <w:color w:val="000000" w:themeColor="text1"/>
                <w:sz w:val="24"/>
                <w:szCs w:val="24"/>
              </w:rPr>
              <w:t>4</w:t>
            </w:r>
            <w:r w:rsidRPr="007F03D5">
              <w:rPr>
                <w:color w:val="000000" w:themeColor="text1"/>
                <w:sz w:val="24"/>
                <w:szCs w:val="24"/>
              </w:rPr>
              <w:t>). The fundamental principles of this act are voice and control, prevention and early intervention, well-being, co-production, and multi-agency, as this will ultimately direct and underpin services and the Local Authority (</w:t>
            </w:r>
            <w:r w:rsidRPr="007F03D5">
              <w:rPr>
                <w:i/>
                <w:iCs/>
                <w:color w:val="000000" w:themeColor="text1"/>
                <w:sz w:val="24"/>
                <w:szCs w:val="24"/>
              </w:rPr>
              <w:t>LA</w:t>
            </w:r>
            <w:r w:rsidRPr="007F03D5">
              <w:rPr>
                <w:color w:val="000000" w:themeColor="text1"/>
                <w:sz w:val="24"/>
                <w:szCs w:val="24"/>
              </w:rPr>
              <w:t xml:space="preserve">). </w:t>
            </w:r>
          </w:p>
          <w:p w14:paraId="6FC8A25A" w14:textId="77777777" w:rsidR="007F03D5" w:rsidRPr="007F03D5" w:rsidRDefault="007F03D5" w:rsidP="007F03D5">
            <w:pPr>
              <w:rPr>
                <w:color w:val="000000" w:themeColor="text1"/>
                <w:sz w:val="24"/>
                <w:szCs w:val="24"/>
              </w:rPr>
            </w:pPr>
          </w:p>
          <w:p w14:paraId="2663505A" w14:textId="77777777" w:rsidR="007F03D5" w:rsidRDefault="007F03D5" w:rsidP="007F03D5">
            <w:pPr>
              <w:rPr>
                <w:color w:val="000000" w:themeColor="text1"/>
                <w:sz w:val="24"/>
                <w:szCs w:val="24"/>
              </w:rPr>
            </w:pPr>
            <w:r w:rsidRPr="007F03D5">
              <w:rPr>
                <w:color w:val="000000" w:themeColor="text1"/>
                <w:sz w:val="24"/>
                <w:szCs w:val="24"/>
              </w:rPr>
              <w:t xml:space="preserve">This case study will critically reflect on support that was given on an initial assessment for a male aged 82 (1) who was referred by the safeguarding team, from reports from the neighbour that cares for him she is aged 51 (2), and the involvement of his daughter (3). This assessment was carried out in my second year of practice in adult services. Utilising Gibbs’ (1998) reflective cycle in aiding me to reflect through this case study, will allow me to delve into reflection on a deeper level through the emphasis on feelings (Bassot, 2016). </w:t>
            </w:r>
          </w:p>
          <w:p w14:paraId="23C20E07" w14:textId="77777777" w:rsidR="007F03D5" w:rsidRPr="007F03D5" w:rsidRDefault="007F03D5" w:rsidP="007F03D5">
            <w:pPr>
              <w:rPr>
                <w:color w:val="000000" w:themeColor="text1"/>
                <w:sz w:val="24"/>
                <w:szCs w:val="24"/>
              </w:rPr>
            </w:pPr>
          </w:p>
          <w:p w14:paraId="4B0E553A" w14:textId="6A25C4F8" w:rsidR="007F03D5" w:rsidRDefault="007F03D5" w:rsidP="007F03D5">
            <w:pPr>
              <w:rPr>
                <w:color w:val="000000" w:themeColor="text1"/>
                <w:sz w:val="24"/>
                <w:szCs w:val="24"/>
              </w:rPr>
            </w:pPr>
            <w:r w:rsidRPr="007F03D5">
              <w:rPr>
                <w:color w:val="000000" w:themeColor="text1"/>
                <w:sz w:val="24"/>
                <w:szCs w:val="24"/>
              </w:rPr>
              <w:t xml:space="preserve">Part 3 of the </w:t>
            </w:r>
            <w:r w:rsidRPr="007F03D5">
              <w:rPr>
                <w:i/>
                <w:iCs/>
                <w:color w:val="000000" w:themeColor="text1"/>
                <w:sz w:val="24"/>
                <w:szCs w:val="24"/>
              </w:rPr>
              <w:t xml:space="preserve">SSWWA, </w:t>
            </w:r>
            <w:r w:rsidRPr="007F03D5">
              <w:rPr>
                <w:color w:val="000000" w:themeColor="text1"/>
                <w:sz w:val="24"/>
                <w:szCs w:val="24"/>
              </w:rPr>
              <w:t xml:space="preserve">emphasises on the duty of the LA to the individual in assessing their needs for care and support, which </w:t>
            </w:r>
            <w:r w:rsidR="00696714">
              <w:rPr>
                <w:color w:val="000000" w:themeColor="text1"/>
                <w:sz w:val="24"/>
                <w:szCs w:val="24"/>
              </w:rPr>
              <w:t>i</w:t>
            </w:r>
            <w:r w:rsidRPr="007F03D5">
              <w:rPr>
                <w:color w:val="000000" w:themeColor="text1"/>
                <w:sz w:val="24"/>
                <w:szCs w:val="24"/>
              </w:rPr>
              <w:t xml:space="preserve">s what 1s referral fell under. 2 had raised concerns with the safeguarding team as 1 was struggling to manage with his personal care and 2 was being stopped by 3 in supporting 1 achieving this. Further to this, 3's son had been living with 1 and there had been concerns around 1s safety as there were accusations of financial and emotional abuse. </w:t>
            </w:r>
          </w:p>
          <w:p w14:paraId="7C754EFA" w14:textId="77777777" w:rsidR="005B481B" w:rsidRPr="007F03D5" w:rsidRDefault="005B481B" w:rsidP="007F03D5">
            <w:pPr>
              <w:rPr>
                <w:color w:val="000000" w:themeColor="text1"/>
                <w:sz w:val="24"/>
                <w:szCs w:val="24"/>
              </w:rPr>
            </w:pPr>
          </w:p>
          <w:p w14:paraId="7FE86550" w14:textId="77777777" w:rsidR="007F03D5" w:rsidRDefault="007F03D5" w:rsidP="007F03D5">
            <w:pPr>
              <w:rPr>
                <w:i/>
                <w:iCs/>
                <w:color w:val="000000" w:themeColor="text1"/>
                <w:sz w:val="24"/>
                <w:szCs w:val="24"/>
              </w:rPr>
            </w:pPr>
            <w:r w:rsidRPr="007F03D5">
              <w:rPr>
                <w:color w:val="000000" w:themeColor="text1"/>
                <w:sz w:val="24"/>
                <w:szCs w:val="24"/>
              </w:rPr>
              <w:t xml:space="preserve">Considering other key relative policies and legislation which has defined my practice within the LA as a social worker, is firstly Wales Safeguarding Procedures 2019 (WSP). Within </w:t>
            </w:r>
            <w:r w:rsidRPr="007F03D5">
              <w:rPr>
                <w:i/>
                <w:iCs/>
                <w:color w:val="000000" w:themeColor="text1"/>
                <w:sz w:val="24"/>
                <w:szCs w:val="24"/>
              </w:rPr>
              <w:lastRenderedPageBreak/>
              <w:t xml:space="preserve">SSWWA, </w:t>
            </w:r>
            <w:r w:rsidRPr="007F03D5">
              <w:rPr>
                <w:color w:val="000000" w:themeColor="text1"/>
                <w:sz w:val="24"/>
                <w:szCs w:val="24"/>
              </w:rPr>
              <w:t xml:space="preserve">is part 7 which refers to not only the safeguarding of children but also adults. It explains the framework of WSP, and it also contemplates other legislation such as </w:t>
            </w:r>
            <w:r w:rsidRPr="007F03D5">
              <w:rPr>
                <w:i/>
                <w:iCs/>
                <w:color w:val="000000" w:themeColor="text1"/>
                <w:sz w:val="24"/>
                <w:szCs w:val="24"/>
              </w:rPr>
              <w:t>the Mental Capacity Act 2005.</w:t>
            </w:r>
          </w:p>
          <w:p w14:paraId="7E613510" w14:textId="77777777" w:rsidR="005B481B" w:rsidRPr="007F03D5" w:rsidRDefault="005B481B" w:rsidP="007F03D5">
            <w:pPr>
              <w:rPr>
                <w:color w:val="000000" w:themeColor="text1"/>
                <w:sz w:val="24"/>
                <w:szCs w:val="24"/>
              </w:rPr>
            </w:pPr>
          </w:p>
          <w:p w14:paraId="1183A6B3" w14:textId="2BEBFF01" w:rsidR="007F03D5" w:rsidRDefault="007F03D5" w:rsidP="007F03D5">
            <w:pPr>
              <w:rPr>
                <w:color w:val="000000" w:themeColor="text1"/>
                <w:sz w:val="24"/>
                <w:szCs w:val="24"/>
              </w:rPr>
            </w:pPr>
            <w:r w:rsidRPr="007F03D5">
              <w:rPr>
                <w:color w:val="000000" w:themeColor="text1"/>
                <w:sz w:val="24"/>
                <w:szCs w:val="24"/>
              </w:rPr>
              <w:t xml:space="preserve">‘Adult at Risk’ has been described by </w:t>
            </w:r>
            <w:r w:rsidRPr="007F03D5">
              <w:rPr>
                <w:i/>
                <w:iCs/>
                <w:color w:val="000000" w:themeColor="text1"/>
                <w:sz w:val="24"/>
                <w:szCs w:val="24"/>
              </w:rPr>
              <w:t xml:space="preserve">SSWWA </w:t>
            </w:r>
            <w:r w:rsidRPr="007F03D5">
              <w:rPr>
                <w:color w:val="000000" w:themeColor="text1"/>
                <w:sz w:val="24"/>
                <w:szCs w:val="24"/>
              </w:rPr>
              <w:t>under S.126 as an individual that is at risk of or is experiencing abuse and neglect,</w:t>
            </w:r>
            <w:r w:rsidR="005D73E2">
              <w:rPr>
                <w:color w:val="000000" w:themeColor="text1"/>
                <w:sz w:val="24"/>
                <w:szCs w:val="24"/>
              </w:rPr>
              <w:t xml:space="preserve"> and that</w:t>
            </w:r>
            <w:r w:rsidRPr="007F03D5">
              <w:rPr>
                <w:color w:val="000000" w:themeColor="text1"/>
                <w:sz w:val="24"/>
                <w:szCs w:val="24"/>
              </w:rPr>
              <w:t xml:space="preserve"> there is an identified need for care and support. Therefore, this results in the individual being unable to protect themselves from either the risk of or against abuse/neglect. To know if any action is required, the LA has a responsibility to make inquiries. Neglect has been described by WSP that an individual’s needs have not been met due to an impairment. Within Wales, different categories of abuse have been defined by WSP which include Emotional, Physical, Psychological, Sexual, and Financial. </w:t>
            </w:r>
          </w:p>
          <w:p w14:paraId="3FFB5045" w14:textId="77777777" w:rsidR="005B481B" w:rsidRPr="007F03D5" w:rsidRDefault="005B481B" w:rsidP="007F03D5">
            <w:pPr>
              <w:rPr>
                <w:color w:val="000000" w:themeColor="text1"/>
                <w:sz w:val="24"/>
                <w:szCs w:val="24"/>
              </w:rPr>
            </w:pPr>
          </w:p>
          <w:p w14:paraId="029EE597" w14:textId="2A1CA4EB" w:rsidR="007F03D5" w:rsidRDefault="007F03D5" w:rsidP="007F03D5">
            <w:pPr>
              <w:rPr>
                <w:color w:val="000000" w:themeColor="text1"/>
                <w:sz w:val="24"/>
                <w:szCs w:val="24"/>
              </w:rPr>
            </w:pPr>
            <w:r w:rsidRPr="007F03D5">
              <w:rPr>
                <w:color w:val="000000" w:themeColor="text1"/>
                <w:sz w:val="24"/>
                <w:szCs w:val="24"/>
              </w:rPr>
              <w:t>When the referral had come through to me, I made initial contact via telephone with the family and explained the reason as to why I was calling due to 2's request for the assessment and that I would like to assess 1 in gathering further information. 1 &amp; 2 had consented for an assessment to be in person at 1s home, 3 had consented but did not want to be present due to 2 attending as 1 wanted the support of 2 involvement. In Wales, there is a requirement that any individual who is receiving a service should be offered their conversation in the medium of Welsh if this is their preference. Not everyone has a voice in requesting for their service to be carried out in Welsh, therefore, the Welsh Language Act 1993 acknowledges that it is vital to have the language choice in delivering quality care, which avoids individuals feeling isolated and excluded (Social Care Wales</w:t>
            </w:r>
            <w:r w:rsidR="00FB3B93">
              <w:rPr>
                <w:color w:val="000000" w:themeColor="text1"/>
                <w:sz w:val="24"/>
                <w:szCs w:val="24"/>
              </w:rPr>
              <w:t>,</w:t>
            </w:r>
            <w:r w:rsidRPr="007F03D5">
              <w:rPr>
                <w:color w:val="000000" w:themeColor="text1"/>
                <w:sz w:val="24"/>
                <w:szCs w:val="24"/>
              </w:rPr>
              <w:t xml:space="preserve"> 20</w:t>
            </w:r>
            <w:r w:rsidR="00512CAE">
              <w:rPr>
                <w:color w:val="000000" w:themeColor="text1"/>
                <w:sz w:val="24"/>
                <w:szCs w:val="24"/>
              </w:rPr>
              <w:t>17</w:t>
            </w:r>
            <w:r w:rsidRPr="007F03D5">
              <w:rPr>
                <w:color w:val="000000" w:themeColor="text1"/>
                <w:sz w:val="24"/>
                <w:szCs w:val="24"/>
              </w:rPr>
              <w:t>). ‘More Than Just Words’ is a Welsh Government policy that I had offered to 1,2, &amp; 3 through the ‘Active Offer’, in seeking if through their involvement they would like to receive the service through the Welsh Language. The suburban area of Wales where 1 is currently living has great links to local amenities. 1 is a white, Welsh man who had declined the service to be carried out in Welsh, and 2 is a white Welsh woman who can speak both Welsh and English but felt as the assessment was around 1’s needs, she wanted all communication to be in English.</w:t>
            </w:r>
          </w:p>
          <w:p w14:paraId="59CD5993" w14:textId="77777777" w:rsidR="005B481B" w:rsidRPr="007F03D5" w:rsidRDefault="005B481B" w:rsidP="007F03D5">
            <w:pPr>
              <w:rPr>
                <w:color w:val="000000" w:themeColor="text1"/>
                <w:sz w:val="24"/>
                <w:szCs w:val="24"/>
              </w:rPr>
            </w:pPr>
          </w:p>
          <w:p w14:paraId="24DA8D0D" w14:textId="26DCFD46" w:rsidR="007F03D5" w:rsidRDefault="007F03D5" w:rsidP="007F03D5">
            <w:pPr>
              <w:rPr>
                <w:color w:val="000000" w:themeColor="text1"/>
                <w:sz w:val="24"/>
                <w:szCs w:val="24"/>
              </w:rPr>
            </w:pPr>
            <w:r w:rsidRPr="007F03D5">
              <w:rPr>
                <w:color w:val="000000" w:themeColor="text1"/>
                <w:sz w:val="24"/>
                <w:szCs w:val="24"/>
              </w:rPr>
              <w:t xml:space="preserve">As a newly qualified social worker, I had taken the opportunity before carrying out the assessment, to have a supervision session with both my supervisor and the safeguarding team to discuss the case with the information I had gathered from the initial referral. Having this opportunity supported me in preparing and planning for the assessment by exploring potential resources such as respite provisions (Social Care Wales, 2011). Bronfenbrenner’s 1979 System Theory explores the individual social system, with the individual being at the </w:t>
            </w:r>
            <w:r w:rsidR="00231D13" w:rsidRPr="007F03D5">
              <w:rPr>
                <w:color w:val="000000" w:themeColor="text1"/>
                <w:sz w:val="24"/>
                <w:szCs w:val="24"/>
              </w:rPr>
              <w:t>centre</w:t>
            </w:r>
            <w:r w:rsidRPr="007F03D5">
              <w:rPr>
                <w:color w:val="000000" w:themeColor="text1"/>
                <w:sz w:val="24"/>
                <w:szCs w:val="24"/>
              </w:rPr>
              <w:t xml:space="preserve"> of the five levels. This theory tries to understand the individual interactions with the wider system by using micro, meso, exo, and macro-systems (Maclean &amp; Harrison 2015). I adopted this theory to understand the different networks within the individual's life as this would shape their behaviours and experiences.</w:t>
            </w:r>
          </w:p>
          <w:p w14:paraId="77829F08" w14:textId="77777777" w:rsidR="00B46DE6" w:rsidRPr="007F03D5" w:rsidRDefault="00B46DE6" w:rsidP="007F03D5">
            <w:pPr>
              <w:rPr>
                <w:color w:val="000000" w:themeColor="text1"/>
                <w:sz w:val="24"/>
                <w:szCs w:val="24"/>
              </w:rPr>
            </w:pPr>
          </w:p>
          <w:p w14:paraId="6F61F23B" w14:textId="77777777" w:rsidR="007F03D5" w:rsidRDefault="007F03D5" w:rsidP="007F03D5">
            <w:pPr>
              <w:rPr>
                <w:color w:val="000000" w:themeColor="text1"/>
                <w:sz w:val="24"/>
                <w:szCs w:val="24"/>
              </w:rPr>
            </w:pPr>
            <w:r w:rsidRPr="007F03D5">
              <w:rPr>
                <w:color w:val="000000" w:themeColor="text1"/>
                <w:sz w:val="24"/>
                <w:szCs w:val="24"/>
              </w:rPr>
              <w:t xml:space="preserve">In visiting 1 on my first visit, 1 was alone and I had gone with 1s Independent Domestic Violence Advisor (IDVA) as this had been advised due to the safeguarding concerns that had been highlighted within the referral. 1 had shared with me how he is currently managing his care needs but is finding this difficult because of the limited mobility he has in his legs as </w:t>
            </w:r>
            <w:r w:rsidRPr="007F03D5">
              <w:rPr>
                <w:color w:val="000000" w:themeColor="text1"/>
                <w:sz w:val="24"/>
                <w:szCs w:val="24"/>
              </w:rPr>
              <w:lastRenderedPageBreak/>
              <w:t>over time they have become weak, resulting in him having frequent falls within his home and in the community. In addition to this, 1 is registered as blind due to him losing his eyesight due to old age meaning that this put further barriers in place in him achieving his goals and outcomes. 1 had explained that currently, 2 is supporting him with achieving his care needs, and without this support, he would decline, as he's very independent on 2's support. In speaking with 1, I was aware of how important it was to develop a rapport with 1 by working in an empathetic and positive way. If I did not recognise his emotions, this could have likely resulted in him feeling not heard and mistrustful, which had the potential to make the current situation worse (Thomas, 2018).</w:t>
            </w:r>
          </w:p>
          <w:p w14:paraId="71F0F427" w14:textId="77777777" w:rsidR="00B46DE6" w:rsidRPr="007F03D5" w:rsidRDefault="00B46DE6" w:rsidP="007F03D5">
            <w:pPr>
              <w:rPr>
                <w:color w:val="000000" w:themeColor="text1"/>
                <w:sz w:val="24"/>
                <w:szCs w:val="24"/>
              </w:rPr>
            </w:pPr>
          </w:p>
          <w:p w14:paraId="1B96AF5B" w14:textId="3FC2608E" w:rsidR="007F03D5" w:rsidRDefault="007F03D5" w:rsidP="007F03D5">
            <w:pPr>
              <w:rPr>
                <w:color w:val="000000" w:themeColor="text1"/>
                <w:sz w:val="24"/>
                <w:szCs w:val="24"/>
              </w:rPr>
            </w:pPr>
            <w:r w:rsidRPr="007F03D5">
              <w:rPr>
                <w:color w:val="000000" w:themeColor="text1"/>
                <w:sz w:val="24"/>
                <w:szCs w:val="24"/>
              </w:rPr>
              <w:t xml:space="preserve">Within my practice, I have </w:t>
            </w:r>
            <w:r w:rsidR="004B30C5" w:rsidRPr="007F03D5">
              <w:rPr>
                <w:color w:val="000000" w:themeColor="text1"/>
                <w:sz w:val="24"/>
                <w:szCs w:val="24"/>
              </w:rPr>
              <w:t>endeavoured</w:t>
            </w:r>
            <w:r w:rsidRPr="007F03D5">
              <w:rPr>
                <w:color w:val="000000" w:themeColor="text1"/>
                <w:sz w:val="24"/>
                <w:szCs w:val="24"/>
              </w:rPr>
              <w:t xml:space="preserve"> to achieve the trust of others by establishing and maintaining this while developing the people I support confidence (SCW, 2017). It has been suggested by Payne (2005), that at the </w:t>
            </w:r>
            <w:r w:rsidR="004B30C5" w:rsidRPr="007F03D5">
              <w:rPr>
                <w:color w:val="000000" w:themeColor="text1"/>
                <w:sz w:val="24"/>
                <w:szCs w:val="24"/>
              </w:rPr>
              <w:t>centre</w:t>
            </w:r>
            <w:r w:rsidRPr="007F03D5">
              <w:rPr>
                <w:color w:val="000000" w:themeColor="text1"/>
                <w:sz w:val="24"/>
                <w:szCs w:val="24"/>
              </w:rPr>
              <w:t xml:space="preserve"> of social work practice are skills that are required in trust, compassion, empathy, and open honest communication. Following this notion, Parker and Bradley (2007) state that trust needs to be developed, in doing so will allow for a greater understanding of that person's life. It had become apparent through continuing the assessment that 1 had begun to open up about the current dynamics that have been occurring within his social networks; by working honestly and transparently I had felt this had aided these conversations. Identify and develop this conversation by highlighting 1's strengths of being independent and his understanding of what his care needs are through the use of prompting empowerment (BASW, 2014). </w:t>
            </w:r>
          </w:p>
          <w:p w14:paraId="228543C7" w14:textId="77777777" w:rsidR="00B46DE6" w:rsidRPr="007F03D5" w:rsidRDefault="00B46DE6" w:rsidP="007F03D5">
            <w:pPr>
              <w:rPr>
                <w:color w:val="000000" w:themeColor="text1"/>
                <w:sz w:val="24"/>
                <w:szCs w:val="24"/>
              </w:rPr>
            </w:pPr>
          </w:p>
          <w:p w14:paraId="7ED1FB83" w14:textId="77777777" w:rsidR="007F03D5" w:rsidRDefault="007F03D5" w:rsidP="007F03D5">
            <w:pPr>
              <w:rPr>
                <w:color w:val="000000" w:themeColor="text1"/>
                <w:sz w:val="24"/>
                <w:szCs w:val="24"/>
              </w:rPr>
            </w:pPr>
            <w:r w:rsidRPr="007F03D5">
              <w:rPr>
                <w:color w:val="000000" w:themeColor="text1"/>
                <w:sz w:val="24"/>
                <w:szCs w:val="24"/>
              </w:rPr>
              <w:t xml:space="preserve">1 had explained that he is currently receiving the support of 2, as she does not live far from him and has been a friend for many years.1 had shared that 2 has been providing support to him for many years and has been there for emotional support when he had over the last year been ill through having a stroke over the Christmas. 1 had stated that he is wanting for 2 to continue to support him with his care needs as he has built up a rapport and trust with 2. However, 1 had stated that 3 has become reluctant about the support that is being provided and has made attempts to make 2 not continue supporting 1 by sending threatening text messages. </w:t>
            </w:r>
          </w:p>
          <w:p w14:paraId="448FD66F" w14:textId="77777777" w:rsidR="00B46DE6" w:rsidRPr="007F03D5" w:rsidRDefault="00B46DE6" w:rsidP="007F03D5">
            <w:pPr>
              <w:rPr>
                <w:color w:val="000000" w:themeColor="text1"/>
                <w:sz w:val="24"/>
                <w:szCs w:val="24"/>
              </w:rPr>
            </w:pPr>
          </w:p>
          <w:p w14:paraId="58AADF67" w14:textId="77777777" w:rsidR="007F03D5" w:rsidRDefault="007F03D5" w:rsidP="007F03D5">
            <w:pPr>
              <w:rPr>
                <w:color w:val="000000" w:themeColor="text1"/>
                <w:sz w:val="24"/>
                <w:szCs w:val="24"/>
              </w:rPr>
            </w:pPr>
            <w:r w:rsidRPr="007F03D5">
              <w:rPr>
                <w:color w:val="000000" w:themeColor="text1"/>
                <w:sz w:val="24"/>
                <w:szCs w:val="24"/>
              </w:rPr>
              <w:t xml:space="preserve">When I had mentioned to 1 the reason why the referral had come to the team there were some concerns that were regarding 1's grandson living in his home and there had been witnesses overhearing the grandson speaking to 1 in a threatening manner. 1 had explained that there had previous tension within the home, but this is no longer the case now as he has moved out. 1 stated that since his grandson had been living with him, this is how the tensions had risen between 2 &amp; 3.  3 had agreed that she would be supporting 1 by taking him into the community for shopping and going into his bank to access money, however, this has not been carried out for some time. </w:t>
            </w:r>
          </w:p>
          <w:p w14:paraId="07295765" w14:textId="77777777" w:rsidR="00B46DE6" w:rsidRPr="007F03D5" w:rsidRDefault="00B46DE6" w:rsidP="007F03D5">
            <w:pPr>
              <w:rPr>
                <w:color w:val="000000" w:themeColor="text1"/>
                <w:sz w:val="24"/>
                <w:szCs w:val="24"/>
              </w:rPr>
            </w:pPr>
          </w:p>
          <w:p w14:paraId="2E49545A" w14:textId="77777777" w:rsidR="007F03D5" w:rsidRDefault="007F03D5" w:rsidP="007F03D5">
            <w:pPr>
              <w:rPr>
                <w:color w:val="000000" w:themeColor="text1"/>
                <w:sz w:val="24"/>
                <w:szCs w:val="24"/>
              </w:rPr>
            </w:pPr>
            <w:r w:rsidRPr="007F03D5">
              <w:rPr>
                <w:color w:val="000000" w:themeColor="text1"/>
                <w:sz w:val="24"/>
                <w:szCs w:val="24"/>
              </w:rPr>
              <w:t xml:space="preserve">Discussing this topic with 1, I started to see how this is taking a toll on 1's mental health as he was exhausted as 1 has been trying to keep the peace between 2 &amp;3. He continued by stating that 3 has not carried out her careering responsibilities, meaning that 2 would step in and support 1 to ensure that he was not being neglected. However, 3 had felt that 2 was taking over her role but even with ample opportunity would still not support. I had felt in discussing this topic with 1, a sense of being overwhelmed with the number of dilemmas </w:t>
            </w:r>
            <w:r w:rsidRPr="007F03D5">
              <w:rPr>
                <w:color w:val="000000" w:themeColor="text1"/>
                <w:sz w:val="24"/>
                <w:szCs w:val="24"/>
              </w:rPr>
              <w:lastRenderedPageBreak/>
              <w:t xml:space="preserve">and dynamics that had appeared to be gathering. I had started then to break down each of these dilemmas to focus on one at a time, as I wanted to give my best to 1. </w:t>
            </w:r>
          </w:p>
          <w:p w14:paraId="26283353" w14:textId="77777777" w:rsidR="00B46DE6" w:rsidRPr="007F03D5" w:rsidRDefault="00B46DE6" w:rsidP="007F03D5">
            <w:pPr>
              <w:rPr>
                <w:color w:val="000000" w:themeColor="text1"/>
                <w:sz w:val="24"/>
                <w:szCs w:val="24"/>
              </w:rPr>
            </w:pPr>
          </w:p>
          <w:p w14:paraId="4E35C3AE" w14:textId="77777777" w:rsidR="007F03D5" w:rsidRDefault="007F03D5" w:rsidP="007F03D5">
            <w:pPr>
              <w:rPr>
                <w:color w:val="000000" w:themeColor="text1"/>
                <w:sz w:val="24"/>
                <w:szCs w:val="24"/>
              </w:rPr>
            </w:pPr>
            <w:r w:rsidRPr="007F03D5">
              <w:rPr>
                <w:color w:val="000000" w:themeColor="text1"/>
                <w:sz w:val="24"/>
                <w:szCs w:val="24"/>
              </w:rPr>
              <w:t xml:space="preserve">Continuing this notion, we discussed the topic of finances. 1 had explained that 3 is not taking full control of his finances as this had started due to him losing his vision. However, 1 expressed that he does not trust 3 fully with his finances due to money within his home has previously gone missing and is now in the process of removing 3 from his lasting power of attorney, as currently, she is the only one that holds this. 1 had made a passing comment that 3 has expressed that 1 is losing his capacity surrounding his finances, and this is how she is now taking more control over his finances. She has continued this notion by, if 1 could not independently support his care and support needs then 1 should go into a care home setting. </w:t>
            </w:r>
          </w:p>
          <w:p w14:paraId="640236DC" w14:textId="77777777" w:rsidR="00B46DE6" w:rsidRPr="007F03D5" w:rsidRDefault="00B46DE6" w:rsidP="007F03D5">
            <w:pPr>
              <w:rPr>
                <w:color w:val="000000" w:themeColor="text1"/>
                <w:sz w:val="24"/>
                <w:szCs w:val="24"/>
              </w:rPr>
            </w:pPr>
          </w:p>
          <w:p w14:paraId="7FA0D2E2" w14:textId="77777777" w:rsidR="007F03D5" w:rsidRDefault="007F03D5" w:rsidP="007F03D5">
            <w:pPr>
              <w:rPr>
                <w:color w:val="000000" w:themeColor="text1"/>
                <w:sz w:val="24"/>
                <w:szCs w:val="24"/>
              </w:rPr>
            </w:pPr>
            <w:r w:rsidRPr="007F03D5">
              <w:rPr>
                <w:color w:val="000000" w:themeColor="text1"/>
                <w:sz w:val="24"/>
                <w:szCs w:val="24"/>
              </w:rPr>
              <w:t xml:space="preserve">However, 1 did have capacity surrounding his care and accommodation and financial decisions as I had discussed with 1 different questions surrounding each topic. This included around 1’s care needs, he was able to tell me how 2 has been supporting him and what his daily routine is. 1 explain what he would do if anything were to happen to him while he was alone. He continued this notion surrounding his finances, if he ever needed support, he would know who to ask, and how he used to carry out his bills. Therefore, it was clear with speaking with 1 that he had an understanding and capacity to make decisions are the two topics. </w:t>
            </w:r>
          </w:p>
          <w:p w14:paraId="39D6D8DB" w14:textId="77777777" w:rsidR="00B46DE6" w:rsidRPr="007F03D5" w:rsidRDefault="00B46DE6" w:rsidP="007F03D5">
            <w:pPr>
              <w:rPr>
                <w:color w:val="000000" w:themeColor="text1"/>
                <w:sz w:val="24"/>
                <w:szCs w:val="24"/>
              </w:rPr>
            </w:pPr>
          </w:p>
          <w:p w14:paraId="71EF09B5" w14:textId="6D8302E9" w:rsidR="00B46DE6" w:rsidRDefault="007F03D5" w:rsidP="007F03D5">
            <w:pPr>
              <w:rPr>
                <w:color w:val="000000" w:themeColor="text1"/>
                <w:sz w:val="24"/>
                <w:szCs w:val="24"/>
              </w:rPr>
            </w:pPr>
            <w:r w:rsidRPr="007F03D5">
              <w:rPr>
                <w:color w:val="000000" w:themeColor="text1"/>
                <w:sz w:val="24"/>
                <w:szCs w:val="24"/>
              </w:rPr>
              <w:t xml:space="preserve">Carrying out these questions with 1, gave 1 the confidence in himself that he does still have capacity and if questioned by 3 surrounding this he could revert to the conversation that we both had. In addition to this, I had reassured 1 that if he wanted me to discuss with 3 surrounding this in the future I could ease his anxieties. </w:t>
            </w:r>
          </w:p>
          <w:p w14:paraId="4523C7B8" w14:textId="77777777" w:rsidR="00247777" w:rsidRPr="007F03D5" w:rsidRDefault="00247777" w:rsidP="007F03D5">
            <w:pPr>
              <w:rPr>
                <w:color w:val="000000" w:themeColor="text1"/>
                <w:sz w:val="24"/>
                <w:szCs w:val="24"/>
              </w:rPr>
            </w:pPr>
          </w:p>
          <w:p w14:paraId="0CF4FA70" w14:textId="77777777" w:rsidR="007F03D5" w:rsidRDefault="007F03D5" w:rsidP="007F03D5">
            <w:pPr>
              <w:rPr>
                <w:color w:val="000000" w:themeColor="text1"/>
                <w:sz w:val="24"/>
                <w:szCs w:val="24"/>
              </w:rPr>
            </w:pPr>
            <w:r w:rsidRPr="007F03D5">
              <w:rPr>
                <w:color w:val="000000" w:themeColor="text1"/>
                <w:sz w:val="24"/>
                <w:szCs w:val="24"/>
              </w:rPr>
              <w:t xml:space="preserve">If 1 had appeared to lack capacity, then a further assessment would need to be undertaken conducted under the </w:t>
            </w:r>
            <w:r w:rsidRPr="007F03D5">
              <w:rPr>
                <w:i/>
                <w:iCs/>
                <w:color w:val="000000" w:themeColor="text1"/>
                <w:sz w:val="24"/>
                <w:szCs w:val="24"/>
              </w:rPr>
              <w:t>Mental Capacity Act 2005</w:t>
            </w:r>
            <w:r w:rsidRPr="007F03D5">
              <w:rPr>
                <w:color w:val="000000" w:themeColor="text1"/>
                <w:sz w:val="24"/>
                <w:szCs w:val="24"/>
              </w:rPr>
              <w:t xml:space="preserve"> as all individuals should be presumed to have capacity unless proven otherwise. If it had been determined within the assessment that the person lacked capacity, the Social Worker would then need to establish if there was a Lasting Power of Attorney being appointed regarding the decision either to Finance and Property and/or Health &amp; Welfare. </w:t>
            </w:r>
          </w:p>
          <w:p w14:paraId="22BB7EF3" w14:textId="77777777" w:rsidR="00247777" w:rsidRPr="007F03D5" w:rsidRDefault="00247777" w:rsidP="007F03D5">
            <w:pPr>
              <w:rPr>
                <w:color w:val="000000" w:themeColor="text1"/>
                <w:sz w:val="24"/>
                <w:szCs w:val="24"/>
              </w:rPr>
            </w:pPr>
          </w:p>
          <w:p w14:paraId="2D384001" w14:textId="77777777" w:rsidR="007F03D5" w:rsidRDefault="007F03D5" w:rsidP="007F03D5">
            <w:pPr>
              <w:rPr>
                <w:color w:val="000000" w:themeColor="text1"/>
                <w:sz w:val="24"/>
                <w:szCs w:val="24"/>
              </w:rPr>
            </w:pPr>
            <w:r w:rsidRPr="007F03D5">
              <w:rPr>
                <w:color w:val="000000" w:themeColor="text1"/>
                <w:sz w:val="24"/>
                <w:szCs w:val="24"/>
              </w:rPr>
              <w:t xml:space="preserve">2 had previously expressed that she had concerns that 3 could be potentially financially abusing 1. Therefore, I then began my focus on the issues surrounding 1s finances and why 3 is unwilling to support 1s independence. Whilst I can see how 3 is concerned for 1 as he needs further support, 3 is now unknowingly depriving 1 of his freedom. ‘Everyone has the right to liberty and security of person. No one shall be deprived of his or her liberty (unless) in accordance with a procedure prescribed in law’, which has been described in Article 5 of the </w:t>
            </w:r>
            <w:r w:rsidRPr="007F03D5">
              <w:rPr>
                <w:i/>
                <w:iCs/>
                <w:color w:val="000000" w:themeColor="text1"/>
                <w:sz w:val="24"/>
                <w:szCs w:val="24"/>
              </w:rPr>
              <w:t>Human Rights Act 1998.</w:t>
            </w:r>
            <w:r w:rsidRPr="007F03D5">
              <w:rPr>
                <w:color w:val="000000" w:themeColor="text1"/>
                <w:sz w:val="24"/>
                <w:szCs w:val="24"/>
              </w:rPr>
              <w:t xml:space="preserve"> Deprivation of Liberty Safeguarding otherwise known as DoLS, which is defined by the </w:t>
            </w:r>
            <w:r w:rsidRPr="007F03D5">
              <w:rPr>
                <w:i/>
                <w:iCs/>
                <w:color w:val="000000" w:themeColor="text1"/>
                <w:sz w:val="24"/>
                <w:szCs w:val="24"/>
              </w:rPr>
              <w:t xml:space="preserve">Mental Capacity Act 2005. </w:t>
            </w:r>
            <w:r w:rsidRPr="007F03D5">
              <w:rPr>
                <w:color w:val="000000" w:themeColor="text1"/>
                <w:sz w:val="24"/>
                <w:szCs w:val="24"/>
              </w:rPr>
              <w:t xml:space="preserve">Is a procedure enacted through law for an individual by restricting them if it is necessary, if they lack capacity and are therefore unable to consent to how their care is being provided in keeping them safe. </w:t>
            </w:r>
          </w:p>
          <w:p w14:paraId="7C73B349" w14:textId="77777777" w:rsidR="00247777" w:rsidRPr="007F03D5" w:rsidRDefault="00247777" w:rsidP="007F03D5">
            <w:pPr>
              <w:rPr>
                <w:color w:val="000000" w:themeColor="text1"/>
                <w:sz w:val="24"/>
                <w:szCs w:val="24"/>
              </w:rPr>
            </w:pPr>
          </w:p>
          <w:p w14:paraId="61FC2B5F" w14:textId="77777777" w:rsidR="007F03D5" w:rsidRDefault="007F03D5" w:rsidP="007F03D5">
            <w:pPr>
              <w:rPr>
                <w:color w:val="000000" w:themeColor="text1"/>
                <w:sz w:val="24"/>
                <w:szCs w:val="24"/>
              </w:rPr>
            </w:pPr>
            <w:r w:rsidRPr="007F03D5">
              <w:rPr>
                <w:color w:val="000000" w:themeColor="text1"/>
                <w:sz w:val="24"/>
                <w:szCs w:val="24"/>
              </w:rPr>
              <w:lastRenderedPageBreak/>
              <w:t xml:space="preserve">Considering this with 1 not being able to have access to his finances and not having the support to do so by 3, and that 3 is placing barriers in place with 2 for 1 not receiving the full care support required. This could be contested that 1 is not able to leave his home, as this is explored in the ‘Acid test’ questions as it considers if someone is being deprived of their liberty. Knowing this, 1 may have attempted to leave his home into the community which could have resulted in a serious fall. </w:t>
            </w:r>
          </w:p>
          <w:p w14:paraId="306D9AE3" w14:textId="77777777" w:rsidR="00247777" w:rsidRPr="007F03D5" w:rsidRDefault="00247777" w:rsidP="007F03D5">
            <w:pPr>
              <w:rPr>
                <w:color w:val="000000" w:themeColor="text1"/>
                <w:sz w:val="24"/>
                <w:szCs w:val="24"/>
              </w:rPr>
            </w:pPr>
          </w:p>
          <w:p w14:paraId="2218C084" w14:textId="151C7CE6" w:rsidR="007F03D5" w:rsidRDefault="007F03D5" w:rsidP="007F03D5">
            <w:pPr>
              <w:rPr>
                <w:color w:val="000000" w:themeColor="text1"/>
                <w:sz w:val="24"/>
                <w:szCs w:val="24"/>
              </w:rPr>
            </w:pPr>
            <w:r w:rsidRPr="007F03D5">
              <w:rPr>
                <w:color w:val="000000" w:themeColor="text1"/>
                <w:sz w:val="24"/>
                <w:szCs w:val="24"/>
              </w:rPr>
              <w:t>Through my decision with 1, we had come up with a robust plan of what support he required and that he wanted all support to be carried by 2. By having the ‘what matters’ conversation with 1 we had explored what his wishes were and what support he needed in reaching his well-being outcomes (SCW, 20</w:t>
            </w:r>
            <w:r w:rsidR="0038676A">
              <w:rPr>
                <w:color w:val="000000" w:themeColor="text1"/>
                <w:sz w:val="24"/>
                <w:szCs w:val="24"/>
              </w:rPr>
              <w:t>17</w:t>
            </w:r>
            <w:r w:rsidRPr="007F03D5">
              <w:rPr>
                <w:color w:val="000000" w:themeColor="text1"/>
                <w:sz w:val="24"/>
                <w:szCs w:val="24"/>
              </w:rPr>
              <w:t xml:space="preserve">). 1 was very clear that he still wanted contact with 3 and to have a good relationship with her but did want to have the right support in place for himself to be able to feel safe at home. In addition to this, he had further told me his fears, that he did not want to go into a residential setting and would like to remain at home being independent as long as possible, as this was his home. </w:t>
            </w:r>
            <w:r w:rsidR="0046700A">
              <w:rPr>
                <w:color w:val="000000" w:themeColor="text1"/>
                <w:sz w:val="24"/>
                <w:szCs w:val="24"/>
              </w:rPr>
              <w:t xml:space="preserve">In working with </w:t>
            </w:r>
            <w:r w:rsidR="00637E88">
              <w:rPr>
                <w:color w:val="000000" w:themeColor="text1"/>
                <w:sz w:val="24"/>
                <w:szCs w:val="24"/>
              </w:rPr>
              <w:t xml:space="preserve">1 </w:t>
            </w:r>
            <w:r w:rsidR="00940CFB">
              <w:rPr>
                <w:color w:val="000000" w:themeColor="text1"/>
                <w:sz w:val="24"/>
                <w:szCs w:val="24"/>
              </w:rPr>
              <w:t xml:space="preserve">I was very respectful </w:t>
            </w:r>
            <w:r w:rsidR="000A3BA9">
              <w:rPr>
                <w:color w:val="000000" w:themeColor="text1"/>
                <w:sz w:val="24"/>
                <w:szCs w:val="24"/>
              </w:rPr>
              <w:t>of his views and wishes</w:t>
            </w:r>
            <w:r w:rsidR="00432387">
              <w:rPr>
                <w:color w:val="000000" w:themeColor="text1"/>
                <w:sz w:val="24"/>
                <w:szCs w:val="24"/>
              </w:rPr>
              <w:t xml:space="preserve">, therefore trying to work with 1 in a person </w:t>
            </w:r>
            <w:r w:rsidR="00FA5276">
              <w:rPr>
                <w:color w:val="000000" w:themeColor="text1"/>
                <w:sz w:val="24"/>
                <w:szCs w:val="24"/>
              </w:rPr>
              <w:t xml:space="preserve">centred way in order </w:t>
            </w:r>
            <w:r w:rsidR="00265DF9">
              <w:rPr>
                <w:color w:val="000000" w:themeColor="text1"/>
                <w:sz w:val="24"/>
                <w:szCs w:val="24"/>
              </w:rPr>
              <w:t xml:space="preserve">to maximise his decisions (SWC, 2017). </w:t>
            </w:r>
          </w:p>
          <w:p w14:paraId="46041B52" w14:textId="77777777" w:rsidR="00247777" w:rsidRPr="007F03D5" w:rsidRDefault="00247777" w:rsidP="007F03D5">
            <w:pPr>
              <w:rPr>
                <w:color w:val="000000" w:themeColor="text1"/>
                <w:sz w:val="24"/>
                <w:szCs w:val="24"/>
              </w:rPr>
            </w:pPr>
          </w:p>
          <w:p w14:paraId="2A9E5C19" w14:textId="77777777" w:rsidR="007F03D5" w:rsidRDefault="007F03D5" w:rsidP="007F03D5">
            <w:pPr>
              <w:rPr>
                <w:color w:val="000000" w:themeColor="text1"/>
                <w:sz w:val="24"/>
                <w:szCs w:val="24"/>
              </w:rPr>
            </w:pPr>
            <w:r w:rsidRPr="007F03D5">
              <w:rPr>
                <w:color w:val="000000" w:themeColor="text1"/>
                <w:sz w:val="24"/>
                <w:szCs w:val="24"/>
              </w:rPr>
              <w:t xml:space="preserve">After the assessment, I had an open and honest conversation with 3 in highlighting what the risks were in restricting 1 of his decisions surrounding his finances and his support from 2. In discussing with 3, I was able to gather what options of support 3 was able to provide to 1. 3 had explained that due to her working full time she is no longer able to support 1 and believes that he should be in a care home setting due to him being forgetful. However, explaining to 3 that 1 had the capacity and could make his own decision surrounding his care needs and his finances, if he wants the support from 2 and to remain within his home with no risks then this is his decision. </w:t>
            </w:r>
          </w:p>
          <w:p w14:paraId="530E6E44" w14:textId="77777777" w:rsidR="00247777" w:rsidRPr="007F03D5" w:rsidRDefault="00247777" w:rsidP="007F03D5">
            <w:pPr>
              <w:rPr>
                <w:color w:val="000000" w:themeColor="text1"/>
                <w:sz w:val="24"/>
                <w:szCs w:val="24"/>
              </w:rPr>
            </w:pPr>
          </w:p>
          <w:p w14:paraId="18400440" w14:textId="3FA263B0" w:rsidR="007F03D5" w:rsidRDefault="007F03D5" w:rsidP="007F03D5">
            <w:pPr>
              <w:rPr>
                <w:color w:val="000000" w:themeColor="text1"/>
                <w:sz w:val="24"/>
                <w:szCs w:val="24"/>
              </w:rPr>
            </w:pPr>
            <w:r w:rsidRPr="007F03D5">
              <w:rPr>
                <w:color w:val="000000" w:themeColor="text1"/>
                <w:sz w:val="24"/>
                <w:szCs w:val="24"/>
              </w:rPr>
              <w:t>I was unsure of where 3s intentions were and if they were genuine, as there had been further information from the department that had come to light that 3s son had been accused of verbal abuse and potential cuckooing within 1s home. Which she had not mentioned in the open and honest conversation that we had, which made me question her intention further. In knowing this information, I had a consultation with the safeguarding team in seeking further advice on how I could best support 1 going forward. As I had the ‘what matters’ conversation with 1, he had made it clear that he still wanted communication with 3 and to maintain a healthy relationship. I wanted to ensure that we could aid him in achieving his care needs while still reaching good well-being without putting him at risk (SCW, 20</w:t>
            </w:r>
            <w:r w:rsidR="0038676A">
              <w:rPr>
                <w:color w:val="000000" w:themeColor="text1"/>
                <w:sz w:val="24"/>
                <w:szCs w:val="24"/>
              </w:rPr>
              <w:t>17</w:t>
            </w:r>
            <w:r w:rsidRPr="007F03D5">
              <w:rPr>
                <w:color w:val="000000" w:themeColor="text1"/>
                <w:sz w:val="24"/>
                <w:szCs w:val="24"/>
              </w:rPr>
              <w:t>). 2 had made it very clear throughout that she would be more than willing to continue the caring role but did however want 3 to stop creating barriers for her in supporting 1. 2 had felt that due to the pressure that 3 was creating, 2 was fearful in this changing her mind in the future. Mantell and Scragg (2008), mentioned the notion of vulnerability in a wider context as encompasses adults who have care needs and who are reliant on others in achieving such care needs are at a higher risk.</w:t>
            </w:r>
          </w:p>
          <w:p w14:paraId="198082C0" w14:textId="77777777" w:rsidR="008E63B1" w:rsidRPr="007F03D5" w:rsidRDefault="008E63B1" w:rsidP="007F03D5">
            <w:pPr>
              <w:rPr>
                <w:color w:val="000000" w:themeColor="text1"/>
                <w:sz w:val="24"/>
                <w:szCs w:val="24"/>
              </w:rPr>
            </w:pPr>
          </w:p>
          <w:p w14:paraId="6AEFC491" w14:textId="77777777" w:rsidR="007F03D5" w:rsidRPr="007F03D5" w:rsidRDefault="007F03D5" w:rsidP="007F03D5">
            <w:pPr>
              <w:rPr>
                <w:color w:val="000000" w:themeColor="text1"/>
                <w:sz w:val="24"/>
                <w:szCs w:val="24"/>
              </w:rPr>
            </w:pPr>
            <w:r w:rsidRPr="007F03D5">
              <w:rPr>
                <w:color w:val="000000" w:themeColor="text1"/>
                <w:sz w:val="24"/>
                <w:szCs w:val="24"/>
              </w:rPr>
              <w:t xml:space="preserve">Following the consultation, I felt reassured in moving forward with 1's case as I had explained what has been currently developing with 1. I was able to discuss how I was going to support 1 going forward and I was going to minimize 1 being an adult at risk. Reflecting </w:t>
            </w:r>
            <w:r w:rsidRPr="007F03D5">
              <w:rPr>
                <w:color w:val="000000" w:themeColor="text1"/>
                <w:sz w:val="24"/>
                <w:szCs w:val="24"/>
              </w:rPr>
              <w:lastRenderedPageBreak/>
              <w:t xml:space="preserve">on my conversation with the safeguarding team, a few key legislations were at the forefront when considering 1 such as the Human Rights Act 1998, the Equality Act 2010, and Safeguarding Wales 2014. I had prior consent from 1 that I had gained in sharing information such as making referrals and discussing him with other professionals in a relevant capacity, as guidance states by General Date Protection Regulations 2018. </w:t>
            </w:r>
          </w:p>
          <w:p w14:paraId="3C0DE7E0" w14:textId="77777777" w:rsidR="00261630" w:rsidRDefault="00261630" w:rsidP="007F03D5">
            <w:pPr>
              <w:rPr>
                <w:color w:val="000000" w:themeColor="text1"/>
                <w:sz w:val="24"/>
                <w:szCs w:val="24"/>
              </w:rPr>
            </w:pPr>
          </w:p>
          <w:p w14:paraId="0B54ED29" w14:textId="0BF7CA05" w:rsidR="007F03D5" w:rsidRDefault="007F03D5" w:rsidP="007F03D5">
            <w:pPr>
              <w:rPr>
                <w:color w:val="000000" w:themeColor="text1"/>
                <w:sz w:val="24"/>
                <w:szCs w:val="24"/>
              </w:rPr>
            </w:pPr>
            <w:r w:rsidRPr="007F03D5">
              <w:rPr>
                <w:color w:val="000000" w:themeColor="text1"/>
                <w:sz w:val="24"/>
                <w:szCs w:val="24"/>
              </w:rPr>
              <w:t>Following this, I organised a multi-disciplinary team meeting (MDT), which was utilised in speaking with other professionals that are involved with 1 in sharing relevant information in identity and proposing a course of action in moving forward in achieving 1s needs and outcomes. Trevithick (2005) has described communication in two forms verbal and non-verbal and the importance of both, and what role they play within an assessment. When gathering information within an observation and using active listening skills is critical for demonstrating how well communication has come across within the assessment. Following this notion, Martin (2010), adds that for individuals that can trust another within their surrounding environment, information that is provided in this setting is typically more in-depth. I had noted during the MDT what other support is currently being provided by the other professionals involved with 1. As there were current concerns regarding 1s safety how could we as professionals support 1 whilst he remained independent whilst at home. 1 had involvement with District Nurses with them attending to him at home, therefore there was an agreement that they would feedback with 1's permission either in MDTs or through email with updates on 1's safety regarding 3s and her son.</w:t>
            </w:r>
          </w:p>
          <w:p w14:paraId="2154F8A6" w14:textId="77777777" w:rsidR="00261630" w:rsidRPr="007F03D5" w:rsidRDefault="00261630" w:rsidP="007F03D5">
            <w:pPr>
              <w:rPr>
                <w:color w:val="000000" w:themeColor="text1"/>
                <w:sz w:val="24"/>
                <w:szCs w:val="24"/>
              </w:rPr>
            </w:pPr>
          </w:p>
          <w:p w14:paraId="541AE262" w14:textId="7B26A2AE" w:rsidR="007F03D5" w:rsidRDefault="007F03D5" w:rsidP="007F03D5">
            <w:pPr>
              <w:rPr>
                <w:color w:val="000000" w:themeColor="text1"/>
                <w:sz w:val="24"/>
                <w:szCs w:val="24"/>
              </w:rPr>
            </w:pPr>
            <w:r w:rsidRPr="007F03D5">
              <w:rPr>
                <w:color w:val="000000" w:themeColor="text1"/>
                <w:sz w:val="24"/>
                <w:szCs w:val="24"/>
              </w:rPr>
              <w:t xml:space="preserve">After attending the MDT I got in touch with the Public Protection Unit (PPU), which is part of the police force where they are there to protect individuals’ safety from becoming victims of crimes of modern slavery and human trafficking, child sexual exploitation, and domestic abuse. </w:t>
            </w:r>
          </w:p>
          <w:p w14:paraId="7B24214E" w14:textId="77777777" w:rsidR="00261630" w:rsidRPr="007F03D5" w:rsidRDefault="00261630" w:rsidP="007F03D5">
            <w:pPr>
              <w:rPr>
                <w:color w:val="000000" w:themeColor="text1"/>
                <w:sz w:val="24"/>
                <w:szCs w:val="24"/>
              </w:rPr>
            </w:pPr>
          </w:p>
          <w:p w14:paraId="55C1EFFD" w14:textId="2608E688" w:rsidR="000808B9" w:rsidRDefault="007F03D5" w:rsidP="007F03D5">
            <w:pPr>
              <w:rPr>
                <w:color w:val="000000" w:themeColor="text1"/>
                <w:sz w:val="24"/>
                <w:szCs w:val="24"/>
              </w:rPr>
            </w:pPr>
            <w:r w:rsidRPr="007F03D5">
              <w:rPr>
                <w:color w:val="000000" w:themeColor="text1"/>
                <w:sz w:val="24"/>
                <w:szCs w:val="24"/>
              </w:rPr>
              <w:t xml:space="preserve">I had explained 1s circumstances and expressed my concurs which they had advised me that they would look into this further to maintain 1s safety. They had disclosed to me that they had further information regarding 3s son, which had highlighted that they were going to prioritise 1 in safeguarding him and to explore his case further as they had a duty of care. </w:t>
            </w:r>
            <w:r w:rsidR="000808B9">
              <w:rPr>
                <w:color w:val="000000" w:themeColor="text1"/>
                <w:sz w:val="24"/>
                <w:szCs w:val="24"/>
              </w:rPr>
              <w:t>By working in partnership with the police, we were able to support one another in promoting 1s well-being and his safety</w:t>
            </w:r>
            <w:r w:rsidR="00921CB7">
              <w:rPr>
                <w:color w:val="000000" w:themeColor="text1"/>
                <w:sz w:val="24"/>
                <w:szCs w:val="24"/>
              </w:rPr>
              <w:t xml:space="preserve"> </w:t>
            </w:r>
            <w:r w:rsidR="00D71470">
              <w:rPr>
                <w:color w:val="000000" w:themeColor="text1"/>
                <w:sz w:val="24"/>
                <w:szCs w:val="24"/>
              </w:rPr>
              <w:t xml:space="preserve">through his voice and control </w:t>
            </w:r>
            <w:r w:rsidR="00921CB7">
              <w:rPr>
                <w:color w:val="000000" w:themeColor="text1"/>
                <w:sz w:val="24"/>
                <w:szCs w:val="24"/>
              </w:rPr>
              <w:t>(SCW, 2017).</w:t>
            </w:r>
          </w:p>
          <w:p w14:paraId="4DDD6A34" w14:textId="77777777" w:rsidR="00921CB7" w:rsidRPr="007F03D5" w:rsidRDefault="00921CB7" w:rsidP="007F03D5">
            <w:pPr>
              <w:rPr>
                <w:color w:val="000000" w:themeColor="text1"/>
                <w:sz w:val="24"/>
                <w:szCs w:val="24"/>
              </w:rPr>
            </w:pPr>
          </w:p>
          <w:p w14:paraId="0D0D7956" w14:textId="77777777" w:rsidR="007F03D5" w:rsidRDefault="007F03D5" w:rsidP="007F03D5">
            <w:pPr>
              <w:rPr>
                <w:color w:val="000000" w:themeColor="text1"/>
                <w:sz w:val="24"/>
                <w:szCs w:val="24"/>
              </w:rPr>
            </w:pPr>
            <w:r w:rsidRPr="007F03D5">
              <w:rPr>
                <w:color w:val="000000" w:themeColor="text1"/>
                <w:sz w:val="24"/>
                <w:szCs w:val="24"/>
              </w:rPr>
              <w:t xml:space="preserve">Before speaking to PPU I had informed 1 that I would be getting in touch with the PPU as I have a duty of care to him, I had to inform PPU of the new information that had come forward that had concerned me. 1 was in agreement with this and understood that this was for his safety and that PPU would make contact with him to gather further information to assist them with their investigations. </w:t>
            </w:r>
          </w:p>
          <w:p w14:paraId="19D74328" w14:textId="77777777" w:rsidR="00261630" w:rsidRPr="007F03D5" w:rsidRDefault="00261630" w:rsidP="007F03D5">
            <w:pPr>
              <w:rPr>
                <w:color w:val="000000" w:themeColor="text1"/>
                <w:sz w:val="24"/>
                <w:szCs w:val="24"/>
              </w:rPr>
            </w:pPr>
          </w:p>
          <w:p w14:paraId="58F481E7" w14:textId="77777777" w:rsidR="007F03D5" w:rsidRDefault="007F03D5" w:rsidP="007F03D5">
            <w:pPr>
              <w:rPr>
                <w:color w:val="000000" w:themeColor="text1"/>
                <w:sz w:val="24"/>
                <w:szCs w:val="24"/>
              </w:rPr>
            </w:pPr>
            <w:r w:rsidRPr="007F03D5">
              <w:rPr>
                <w:color w:val="000000" w:themeColor="text1"/>
                <w:sz w:val="24"/>
                <w:szCs w:val="24"/>
              </w:rPr>
              <w:t xml:space="preserve">After speaking with PPU, I visited 1 again with 2 and how we came up with a plan not only to meet his needs but to safeguard him. I had to have an open and honest conversation with 1 with some of the concerns that I had. However, I knew that I had gained 1's trust, therefore, I was able to have this type of conversation with him without me having the fear that 1 would not accept and be in denial of what was being discussed. In addition to that, 1 would relay </w:t>
            </w:r>
            <w:r w:rsidRPr="007F03D5">
              <w:rPr>
                <w:color w:val="000000" w:themeColor="text1"/>
                <w:sz w:val="24"/>
                <w:szCs w:val="24"/>
              </w:rPr>
              <w:lastRenderedPageBreak/>
              <w:t>the information that had been discussed with 3, and this could pose a potential risk to the robust plan that we had constructed and could leave 1 at risk.</w:t>
            </w:r>
          </w:p>
          <w:p w14:paraId="6B737B40" w14:textId="77777777" w:rsidR="00261630" w:rsidRPr="007F03D5" w:rsidRDefault="00261630" w:rsidP="007F03D5">
            <w:pPr>
              <w:rPr>
                <w:color w:val="000000" w:themeColor="text1"/>
                <w:sz w:val="24"/>
                <w:szCs w:val="24"/>
              </w:rPr>
            </w:pPr>
          </w:p>
          <w:p w14:paraId="37285475" w14:textId="77777777" w:rsidR="007F03D5" w:rsidRDefault="007F03D5" w:rsidP="007F03D5">
            <w:pPr>
              <w:rPr>
                <w:color w:val="000000" w:themeColor="text1"/>
                <w:sz w:val="24"/>
                <w:szCs w:val="24"/>
              </w:rPr>
            </w:pPr>
            <w:r w:rsidRPr="007F03D5">
              <w:rPr>
                <w:color w:val="000000" w:themeColor="text1"/>
                <w:sz w:val="24"/>
                <w:szCs w:val="24"/>
              </w:rPr>
              <w:t xml:space="preserve">I finalised this session with 1&amp;2 by summarising my understanding of both of their current needs and what care and support need to be implemented. I acknowledged that currently, 2 is providing all of 1's care needs, and she could experience carer burnout if 2 were to continue with the level of care she is providing without a break. If this is not addressed this could result in 2 not being able to continue her role or the current standard that is needed for 1. Alves et al (2019) reviewed what experiences caregivers have. One of these elements covered carer burnout and it concluded that individuals who are caregiving have higher chances of experiencing anxiety and depression, they will also experience a significantly lower quality of life and could have potential links to abuse. </w:t>
            </w:r>
          </w:p>
          <w:p w14:paraId="2CBF955C" w14:textId="77777777" w:rsidR="00261630" w:rsidRPr="007F03D5" w:rsidRDefault="00261630" w:rsidP="007F03D5">
            <w:pPr>
              <w:rPr>
                <w:color w:val="000000" w:themeColor="text1"/>
                <w:sz w:val="24"/>
                <w:szCs w:val="24"/>
              </w:rPr>
            </w:pPr>
          </w:p>
          <w:p w14:paraId="213CE8AB" w14:textId="77777777" w:rsidR="007F03D5" w:rsidRDefault="007F03D5" w:rsidP="007F03D5">
            <w:pPr>
              <w:rPr>
                <w:color w:val="000000" w:themeColor="text1"/>
                <w:sz w:val="24"/>
                <w:szCs w:val="24"/>
              </w:rPr>
            </w:pPr>
            <w:r w:rsidRPr="007F03D5">
              <w:rPr>
                <w:color w:val="000000" w:themeColor="text1"/>
                <w:sz w:val="24"/>
                <w:szCs w:val="24"/>
              </w:rPr>
              <w:t xml:space="preserve">Lastly, we discussed the potential involvement with the police and what this could look like and that they will be getting in touch to formalise their plan to ensure 1s safety. Through the conversation 1 agreed and was willing to work with any professionals. We had created a list of goals and actions within the upcoming 2 weeks, which I would then follow up by reviewing if there were any further support that I could implement. I informed 1&amp;2 when leaving the visit that I would be writing up an assessment of the current involvement that I have had with 1 and my discussions with other professionals. I can provide for 1 to read, and if there is anything within the assessment that he disagrees with then he can address it with me (SCW, 2019, SCW 2011). </w:t>
            </w:r>
          </w:p>
          <w:p w14:paraId="25F2F50F" w14:textId="77777777" w:rsidR="00261630" w:rsidRPr="007F03D5" w:rsidRDefault="00261630" w:rsidP="007F03D5">
            <w:pPr>
              <w:rPr>
                <w:color w:val="000000" w:themeColor="text1"/>
                <w:sz w:val="24"/>
                <w:szCs w:val="24"/>
              </w:rPr>
            </w:pPr>
          </w:p>
          <w:p w14:paraId="38B6ABA2" w14:textId="08629F04" w:rsidR="007F03D5" w:rsidRDefault="007F03D5" w:rsidP="007F03D5">
            <w:pPr>
              <w:rPr>
                <w:color w:val="000000" w:themeColor="text1"/>
                <w:sz w:val="24"/>
                <w:szCs w:val="24"/>
              </w:rPr>
            </w:pPr>
            <w:r w:rsidRPr="007F03D5">
              <w:rPr>
                <w:color w:val="000000" w:themeColor="text1"/>
                <w:sz w:val="24"/>
                <w:szCs w:val="24"/>
              </w:rPr>
              <w:t xml:space="preserve">Returning to my base, I had time to reflect and have a discussion with the safeguarding team to update them on 1's case. They had provided me the opportunity to confirm that going forward there was no longer from our perspective any safeguarding issue that I could control from the plan that I had advised the family. Therefore, it had now been identified that the safeguarding team was </w:t>
            </w:r>
            <w:r w:rsidR="00CD5648">
              <w:rPr>
                <w:color w:val="000000" w:themeColor="text1"/>
                <w:sz w:val="24"/>
                <w:szCs w:val="24"/>
              </w:rPr>
              <w:t xml:space="preserve">not </w:t>
            </w:r>
            <w:r w:rsidRPr="007F03D5">
              <w:rPr>
                <w:color w:val="000000" w:themeColor="text1"/>
                <w:sz w:val="24"/>
                <w:szCs w:val="24"/>
              </w:rPr>
              <w:t xml:space="preserve">needed, however, I should still be mindful of my role to understand the processes involved. It has been stated by NSP 2019, that if practitioners are ever in doubt, they should get in contact with the safeguarding team to seek advice, as they must report any adult at risk. </w:t>
            </w:r>
          </w:p>
          <w:p w14:paraId="1E333101" w14:textId="77777777" w:rsidR="00261630" w:rsidRPr="007F03D5" w:rsidRDefault="00261630" w:rsidP="007F03D5">
            <w:pPr>
              <w:rPr>
                <w:color w:val="000000" w:themeColor="text1"/>
                <w:sz w:val="24"/>
                <w:szCs w:val="24"/>
              </w:rPr>
            </w:pPr>
          </w:p>
          <w:p w14:paraId="15882730" w14:textId="77777777" w:rsidR="00B02C2B" w:rsidRDefault="007F03D5" w:rsidP="007F03D5">
            <w:pPr>
              <w:rPr>
                <w:color w:val="000000" w:themeColor="text1"/>
                <w:sz w:val="24"/>
                <w:szCs w:val="24"/>
              </w:rPr>
            </w:pPr>
            <w:r w:rsidRPr="007F03D5">
              <w:rPr>
                <w:color w:val="000000" w:themeColor="text1"/>
                <w:sz w:val="24"/>
                <w:szCs w:val="24"/>
              </w:rPr>
              <w:t xml:space="preserve">Through planning supervision, I was able to reflect upon the opportunity that I had with 1's case. Within the session, I was able to discuss relevant subjects to consider when dealing with similar cases. One of these subjects was Age UK (2022), and how they refer to the current care system at current is “broken”, and how the long-term effects of this system cause underfunding and limited access to services. It has been reported by Age UK (2021) that the age group of individuals who are more likely subjected to safeguarding concerns are those who are over 85 years old than other age groups. This suggests that with the current pressures that carers have in supporting their loved ones in achieving their care and support needs there is a lack of support for the families which can lead to carer burnout and increase stress. Meanwhile, in 1's case, although I had used the advice and guidance from the safeguarding team, I had throughout provided support to the family by demonstrating my understanding of the legislation and the process that has assisted my practice. Throughout supervisions, I had expressed to my lead how I felt nervous during the process, and I have recognised that this is down to my confidence in my professional abilities in my practice. </w:t>
            </w:r>
            <w:r w:rsidRPr="007F03D5">
              <w:rPr>
                <w:color w:val="000000" w:themeColor="text1"/>
                <w:sz w:val="24"/>
                <w:szCs w:val="24"/>
              </w:rPr>
              <w:lastRenderedPageBreak/>
              <w:t>Reflecting on this has ultimately meant that all of my experiences as a practitioner will give me the cofinance in enabling me to develop my knowledge, skills, and practice</w:t>
            </w:r>
            <w:r w:rsidR="00B365E3">
              <w:rPr>
                <w:color w:val="000000" w:themeColor="text1"/>
                <w:sz w:val="24"/>
                <w:szCs w:val="24"/>
              </w:rPr>
              <w:t xml:space="preserve"> (SCW, 2017)</w:t>
            </w:r>
            <w:r w:rsidR="00B02C2B">
              <w:rPr>
                <w:color w:val="000000" w:themeColor="text1"/>
                <w:sz w:val="24"/>
                <w:szCs w:val="24"/>
              </w:rPr>
              <w:t>.</w:t>
            </w:r>
          </w:p>
          <w:p w14:paraId="52E33294" w14:textId="5CED454B" w:rsidR="007F03D5" w:rsidRPr="007F03D5" w:rsidRDefault="007F03D5" w:rsidP="007F03D5">
            <w:pPr>
              <w:rPr>
                <w:color w:val="000000" w:themeColor="text1"/>
                <w:sz w:val="24"/>
                <w:szCs w:val="24"/>
              </w:rPr>
            </w:pPr>
            <w:r w:rsidRPr="007F03D5">
              <w:rPr>
                <w:color w:val="000000" w:themeColor="text1"/>
                <w:sz w:val="24"/>
                <w:szCs w:val="24"/>
              </w:rPr>
              <w:t xml:space="preserve"> </w:t>
            </w:r>
          </w:p>
          <w:p w14:paraId="7118319A" w14:textId="12ED297D" w:rsidR="007F03D5" w:rsidRPr="007F03D5" w:rsidRDefault="007F03D5" w:rsidP="007F03D5">
            <w:pPr>
              <w:rPr>
                <w:color w:val="000000" w:themeColor="text1"/>
                <w:sz w:val="24"/>
                <w:szCs w:val="24"/>
              </w:rPr>
            </w:pPr>
            <w:r w:rsidRPr="007F03D5">
              <w:rPr>
                <w:color w:val="000000" w:themeColor="text1"/>
                <w:sz w:val="24"/>
                <w:szCs w:val="24"/>
              </w:rPr>
              <w:t>(</w:t>
            </w:r>
            <w:r w:rsidR="00B02C2B">
              <w:rPr>
                <w:color w:val="000000" w:themeColor="text1"/>
                <w:sz w:val="24"/>
                <w:szCs w:val="24"/>
              </w:rPr>
              <w:t>402</w:t>
            </w:r>
            <w:r w:rsidR="0069004B">
              <w:rPr>
                <w:color w:val="000000" w:themeColor="text1"/>
                <w:sz w:val="24"/>
                <w:szCs w:val="24"/>
              </w:rPr>
              <w:t>3</w:t>
            </w:r>
            <w:r w:rsidR="00B02C2B">
              <w:rPr>
                <w:color w:val="000000" w:themeColor="text1"/>
                <w:sz w:val="24"/>
                <w:szCs w:val="24"/>
              </w:rPr>
              <w:t xml:space="preserve"> words</w:t>
            </w:r>
            <w:r w:rsidRPr="007F03D5">
              <w:rPr>
                <w:color w:val="000000" w:themeColor="text1"/>
                <w:sz w:val="24"/>
                <w:szCs w:val="24"/>
              </w:rPr>
              <w:t>)</w:t>
            </w: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28134D" w14:textId="77777777" w:rsidR="00E724E5" w:rsidRDefault="00E724E5">
      <w:r>
        <w:separator/>
      </w:r>
    </w:p>
  </w:endnote>
  <w:endnote w:type="continuationSeparator" w:id="0">
    <w:p w14:paraId="6DB70795" w14:textId="77777777" w:rsidR="00E724E5" w:rsidRDefault="00E72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796187" w14:textId="77777777" w:rsidR="00E724E5" w:rsidRDefault="00E724E5">
      <w:r>
        <w:separator/>
      </w:r>
    </w:p>
  </w:footnote>
  <w:footnote w:type="continuationSeparator" w:id="0">
    <w:p w14:paraId="575A452E" w14:textId="77777777" w:rsidR="00E724E5" w:rsidRDefault="00E724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8B9"/>
    <w:rsid w:val="00080E58"/>
    <w:rsid w:val="00083D99"/>
    <w:rsid w:val="00084DA6"/>
    <w:rsid w:val="00085699"/>
    <w:rsid w:val="00090160"/>
    <w:rsid w:val="00091F52"/>
    <w:rsid w:val="00092970"/>
    <w:rsid w:val="00093720"/>
    <w:rsid w:val="000938E6"/>
    <w:rsid w:val="00093B3C"/>
    <w:rsid w:val="0009488C"/>
    <w:rsid w:val="00095C1B"/>
    <w:rsid w:val="00096DEA"/>
    <w:rsid w:val="000A3BA9"/>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4828"/>
    <w:rsid w:val="00147DE3"/>
    <w:rsid w:val="00150794"/>
    <w:rsid w:val="00151DA6"/>
    <w:rsid w:val="001608C4"/>
    <w:rsid w:val="00164832"/>
    <w:rsid w:val="00171418"/>
    <w:rsid w:val="001772BF"/>
    <w:rsid w:val="001772DE"/>
    <w:rsid w:val="0019496C"/>
    <w:rsid w:val="001961CF"/>
    <w:rsid w:val="00197B27"/>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1D13"/>
    <w:rsid w:val="00232A09"/>
    <w:rsid w:val="00235176"/>
    <w:rsid w:val="00236061"/>
    <w:rsid w:val="0024100E"/>
    <w:rsid w:val="00241C1B"/>
    <w:rsid w:val="0024288B"/>
    <w:rsid w:val="00243DB0"/>
    <w:rsid w:val="00247265"/>
    <w:rsid w:val="00247777"/>
    <w:rsid w:val="00260663"/>
    <w:rsid w:val="00261630"/>
    <w:rsid w:val="002657E9"/>
    <w:rsid w:val="00265DF9"/>
    <w:rsid w:val="0026665E"/>
    <w:rsid w:val="0027147E"/>
    <w:rsid w:val="00275A51"/>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8676A"/>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2387"/>
    <w:rsid w:val="004348AE"/>
    <w:rsid w:val="004376C0"/>
    <w:rsid w:val="0044223A"/>
    <w:rsid w:val="00450B67"/>
    <w:rsid w:val="00451851"/>
    <w:rsid w:val="0045189A"/>
    <w:rsid w:val="00453343"/>
    <w:rsid w:val="004538C3"/>
    <w:rsid w:val="004608B9"/>
    <w:rsid w:val="00463B55"/>
    <w:rsid w:val="00465947"/>
    <w:rsid w:val="004667B1"/>
    <w:rsid w:val="0046700A"/>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30C5"/>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06D64"/>
    <w:rsid w:val="005113D4"/>
    <w:rsid w:val="0051287D"/>
    <w:rsid w:val="00512CAE"/>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07ED"/>
    <w:rsid w:val="00594F9F"/>
    <w:rsid w:val="005A1B4C"/>
    <w:rsid w:val="005A545C"/>
    <w:rsid w:val="005B271A"/>
    <w:rsid w:val="005B3A2D"/>
    <w:rsid w:val="005B481B"/>
    <w:rsid w:val="005C1567"/>
    <w:rsid w:val="005C28D3"/>
    <w:rsid w:val="005C6CE5"/>
    <w:rsid w:val="005D3F07"/>
    <w:rsid w:val="005D4A1E"/>
    <w:rsid w:val="005D4F72"/>
    <w:rsid w:val="005D73E2"/>
    <w:rsid w:val="005E13EA"/>
    <w:rsid w:val="005E17F1"/>
    <w:rsid w:val="005F64AA"/>
    <w:rsid w:val="005F7851"/>
    <w:rsid w:val="00606E27"/>
    <w:rsid w:val="006108C9"/>
    <w:rsid w:val="00614DF7"/>
    <w:rsid w:val="006179BB"/>
    <w:rsid w:val="0062158D"/>
    <w:rsid w:val="006223FD"/>
    <w:rsid w:val="006326D1"/>
    <w:rsid w:val="00632E0A"/>
    <w:rsid w:val="00633165"/>
    <w:rsid w:val="00637E88"/>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004B"/>
    <w:rsid w:val="0069625A"/>
    <w:rsid w:val="00696714"/>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A7FC1"/>
    <w:rsid w:val="007B0DE3"/>
    <w:rsid w:val="007B1BFD"/>
    <w:rsid w:val="007B7191"/>
    <w:rsid w:val="007C1D94"/>
    <w:rsid w:val="007C556F"/>
    <w:rsid w:val="007C5ABE"/>
    <w:rsid w:val="007C6A87"/>
    <w:rsid w:val="007D0A07"/>
    <w:rsid w:val="007D0F11"/>
    <w:rsid w:val="007D133D"/>
    <w:rsid w:val="007D3EB4"/>
    <w:rsid w:val="007D3F16"/>
    <w:rsid w:val="007F03D5"/>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A3"/>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E63B1"/>
    <w:rsid w:val="008F127E"/>
    <w:rsid w:val="008F3048"/>
    <w:rsid w:val="008F32D9"/>
    <w:rsid w:val="00902A65"/>
    <w:rsid w:val="00903932"/>
    <w:rsid w:val="009079BD"/>
    <w:rsid w:val="00912BD9"/>
    <w:rsid w:val="00916FB2"/>
    <w:rsid w:val="00920E5B"/>
    <w:rsid w:val="00921CB7"/>
    <w:rsid w:val="00926436"/>
    <w:rsid w:val="00926C53"/>
    <w:rsid w:val="0093018C"/>
    <w:rsid w:val="00940A5B"/>
    <w:rsid w:val="00940CFB"/>
    <w:rsid w:val="0094495F"/>
    <w:rsid w:val="009544C0"/>
    <w:rsid w:val="00954FA4"/>
    <w:rsid w:val="00956AE9"/>
    <w:rsid w:val="00964CC6"/>
    <w:rsid w:val="00967BFA"/>
    <w:rsid w:val="00973A83"/>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4B48"/>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E763D"/>
    <w:rsid w:val="00AF61C2"/>
    <w:rsid w:val="00AF6CC6"/>
    <w:rsid w:val="00B0296A"/>
    <w:rsid w:val="00B02C2B"/>
    <w:rsid w:val="00B037B0"/>
    <w:rsid w:val="00B07E79"/>
    <w:rsid w:val="00B12295"/>
    <w:rsid w:val="00B137BE"/>
    <w:rsid w:val="00B15998"/>
    <w:rsid w:val="00B17FA0"/>
    <w:rsid w:val="00B2292C"/>
    <w:rsid w:val="00B22C3C"/>
    <w:rsid w:val="00B24344"/>
    <w:rsid w:val="00B26769"/>
    <w:rsid w:val="00B2754B"/>
    <w:rsid w:val="00B31C91"/>
    <w:rsid w:val="00B365E3"/>
    <w:rsid w:val="00B3747F"/>
    <w:rsid w:val="00B42E76"/>
    <w:rsid w:val="00B43194"/>
    <w:rsid w:val="00B436BF"/>
    <w:rsid w:val="00B46DE6"/>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0A21"/>
    <w:rsid w:val="00CD45E3"/>
    <w:rsid w:val="00CD4771"/>
    <w:rsid w:val="00CD5089"/>
    <w:rsid w:val="00CD5648"/>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1470"/>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24E5"/>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276"/>
    <w:rsid w:val="00FA56ED"/>
    <w:rsid w:val="00FB05DD"/>
    <w:rsid w:val="00FB0F7C"/>
    <w:rsid w:val="00FB24EA"/>
    <w:rsid w:val="00FB3B93"/>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1554</TotalTime>
  <Pages>9</Pages>
  <Words>4230</Words>
  <Characters>20072</Characters>
  <Application>Microsoft Office Word</Application>
  <DocSecurity>0</DocSecurity>
  <Lines>167</Lines>
  <Paragraphs>48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24254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Lucy Thomas</cp:lastModifiedBy>
  <cp:revision>40</cp:revision>
  <cp:lastPrinted>2020-02-11T19:20:00Z</cp:lastPrinted>
  <dcterms:created xsi:type="dcterms:W3CDTF">2022-09-29T11:34:00Z</dcterms:created>
  <dcterms:modified xsi:type="dcterms:W3CDTF">2024-10-09T16:42:00Z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