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5A118A" w14:textId="77777777" w:rsidR="001D0AB1" w:rsidRPr="007C2B23" w:rsidRDefault="001D0AB1" w:rsidP="007C2B23">
      <w:pPr>
        <w:spacing w:line="480" w:lineRule="auto"/>
        <w:rPr>
          <w:rFonts w:asciiTheme="majorHAnsi" w:eastAsiaTheme="majorEastAsia" w:hAnsiTheme="majorHAnsi" w:cstheme="majorBidi"/>
          <w:b/>
          <w:bCs/>
          <w:caps/>
          <w:color w:val="4472C4" w:themeColor="accent1"/>
          <w:sz w:val="32"/>
          <w:szCs w:val="32"/>
          <w14:ligatures w14:val="none"/>
        </w:rPr>
      </w:pPr>
    </w:p>
    <w:p w14:paraId="13A908E7" w14:textId="4F203CFB" w:rsidR="001D0AB1" w:rsidRDefault="001D0AB1" w:rsidP="007C2B23">
      <w:pPr>
        <w:spacing w:line="480" w:lineRule="auto"/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  <w:r w:rsidRPr="007C2B23"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  <w:t>BMHP6027_BIRM: Empowering the Older Person</w:t>
      </w:r>
    </w:p>
    <w:p w14:paraId="28540E19" w14:textId="77777777" w:rsidR="007C2B23" w:rsidRPr="007C2B23" w:rsidRDefault="007C2B23" w:rsidP="007C2B23">
      <w:pPr>
        <w:spacing w:line="480" w:lineRule="auto"/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497CFF5C" w14:textId="20DA682A" w:rsidR="001D0AB1" w:rsidRDefault="001D0AB1" w:rsidP="007C2B23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7C2B23"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  <w:t xml:space="preserve">Debate: </w:t>
      </w:r>
      <w:r w:rsidRPr="007C2B23">
        <w:rPr>
          <w:rFonts w:ascii="Arial" w:hAnsi="Arial" w:cs="Arial"/>
          <w:b/>
          <w:bCs/>
          <w:sz w:val="32"/>
          <w:szCs w:val="32"/>
        </w:rPr>
        <w:t>Are Residential Care Homes Capable of Delivering Genuinely Person -Centred Care?</w:t>
      </w:r>
    </w:p>
    <w:p w14:paraId="0F141CD1" w14:textId="77777777" w:rsidR="007C2B23" w:rsidRPr="007C2B23" w:rsidRDefault="007C2B23" w:rsidP="007C2B23">
      <w:pPr>
        <w:spacing w:line="48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8C6EDAE" w14:textId="74246077" w:rsidR="001D0AB1" w:rsidRPr="007C2B23" w:rsidRDefault="00805BD0" w:rsidP="007C2B23">
      <w:pPr>
        <w:spacing w:line="480" w:lineRule="auto"/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  <w:r w:rsidRPr="007C2B23">
        <w:rPr>
          <w:rFonts w:ascii="Arial" w:eastAsiaTheme="majorEastAsia" w:hAnsi="Arial" w:cs="Arial"/>
          <w:b/>
          <w:bCs/>
          <w:sz w:val="32"/>
          <w:szCs w:val="32"/>
          <w14:ligatures w14:val="none"/>
        </w:rPr>
        <w:t xml:space="preserve">Student Name: Nasreen Akhtar </w:t>
      </w:r>
    </w:p>
    <w:p w14:paraId="3E4AA794" w14:textId="6D75AAAF" w:rsidR="001D0AB1" w:rsidRPr="007C2B23" w:rsidRDefault="00805BD0" w:rsidP="007C2B23">
      <w:pPr>
        <w:spacing w:line="480" w:lineRule="auto"/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  <w:r w:rsidRPr="007C2B23">
        <w:rPr>
          <w:rFonts w:ascii="Arial" w:eastAsiaTheme="majorEastAsia" w:hAnsi="Arial" w:cs="Arial"/>
          <w:b/>
          <w:bCs/>
          <w:sz w:val="32"/>
          <w:szCs w:val="32"/>
          <w14:ligatures w14:val="none"/>
        </w:rPr>
        <w:t>Student I</w:t>
      </w:r>
      <w:r w:rsidR="0063190A">
        <w:rPr>
          <w:rFonts w:ascii="Arial" w:eastAsiaTheme="majorEastAsia" w:hAnsi="Arial" w:cs="Arial"/>
          <w:b/>
          <w:bCs/>
          <w:sz w:val="32"/>
          <w:szCs w:val="32"/>
          <w14:ligatures w14:val="none"/>
        </w:rPr>
        <w:t>D</w:t>
      </w:r>
      <w:r w:rsidRPr="007C2B23">
        <w:rPr>
          <w:rFonts w:ascii="Arial" w:eastAsiaTheme="majorEastAsia" w:hAnsi="Arial" w:cs="Arial"/>
          <w:b/>
          <w:bCs/>
          <w:sz w:val="32"/>
          <w:szCs w:val="32"/>
          <w14:ligatures w14:val="none"/>
        </w:rPr>
        <w:t>: 2316030</w:t>
      </w:r>
    </w:p>
    <w:p w14:paraId="41C07A4C" w14:textId="77777777" w:rsidR="001D0AB1" w:rsidRDefault="001D0AB1" w:rsidP="001D0AB1">
      <w:pPr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462D7427" w14:textId="77777777" w:rsidR="001D0AB1" w:rsidRDefault="001D0AB1" w:rsidP="001D0AB1">
      <w:pPr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6C360C49" w14:textId="77777777" w:rsidR="001D0AB1" w:rsidRDefault="001D0AB1" w:rsidP="001D0AB1">
      <w:pPr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50E0314D" w14:textId="77777777" w:rsidR="001D0AB1" w:rsidRDefault="001D0AB1" w:rsidP="001D0AB1">
      <w:pPr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23947CC1" w14:textId="77777777" w:rsidR="001D0AB1" w:rsidRDefault="001D0AB1" w:rsidP="001D0AB1">
      <w:pPr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3F0B1755" w14:textId="77777777" w:rsidR="001D0AB1" w:rsidRDefault="001D0AB1" w:rsidP="001D0AB1">
      <w:pPr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166288CC" w14:textId="77777777" w:rsidR="001D0AB1" w:rsidRDefault="001D0AB1" w:rsidP="001D0AB1">
      <w:pPr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31BB4FB2" w14:textId="77777777" w:rsidR="001D0AB1" w:rsidRDefault="001D0AB1" w:rsidP="001D0AB1">
      <w:pPr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1DA9D131" w14:textId="77777777" w:rsidR="001D0AB1" w:rsidRDefault="001D0AB1" w:rsidP="001D0AB1">
      <w:pPr>
        <w:jc w:val="center"/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0459426D" w14:textId="77777777" w:rsidR="001D0AB1" w:rsidRPr="001D0AB1" w:rsidRDefault="001D0AB1" w:rsidP="0087293C">
      <w:pPr>
        <w:rPr>
          <w:rFonts w:ascii="Arial" w:eastAsiaTheme="majorEastAsia" w:hAnsi="Arial" w:cs="Arial"/>
          <w:b/>
          <w:bCs/>
          <w:caps/>
          <w:sz w:val="32"/>
          <w:szCs w:val="32"/>
          <w14:ligatures w14:val="none"/>
        </w:rPr>
      </w:pPr>
    </w:p>
    <w:p w14:paraId="44270BAA" w14:textId="0A5FAE29" w:rsidR="001D0AB1" w:rsidRPr="0087293C" w:rsidRDefault="001D0AB1" w:rsidP="00681A1F">
      <w:pPr>
        <w:spacing w:after="100" w:afterAutospacing="1"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87293C">
        <w:rPr>
          <w:rFonts w:ascii="Arial" w:hAnsi="Arial" w:cs="Arial"/>
          <w:b/>
          <w:bCs/>
          <w:sz w:val="40"/>
          <w:szCs w:val="40"/>
        </w:rPr>
        <w:t>Reference List</w:t>
      </w:r>
    </w:p>
    <w:p w14:paraId="259192B1" w14:textId="0D09985E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Barrett, S. (2023) </w:t>
      </w:r>
      <w:r w:rsidRPr="0087293C">
        <w:rPr>
          <w:rFonts w:ascii="Arial" w:hAnsi="Arial" w:cs="Arial"/>
          <w:i/>
          <w:iCs/>
        </w:rPr>
        <w:t>Care homes and estimating the self-funding population, England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Ons.gov.uk</w:t>
      </w:r>
      <w:r w:rsidRPr="0087293C">
        <w:rPr>
          <w:rFonts w:ascii="Arial" w:hAnsi="Arial" w:cs="Arial"/>
        </w:rPr>
        <w:t xml:space="preserve">. Office for National Statistics. Available at: </w:t>
      </w:r>
      <w:hyperlink r:id="rId5" w:anchor="main-points" w:history="1">
        <w:r w:rsidRPr="0087293C">
          <w:rPr>
            <w:rStyle w:val="Hyperlink"/>
            <w:rFonts w:ascii="Arial" w:hAnsi="Arial" w:cs="Arial"/>
          </w:rPr>
          <w:t>https://www.ons.gov.uk/peoplepopulationandcommunity/healthandsocialcare/socialcare/articles/carehomesandestimatingtheselffundingpopulationengland/2022to2023#main-points</w:t>
        </w:r>
      </w:hyperlink>
      <w:r w:rsidRPr="0087293C">
        <w:rPr>
          <w:rFonts w:ascii="Arial" w:hAnsi="Arial" w:cs="Arial"/>
        </w:rPr>
        <w:t>.  (Accessed: 5 March 2026).</w:t>
      </w:r>
    </w:p>
    <w:p w14:paraId="5CB55070" w14:textId="30744061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Care UK (2026) </w:t>
      </w:r>
      <w:r w:rsidRPr="0087293C">
        <w:rPr>
          <w:rFonts w:ascii="Arial" w:hAnsi="Arial" w:cs="Arial"/>
          <w:i/>
          <w:iCs/>
        </w:rPr>
        <w:t>Person-centred care | Care UK | Care UK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www.careuk.com</w:t>
      </w:r>
      <w:r w:rsidRPr="0087293C">
        <w:rPr>
          <w:rFonts w:ascii="Arial" w:hAnsi="Arial" w:cs="Arial"/>
        </w:rPr>
        <w:t xml:space="preserve">. Available at: </w:t>
      </w:r>
      <w:hyperlink r:id="rId6" w:history="1">
        <w:r w:rsidRPr="0087293C">
          <w:rPr>
            <w:rStyle w:val="Hyperlink"/>
            <w:rFonts w:ascii="Arial" w:hAnsi="Arial" w:cs="Arial"/>
          </w:rPr>
          <w:t>https://www.careuk.com/our-approach-to-care/person-centred-care</w:t>
        </w:r>
      </w:hyperlink>
      <w:r w:rsidRPr="0087293C">
        <w:rPr>
          <w:rFonts w:ascii="Arial" w:hAnsi="Arial" w:cs="Arial"/>
        </w:rPr>
        <w:t xml:space="preserve">. </w:t>
      </w:r>
    </w:p>
    <w:p w14:paraId="32DBC51C" w14:textId="4602DD7E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Cashin, A., Pracilio, A. and Wilson, N. (2025) ‘Review Paper Diminished Role Autonomy and Ambivalence, Key Factors in the Demise of Person-centred Care’, </w:t>
      </w:r>
      <w:r w:rsidRPr="0087293C">
        <w:rPr>
          <w:rFonts w:ascii="Arial" w:hAnsi="Arial" w:cs="Arial"/>
          <w:i/>
          <w:iCs/>
        </w:rPr>
        <w:t>Journal of Client-centered Nursing Care</w:t>
      </w:r>
      <w:r w:rsidRPr="0087293C">
        <w:rPr>
          <w:rFonts w:ascii="Arial" w:hAnsi="Arial" w:cs="Arial"/>
        </w:rPr>
        <w:t xml:space="preserve">, 11(3). Available at: </w:t>
      </w:r>
      <w:hyperlink r:id="rId7" w:history="1">
        <w:r w:rsidRPr="0087293C">
          <w:rPr>
            <w:rStyle w:val="Hyperlink"/>
            <w:rFonts w:ascii="Arial" w:hAnsi="Arial" w:cs="Arial"/>
          </w:rPr>
          <w:t>https://doi.org/10.32598/JCCNC.11.3.864.1</w:t>
        </w:r>
      </w:hyperlink>
      <w:r w:rsidRPr="0087293C">
        <w:rPr>
          <w:rFonts w:ascii="Arial" w:hAnsi="Arial" w:cs="Arial"/>
        </w:rPr>
        <w:t xml:space="preserve">. </w:t>
      </w:r>
    </w:p>
    <w:p w14:paraId="342596A5" w14:textId="56B52731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Collins, A. (2014) </w:t>
      </w:r>
      <w:r w:rsidRPr="0087293C">
        <w:rPr>
          <w:rFonts w:ascii="Arial" w:hAnsi="Arial" w:cs="Arial"/>
          <w:i/>
          <w:iCs/>
        </w:rPr>
        <w:t>Measuring what really matters Towards a coherent measurement system to support person-centred care Thought paper</w:t>
      </w:r>
      <w:r w:rsidRPr="0087293C">
        <w:rPr>
          <w:rFonts w:ascii="Arial" w:hAnsi="Arial" w:cs="Arial"/>
        </w:rPr>
        <w:t xml:space="preserve">. Available at: https://www.health.org.uk/sites/default/files/MeasuringWhatReallyMatters.pdf  (Accessed: 8 March 2026). </w:t>
      </w:r>
    </w:p>
    <w:p w14:paraId="2110F8C2" w14:textId="0642F3EC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CQC (2022) </w:t>
      </w:r>
      <w:r w:rsidRPr="0087293C">
        <w:rPr>
          <w:rFonts w:ascii="Arial" w:hAnsi="Arial" w:cs="Arial"/>
          <w:i/>
          <w:iCs/>
        </w:rPr>
        <w:t>Care Quality Commission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https://www.cqc.org.uk/</w:t>
      </w:r>
      <w:r w:rsidRPr="0087293C">
        <w:rPr>
          <w:rFonts w:ascii="Arial" w:hAnsi="Arial" w:cs="Arial"/>
        </w:rPr>
        <w:t xml:space="preserve">. Available at: </w:t>
      </w:r>
      <w:hyperlink r:id="rId8" w:history="1">
        <w:r w:rsidRPr="0087293C">
          <w:rPr>
            <w:rStyle w:val="Hyperlink"/>
            <w:rFonts w:ascii="Arial" w:hAnsi="Arial" w:cs="Arial"/>
          </w:rPr>
          <w:t>https://www.cqc.org.uk/</w:t>
        </w:r>
      </w:hyperlink>
      <w:r w:rsidRPr="0087293C">
        <w:rPr>
          <w:rFonts w:ascii="Arial" w:hAnsi="Arial" w:cs="Arial"/>
        </w:rPr>
        <w:t xml:space="preserve">. </w:t>
      </w:r>
    </w:p>
    <w:p w14:paraId="2323E286" w14:textId="5B2C782C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Department of Health &amp; Social Care (2025) </w:t>
      </w:r>
      <w:r w:rsidRPr="0087293C">
        <w:rPr>
          <w:rFonts w:ascii="Arial" w:hAnsi="Arial" w:cs="Arial"/>
          <w:i/>
          <w:iCs/>
        </w:rPr>
        <w:t>Care and Support Statutory Guidance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GOV.UK</w:t>
      </w:r>
      <w:r w:rsidRPr="0087293C">
        <w:rPr>
          <w:rFonts w:ascii="Arial" w:hAnsi="Arial" w:cs="Arial"/>
        </w:rPr>
        <w:t xml:space="preserve">. Department of Health and Social Care. Available at: </w:t>
      </w:r>
      <w:hyperlink r:id="rId9" w:history="1">
        <w:r w:rsidRPr="0087293C">
          <w:rPr>
            <w:rStyle w:val="Hyperlink"/>
            <w:rFonts w:ascii="Arial" w:hAnsi="Arial" w:cs="Arial"/>
          </w:rPr>
          <w:t>https://www.gov.uk/government/publications/care-act-statutory-guidance/care-and-support-statutory-guidance</w:t>
        </w:r>
      </w:hyperlink>
      <w:r w:rsidRPr="0087293C">
        <w:rPr>
          <w:rFonts w:ascii="Arial" w:hAnsi="Arial" w:cs="Arial"/>
        </w:rPr>
        <w:t xml:space="preserve">. </w:t>
      </w:r>
    </w:p>
    <w:p w14:paraId="32B6036D" w14:textId="5425D57E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GOV.UK (2024) </w:t>
      </w:r>
      <w:r w:rsidRPr="0087293C">
        <w:rPr>
          <w:rFonts w:ascii="Arial" w:hAnsi="Arial" w:cs="Arial"/>
          <w:i/>
          <w:iCs/>
        </w:rPr>
        <w:t>Discrimination: your rights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GOV.UK</w:t>
      </w:r>
      <w:r w:rsidRPr="0087293C">
        <w:rPr>
          <w:rFonts w:ascii="Arial" w:hAnsi="Arial" w:cs="Arial"/>
        </w:rPr>
        <w:t xml:space="preserve">. Available at: </w:t>
      </w:r>
      <w:hyperlink r:id="rId10" w:history="1">
        <w:r w:rsidRPr="0087293C">
          <w:rPr>
            <w:rStyle w:val="Hyperlink"/>
            <w:rFonts w:ascii="Arial" w:hAnsi="Arial" w:cs="Arial"/>
          </w:rPr>
          <w:t>https://www.gov.uk/discrimination-your-rights/types-of-discrimination</w:t>
        </w:r>
      </w:hyperlink>
      <w:r w:rsidRPr="0087293C">
        <w:rPr>
          <w:rFonts w:ascii="Arial" w:hAnsi="Arial" w:cs="Arial"/>
        </w:rPr>
        <w:t xml:space="preserve">. </w:t>
      </w:r>
    </w:p>
    <w:p w14:paraId="0BAE30C9" w14:textId="671AAFA0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Gregory, A. </w:t>
      </w:r>
      <w:r w:rsidRPr="0087293C">
        <w:rPr>
          <w:rFonts w:ascii="Arial" w:hAnsi="Arial" w:cs="Arial"/>
          <w:i/>
          <w:iCs/>
        </w:rPr>
        <w:t>et al.</w:t>
      </w:r>
      <w:r w:rsidRPr="0087293C">
        <w:rPr>
          <w:rFonts w:ascii="Arial" w:hAnsi="Arial" w:cs="Arial"/>
        </w:rPr>
        <w:t xml:space="preserve"> (2017) ‘Visibility and meanings of partnership in health care for older people who need support to live at home’, </w:t>
      </w:r>
      <w:r w:rsidRPr="0087293C">
        <w:rPr>
          <w:rFonts w:ascii="Arial" w:hAnsi="Arial" w:cs="Arial"/>
          <w:i/>
          <w:iCs/>
        </w:rPr>
        <w:t>Scandinavian Journal of Caring Sciences</w:t>
      </w:r>
      <w:r w:rsidRPr="0087293C">
        <w:rPr>
          <w:rFonts w:ascii="Arial" w:hAnsi="Arial" w:cs="Arial"/>
        </w:rPr>
        <w:t xml:space="preserve">, 32(3), pp. 1027–1037. Available at: </w:t>
      </w:r>
      <w:hyperlink r:id="rId11" w:history="1">
        <w:r w:rsidRPr="0087293C">
          <w:rPr>
            <w:rStyle w:val="Hyperlink"/>
            <w:rFonts w:ascii="Arial" w:hAnsi="Arial" w:cs="Arial"/>
          </w:rPr>
          <w:t>https://doi.org/10.1111/scs.12545</w:t>
        </w:r>
      </w:hyperlink>
      <w:r w:rsidRPr="0087293C">
        <w:rPr>
          <w:rFonts w:ascii="Arial" w:hAnsi="Arial" w:cs="Arial"/>
        </w:rPr>
        <w:t xml:space="preserve">. </w:t>
      </w:r>
    </w:p>
    <w:p w14:paraId="34924DBC" w14:textId="34C0F2E1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Harding, E., Wait, S. and Scrutton, J. (2015) </w:t>
      </w:r>
      <w:r w:rsidRPr="0087293C">
        <w:rPr>
          <w:rFonts w:ascii="Arial" w:hAnsi="Arial" w:cs="Arial"/>
          <w:i/>
          <w:iCs/>
        </w:rPr>
        <w:t>The state of play in person-centred care</w:t>
      </w:r>
      <w:r w:rsidRPr="0087293C">
        <w:rPr>
          <w:rFonts w:ascii="Arial" w:hAnsi="Arial" w:cs="Arial"/>
        </w:rPr>
        <w:t xml:space="preserve">, </w:t>
      </w:r>
      <w:hyperlink r:id="rId12" w:history="1">
        <w:r w:rsidRPr="0087293C">
          <w:rPr>
            <w:rStyle w:val="Hyperlink"/>
            <w:rFonts w:ascii="Arial" w:hAnsi="Arial" w:cs="Arial"/>
            <w:i/>
            <w:iCs/>
          </w:rPr>
          <w:t>https://www.healthpolicypartnership.com/app/uploads/The-state-of-play-in-person-centred-care.pdf</w:t>
        </w:r>
      </w:hyperlink>
      <w:r w:rsidRPr="0087293C">
        <w:rPr>
          <w:rFonts w:ascii="Arial" w:hAnsi="Arial" w:cs="Arial"/>
        </w:rPr>
        <w:t xml:space="preserve">. </w:t>
      </w:r>
    </w:p>
    <w:p w14:paraId="6BBD0068" w14:textId="17C173D8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Hermer, L. and Natarajan, A. (2026) </w:t>
      </w:r>
      <w:r w:rsidRPr="0087293C">
        <w:rPr>
          <w:rFonts w:ascii="Arial" w:hAnsi="Arial" w:cs="Arial"/>
          <w:i/>
          <w:iCs/>
        </w:rPr>
        <w:t>Impact of Person-Centered Care on Nursing Home Mental Health - European Society of Medicine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European Society of Medicine -</w:t>
      </w:r>
      <w:r w:rsidRPr="0087293C">
        <w:rPr>
          <w:rFonts w:ascii="Arial" w:hAnsi="Arial" w:cs="Arial"/>
        </w:rPr>
        <w:t xml:space="preserve">. Available at: </w:t>
      </w:r>
      <w:hyperlink r:id="rId13" w:history="1">
        <w:r w:rsidRPr="0087293C">
          <w:rPr>
            <w:rStyle w:val="Hyperlink"/>
            <w:rFonts w:ascii="Arial" w:hAnsi="Arial" w:cs="Arial"/>
          </w:rPr>
          <w:t>https://esmed.org/impact-of-person-centered-care-on-nursing-home-mental-health/</w:t>
        </w:r>
      </w:hyperlink>
      <w:r w:rsidRPr="0087293C">
        <w:rPr>
          <w:rFonts w:ascii="Arial" w:hAnsi="Arial" w:cs="Arial"/>
        </w:rPr>
        <w:t xml:space="preserve">. </w:t>
      </w:r>
    </w:p>
    <w:p w14:paraId="4CC59130" w14:textId="3E800202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Hodge, G. </w:t>
      </w:r>
      <w:r w:rsidRPr="0087293C">
        <w:rPr>
          <w:rFonts w:ascii="Arial" w:hAnsi="Arial" w:cs="Arial"/>
          <w:i/>
          <w:iCs/>
        </w:rPr>
        <w:t>et al.</w:t>
      </w:r>
      <w:r w:rsidRPr="0087293C">
        <w:rPr>
          <w:rFonts w:ascii="Arial" w:hAnsi="Arial" w:cs="Arial"/>
        </w:rPr>
        <w:t xml:space="preserve"> (2024) ‘A Multiple Case Study Exploring Person</w:t>
      </w:r>
      <w:r w:rsidRPr="0087293C">
        <w:rPr>
          <w:rFonts w:ascii="Cambria Math" w:hAnsi="Cambria Math" w:cs="Cambria Math"/>
        </w:rPr>
        <w:t>‐</w:t>
      </w:r>
      <w:r w:rsidRPr="0087293C">
        <w:rPr>
          <w:rFonts w:ascii="Arial" w:hAnsi="Arial" w:cs="Arial"/>
        </w:rPr>
        <w:t xml:space="preserve">Centred Care in Care Homes’, </w:t>
      </w:r>
      <w:r w:rsidRPr="0087293C">
        <w:rPr>
          <w:rFonts w:ascii="Arial" w:hAnsi="Arial" w:cs="Arial"/>
          <w:i/>
          <w:iCs/>
        </w:rPr>
        <w:t>Health &amp; Social Care in the Community</w:t>
      </w:r>
      <w:r w:rsidRPr="0087293C">
        <w:rPr>
          <w:rFonts w:ascii="Arial" w:hAnsi="Arial" w:cs="Arial"/>
        </w:rPr>
        <w:t xml:space="preserve">, 2024(1). Available at: </w:t>
      </w:r>
      <w:hyperlink r:id="rId14" w:history="1">
        <w:r w:rsidRPr="0087293C">
          <w:rPr>
            <w:rStyle w:val="Hyperlink"/>
            <w:rFonts w:ascii="Arial" w:hAnsi="Arial" w:cs="Arial"/>
          </w:rPr>
          <w:t>https://doi.org/10.1155/2024/9888828</w:t>
        </w:r>
      </w:hyperlink>
      <w:r w:rsidRPr="0087293C">
        <w:rPr>
          <w:rFonts w:ascii="Arial" w:hAnsi="Arial" w:cs="Arial"/>
        </w:rPr>
        <w:t xml:space="preserve">. </w:t>
      </w:r>
    </w:p>
    <w:p w14:paraId="525FBE92" w14:textId="2526C5CF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Jolande van Loon </w:t>
      </w:r>
      <w:r w:rsidRPr="0087293C">
        <w:rPr>
          <w:rFonts w:ascii="Arial" w:hAnsi="Arial" w:cs="Arial"/>
          <w:i/>
          <w:iCs/>
        </w:rPr>
        <w:t>et al.</w:t>
      </w:r>
      <w:r w:rsidRPr="0087293C">
        <w:rPr>
          <w:rFonts w:ascii="Arial" w:hAnsi="Arial" w:cs="Arial"/>
        </w:rPr>
        <w:t xml:space="preserve"> (2023) ‘Developing a person-centred care environment aiming to enhance the autonomy of nursing home residents with physical impairments, a descriptive study’, </w:t>
      </w:r>
      <w:r w:rsidRPr="0087293C">
        <w:rPr>
          <w:rFonts w:ascii="Arial" w:hAnsi="Arial" w:cs="Arial"/>
          <w:i/>
          <w:iCs/>
        </w:rPr>
        <w:t>BMC Geriatrics</w:t>
      </w:r>
      <w:r w:rsidRPr="0087293C">
        <w:rPr>
          <w:rFonts w:ascii="Arial" w:hAnsi="Arial" w:cs="Arial"/>
        </w:rPr>
        <w:t xml:space="preserve">, 23(1). Available at: </w:t>
      </w:r>
      <w:hyperlink r:id="rId15" w:history="1">
        <w:r w:rsidRPr="0087293C">
          <w:rPr>
            <w:rStyle w:val="Hyperlink"/>
            <w:rFonts w:ascii="Arial" w:hAnsi="Arial" w:cs="Arial"/>
          </w:rPr>
          <w:t>https://doi.org/10.1186/s12877-023-04434-8</w:t>
        </w:r>
      </w:hyperlink>
      <w:r w:rsidRPr="0087293C">
        <w:rPr>
          <w:rFonts w:ascii="Arial" w:hAnsi="Arial" w:cs="Arial"/>
        </w:rPr>
        <w:t xml:space="preserve">. </w:t>
      </w:r>
    </w:p>
    <w:p w14:paraId="3E1EC29A" w14:textId="66EEA2F4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Learner, S. (2025) </w:t>
      </w:r>
      <w:r w:rsidRPr="0087293C">
        <w:rPr>
          <w:rFonts w:ascii="Arial" w:hAnsi="Arial" w:cs="Arial"/>
          <w:i/>
          <w:iCs/>
        </w:rPr>
        <w:t>Care home trends | 2026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Carehome.co.uk</w:t>
      </w:r>
      <w:r w:rsidRPr="0087293C">
        <w:rPr>
          <w:rFonts w:ascii="Arial" w:hAnsi="Arial" w:cs="Arial"/>
        </w:rPr>
        <w:t xml:space="preserve">. Available at: </w:t>
      </w:r>
      <w:hyperlink r:id="rId16" w:history="1">
        <w:r w:rsidRPr="0087293C">
          <w:rPr>
            <w:rStyle w:val="Hyperlink"/>
            <w:rFonts w:ascii="Arial" w:hAnsi="Arial" w:cs="Arial"/>
          </w:rPr>
          <w:t>https://www.carehome.co.uk/advice/care-home-trends</w:t>
        </w:r>
      </w:hyperlink>
      <w:r w:rsidRPr="0087293C">
        <w:rPr>
          <w:rFonts w:ascii="Arial" w:hAnsi="Arial" w:cs="Arial"/>
        </w:rPr>
        <w:t xml:space="preserve">  (Accessed: 5 March 2026).</w:t>
      </w:r>
    </w:p>
    <w:p w14:paraId="3D1C6670" w14:textId="1C312584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Li, J. and Porock, D. (2014) ‘Resident outcomes of person-centered care in long-term care: A narrative review of interventional research’, </w:t>
      </w:r>
      <w:r w:rsidRPr="0087293C">
        <w:rPr>
          <w:rFonts w:ascii="Arial" w:hAnsi="Arial" w:cs="Arial"/>
          <w:i/>
          <w:iCs/>
        </w:rPr>
        <w:t>International Journal of Nursing Studies</w:t>
      </w:r>
      <w:r w:rsidRPr="0087293C">
        <w:rPr>
          <w:rFonts w:ascii="Arial" w:hAnsi="Arial" w:cs="Arial"/>
        </w:rPr>
        <w:t xml:space="preserve">, 51(10), pp. 1395–1415. Available at: </w:t>
      </w:r>
      <w:hyperlink r:id="rId17" w:history="1">
        <w:r w:rsidRPr="0087293C">
          <w:rPr>
            <w:rStyle w:val="Hyperlink"/>
            <w:rFonts w:ascii="Arial" w:hAnsi="Arial" w:cs="Arial"/>
          </w:rPr>
          <w:t>https://doi.org/10.1016/j.ijnurstu.2014.04.003</w:t>
        </w:r>
      </w:hyperlink>
      <w:r w:rsidRPr="0087293C">
        <w:rPr>
          <w:rFonts w:ascii="Arial" w:hAnsi="Arial" w:cs="Arial"/>
        </w:rPr>
        <w:t xml:space="preserve">. </w:t>
      </w:r>
    </w:p>
    <w:p w14:paraId="05929E06" w14:textId="2770DFBE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Loon, J. van </w:t>
      </w:r>
      <w:r w:rsidRPr="0087293C">
        <w:rPr>
          <w:rFonts w:ascii="Arial" w:hAnsi="Arial" w:cs="Arial"/>
          <w:i/>
          <w:iCs/>
        </w:rPr>
        <w:t>et al.</w:t>
      </w:r>
      <w:r w:rsidRPr="0087293C">
        <w:rPr>
          <w:rFonts w:ascii="Arial" w:hAnsi="Arial" w:cs="Arial"/>
        </w:rPr>
        <w:t xml:space="preserve"> (2021) ‘Facilitators and barriers to autonomy: a systematic literature review for older adults with physical impairments, living in residential care facilities’, </w:t>
      </w:r>
      <w:r w:rsidRPr="0087293C">
        <w:rPr>
          <w:rFonts w:ascii="Arial" w:hAnsi="Arial" w:cs="Arial"/>
          <w:i/>
          <w:iCs/>
        </w:rPr>
        <w:t>Ageing &amp; Society</w:t>
      </w:r>
      <w:r w:rsidRPr="0087293C">
        <w:rPr>
          <w:rFonts w:ascii="Arial" w:hAnsi="Arial" w:cs="Arial"/>
        </w:rPr>
        <w:t xml:space="preserve">, 41(5), pp. 1–30. Available at: </w:t>
      </w:r>
      <w:hyperlink r:id="rId18" w:history="1">
        <w:r w:rsidRPr="0087293C">
          <w:rPr>
            <w:rStyle w:val="Hyperlink"/>
            <w:rFonts w:ascii="Arial" w:hAnsi="Arial" w:cs="Arial"/>
          </w:rPr>
          <w:t>https://doi.org/10.1017/S0144686X19001557</w:t>
        </w:r>
      </w:hyperlink>
      <w:r w:rsidRPr="0087293C">
        <w:rPr>
          <w:rFonts w:ascii="Arial" w:hAnsi="Arial" w:cs="Arial"/>
        </w:rPr>
        <w:t xml:space="preserve">. </w:t>
      </w:r>
    </w:p>
    <w:p w14:paraId="64C4FCA8" w14:textId="227A10A8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Moilanen, T. </w:t>
      </w:r>
      <w:r w:rsidRPr="0087293C">
        <w:rPr>
          <w:rFonts w:ascii="Arial" w:hAnsi="Arial" w:cs="Arial"/>
          <w:i/>
          <w:iCs/>
        </w:rPr>
        <w:t>et al.</w:t>
      </w:r>
      <w:r w:rsidRPr="0087293C">
        <w:rPr>
          <w:rFonts w:ascii="Arial" w:hAnsi="Arial" w:cs="Arial"/>
        </w:rPr>
        <w:t xml:space="preserve"> (2020) ‘Older people’s perceived autonomy in residential care: An integrative review’, </w:t>
      </w:r>
      <w:r w:rsidRPr="0087293C">
        <w:rPr>
          <w:rFonts w:ascii="Arial" w:hAnsi="Arial" w:cs="Arial"/>
          <w:i/>
          <w:iCs/>
        </w:rPr>
        <w:t>Nursing Ethics</w:t>
      </w:r>
      <w:r w:rsidRPr="0087293C">
        <w:rPr>
          <w:rFonts w:ascii="Arial" w:hAnsi="Arial" w:cs="Arial"/>
        </w:rPr>
        <w:t xml:space="preserve">, 28(3), pp. 414–434. Available at: </w:t>
      </w:r>
      <w:hyperlink r:id="rId19" w:history="1">
        <w:r w:rsidRPr="0087293C">
          <w:rPr>
            <w:rStyle w:val="Hyperlink"/>
            <w:rFonts w:ascii="Arial" w:hAnsi="Arial" w:cs="Arial"/>
          </w:rPr>
          <w:t>https://doi.org/10.1177/0969733020948115</w:t>
        </w:r>
      </w:hyperlink>
      <w:r w:rsidRPr="0087293C">
        <w:rPr>
          <w:rFonts w:ascii="Arial" w:hAnsi="Arial" w:cs="Arial"/>
        </w:rPr>
        <w:t xml:space="preserve">. </w:t>
      </w:r>
    </w:p>
    <w:p w14:paraId="741DA6E0" w14:textId="0BFC4BDC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NICE (2015) </w:t>
      </w:r>
      <w:r w:rsidRPr="0087293C">
        <w:rPr>
          <w:rFonts w:ascii="Arial" w:hAnsi="Arial" w:cs="Arial"/>
          <w:i/>
          <w:iCs/>
        </w:rPr>
        <w:t>Recommendations | home care: Delivering personal care and practical support to older people living in their own homes | guidance | NICE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Nice.org.uk</w:t>
      </w:r>
      <w:r w:rsidRPr="0087293C">
        <w:rPr>
          <w:rFonts w:ascii="Arial" w:hAnsi="Arial" w:cs="Arial"/>
        </w:rPr>
        <w:t xml:space="preserve">. NICE. Available at: </w:t>
      </w:r>
      <w:hyperlink r:id="rId20" w:anchor="ensuring-care-is-person-centred" w:history="1">
        <w:r w:rsidRPr="0087293C">
          <w:rPr>
            <w:rStyle w:val="Hyperlink"/>
            <w:rFonts w:ascii="Arial" w:hAnsi="Arial" w:cs="Arial"/>
          </w:rPr>
          <w:t>https://www.nice.org.uk/guidance/ng21/chapter/Recommendations#ensuring-care-is-person-centred</w:t>
        </w:r>
      </w:hyperlink>
      <w:r w:rsidRPr="0087293C">
        <w:rPr>
          <w:rFonts w:ascii="Arial" w:hAnsi="Arial" w:cs="Arial"/>
        </w:rPr>
        <w:t xml:space="preserve">. </w:t>
      </w:r>
    </w:p>
    <w:p w14:paraId="3097C428" w14:textId="77777777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Rogers, C.R. (1961) </w:t>
      </w:r>
      <w:r w:rsidRPr="0087293C">
        <w:rPr>
          <w:rFonts w:ascii="Arial" w:hAnsi="Arial" w:cs="Arial"/>
          <w:i/>
          <w:iCs/>
        </w:rPr>
        <w:t>On Becoming a Person: a Therapist’s View of Psychotherapy.</w:t>
      </w:r>
      <w:r w:rsidRPr="0087293C">
        <w:rPr>
          <w:rFonts w:ascii="Arial" w:hAnsi="Arial" w:cs="Arial"/>
        </w:rPr>
        <w:t xml:space="preserve"> Constable &amp; Co.</w:t>
      </w:r>
    </w:p>
    <w:p w14:paraId="494CF1D8" w14:textId="24206DC3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The Health Foundation (2016) </w:t>
      </w:r>
      <w:r w:rsidRPr="0087293C">
        <w:rPr>
          <w:rFonts w:ascii="Arial" w:hAnsi="Arial" w:cs="Arial"/>
          <w:i/>
          <w:iCs/>
        </w:rPr>
        <w:t>Person-centred care made simple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The Health Foundation</w:t>
      </w:r>
      <w:r w:rsidRPr="0087293C">
        <w:rPr>
          <w:rFonts w:ascii="Arial" w:hAnsi="Arial" w:cs="Arial"/>
        </w:rPr>
        <w:t xml:space="preserve">. The Health Foundation, p. 6. Available at: </w:t>
      </w:r>
      <w:hyperlink r:id="rId21" w:history="1">
        <w:r w:rsidRPr="0087293C">
          <w:rPr>
            <w:rStyle w:val="Hyperlink"/>
            <w:rFonts w:ascii="Arial" w:hAnsi="Arial" w:cs="Arial"/>
          </w:rPr>
          <w:t>https://www.health.org.uk/sites/default/files/PersonCentredCareMadeSimple.pdf</w:t>
        </w:r>
      </w:hyperlink>
      <w:r w:rsidRPr="0087293C">
        <w:rPr>
          <w:rFonts w:ascii="Arial" w:hAnsi="Arial" w:cs="Arial"/>
        </w:rPr>
        <w:t xml:space="preserve">. </w:t>
      </w:r>
    </w:p>
    <w:p w14:paraId="27E6D7F7" w14:textId="6870C7F3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Tirmazee-Kaleem, A. (2024) </w:t>
      </w:r>
      <w:r w:rsidRPr="0087293C">
        <w:rPr>
          <w:rFonts w:ascii="Arial" w:hAnsi="Arial" w:cs="Arial"/>
          <w:i/>
          <w:iCs/>
        </w:rPr>
        <w:t>The Activity Theory of Ageing and Modern Practice: An Opportunity for Transformation in Care Sector</w:t>
      </w:r>
      <w:r w:rsidRPr="0087293C">
        <w:rPr>
          <w:rFonts w:ascii="Arial" w:hAnsi="Arial" w:cs="Arial"/>
        </w:rPr>
        <w:t xml:space="preserve">, </w:t>
      </w:r>
      <w:r w:rsidRPr="0087293C">
        <w:rPr>
          <w:rFonts w:ascii="Arial" w:hAnsi="Arial" w:cs="Arial"/>
          <w:i/>
          <w:iCs/>
        </w:rPr>
        <w:t>Napa-activities.co.uk</w:t>
      </w:r>
      <w:r w:rsidRPr="0087293C">
        <w:rPr>
          <w:rFonts w:ascii="Arial" w:hAnsi="Arial" w:cs="Arial"/>
        </w:rPr>
        <w:t xml:space="preserve">. Available at: </w:t>
      </w:r>
      <w:hyperlink r:id="rId22" w:history="1">
        <w:r w:rsidRPr="0087293C">
          <w:rPr>
            <w:rStyle w:val="Hyperlink"/>
            <w:rFonts w:ascii="Arial" w:hAnsi="Arial" w:cs="Arial"/>
          </w:rPr>
          <w:t>https://napa-activities.co.uk/activity-theory-of-ageing-and-modern-practice</w:t>
        </w:r>
      </w:hyperlink>
      <w:r w:rsidRPr="0087293C">
        <w:rPr>
          <w:rFonts w:ascii="Arial" w:hAnsi="Arial" w:cs="Arial"/>
        </w:rPr>
        <w:t xml:space="preserve">. </w:t>
      </w:r>
    </w:p>
    <w:p w14:paraId="5DF7F92B" w14:textId="765299D4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Tulloh, A. </w:t>
      </w:r>
      <w:r w:rsidRPr="0087293C">
        <w:rPr>
          <w:rFonts w:ascii="Arial" w:hAnsi="Arial" w:cs="Arial"/>
          <w:i/>
          <w:iCs/>
        </w:rPr>
        <w:t>et al.</w:t>
      </w:r>
      <w:r w:rsidRPr="0087293C">
        <w:rPr>
          <w:rFonts w:ascii="Arial" w:hAnsi="Arial" w:cs="Arial"/>
        </w:rPr>
        <w:t xml:space="preserve"> (2025) ‘Delivering Engaging and Meaningful Activities for Older Adults in Long-Term Care Using Principles of Interpretation’, </w:t>
      </w:r>
      <w:r w:rsidRPr="0087293C">
        <w:rPr>
          <w:rFonts w:ascii="Arial" w:hAnsi="Arial" w:cs="Arial"/>
          <w:i/>
          <w:iCs/>
        </w:rPr>
        <w:t>Journal of Applied Gerontology</w:t>
      </w:r>
      <w:r w:rsidRPr="0087293C">
        <w:rPr>
          <w:rFonts w:ascii="Arial" w:hAnsi="Arial" w:cs="Arial"/>
        </w:rPr>
        <w:t xml:space="preserve"> [Preprint]. Available at: </w:t>
      </w:r>
      <w:hyperlink r:id="rId23" w:history="1">
        <w:r w:rsidRPr="0087293C">
          <w:rPr>
            <w:rStyle w:val="Hyperlink"/>
            <w:rFonts w:ascii="Arial" w:hAnsi="Arial" w:cs="Arial"/>
          </w:rPr>
          <w:t>https://doi.org/10.1177/07334648251383349</w:t>
        </w:r>
      </w:hyperlink>
      <w:r w:rsidRPr="0087293C">
        <w:rPr>
          <w:rFonts w:ascii="Arial" w:hAnsi="Arial" w:cs="Arial"/>
        </w:rPr>
        <w:t xml:space="preserve">. </w:t>
      </w:r>
    </w:p>
    <w:p w14:paraId="0D1EC9AE" w14:textId="78C009C6" w:rsidR="001D0AB1" w:rsidRPr="0087293C" w:rsidRDefault="001D0AB1" w:rsidP="00681A1F">
      <w:pPr>
        <w:spacing w:after="100" w:afterAutospacing="1" w:line="360" w:lineRule="auto"/>
        <w:rPr>
          <w:rFonts w:ascii="Arial" w:hAnsi="Arial" w:cs="Arial"/>
        </w:rPr>
      </w:pPr>
      <w:r w:rsidRPr="0087293C">
        <w:rPr>
          <w:rFonts w:ascii="Arial" w:hAnsi="Arial" w:cs="Arial"/>
        </w:rPr>
        <w:t xml:space="preserve">Young Ran Chin and Hyo Young Lee (2023) ‘Evaluating person-centered care in residential care facilities from the perspective of caregivers in South Korea: a survey’, </w:t>
      </w:r>
      <w:r w:rsidRPr="0087293C">
        <w:rPr>
          <w:rFonts w:ascii="Arial" w:hAnsi="Arial" w:cs="Arial"/>
          <w:i/>
          <w:iCs/>
        </w:rPr>
        <w:t>BMC Health Services Research</w:t>
      </w:r>
      <w:r w:rsidRPr="0087293C">
        <w:rPr>
          <w:rFonts w:ascii="Arial" w:hAnsi="Arial" w:cs="Arial"/>
        </w:rPr>
        <w:t xml:space="preserve">, 23(1). Available at: </w:t>
      </w:r>
      <w:hyperlink r:id="rId24" w:history="1">
        <w:r w:rsidRPr="0087293C">
          <w:rPr>
            <w:rStyle w:val="Hyperlink"/>
            <w:rFonts w:ascii="Arial" w:hAnsi="Arial" w:cs="Arial"/>
          </w:rPr>
          <w:t>https://doi.org/10.1186/s12913-023-09490-9</w:t>
        </w:r>
      </w:hyperlink>
      <w:r w:rsidRPr="0087293C">
        <w:rPr>
          <w:rFonts w:ascii="Arial" w:hAnsi="Arial" w:cs="Arial"/>
        </w:rPr>
        <w:t xml:space="preserve">. </w:t>
      </w:r>
    </w:p>
    <w:p w14:paraId="66C01223" w14:textId="77777777" w:rsidR="00AE2224" w:rsidRPr="0087293C" w:rsidRDefault="00AE2224" w:rsidP="0087293C">
      <w:pPr>
        <w:spacing w:line="360" w:lineRule="auto"/>
        <w:rPr>
          <w:rFonts w:ascii="Arial" w:hAnsi="Arial" w:cs="Arial"/>
        </w:rPr>
      </w:pPr>
    </w:p>
    <w:sectPr w:rsidR="00AE2224" w:rsidRPr="0087293C" w:rsidSect="001D0AB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9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0AB1"/>
    <w:rsid w:val="00000505"/>
    <w:rsid w:val="00033A03"/>
    <w:rsid w:val="00064753"/>
    <w:rsid w:val="000F4FA2"/>
    <w:rsid w:val="001D0AB1"/>
    <w:rsid w:val="00433A93"/>
    <w:rsid w:val="0063190A"/>
    <w:rsid w:val="00681A1F"/>
    <w:rsid w:val="006B68F2"/>
    <w:rsid w:val="007C2B23"/>
    <w:rsid w:val="00805BD0"/>
    <w:rsid w:val="0087293C"/>
    <w:rsid w:val="00AE2224"/>
    <w:rsid w:val="00BD30C0"/>
    <w:rsid w:val="00C64A3E"/>
    <w:rsid w:val="00FE6D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8B1A5E"/>
  <w15:chartTrackingRefBased/>
  <w15:docId w15:val="{65E12736-69A1-497F-BAE1-79099A2341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0A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0A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0AB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0A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0AB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0A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0A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0A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0A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0AB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0AB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0AB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0AB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0AB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0A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0A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0A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0A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0A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0A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0A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0A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0A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0A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0A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0AB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0AB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0AB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0AB1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D0A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0AB1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1D0AB1"/>
    <w:pPr>
      <w:spacing w:after="0" w:line="240" w:lineRule="auto"/>
    </w:pPr>
    <w:rPr>
      <w:rFonts w:eastAsiaTheme="minorEastAsia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D0AB1"/>
    <w:rPr>
      <w:rFonts w:eastAsiaTheme="minorEastAsia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qc.org.uk/" TargetMode="External" /><Relationship Id="rId13" Type="http://schemas.openxmlformats.org/officeDocument/2006/relationships/hyperlink" Target="https://esmed.org/impact-of-person-centered-care-on-nursing-home-mental-health/" TargetMode="External" /><Relationship Id="rId18" Type="http://schemas.openxmlformats.org/officeDocument/2006/relationships/hyperlink" Target="https://doi.org/10.1017/S0144686X19001557" TargetMode="External" /><Relationship Id="rId26" Type="http://schemas.openxmlformats.org/officeDocument/2006/relationships/theme" Target="theme/theme1.xml" /><Relationship Id="rId3" Type="http://schemas.openxmlformats.org/officeDocument/2006/relationships/settings" Target="settings.xml" /><Relationship Id="rId21" Type="http://schemas.openxmlformats.org/officeDocument/2006/relationships/hyperlink" Target="https://www.health.org.uk/sites/default/files/PersonCentredCareMadeSimple.pdf" TargetMode="External" /><Relationship Id="rId7" Type="http://schemas.openxmlformats.org/officeDocument/2006/relationships/hyperlink" Target="https://doi.org/10.32598/JCCNC.11.3.864.1" TargetMode="External" /><Relationship Id="rId12" Type="http://schemas.openxmlformats.org/officeDocument/2006/relationships/hyperlink" Target="https://www.healthpolicypartnership.com/app/uploads/The-state-of-play-in-person-centred-care.pdf" TargetMode="External" /><Relationship Id="rId17" Type="http://schemas.openxmlformats.org/officeDocument/2006/relationships/hyperlink" Target="https://doi.org/10.1016/j.ijnurstu.2014.04.003" TargetMode="External" /><Relationship Id="rId25" Type="http://schemas.openxmlformats.org/officeDocument/2006/relationships/fontTable" Target="fontTable.xml" /><Relationship Id="rId2" Type="http://schemas.openxmlformats.org/officeDocument/2006/relationships/styles" Target="styles.xml" /><Relationship Id="rId16" Type="http://schemas.openxmlformats.org/officeDocument/2006/relationships/hyperlink" Target="https://www.carehome.co.uk/advice/care-home-trends" TargetMode="External" /><Relationship Id="rId20" Type="http://schemas.openxmlformats.org/officeDocument/2006/relationships/hyperlink" Target="https://www.nice.org.uk/guidance/ng21/chapter/Recommendations" TargetMode="External" /><Relationship Id="rId1" Type="http://schemas.openxmlformats.org/officeDocument/2006/relationships/customXml" Target="../customXml/item1.xml" /><Relationship Id="rId6" Type="http://schemas.openxmlformats.org/officeDocument/2006/relationships/hyperlink" Target="https://www.careuk.com/our-approach-to-care/person-centred-care" TargetMode="External" /><Relationship Id="rId11" Type="http://schemas.openxmlformats.org/officeDocument/2006/relationships/hyperlink" Target="https://doi.org/10.1111/scs.12545" TargetMode="External" /><Relationship Id="rId24" Type="http://schemas.openxmlformats.org/officeDocument/2006/relationships/hyperlink" Target="https://doi.org/10.1186/s12913-023-09490-9" TargetMode="External" /><Relationship Id="rId5" Type="http://schemas.openxmlformats.org/officeDocument/2006/relationships/hyperlink" Target="https://www.ons.gov.uk/peoplepopulationandcommunity/healthandsocialcare/socialcare/articles/carehomesandestimatingtheselffundingpopulationengland/2022to2023" TargetMode="External" /><Relationship Id="rId15" Type="http://schemas.openxmlformats.org/officeDocument/2006/relationships/hyperlink" Target="https://doi.org/10.1186/s12877-023-04434-8" TargetMode="External" /><Relationship Id="rId23" Type="http://schemas.openxmlformats.org/officeDocument/2006/relationships/hyperlink" Target="https://doi.org/10.1177/07334648251383349" TargetMode="External" /><Relationship Id="rId10" Type="http://schemas.openxmlformats.org/officeDocument/2006/relationships/hyperlink" Target="https://www.gov.uk/discrimination-your-rights/types-of-discrimination" TargetMode="External" /><Relationship Id="rId19" Type="http://schemas.openxmlformats.org/officeDocument/2006/relationships/hyperlink" Target="https://doi.org/10.1177/0969733020948115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gov.uk/government/publications/care-act-statutory-guidance/care-and-support-statutory-guidance" TargetMode="External" /><Relationship Id="rId14" Type="http://schemas.openxmlformats.org/officeDocument/2006/relationships/hyperlink" Target="https://doi.org/10.1155/2024/9888828" TargetMode="External" /><Relationship Id="rId22" Type="http://schemas.openxmlformats.org/officeDocument/2006/relationships/hyperlink" Target="https://napa-activities.co.uk/activity-theory-of-ageing-and-modern-practic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82BE4C-6A74-49D4-8562-84F1E3AD5BA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994</Words>
  <Characters>5670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BMHP602_BIRM:Empowering the Oder Perso</vt:lpstr>
    </vt:vector>
  </TitlesOfParts>
  <Company/>
  <LinksUpToDate>false</LinksUpToDate>
  <CharactersWithSpaces>6651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BMHP602_BIRM:Empowering the Oder Perso</dc:title>
  <dc:subject/>
  <dc:creator>Nasreen Akhtar</dc:creator>
  <cp:keywords/>
  <dc:description/>
  <cp:lastModifiedBy>Ibrahim Hussain</cp:lastModifiedBy>
  <cp:revision>2</cp:revision>
  <dcterms:created xsi:type="dcterms:W3CDTF">2026-03-08T13:42:00Z</dcterms:created>
  <dcterms:modified xsi:type="dcterms:W3CDTF">2026-03-08T13:42:00Z</dcterms:modified>
</cp:coreProperties>
</file>