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82510524"/>
        <w:docPartObj>
          <w:docPartGallery w:val="Cover Pages"/>
          <w:docPartUnique/>
        </w:docPartObj>
      </w:sdtPr>
      <w:sdtEndPr>
        <w:rPr>
          <w:sz w:val="22"/>
        </w:rPr>
      </w:sdtEndPr>
      <w:sdtContent>
        <w:p w14:paraId="381A30A9" w14:textId="7FF1CE9D" w:rsidR="00330D86" w:rsidRDefault="00330D86">
          <w:pPr>
            <w:pStyle w:val="NoSpacing"/>
            <w:rPr>
              <w:sz w:val="2"/>
            </w:rPr>
          </w:pPr>
        </w:p>
        <w:p w14:paraId="5FC987F4" w14:textId="77777777" w:rsidR="00330D86" w:rsidRDefault="00330D86">
          <w:r>
            <w:rPr>
              <w:noProof/>
            </w:rPr>
            <mc:AlternateContent>
              <mc:Choice Requires="wps">
                <w:drawing>
                  <wp:anchor distT="0" distB="0" distL="114300" distR="114300" simplePos="0" relativeHeight="251661312" behindDoc="0" locked="0" layoutInCell="1" allowOverlap="1" wp14:anchorId="51717D32" wp14:editId="09DCD40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59A0683" w14:textId="483195C9" w:rsidR="00330D86" w:rsidRDefault="005B5E1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Vehicle systems</w:t>
                                    </w:r>
                                  </w:p>
                                </w:sdtContent>
                              </w:sdt>
                              <w:p w14:paraId="00F89102" w14:textId="405FE365" w:rsidR="00330D86" w:rsidRDefault="00F21D4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B5E17">
                                      <w:rPr>
                                        <w:color w:val="4472C4" w:themeColor="accent1"/>
                                        <w:sz w:val="36"/>
                                        <w:szCs w:val="36"/>
                                      </w:rPr>
                                      <w:t>Vehicle Balancing and Braking</w:t>
                                    </w:r>
                                  </w:sdtContent>
                                </w:sdt>
                                <w:r w:rsidR="00330D86">
                                  <w:rPr>
                                    <w:noProof/>
                                  </w:rPr>
                                  <w:t xml:space="preserve"> </w:t>
                                </w:r>
                              </w:p>
                              <w:p w14:paraId="5ADF9CCB" w14:textId="77777777" w:rsidR="00330D86" w:rsidRDefault="00330D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1717D3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59A0683" w14:textId="483195C9" w:rsidR="00330D86" w:rsidRDefault="005B5E1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Vehicle systems</w:t>
                              </w:r>
                            </w:p>
                          </w:sdtContent>
                        </w:sdt>
                        <w:p w14:paraId="00F89102" w14:textId="405FE365" w:rsidR="00330D86" w:rsidRDefault="00F21D4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B5E17">
                                <w:rPr>
                                  <w:color w:val="4472C4" w:themeColor="accent1"/>
                                  <w:sz w:val="36"/>
                                  <w:szCs w:val="36"/>
                                </w:rPr>
                                <w:t>Vehicle Balancing and Braking</w:t>
                              </w:r>
                            </w:sdtContent>
                          </w:sdt>
                          <w:r w:rsidR="00330D86">
                            <w:rPr>
                              <w:noProof/>
                            </w:rPr>
                            <w:t xml:space="preserve"> </w:t>
                          </w:r>
                        </w:p>
                        <w:p w14:paraId="5ADF9CCB" w14:textId="77777777" w:rsidR="00330D86" w:rsidRDefault="00330D8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7BF342F" wp14:editId="7D41E3E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D290E7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3D05C32" wp14:editId="4B6DD72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E2641D" w14:textId="448DA604" w:rsidR="00330D86" w:rsidRDefault="00F21D4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30D86">
                                      <w:rPr>
                                        <w:color w:val="4472C4" w:themeColor="accent1"/>
                                        <w:sz w:val="36"/>
                                        <w:szCs w:val="36"/>
                                      </w:rPr>
                                      <w:t>Callum Evans 1702660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D276D6C" w14:textId="517A2838" w:rsidR="00330D86" w:rsidRDefault="005B5E17">
                                    <w:pPr>
                                      <w:pStyle w:val="NoSpacing"/>
                                      <w:jc w:val="right"/>
                                      <w:rPr>
                                        <w:color w:val="4472C4" w:themeColor="accent1"/>
                                        <w:sz w:val="36"/>
                                        <w:szCs w:val="36"/>
                                      </w:rPr>
                                    </w:pPr>
                                    <w:proofErr w:type="spellStart"/>
                                    <w:r>
                                      <w:rPr>
                                        <w:color w:val="4472C4" w:themeColor="accent1"/>
                                        <w:sz w:val="36"/>
                                        <w:szCs w:val="36"/>
                                      </w:rPr>
                                      <w:t>Bsc</w:t>
                                    </w:r>
                                    <w:proofErr w:type="spellEnd"/>
                                    <w:r>
                                      <w:rPr>
                                        <w:color w:val="4472C4" w:themeColor="accent1"/>
                                        <w:sz w:val="36"/>
                                        <w:szCs w:val="36"/>
                                      </w:rPr>
                                      <w:t xml:space="preserve"> Automotive and Motorsport </w:t>
                                    </w:r>
                                    <w:proofErr w:type="spellStart"/>
                                    <w:r>
                                      <w:rPr>
                                        <w:color w:val="4472C4" w:themeColor="accent1"/>
                                        <w:sz w:val="36"/>
                                        <w:szCs w:val="36"/>
                                      </w:rPr>
                                      <w:t>Enginerring</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3D05C3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9E2641D" w14:textId="448DA604" w:rsidR="00330D86" w:rsidRDefault="00F21D4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30D86">
                                <w:rPr>
                                  <w:color w:val="4472C4" w:themeColor="accent1"/>
                                  <w:sz w:val="36"/>
                                  <w:szCs w:val="36"/>
                                </w:rPr>
                                <w:t>Callum Evans 1702660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D276D6C" w14:textId="517A2838" w:rsidR="00330D86" w:rsidRDefault="005B5E17">
                              <w:pPr>
                                <w:pStyle w:val="NoSpacing"/>
                                <w:jc w:val="right"/>
                                <w:rPr>
                                  <w:color w:val="4472C4" w:themeColor="accent1"/>
                                  <w:sz w:val="36"/>
                                  <w:szCs w:val="36"/>
                                </w:rPr>
                              </w:pPr>
                              <w:proofErr w:type="spellStart"/>
                              <w:r>
                                <w:rPr>
                                  <w:color w:val="4472C4" w:themeColor="accent1"/>
                                  <w:sz w:val="36"/>
                                  <w:szCs w:val="36"/>
                                </w:rPr>
                                <w:t>Bsc</w:t>
                              </w:r>
                              <w:proofErr w:type="spellEnd"/>
                              <w:r>
                                <w:rPr>
                                  <w:color w:val="4472C4" w:themeColor="accent1"/>
                                  <w:sz w:val="36"/>
                                  <w:szCs w:val="36"/>
                                </w:rPr>
                                <w:t xml:space="preserve"> Automotive and Motorsport </w:t>
                              </w:r>
                              <w:proofErr w:type="spellStart"/>
                              <w:r>
                                <w:rPr>
                                  <w:color w:val="4472C4" w:themeColor="accent1"/>
                                  <w:sz w:val="36"/>
                                  <w:szCs w:val="36"/>
                                </w:rPr>
                                <w:t>Enginerring</w:t>
                              </w:r>
                              <w:proofErr w:type="spellEnd"/>
                            </w:p>
                          </w:sdtContent>
                        </w:sdt>
                      </w:txbxContent>
                    </v:textbox>
                    <w10:wrap anchorx="page" anchory="margin"/>
                  </v:shape>
                </w:pict>
              </mc:Fallback>
            </mc:AlternateContent>
          </w:r>
        </w:p>
        <w:p w14:paraId="0B4C4ACD" w14:textId="4E65195E" w:rsidR="00330D86" w:rsidRDefault="00330D86">
          <w:r>
            <w:br w:type="page"/>
          </w:r>
        </w:p>
      </w:sdtContent>
    </w:sdt>
    <w:p w14:paraId="69261D6D" w14:textId="77777777" w:rsidR="00330D86" w:rsidRDefault="00330D86" w:rsidP="00330D86">
      <w:pPr>
        <w:pStyle w:val="Heading1"/>
      </w:pPr>
    </w:p>
    <w:sdt>
      <w:sdtPr>
        <w:id w:val="11712930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ED48988" w14:textId="007851D6" w:rsidR="008765B2" w:rsidRDefault="008765B2">
          <w:pPr>
            <w:pStyle w:val="TOCHeading"/>
          </w:pPr>
          <w:r>
            <w:t>Contents</w:t>
          </w:r>
        </w:p>
        <w:p w14:paraId="61C57566" w14:textId="5111C0BF" w:rsidR="008765B2" w:rsidRDefault="008765B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04328" w:history="1">
            <w:r w:rsidRPr="00CF7590">
              <w:rPr>
                <w:rStyle w:val="Hyperlink"/>
                <w:noProof/>
              </w:rPr>
              <w:t>Introduction</w:t>
            </w:r>
            <w:r>
              <w:rPr>
                <w:noProof/>
                <w:webHidden/>
              </w:rPr>
              <w:tab/>
            </w:r>
            <w:r>
              <w:rPr>
                <w:noProof/>
                <w:webHidden/>
              </w:rPr>
              <w:fldChar w:fldCharType="begin"/>
            </w:r>
            <w:r>
              <w:rPr>
                <w:noProof/>
                <w:webHidden/>
              </w:rPr>
              <w:instrText xml:space="preserve"> PAGEREF _Toc35804328 \h </w:instrText>
            </w:r>
            <w:r>
              <w:rPr>
                <w:noProof/>
                <w:webHidden/>
              </w:rPr>
            </w:r>
            <w:r>
              <w:rPr>
                <w:noProof/>
                <w:webHidden/>
              </w:rPr>
              <w:fldChar w:fldCharType="separate"/>
            </w:r>
            <w:r>
              <w:rPr>
                <w:noProof/>
                <w:webHidden/>
              </w:rPr>
              <w:t>2</w:t>
            </w:r>
            <w:r>
              <w:rPr>
                <w:noProof/>
                <w:webHidden/>
              </w:rPr>
              <w:fldChar w:fldCharType="end"/>
            </w:r>
          </w:hyperlink>
        </w:p>
        <w:p w14:paraId="6F35A77D" w14:textId="7CAC1800" w:rsidR="008765B2" w:rsidRDefault="008765B2">
          <w:pPr>
            <w:pStyle w:val="TOC1"/>
            <w:tabs>
              <w:tab w:val="right" w:leader="dot" w:pos="9016"/>
            </w:tabs>
            <w:rPr>
              <w:rFonts w:eastAsiaTheme="minorEastAsia"/>
              <w:noProof/>
              <w:lang w:eastAsia="en-GB"/>
            </w:rPr>
          </w:pPr>
          <w:hyperlink w:anchor="_Toc35804329" w:history="1">
            <w:r w:rsidRPr="00CF7590">
              <w:rPr>
                <w:rStyle w:val="Hyperlink"/>
                <w:noProof/>
              </w:rPr>
              <w:t>Research (Part A)</w:t>
            </w:r>
            <w:r>
              <w:rPr>
                <w:noProof/>
                <w:webHidden/>
              </w:rPr>
              <w:tab/>
            </w:r>
            <w:r>
              <w:rPr>
                <w:noProof/>
                <w:webHidden/>
              </w:rPr>
              <w:fldChar w:fldCharType="begin"/>
            </w:r>
            <w:r>
              <w:rPr>
                <w:noProof/>
                <w:webHidden/>
              </w:rPr>
              <w:instrText xml:space="preserve"> PAGEREF _Toc35804329 \h </w:instrText>
            </w:r>
            <w:r>
              <w:rPr>
                <w:noProof/>
                <w:webHidden/>
              </w:rPr>
            </w:r>
            <w:r>
              <w:rPr>
                <w:noProof/>
                <w:webHidden/>
              </w:rPr>
              <w:fldChar w:fldCharType="separate"/>
            </w:r>
            <w:r>
              <w:rPr>
                <w:noProof/>
                <w:webHidden/>
              </w:rPr>
              <w:t>2</w:t>
            </w:r>
            <w:r>
              <w:rPr>
                <w:noProof/>
                <w:webHidden/>
              </w:rPr>
              <w:fldChar w:fldCharType="end"/>
            </w:r>
          </w:hyperlink>
        </w:p>
        <w:p w14:paraId="786753A7" w14:textId="39321A2D" w:rsidR="008765B2" w:rsidRDefault="008765B2">
          <w:pPr>
            <w:pStyle w:val="TOC1"/>
            <w:tabs>
              <w:tab w:val="right" w:leader="dot" w:pos="9016"/>
            </w:tabs>
            <w:rPr>
              <w:rFonts w:eastAsiaTheme="minorEastAsia"/>
              <w:noProof/>
              <w:lang w:eastAsia="en-GB"/>
            </w:rPr>
          </w:pPr>
          <w:hyperlink w:anchor="_Toc35804330" w:history="1">
            <w:r w:rsidRPr="00CF7590">
              <w:rPr>
                <w:rStyle w:val="Hyperlink"/>
                <w:noProof/>
              </w:rPr>
              <w:t>Analysis (Part C)</w:t>
            </w:r>
            <w:r>
              <w:rPr>
                <w:noProof/>
                <w:webHidden/>
              </w:rPr>
              <w:tab/>
            </w:r>
            <w:r>
              <w:rPr>
                <w:noProof/>
                <w:webHidden/>
              </w:rPr>
              <w:fldChar w:fldCharType="begin"/>
            </w:r>
            <w:r>
              <w:rPr>
                <w:noProof/>
                <w:webHidden/>
              </w:rPr>
              <w:instrText xml:space="preserve"> PAGEREF _Toc35804330 \h </w:instrText>
            </w:r>
            <w:r>
              <w:rPr>
                <w:noProof/>
                <w:webHidden/>
              </w:rPr>
            </w:r>
            <w:r>
              <w:rPr>
                <w:noProof/>
                <w:webHidden/>
              </w:rPr>
              <w:fldChar w:fldCharType="separate"/>
            </w:r>
            <w:r>
              <w:rPr>
                <w:noProof/>
                <w:webHidden/>
              </w:rPr>
              <w:t>4</w:t>
            </w:r>
            <w:r>
              <w:rPr>
                <w:noProof/>
                <w:webHidden/>
              </w:rPr>
              <w:fldChar w:fldCharType="end"/>
            </w:r>
          </w:hyperlink>
        </w:p>
        <w:p w14:paraId="2F012794" w14:textId="45DAC29A" w:rsidR="008765B2" w:rsidRDefault="008765B2">
          <w:pPr>
            <w:pStyle w:val="TOC1"/>
            <w:tabs>
              <w:tab w:val="right" w:leader="dot" w:pos="9016"/>
            </w:tabs>
            <w:rPr>
              <w:rFonts w:eastAsiaTheme="minorEastAsia"/>
              <w:noProof/>
              <w:lang w:eastAsia="en-GB"/>
            </w:rPr>
          </w:pPr>
          <w:hyperlink w:anchor="_Toc35804331" w:history="1">
            <w:r>
              <w:rPr>
                <w:noProof/>
                <w:webHidden/>
              </w:rPr>
              <w:tab/>
            </w:r>
            <w:r>
              <w:rPr>
                <w:noProof/>
                <w:webHidden/>
              </w:rPr>
              <w:fldChar w:fldCharType="begin"/>
            </w:r>
            <w:r>
              <w:rPr>
                <w:noProof/>
                <w:webHidden/>
              </w:rPr>
              <w:instrText xml:space="preserve"> PAGEREF _Toc35804331 \h </w:instrText>
            </w:r>
            <w:r>
              <w:rPr>
                <w:noProof/>
                <w:webHidden/>
              </w:rPr>
            </w:r>
            <w:r>
              <w:rPr>
                <w:noProof/>
                <w:webHidden/>
              </w:rPr>
              <w:fldChar w:fldCharType="separate"/>
            </w:r>
            <w:r>
              <w:rPr>
                <w:noProof/>
                <w:webHidden/>
              </w:rPr>
              <w:t>5</w:t>
            </w:r>
            <w:r>
              <w:rPr>
                <w:noProof/>
                <w:webHidden/>
              </w:rPr>
              <w:fldChar w:fldCharType="end"/>
            </w:r>
          </w:hyperlink>
        </w:p>
        <w:p w14:paraId="5A58209F" w14:textId="65E97E90" w:rsidR="008765B2" w:rsidRDefault="008765B2">
          <w:pPr>
            <w:pStyle w:val="TOC1"/>
            <w:tabs>
              <w:tab w:val="right" w:leader="dot" w:pos="9016"/>
            </w:tabs>
            <w:rPr>
              <w:rFonts w:eastAsiaTheme="minorEastAsia"/>
              <w:noProof/>
              <w:lang w:eastAsia="en-GB"/>
            </w:rPr>
          </w:pPr>
          <w:hyperlink w:anchor="_Toc35804332" w:history="1">
            <w:r w:rsidRPr="00CF7590">
              <w:rPr>
                <w:rStyle w:val="Hyperlink"/>
                <w:noProof/>
              </w:rPr>
              <w:t>References</w:t>
            </w:r>
            <w:r>
              <w:rPr>
                <w:noProof/>
                <w:webHidden/>
              </w:rPr>
              <w:tab/>
            </w:r>
            <w:r>
              <w:rPr>
                <w:noProof/>
                <w:webHidden/>
              </w:rPr>
              <w:fldChar w:fldCharType="begin"/>
            </w:r>
            <w:r>
              <w:rPr>
                <w:noProof/>
                <w:webHidden/>
              </w:rPr>
              <w:instrText xml:space="preserve"> PAGEREF _Toc35804332 \h </w:instrText>
            </w:r>
            <w:r>
              <w:rPr>
                <w:noProof/>
                <w:webHidden/>
              </w:rPr>
            </w:r>
            <w:r>
              <w:rPr>
                <w:noProof/>
                <w:webHidden/>
              </w:rPr>
              <w:fldChar w:fldCharType="separate"/>
            </w:r>
            <w:r>
              <w:rPr>
                <w:noProof/>
                <w:webHidden/>
              </w:rPr>
              <w:t>6</w:t>
            </w:r>
            <w:r>
              <w:rPr>
                <w:noProof/>
                <w:webHidden/>
              </w:rPr>
              <w:fldChar w:fldCharType="end"/>
            </w:r>
          </w:hyperlink>
        </w:p>
        <w:p w14:paraId="2AACE725" w14:textId="49A956EB" w:rsidR="008765B2" w:rsidRDefault="008765B2">
          <w:r>
            <w:rPr>
              <w:b/>
              <w:bCs/>
              <w:noProof/>
            </w:rPr>
            <w:fldChar w:fldCharType="end"/>
          </w:r>
        </w:p>
      </w:sdtContent>
    </w:sdt>
    <w:p w14:paraId="214AA617" w14:textId="77777777" w:rsidR="00330D86" w:rsidRDefault="00330D86" w:rsidP="00330D86">
      <w:pPr>
        <w:pStyle w:val="Heading1"/>
      </w:pPr>
    </w:p>
    <w:p w14:paraId="688B387F" w14:textId="5834BB5C" w:rsidR="00330D86" w:rsidRDefault="00330D86" w:rsidP="00330D86">
      <w:pPr>
        <w:pStyle w:val="Heading1"/>
      </w:pPr>
    </w:p>
    <w:p w14:paraId="7A04AA4F" w14:textId="20069C80" w:rsidR="00330D86" w:rsidRDefault="00330D86" w:rsidP="00330D86"/>
    <w:p w14:paraId="38AEA175" w14:textId="1E74DFDF" w:rsidR="00330D86" w:rsidRDefault="00330D86" w:rsidP="00330D86"/>
    <w:p w14:paraId="04BD23BD" w14:textId="6710C633" w:rsidR="00330D86" w:rsidRDefault="00330D86" w:rsidP="00330D86"/>
    <w:p w14:paraId="099089BE" w14:textId="0900F121" w:rsidR="00330D86" w:rsidRDefault="00330D86" w:rsidP="00330D86"/>
    <w:p w14:paraId="042F2DD3" w14:textId="20FD98EC" w:rsidR="00330D86" w:rsidRDefault="00330D86" w:rsidP="00330D86"/>
    <w:p w14:paraId="3BE06216" w14:textId="2A1FC35B" w:rsidR="00330D86" w:rsidRDefault="00330D86" w:rsidP="00330D86"/>
    <w:p w14:paraId="1F9639FA" w14:textId="613ADCF9" w:rsidR="00330D86" w:rsidRDefault="00330D86" w:rsidP="00330D86"/>
    <w:p w14:paraId="2A3C1C4B" w14:textId="5F1628EF" w:rsidR="00330D86" w:rsidRDefault="00330D86" w:rsidP="00330D86"/>
    <w:p w14:paraId="702D41CC" w14:textId="13421B4F" w:rsidR="00330D86" w:rsidRDefault="00330D86" w:rsidP="00330D86"/>
    <w:p w14:paraId="6A1E6443" w14:textId="2AF951E2" w:rsidR="00330D86" w:rsidRDefault="00330D86" w:rsidP="00330D86"/>
    <w:p w14:paraId="39C70206" w14:textId="22A57F7E" w:rsidR="00330D86" w:rsidRDefault="00330D86" w:rsidP="00330D86"/>
    <w:p w14:paraId="4218BA0C" w14:textId="49A63DD1" w:rsidR="00330D86" w:rsidRDefault="00330D86" w:rsidP="00330D86"/>
    <w:p w14:paraId="099E6481" w14:textId="1C8259B8" w:rsidR="00330D86" w:rsidRDefault="00330D86" w:rsidP="00330D86"/>
    <w:p w14:paraId="4FB8ABCE" w14:textId="7AA3CE02" w:rsidR="00330D86" w:rsidRDefault="00330D86" w:rsidP="00330D86"/>
    <w:p w14:paraId="79230A33" w14:textId="504B40E2" w:rsidR="00330D86" w:rsidRDefault="00330D86" w:rsidP="00330D86"/>
    <w:p w14:paraId="72050FC4" w14:textId="473AC119" w:rsidR="00330D86" w:rsidRDefault="00330D86" w:rsidP="00330D86"/>
    <w:p w14:paraId="5A3256B1" w14:textId="3268FBCA" w:rsidR="00330D86" w:rsidRDefault="00330D86" w:rsidP="00330D86">
      <w:pPr>
        <w:pStyle w:val="Heading1"/>
      </w:pPr>
    </w:p>
    <w:p w14:paraId="009038CC" w14:textId="77777777" w:rsidR="00330D86" w:rsidRPr="00330D86" w:rsidRDefault="00330D86" w:rsidP="00330D86"/>
    <w:p w14:paraId="6C3835FE" w14:textId="77777777" w:rsidR="008765B2" w:rsidRDefault="008765B2" w:rsidP="00330D86">
      <w:pPr>
        <w:pStyle w:val="Heading1"/>
      </w:pPr>
      <w:bookmarkStart w:id="0" w:name="_Toc35804328"/>
    </w:p>
    <w:p w14:paraId="42AB8E4A" w14:textId="38D205E0" w:rsidR="00330D86" w:rsidRDefault="00330D86" w:rsidP="00330D86">
      <w:pPr>
        <w:pStyle w:val="Heading1"/>
      </w:pPr>
      <w:r>
        <w:t>Introduction</w:t>
      </w:r>
      <w:bookmarkEnd w:id="0"/>
      <w:r>
        <w:t xml:space="preserve"> </w:t>
      </w:r>
    </w:p>
    <w:p w14:paraId="17BEBFE7" w14:textId="2EAFD0C6" w:rsidR="00330D86" w:rsidRDefault="00330D86" w:rsidP="00330D86"/>
    <w:p w14:paraId="1150F586" w14:textId="11993595" w:rsidR="006B4022" w:rsidRDefault="006B4022" w:rsidP="00330D86">
      <w:r>
        <w:t>This report will be based on comparing the different types of suspension characteristics and setup</w:t>
      </w:r>
      <w:r w:rsidR="001A3702">
        <w:t xml:space="preserve"> within automotive vehicles. </w:t>
      </w:r>
      <w:r>
        <w:t xml:space="preserve">It will be outlining the importance of having a good balance between comfort and performance. </w:t>
      </w:r>
    </w:p>
    <w:p w14:paraId="2CD88BF2" w14:textId="352ADC75" w:rsidR="001A3702" w:rsidRPr="00330D86" w:rsidRDefault="001A3702" w:rsidP="00330D86">
      <w:r>
        <w:t>An excel document will be present that shows calculated longitudinal and lateral weight transfer for a range of different scenarios. Other calculations will be made such as, aero load, vertical loads at each contact patch while static and when load is applied. These will then be compared</w:t>
      </w:r>
    </w:p>
    <w:p w14:paraId="5272F148" w14:textId="0604AA8E" w:rsidR="00330D86" w:rsidRPr="00330D86" w:rsidRDefault="00330D86" w:rsidP="00330D86"/>
    <w:p w14:paraId="5E7A4A44" w14:textId="2B374CEB" w:rsidR="00330D86" w:rsidRDefault="00330D86" w:rsidP="00330D86">
      <w:pPr>
        <w:pStyle w:val="Heading1"/>
      </w:pPr>
      <w:bookmarkStart w:id="1" w:name="_Toc35804329"/>
      <w:r>
        <w:t>Research (Part A)</w:t>
      </w:r>
      <w:bookmarkEnd w:id="1"/>
    </w:p>
    <w:p w14:paraId="611B6AA6" w14:textId="015A25AC" w:rsidR="001A3702" w:rsidRDefault="001A3702" w:rsidP="001A3702"/>
    <w:p w14:paraId="2B48D6B7" w14:textId="6F5704DA" w:rsidR="001A3702" w:rsidRDefault="001A3702" w:rsidP="001A3702">
      <w:r>
        <w:t>Car suspension had evolved quite a lot over the years. The first initial design was just a spring mounted to an axel, now car manufacturers such as Honda have double wishbone</w:t>
      </w:r>
      <w:r w:rsidR="00BF43D4">
        <w:t xml:space="preserve">s on their Civic. </w:t>
      </w:r>
    </w:p>
    <w:p w14:paraId="48CC1EF8" w14:textId="09695D4E" w:rsidR="00BF43D4" w:rsidRDefault="00BF43D4" w:rsidP="001A3702">
      <w:r>
        <w:t xml:space="preserve">Older/luxurious cars such as Cadillacs and Chevrolets are all known for having very soft suspension just so the car is comfortable for passengers. However, the suspension was that soft any cornering would result in massive amounts of body role which was very uncomfortable for passengers. This was also unsafe as the car would have too much load on the outer tyres casing the car to lose grip in some cases.  </w:t>
      </w:r>
      <w:sdt>
        <w:sdtPr>
          <w:rPr>
            <w:color w:val="0070C0"/>
          </w:rPr>
          <w:id w:val="998391027"/>
          <w:citation/>
        </w:sdtPr>
        <w:sdtEndPr/>
        <w:sdtContent>
          <w:r w:rsidR="00E41D53" w:rsidRPr="00E41D53">
            <w:rPr>
              <w:color w:val="0070C0"/>
            </w:rPr>
            <w:fldChar w:fldCharType="begin"/>
          </w:r>
          <w:r w:rsidR="00E41D53" w:rsidRPr="00E41D53">
            <w:rPr>
              <w:color w:val="0070C0"/>
            </w:rPr>
            <w:instrText xml:space="preserve">CITATION MATFOUNDRY \l 2057 </w:instrText>
          </w:r>
          <w:r w:rsidR="00E41D53" w:rsidRPr="00E41D53">
            <w:rPr>
              <w:color w:val="0070C0"/>
            </w:rPr>
            <w:fldChar w:fldCharType="separate"/>
          </w:r>
          <w:r w:rsidR="00E41D53" w:rsidRPr="00E41D53">
            <w:rPr>
              <w:noProof/>
              <w:color w:val="0070C0"/>
            </w:rPr>
            <w:t>(MATFOUNDRY)</w:t>
          </w:r>
          <w:r w:rsidR="00E41D53" w:rsidRPr="00E41D53">
            <w:rPr>
              <w:color w:val="0070C0"/>
            </w:rPr>
            <w:fldChar w:fldCharType="end"/>
          </w:r>
        </w:sdtContent>
      </w:sdt>
    </w:p>
    <w:p w14:paraId="0686FFFF" w14:textId="1D5B30C9" w:rsidR="004301ED" w:rsidRDefault="00BF43D4" w:rsidP="001A3702">
      <w:r>
        <w:t>Car manufacturers now have stiffer and better anti roll bars</w:t>
      </w:r>
      <w:r w:rsidR="004301ED">
        <w:t xml:space="preserve"> to supress body roll during light and tight cornering. These components are designed to transfer load from one side of the car to the other.</w:t>
      </w:r>
      <w:r>
        <w:t xml:space="preserve"> better dampers and some cars even have variable dampers. This </w:t>
      </w:r>
      <w:r w:rsidR="004301ED">
        <w:t>allows newer vehicles to be comfortable and safe for passengers during cornering and motorway miles.</w:t>
      </w:r>
    </w:p>
    <w:p w14:paraId="4BFCC563" w14:textId="0800FA4E" w:rsidR="004301ED" w:rsidRDefault="004301ED" w:rsidP="001A3702">
      <w:r>
        <w:t xml:space="preserve">With high performance cars such as a rally car, the suspension engineers mainly look at how the contact patch of a tyre is </w:t>
      </w:r>
      <w:r w:rsidR="0084638B">
        <w:t>affected</w:t>
      </w:r>
      <w:r>
        <w:t xml:space="preserve"> during </w:t>
      </w:r>
      <w:r w:rsidR="0084638B">
        <w:t>cornering.</w:t>
      </w:r>
      <w:r w:rsidR="005B5E17">
        <w:t xml:space="preserve"> Double wishbone suspension has 3 mounting points, one at the wheel hub and two at the frame.</w:t>
      </w:r>
      <w:r w:rsidR="0084638B">
        <w:t xml:space="preserve"> Double wishbone suspension ensures that the wheel stays perfectly upright through the entire stroke of the suspension. This ensures the most amount of grip from the tyre</w:t>
      </w:r>
      <w:r w:rsidR="005B5E17">
        <w:t xml:space="preserve">, the main benefit for this is more control. This setup is usually seen with larger vehicles. </w:t>
      </w:r>
    </w:p>
    <w:p w14:paraId="6A0D59A0" w14:textId="0E3431CA" w:rsidR="005B5E17" w:rsidRDefault="005B5E17" w:rsidP="001A3702">
      <w:r>
        <w:rPr>
          <w:noProof/>
        </w:rPr>
        <w:lastRenderedPageBreak/>
        <w:drawing>
          <wp:anchor distT="0" distB="0" distL="114300" distR="114300" simplePos="0" relativeHeight="251662336" behindDoc="1" locked="0" layoutInCell="1" allowOverlap="1" wp14:anchorId="0295CD65" wp14:editId="3522FCF6">
            <wp:simplePos x="0" y="0"/>
            <wp:positionH relativeFrom="margin">
              <wp:posOffset>3924300</wp:posOffset>
            </wp:positionH>
            <wp:positionV relativeFrom="paragraph">
              <wp:posOffset>-111125</wp:posOffset>
            </wp:positionV>
            <wp:extent cx="2428875" cy="2685415"/>
            <wp:effectExtent l="0" t="0" r="9525" b="635"/>
            <wp:wrapTight wrapText="bothSides">
              <wp:wrapPolygon edited="0">
                <wp:start x="0" y="0"/>
                <wp:lineTo x="0" y="21452"/>
                <wp:lineTo x="21515" y="21452"/>
                <wp:lineTo x="21515" y="0"/>
                <wp:lineTo x="0" y="0"/>
              </wp:wrapPolygon>
            </wp:wrapTight>
            <wp:docPr id="1" name="Picture 1" descr="Suspension, top, control arm, bottom, drive shaft and steering 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pension, top, control arm, bottom, drive shaft and steering ar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28875" cy="268541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 MacPherson strut is the simplest and most used independent suspension design. It is made up from a radius rod and a lower control arm. This creates a triangle with the chassis. The combined spring and damper </w:t>
      </w:r>
      <w:r w:rsidR="00B02933">
        <w:t xml:space="preserve">are bolted to the top of the wheel hub. A double wishbone setup allows more adjustment for roll renter and camber. The MacPherson strut is a great way to combine strength, stability and low cost. </w:t>
      </w:r>
      <w:sdt>
        <w:sdtPr>
          <w:rPr>
            <w:color w:val="0070C0"/>
          </w:rPr>
          <w:id w:val="-1893722738"/>
          <w:citation/>
        </w:sdtPr>
        <w:sdtEndPr/>
        <w:sdtContent>
          <w:r w:rsidR="003F712C" w:rsidRPr="003F712C">
            <w:rPr>
              <w:color w:val="0070C0"/>
            </w:rPr>
            <w:fldChar w:fldCharType="begin"/>
          </w:r>
          <w:r w:rsidR="003F712C" w:rsidRPr="003F712C">
            <w:rPr>
              <w:color w:val="0070C0"/>
            </w:rPr>
            <w:instrText xml:space="preserve"> CITATION Autohowthingswork \l 2057 </w:instrText>
          </w:r>
          <w:r w:rsidR="003F712C" w:rsidRPr="003F712C">
            <w:rPr>
              <w:color w:val="0070C0"/>
            </w:rPr>
            <w:fldChar w:fldCharType="separate"/>
          </w:r>
          <w:r w:rsidR="003F712C" w:rsidRPr="003F712C">
            <w:rPr>
              <w:noProof/>
              <w:color w:val="0070C0"/>
            </w:rPr>
            <w:t>(Autohowthingswork)</w:t>
          </w:r>
          <w:r w:rsidR="003F712C" w:rsidRPr="003F712C">
            <w:rPr>
              <w:color w:val="0070C0"/>
            </w:rPr>
            <w:fldChar w:fldCharType="end"/>
          </w:r>
        </w:sdtContent>
      </w:sdt>
    </w:p>
    <w:p w14:paraId="70CDDBD7" w14:textId="77777777" w:rsidR="00E33C94" w:rsidRDefault="00E33C94" w:rsidP="001A3702"/>
    <w:p w14:paraId="1F31F563" w14:textId="77777777" w:rsidR="00E33C94" w:rsidRDefault="00E33C94" w:rsidP="001A3702"/>
    <w:p w14:paraId="36F072D1" w14:textId="77777777" w:rsidR="00E33C94" w:rsidRDefault="00E33C94" w:rsidP="001A3702"/>
    <w:p w14:paraId="3C40C0BF" w14:textId="77777777" w:rsidR="00E33C94" w:rsidRDefault="00E33C94" w:rsidP="001A3702"/>
    <w:p w14:paraId="7304B46F" w14:textId="161BF709" w:rsidR="00E33C94" w:rsidRDefault="00E33C94" w:rsidP="001A3702">
      <w:r>
        <w:t xml:space="preserve">Cars like the Golf GTI come with a MacPherson strut as standard. This gives the car an all-round good setup. It will be comfortable on the roads but will also handle well in the bends. This suspension configuration can be easily adjusted to aid track performance at the cost of comfort. This can be done by fitting adjustable coil overs and lowering the car and creating a stiffer setup. </w:t>
      </w:r>
      <w:r w:rsidR="00C658E8">
        <w:t>However,</w:t>
      </w:r>
      <w:r>
        <w:t xml:space="preserve"> when lowering the </w:t>
      </w:r>
      <w:r w:rsidR="00C658E8">
        <w:t>car,</w:t>
      </w:r>
      <w:r>
        <w:t xml:space="preserve"> the camber </w:t>
      </w:r>
      <w:r w:rsidR="00C658E8">
        <w:t>becomes negative affecting the contact patch of the tyre. There for it is important to fit adjustable bottom arms to the vehicle to correct the camber.</w:t>
      </w:r>
    </w:p>
    <w:p w14:paraId="45766342" w14:textId="647EFEAD" w:rsidR="0084638B" w:rsidRDefault="0084638B" w:rsidP="001A3702">
      <w:r>
        <w:t>Getting a car to be cost efficient, have a comfortable ride and to have great handling characteristics is very difficult for car manufacturers.</w:t>
      </w:r>
    </w:p>
    <w:p w14:paraId="11A51A36" w14:textId="77777777" w:rsidR="008765B2" w:rsidRDefault="008765B2" w:rsidP="002E42BE">
      <w:pPr>
        <w:jc w:val="center"/>
        <w:rPr>
          <w:b/>
          <w:bCs/>
        </w:rPr>
      </w:pPr>
    </w:p>
    <w:p w14:paraId="76FD2543" w14:textId="437C4663" w:rsidR="004229E6" w:rsidRDefault="004229E6" w:rsidP="002E42BE">
      <w:pPr>
        <w:jc w:val="center"/>
        <w:rPr>
          <w:b/>
          <w:bCs/>
        </w:rPr>
      </w:pPr>
      <w:r w:rsidRPr="004229E6">
        <w:rPr>
          <w:b/>
          <w:bCs/>
        </w:rPr>
        <w:t xml:space="preserve">Information from the </w:t>
      </w:r>
      <w:proofErr w:type="spellStart"/>
      <w:r w:rsidRPr="004229E6">
        <w:rPr>
          <w:b/>
          <w:bCs/>
        </w:rPr>
        <w:t>Bosche</w:t>
      </w:r>
      <w:proofErr w:type="spellEnd"/>
      <w:r w:rsidRPr="004229E6">
        <w:rPr>
          <w:b/>
          <w:bCs/>
        </w:rPr>
        <w:t xml:space="preserve"> Automotive Handbook </w:t>
      </w:r>
      <w:r w:rsidR="002E42BE">
        <w:rPr>
          <w:b/>
          <w:bCs/>
        </w:rPr>
        <w:t>Page 1006</w:t>
      </w:r>
    </w:p>
    <w:p w14:paraId="596B84C9" w14:textId="00619A0B" w:rsidR="002E42BE" w:rsidRDefault="002E42BE" w:rsidP="001A3702">
      <w:pPr>
        <w:rPr>
          <w:u w:val="single"/>
        </w:rPr>
      </w:pPr>
      <w:r w:rsidRPr="002E42BE">
        <w:rPr>
          <w:u w:val="single"/>
        </w:rPr>
        <w:t xml:space="preserve">Elastomer mounts </w:t>
      </w:r>
    </w:p>
    <w:p w14:paraId="3B5F3F8F" w14:textId="2C8DD9D1" w:rsidR="002E42BE" w:rsidRDefault="00E560E1" w:rsidP="001A3702">
      <w:r>
        <w:t>‘</w:t>
      </w:r>
      <w:r w:rsidR="002E42BE">
        <w:t xml:space="preserve">Elastomer mounts are rubber elements with different functions and properties that interconnect individual components of the chassis system. The rubber mounts are used to provide insulation against vibrations and therefore enhance comfort. A stiffer rubber mount can decisively influence the driving dynamics of the vehicle. </w:t>
      </w:r>
    </w:p>
    <w:p w14:paraId="6B4DE3BB" w14:textId="74F18E2C" w:rsidR="002E42BE" w:rsidRPr="002E42BE" w:rsidRDefault="002E42BE" w:rsidP="001A3702">
      <w:r>
        <w:t>In contrast to production vehicles, ball joints are developed in motor racing; this improves driving dynamics to the detriment of comfort</w:t>
      </w:r>
      <w:r w:rsidR="00E560E1">
        <w:t xml:space="preserve">’ </w:t>
      </w:r>
      <w:sdt>
        <w:sdtPr>
          <w:rPr>
            <w:color w:val="0070C0"/>
          </w:rPr>
          <w:id w:val="1043947726"/>
          <w:citation/>
        </w:sdtPr>
        <w:sdtContent>
          <w:r w:rsidR="00E560E1" w:rsidRPr="00E560E1">
            <w:rPr>
              <w:color w:val="0070C0"/>
            </w:rPr>
            <w:fldChar w:fldCharType="begin"/>
          </w:r>
          <w:r w:rsidR="00E560E1" w:rsidRPr="00E560E1">
            <w:rPr>
              <w:color w:val="0070C0"/>
            </w:rPr>
            <w:instrText xml:space="preserve"> CITATION BoscheHandbook \l 2057 </w:instrText>
          </w:r>
          <w:r w:rsidR="00E560E1" w:rsidRPr="00E560E1">
            <w:rPr>
              <w:color w:val="0070C0"/>
            </w:rPr>
            <w:fldChar w:fldCharType="separate"/>
          </w:r>
          <w:r w:rsidR="00E560E1" w:rsidRPr="00E560E1">
            <w:rPr>
              <w:noProof/>
              <w:color w:val="0070C0"/>
            </w:rPr>
            <w:t>(BoscheHandbook)</w:t>
          </w:r>
          <w:r w:rsidR="00E560E1" w:rsidRPr="00E560E1">
            <w:rPr>
              <w:color w:val="0070C0"/>
            </w:rPr>
            <w:fldChar w:fldCharType="end"/>
          </w:r>
        </w:sdtContent>
      </w:sdt>
      <w:bookmarkStart w:id="2" w:name="_GoBack"/>
      <w:bookmarkEnd w:id="2"/>
    </w:p>
    <w:p w14:paraId="25616FA3" w14:textId="26492FA6" w:rsidR="001A3702" w:rsidRDefault="001A3702" w:rsidP="00330D86">
      <w:pPr>
        <w:pStyle w:val="Heading1"/>
      </w:pPr>
    </w:p>
    <w:p w14:paraId="1899E824" w14:textId="77777777" w:rsidR="001A3702" w:rsidRDefault="001A3702" w:rsidP="00330D86">
      <w:pPr>
        <w:pStyle w:val="Heading1"/>
      </w:pPr>
    </w:p>
    <w:p w14:paraId="2BED9C08" w14:textId="77777777" w:rsidR="001A3702" w:rsidRDefault="001A3702" w:rsidP="00330D86">
      <w:pPr>
        <w:pStyle w:val="Heading1"/>
      </w:pPr>
    </w:p>
    <w:p w14:paraId="511DDC33" w14:textId="77777777" w:rsidR="001A3702" w:rsidRDefault="001A3702" w:rsidP="00330D86">
      <w:pPr>
        <w:pStyle w:val="Heading1"/>
      </w:pPr>
    </w:p>
    <w:p w14:paraId="5B77B152" w14:textId="77777777" w:rsidR="001A3702" w:rsidRDefault="001A3702" w:rsidP="00330D86">
      <w:pPr>
        <w:pStyle w:val="Heading1"/>
      </w:pPr>
    </w:p>
    <w:p w14:paraId="6D619F23" w14:textId="77777777" w:rsidR="001A3702" w:rsidRDefault="001A3702" w:rsidP="00330D86">
      <w:pPr>
        <w:pStyle w:val="Heading1"/>
      </w:pPr>
    </w:p>
    <w:p w14:paraId="399A96E0" w14:textId="77777777" w:rsidR="001A3702" w:rsidRDefault="001A3702" w:rsidP="00330D86">
      <w:pPr>
        <w:pStyle w:val="Heading1"/>
      </w:pPr>
    </w:p>
    <w:p w14:paraId="252546D1" w14:textId="77777777" w:rsidR="001A3702" w:rsidRDefault="001A3702" w:rsidP="00330D86">
      <w:pPr>
        <w:pStyle w:val="Heading1"/>
      </w:pPr>
    </w:p>
    <w:p w14:paraId="5FA9BF22" w14:textId="533D11A2" w:rsidR="001A3702" w:rsidRDefault="001A3702" w:rsidP="00330D86">
      <w:pPr>
        <w:pStyle w:val="Heading1"/>
      </w:pPr>
    </w:p>
    <w:p w14:paraId="68DA5FF9" w14:textId="77777777" w:rsidR="008765B2" w:rsidRPr="008765B2" w:rsidRDefault="008765B2" w:rsidP="008765B2"/>
    <w:p w14:paraId="5E248387" w14:textId="7C11B61C" w:rsidR="00330D86" w:rsidRDefault="008765B2" w:rsidP="00330D86">
      <w:pPr>
        <w:pStyle w:val="Heading1"/>
      </w:pPr>
      <w:bookmarkStart w:id="3" w:name="_Toc35804330"/>
      <w:r>
        <w:rPr>
          <w:noProof/>
        </w:rPr>
        <w:lastRenderedPageBreak/>
        <w:drawing>
          <wp:anchor distT="0" distB="0" distL="114300" distR="114300" simplePos="0" relativeHeight="251663360" behindDoc="1" locked="0" layoutInCell="1" allowOverlap="1" wp14:anchorId="2B60EC38" wp14:editId="5705270F">
            <wp:simplePos x="0" y="0"/>
            <wp:positionH relativeFrom="margin">
              <wp:align>right</wp:align>
            </wp:positionH>
            <wp:positionV relativeFrom="paragraph">
              <wp:posOffset>3152775</wp:posOffset>
            </wp:positionV>
            <wp:extent cx="5731510" cy="2921635"/>
            <wp:effectExtent l="0" t="0" r="2540" b="0"/>
            <wp:wrapTight wrapText="bothSides">
              <wp:wrapPolygon edited="0">
                <wp:start x="0" y="0"/>
                <wp:lineTo x="0" y="21408"/>
                <wp:lineTo x="21538" y="21408"/>
                <wp:lineTo x="21538" y="0"/>
                <wp:lineTo x="0" y="0"/>
              </wp:wrapPolygon>
            </wp:wrapTight>
            <wp:docPr id="3" name="Chart 3">
              <a:extLst xmlns:a="http://schemas.openxmlformats.org/drawingml/2006/main">
                <a:ext uri="{FF2B5EF4-FFF2-40B4-BE49-F238E27FC236}">
                  <a16:creationId xmlns:a16="http://schemas.microsoft.com/office/drawing/2014/main" id="{2E185473-2D2C-48EA-AA4F-766B028AAD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Pr>
          <w:noProof/>
        </w:rPr>
        <w:drawing>
          <wp:anchor distT="0" distB="0" distL="114300" distR="114300" simplePos="0" relativeHeight="251665408" behindDoc="1" locked="0" layoutInCell="1" allowOverlap="1" wp14:anchorId="5C649BA5" wp14:editId="2281F601">
            <wp:simplePos x="0" y="0"/>
            <wp:positionH relativeFrom="margin">
              <wp:align>right</wp:align>
            </wp:positionH>
            <wp:positionV relativeFrom="paragraph">
              <wp:posOffset>257175</wp:posOffset>
            </wp:positionV>
            <wp:extent cx="5731510" cy="2872105"/>
            <wp:effectExtent l="0" t="0" r="2540" b="4445"/>
            <wp:wrapTight wrapText="bothSides">
              <wp:wrapPolygon edited="0">
                <wp:start x="0" y="0"/>
                <wp:lineTo x="0" y="21490"/>
                <wp:lineTo x="21538" y="21490"/>
                <wp:lineTo x="21538" y="0"/>
                <wp:lineTo x="0" y="0"/>
              </wp:wrapPolygon>
            </wp:wrapTight>
            <wp:docPr id="2" name="Chart 2">
              <a:extLst xmlns:a="http://schemas.openxmlformats.org/drawingml/2006/main">
                <a:ext uri="{FF2B5EF4-FFF2-40B4-BE49-F238E27FC236}">
                  <a16:creationId xmlns:a16="http://schemas.microsoft.com/office/drawing/2014/main" id="{DF9B3723-E989-49D6-B3BA-CED97C1313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330D86">
        <w:t>Analysis (Part C)</w:t>
      </w:r>
      <w:bookmarkEnd w:id="3"/>
    </w:p>
    <w:p w14:paraId="44E96048" w14:textId="4348ABC3" w:rsidR="008765B2" w:rsidRDefault="008765B2" w:rsidP="008765B2">
      <w:pPr>
        <w:pStyle w:val="Heading1"/>
      </w:pPr>
    </w:p>
    <w:p w14:paraId="7B4E685C" w14:textId="795D1800" w:rsidR="008765B2" w:rsidRDefault="008765B2" w:rsidP="008765B2">
      <w:pPr>
        <w:pStyle w:val="Heading1"/>
      </w:pPr>
    </w:p>
    <w:p w14:paraId="36391976" w14:textId="1734F938" w:rsidR="008765B2" w:rsidRDefault="008765B2" w:rsidP="008765B2">
      <w:pPr>
        <w:pStyle w:val="Heading1"/>
      </w:pPr>
    </w:p>
    <w:p w14:paraId="601A8A84" w14:textId="52318244" w:rsidR="008765B2" w:rsidRDefault="008765B2" w:rsidP="008765B2">
      <w:pPr>
        <w:pStyle w:val="Heading1"/>
      </w:pPr>
    </w:p>
    <w:p w14:paraId="55194113" w14:textId="22136B86" w:rsidR="008765B2" w:rsidRDefault="008765B2" w:rsidP="008765B2">
      <w:pPr>
        <w:pStyle w:val="Heading1"/>
      </w:pPr>
    </w:p>
    <w:p w14:paraId="3B13E6EF" w14:textId="33218704" w:rsidR="008765B2" w:rsidRDefault="008765B2" w:rsidP="008765B2">
      <w:pPr>
        <w:pStyle w:val="Heading1"/>
      </w:pPr>
    </w:p>
    <w:p w14:paraId="62F65DFF" w14:textId="5C9C90E7" w:rsidR="008765B2" w:rsidRDefault="008765B2" w:rsidP="008765B2">
      <w:pPr>
        <w:pStyle w:val="Heading1"/>
      </w:pPr>
      <w:bookmarkStart w:id="4" w:name="_Toc35804331"/>
      <w:r>
        <w:rPr>
          <w:noProof/>
        </w:rPr>
        <w:lastRenderedPageBreak/>
        <w:drawing>
          <wp:anchor distT="0" distB="0" distL="114300" distR="114300" simplePos="0" relativeHeight="251664384" behindDoc="1" locked="0" layoutInCell="1" allowOverlap="1" wp14:anchorId="390E63B7" wp14:editId="3D1202B3">
            <wp:simplePos x="0" y="0"/>
            <wp:positionH relativeFrom="margin">
              <wp:posOffset>92710</wp:posOffset>
            </wp:positionH>
            <wp:positionV relativeFrom="paragraph">
              <wp:posOffset>242570</wp:posOffset>
            </wp:positionV>
            <wp:extent cx="5731510" cy="2921635"/>
            <wp:effectExtent l="0" t="0" r="2540" b="0"/>
            <wp:wrapSquare wrapText="bothSides"/>
            <wp:docPr id="4" name="Chart 4">
              <a:extLst xmlns:a="http://schemas.openxmlformats.org/drawingml/2006/main">
                <a:ext uri="{FF2B5EF4-FFF2-40B4-BE49-F238E27FC236}">
                  <a16:creationId xmlns:a16="http://schemas.microsoft.com/office/drawing/2014/main" id="{320F825D-8D69-4119-8420-77210F6163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bookmarkEnd w:id="4"/>
    </w:p>
    <w:p w14:paraId="0CE14F71" w14:textId="65E29A3A" w:rsidR="008765B2" w:rsidRDefault="008765B2" w:rsidP="008765B2">
      <w:pPr>
        <w:pStyle w:val="Heading1"/>
      </w:pPr>
    </w:p>
    <w:p w14:paraId="3EE33C75" w14:textId="15F4AC9E" w:rsidR="008765B2" w:rsidRDefault="008765B2" w:rsidP="008765B2">
      <w:pPr>
        <w:pStyle w:val="Heading1"/>
      </w:pPr>
    </w:p>
    <w:p w14:paraId="60BEA81F" w14:textId="4CB4111D" w:rsidR="008765B2" w:rsidRDefault="008765B2" w:rsidP="008765B2">
      <w:pPr>
        <w:pStyle w:val="Heading1"/>
      </w:pPr>
    </w:p>
    <w:p w14:paraId="198F7BA7" w14:textId="614985BD" w:rsidR="008765B2" w:rsidRDefault="008765B2" w:rsidP="008765B2">
      <w:pPr>
        <w:pStyle w:val="Heading1"/>
      </w:pPr>
    </w:p>
    <w:p w14:paraId="5965D93F" w14:textId="3E287F27" w:rsidR="008765B2" w:rsidRDefault="008765B2" w:rsidP="008765B2">
      <w:pPr>
        <w:pStyle w:val="Heading1"/>
      </w:pPr>
    </w:p>
    <w:p w14:paraId="0AA93167" w14:textId="1019C9EE" w:rsidR="008765B2" w:rsidRDefault="008765B2" w:rsidP="008765B2">
      <w:pPr>
        <w:pStyle w:val="Heading1"/>
      </w:pPr>
    </w:p>
    <w:p w14:paraId="76500EB1" w14:textId="5C97DF33" w:rsidR="008765B2" w:rsidRDefault="008765B2" w:rsidP="008765B2">
      <w:pPr>
        <w:pStyle w:val="Heading1"/>
      </w:pPr>
    </w:p>
    <w:p w14:paraId="4557AC37" w14:textId="355ABF3A" w:rsidR="008765B2" w:rsidRDefault="008765B2" w:rsidP="008765B2">
      <w:pPr>
        <w:pStyle w:val="Heading1"/>
      </w:pPr>
    </w:p>
    <w:p w14:paraId="159B53BC" w14:textId="1ECAE5D2" w:rsidR="008765B2" w:rsidRDefault="008765B2" w:rsidP="008765B2">
      <w:pPr>
        <w:pStyle w:val="Heading1"/>
      </w:pPr>
    </w:p>
    <w:p w14:paraId="1E6EFC87" w14:textId="11468615" w:rsidR="008765B2" w:rsidRDefault="008765B2" w:rsidP="008765B2">
      <w:pPr>
        <w:pStyle w:val="Heading1"/>
      </w:pPr>
    </w:p>
    <w:p w14:paraId="37B42E47" w14:textId="77777777" w:rsidR="008765B2" w:rsidRDefault="008765B2" w:rsidP="008765B2">
      <w:pPr>
        <w:pStyle w:val="Heading1"/>
      </w:pPr>
    </w:p>
    <w:p w14:paraId="038FC0B1" w14:textId="3699DA45" w:rsidR="008765B2" w:rsidRDefault="008765B2" w:rsidP="008765B2">
      <w:pPr>
        <w:pStyle w:val="Heading1"/>
      </w:pPr>
    </w:p>
    <w:p w14:paraId="773BFBF0" w14:textId="77777777" w:rsidR="008765B2" w:rsidRDefault="008765B2" w:rsidP="008765B2">
      <w:pPr>
        <w:pStyle w:val="Heading1"/>
      </w:pPr>
    </w:p>
    <w:p w14:paraId="7FBD5DBA" w14:textId="3CDFF80E" w:rsidR="008765B2" w:rsidRPr="008765B2" w:rsidRDefault="00330D86" w:rsidP="008765B2">
      <w:pPr>
        <w:pStyle w:val="Heading1"/>
      </w:pPr>
      <w:bookmarkStart w:id="5" w:name="_Toc35804332"/>
      <w:r>
        <w:t>References</w:t>
      </w:r>
      <w:bookmarkEnd w:id="5"/>
    </w:p>
    <w:p w14:paraId="6956BAF4" w14:textId="77777777" w:rsidR="00E41D53" w:rsidRDefault="00E41D53" w:rsidP="00E41D53">
      <w:pPr>
        <w:rPr>
          <w:rFonts w:ascii="Verdana" w:hAnsi="Verdana"/>
          <w:color w:val="000000"/>
          <w:sz w:val="20"/>
          <w:szCs w:val="20"/>
        </w:rPr>
      </w:pPr>
    </w:p>
    <w:p w14:paraId="58DBF6F1" w14:textId="77777777" w:rsidR="00E41D53" w:rsidRDefault="00E41D53" w:rsidP="00E41D53">
      <w:pPr>
        <w:rPr>
          <w:rFonts w:ascii="Verdana" w:hAnsi="Verdana"/>
          <w:color w:val="000000"/>
          <w:sz w:val="20"/>
          <w:szCs w:val="20"/>
        </w:rPr>
      </w:pPr>
    </w:p>
    <w:p w14:paraId="612FB0F1" w14:textId="4C70E6F0" w:rsidR="00E41D53" w:rsidRDefault="00F21D4C" w:rsidP="00E41D53">
      <w:pPr>
        <w:jc w:val="center"/>
        <w:rPr>
          <w:rStyle w:val="Hyperlink"/>
          <w:rFonts w:ascii="Verdana" w:hAnsi="Verdana"/>
          <w:color w:val="auto"/>
          <w:sz w:val="20"/>
          <w:szCs w:val="20"/>
          <w:u w:val="none"/>
        </w:rPr>
      </w:pPr>
      <w:sdt>
        <w:sdtPr>
          <w:rPr>
            <w:color w:val="0070C0"/>
          </w:rPr>
          <w:id w:val="-1504198122"/>
          <w:citation/>
        </w:sdtPr>
        <w:sdtEndPr/>
        <w:sdtContent>
          <w:r w:rsidR="00E41D53" w:rsidRPr="00E41D53">
            <w:rPr>
              <w:color w:val="0070C0"/>
            </w:rPr>
            <w:fldChar w:fldCharType="begin"/>
          </w:r>
          <w:r w:rsidR="00E41D53" w:rsidRPr="00E41D53">
            <w:rPr>
              <w:color w:val="0070C0"/>
            </w:rPr>
            <w:instrText xml:space="preserve">CITATION MATFOUNDRY \l 2057 </w:instrText>
          </w:r>
          <w:r w:rsidR="00E41D53" w:rsidRPr="00E41D53">
            <w:rPr>
              <w:color w:val="0070C0"/>
            </w:rPr>
            <w:fldChar w:fldCharType="separate"/>
          </w:r>
          <w:r w:rsidR="00E41D53" w:rsidRPr="00E41D53">
            <w:rPr>
              <w:noProof/>
              <w:color w:val="0070C0"/>
            </w:rPr>
            <w:t>(MATFOUNDRY)</w:t>
          </w:r>
          <w:r w:rsidR="00E41D53" w:rsidRPr="00E41D53">
            <w:rPr>
              <w:color w:val="0070C0"/>
            </w:rPr>
            <w:fldChar w:fldCharType="end"/>
          </w:r>
        </w:sdtContent>
      </w:sdt>
      <w:r w:rsidR="00E41D53">
        <w:rPr>
          <w:rFonts w:ascii="Verdana" w:hAnsi="Verdana"/>
          <w:color w:val="000000"/>
          <w:sz w:val="20"/>
          <w:szCs w:val="20"/>
        </w:rPr>
        <w:t xml:space="preserve"> (</w:t>
      </w:r>
      <w:r w:rsidR="00E41D53" w:rsidRPr="00E560E1">
        <w:rPr>
          <w:rFonts w:ascii="Verdana" w:hAnsi="Verdana"/>
          <w:sz w:val="20"/>
          <w:szCs w:val="20"/>
        </w:rPr>
        <w:t>2011). </w:t>
      </w:r>
      <w:r w:rsidR="00E41D53" w:rsidRPr="00E560E1">
        <w:rPr>
          <w:rFonts w:ascii="Verdana" w:hAnsi="Verdana"/>
          <w:i/>
          <w:iCs/>
          <w:sz w:val="20"/>
          <w:szCs w:val="20"/>
        </w:rPr>
        <w:t>The science of car handling.</w:t>
      </w:r>
      <w:r w:rsidR="00E41D53" w:rsidRPr="00E560E1">
        <w:rPr>
          <w:rFonts w:ascii="Verdana" w:hAnsi="Verdana"/>
          <w:sz w:val="20"/>
          <w:szCs w:val="20"/>
        </w:rPr>
        <w:t xml:space="preserve"> Available: </w:t>
      </w:r>
      <w:hyperlink r:id="rId11" w:history="1">
        <w:r w:rsidR="003F712C" w:rsidRPr="00E560E1">
          <w:rPr>
            <w:rStyle w:val="Hyperlink"/>
            <w:rFonts w:ascii="Verdana" w:hAnsi="Verdana"/>
            <w:color w:val="auto"/>
            <w:sz w:val="20"/>
            <w:szCs w:val="20"/>
            <w:u w:val="none"/>
          </w:rPr>
          <w:t>https://www.matfoundrygroup.com/News%20and%20Blog/The_Science_of_Car_Handlin</w:t>
        </w:r>
        <w:r w:rsidR="003F712C" w:rsidRPr="00E560E1">
          <w:rPr>
            <w:rStyle w:val="Hyperlink"/>
            <w:rFonts w:ascii="Verdana" w:hAnsi="Verdana"/>
            <w:color w:val="auto"/>
            <w:sz w:val="20"/>
            <w:szCs w:val="20"/>
            <w:u w:val="none"/>
          </w:rPr>
          <w:t>g. Last accessed 20/03/2020</w:t>
        </w:r>
      </w:hyperlink>
    </w:p>
    <w:p w14:paraId="22585F8E" w14:textId="77777777" w:rsidR="00E560E1" w:rsidRPr="003F712C" w:rsidRDefault="00E560E1" w:rsidP="00E41D53">
      <w:pPr>
        <w:jc w:val="center"/>
        <w:rPr>
          <w:rFonts w:ascii="Verdana" w:hAnsi="Verdana"/>
          <w:sz w:val="20"/>
          <w:szCs w:val="20"/>
        </w:rPr>
      </w:pPr>
    </w:p>
    <w:p w14:paraId="42377B59" w14:textId="524C18AF" w:rsidR="003F712C" w:rsidRDefault="00F21D4C" w:rsidP="003F712C">
      <w:pPr>
        <w:jc w:val="center"/>
        <w:rPr>
          <w:rFonts w:ascii="Verdana" w:hAnsi="Verdana"/>
          <w:color w:val="000000"/>
          <w:sz w:val="20"/>
          <w:szCs w:val="20"/>
        </w:rPr>
      </w:pPr>
      <w:sdt>
        <w:sdtPr>
          <w:rPr>
            <w:color w:val="0070C0"/>
          </w:rPr>
          <w:id w:val="-1760817441"/>
          <w:citation/>
        </w:sdtPr>
        <w:sdtEndPr/>
        <w:sdtContent>
          <w:r w:rsidR="003F712C" w:rsidRPr="003F712C">
            <w:rPr>
              <w:color w:val="0070C0"/>
            </w:rPr>
            <w:fldChar w:fldCharType="begin"/>
          </w:r>
          <w:r w:rsidR="003F712C" w:rsidRPr="003F712C">
            <w:rPr>
              <w:color w:val="0070C0"/>
            </w:rPr>
            <w:instrText xml:space="preserve"> CITATION Autohowthingswork \l 2057 </w:instrText>
          </w:r>
          <w:r w:rsidR="003F712C" w:rsidRPr="003F712C">
            <w:rPr>
              <w:color w:val="0070C0"/>
            </w:rPr>
            <w:fldChar w:fldCharType="separate"/>
          </w:r>
          <w:r w:rsidR="003F712C" w:rsidRPr="003F712C">
            <w:rPr>
              <w:noProof/>
              <w:color w:val="0070C0"/>
            </w:rPr>
            <w:t>(Autohowthingswork)</w:t>
          </w:r>
          <w:r w:rsidR="003F712C" w:rsidRPr="003F712C">
            <w:rPr>
              <w:color w:val="0070C0"/>
            </w:rPr>
            <w:fldChar w:fldCharType="end"/>
          </w:r>
        </w:sdtContent>
      </w:sdt>
      <w:r w:rsidR="003F712C">
        <w:rPr>
          <w:rFonts w:ascii="Verdana" w:hAnsi="Verdana"/>
          <w:color w:val="000000"/>
          <w:sz w:val="20"/>
          <w:szCs w:val="20"/>
        </w:rPr>
        <w:t xml:space="preserve">  William </w:t>
      </w:r>
      <w:proofErr w:type="gramStart"/>
      <w:r w:rsidR="003F712C">
        <w:rPr>
          <w:rFonts w:ascii="Verdana" w:hAnsi="Verdana"/>
          <w:color w:val="000000"/>
          <w:sz w:val="20"/>
          <w:szCs w:val="20"/>
        </w:rPr>
        <w:t>Harris .</w:t>
      </w:r>
      <w:proofErr w:type="gramEnd"/>
      <w:r w:rsidR="003F712C">
        <w:rPr>
          <w:rFonts w:ascii="Verdana" w:hAnsi="Verdana"/>
          <w:color w:val="000000"/>
          <w:sz w:val="20"/>
          <w:szCs w:val="20"/>
        </w:rPr>
        <w:t xml:space="preserve"> (2012). </w:t>
      </w:r>
      <w:r w:rsidR="003F712C">
        <w:rPr>
          <w:rFonts w:ascii="Verdana" w:hAnsi="Verdana"/>
          <w:i/>
          <w:iCs/>
          <w:color w:val="000000"/>
          <w:sz w:val="20"/>
          <w:szCs w:val="20"/>
        </w:rPr>
        <w:t xml:space="preserve">How does suspension </w:t>
      </w:r>
      <w:proofErr w:type="gramStart"/>
      <w:r w:rsidR="003F712C">
        <w:rPr>
          <w:rFonts w:ascii="Verdana" w:hAnsi="Verdana"/>
          <w:i/>
          <w:iCs/>
          <w:color w:val="000000"/>
          <w:sz w:val="20"/>
          <w:szCs w:val="20"/>
        </w:rPr>
        <w:t>work .</w:t>
      </w:r>
      <w:proofErr w:type="gramEnd"/>
      <w:r w:rsidR="003F712C">
        <w:rPr>
          <w:rFonts w:ascii="Verdana" w:hAnsi="Verdana"/>
          <w:color w:val="000000"/>
          <w:sz w:val="20"/>
          <w:szCs w:val="20"/>
        </w:rPr>
        <w:t xml:space="preserve"> Available: </w:t>
      </w:r>
      <w:hyperlink r:id="rId12" w:history="1">
        <w:r w:rsidR="00E560E1" w:rsidRPr="008223DD">
          <w:rPr>
            <w:rStyle w:val="Hyperlink"/>
            <w:rFonts w:ascii="Verdana" w:hAnsi="Verdana"/>
            <w:sz w:val="20"/>
            <w:szCs w:val="20"/>
          </w:rPr>
          <w:t>https://auto.howstuffworks.com/car-suspension7.htm. Last accessed 21/03/2020</w:t>
        </w:r>
      </w:hyperlink>
      <w:r w:rsidR="003F712C">
        <w:rPr>
          <w:rFonts w:ascii="Verdana" w:hAnsi="Verdana"/>
          <w:color w:val="000000"/>
          <w:sz w:val="20"/>
          <w:szCs w:val="20"/>
        </w:rPr>
        <w:t>.</w:t>
      </w:r>
    </w:p>
    <w:p w14:paraId="737B97FE" w14:textId="77777777" w:rsidR="00E560E1" w:rsidRDefault="00E560E1" w:rsidP="003F712C">
      <w:pPr>
        <w:jc w:val="center"/>
        <w:rPr>
          <w:rFonts w:ascii="Verdana" w:hAnsi="Verdana"/>
          <w:color w:val="000000"/>
          <w:sz w:val="20"/>
          <w:szCs w:val="20"/>
        </w:rPr>
      </w:pPr>
    </w:p>
    <w:p w14:paraId="4A7D6DFD" w14:textId="1DA14310" w:rsidR="003F712C" w:rsidRDefault="00E560E1" w:rsidP="00E560E1">
      <w:pPr>
        <w:jc w:val="center"/>
        <w:rPr>
          <w:rFonts w:ascii="Verdana" w:hAnsi="Verdana"/>
          <w:color w:val="000000"/>
          <w:sz w:val="20"/>
          <w:szCs w:val="20"/>
        </w:rPr>
      </w:pPr>
      <w:sdt>
        <w:sdtPr>
          <w:rPr>
            <w:color w:val="0070C0"/>
          </w:rPr>
          <w:id w:val="-236937747"/>
          <w:citation/>
        </w:sdtPr>
        <w:sdtContent>
          <w:r w:rsidRPr="00E560E1">
            <w:rPr>
              <w:color w:val="0070C0"/>
            </w:rPr>
            <w:fldChar w:fldCharType="begin"/>
          </w:r>
          <w:r w:rsidRPr="00E560E1">
            <w:rPr>
              <w:color w:val="0070C0"/>
            </w:rPr>
            <w:instrText xml:space="preserve"> CITATION BoscheHandbook \l 2057 </w:instrText>
          </w:r>
          <w:r w:rsidRPr="00E560E1">
            <w:rPr>
              <w:color w:val="0070C0"/>
            </w:rPr>
            <w:fldChar w:fldCharType="separate"/>
          </w:r>
          <w:r w:rsidRPr="00E560E1">
            <w:rPr>
              <w:noProof/>
              <w:color w:val="0070C0"/>
            </w:rPr>
            <w:t>(BoscheHandbook)</w:t>
          </w:r>
          <w:r w:rsidRPr="00E560E1">
            <w:rPr>
              <w:color w:val="0070C0"/>
            </w:rPr>
            <w:fldChar w:fldCharType="end"/>
          </w:r>
        </w:sdtContent>
      </w:sdt>
      <w:r w:rsidRPr="00E560E1">
        <w:rPr>
          <w:rFonts w:ascii="Verdana" w:hAnsi="Verdana"/>
          <w:color w:val="000000"/>
          <w:sz w:val="20"/>
          <w:szCs w:val="20"/>
        </w:rPr>
        <w:t xml:space="preserve"> </w:t>
      </w:r>
      <w:r>
        <w:rPr>
          <w:rFonts w:ascii="Verdana" w:hAnsi="Verdana"/>
          <w:color w:val="000000"/>
          <w:sz w:val="20"/>
          <w:szCs w:val="20"/>
        </w:rPr>
        <w:t xml:space="preserve">Maciej </w:t>
      </w:r>
      <w:proofErr w:type="spellStart"/>
      <w:r>
        <w:rPr>
          <w:rFonts w:ascii="Verdana" w:hAnsi="Verdana"/>
          <w:color w:val="000000"/>
          <w:sz w:val="20"/>
          <w:szCs w:val="20"/>
        </w:rPr>
        <w:t>Folyanski</w:t>
      </w:r>
      <w:proofErr w:type="spellEnd"/>
      <w:r>
        <w:rPr>
          <w:rFonts w:ascii="Verdana" w:hAnsi="Verdana"/>
          <w:color w:val="000000"/>
          <w:sz w:val="20"/>
          <w:szCs w:val="20"/>
        </w:rPr>
        <w:t xml:space="preserve"> (2018). </w:t>
      </w:r>
      <w:r>
        <w:rPr>
          <w:rFonts w:ascii="Verdana" w:hAnsi="Verdana"/>
          <w:i/>
          <w:iCs/>
          <w:color w:val="000000"/>
          <w:sz w:val="20"/>
          <w:szCs w:val="20"/>
        </w:rPr>
        <w:t xml:space="preserve">Bosch Automotive </w:t>
      </w:r>
      <w:proofErr w:type="gramStart"/>
      <w:r>
        <w:rPr>
          <w:rFonts w:ascii="Verdana" w:hAnsi="Verdana"/>
          <w:i/>
          <w:iCs/>
          <w:color w:val="000000"/>
          <w:sz w:val="20"/>
          <w:szCs w:val="20"/>
        </w:rPr>
        <w:t>Handbook </w:t>
      </w:r>
      <w:r>
        <w:rPr>
          <w:rFonts w:ascii="Verdana" w:hAnsi="Verdana"/>
          <w:color w:val="000000"/>
          <w:sz w:val="20"/>
          <w:szCs w:val="20"/>
        </w:rPr>
        <w:t>.</w:t>
      </w:r>
      <w:proofErr w:type="gramEnd"/>
      <w:r>
        <w:rPr>
          <w:rFonts w:ascii="Verdana" w:hAnsi="Verdana"/>
          <w:color w:val="000000"/>
          <w:sz w:val="20"/>
          <w:szCs w:val="20"/>
        </w:rPr>
        <w:t xml:space="preserve"> 10th ed. </w:t>
      </w:r>
      <w:proofErr w:type="spellStart"/>
      <w:r>
        <w:rPr>
          <w:rFonts w:ascii="Verdana" w:hAnsi="Verdana"/>
          <w:color w:val="000000"/>
          <w:sz w:val="20"/>
          <w:szCs w:val="20"/>
        </w:rPr>
        <w:t>Postfache</w:t>
      </w:r>
      <w:proofErr w:type="spellEnd"/>
      <w:r>
        <w:rPr>
          <w:rFonts w:ascii="Verdana" w:hAnsi="Verdana"/>
          <w:color w:val="000000"/>
          <w:sz w:val="20"/>
          <w:szCs w:val="20"/>
        </w:rPr>
        <w:t xml:space="preserve"> 410960: Robert Bosch. 1006.</w:t>
      </w:r>
    </w:p>
    <w:p w14:paraId="78389772" w14:textId="77777777" w:rsidR="00E560E1" w:rsidRPr="00E41D53" w:rsidRDefault="00E560E1" w:rsidP="003F712C">
      <w:pPr>
        <w:jc w:val="center"/>
      </w:pPr>
    </w:p>
    <w:sectPr w:rsidR="00E560E1" w:rsidRPr="00E41D53" w:rsidSect="00330D8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032443" w14:textId="77777777" w:rsidR="00F21D4C" w:rsidRDefault="00F21D4C" w:rsidP="00330D86">
      <w:pPr>
        <w:spacing w:after="0" w:line="240" w:lineRule="auto"/>
      </w:pPr>
      <w:r>
        <w:separator/>
      </w:r>
    </w:p>
  </w:endnote>
  <w:endnote w:type="continuationSeparator" w:id="0">
    <w:p w14:paraId="21FC63B5" w14:textId="77777777" w:rsidR="00F21D4C" w:rsidRDefault="00F21D4C" w:rsidP="00330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1226536"/>
      <w:docPartObj>
        <w:docPartGallery w:val="Page Numbers (Bottom of Page)"/>
        <w:docPartUnique/>
      </w:docPartObj>
    </w:sdtPr>
    <w:sdtEndPr>
      <w:rPr>
        <w:noProof/>
      </w:rPr>
    </w:sdtEndPr>
    <w:sdtContent>
      <w:p w14:paraId="307C8733" w14:textId="3353539E" w:rsidR="00330D86" w:rsidRDefault="00330D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293C28" w14:textId="77777777" w:rsidR="00330D86" w:rsidRDefault="00330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BDC513" w14:textId="77777777" w:rsidR="00F21D4C" w:rsidRDefault="00F21D4C" w:rsidP="00330D86">
      <w:pPr>
        <w:spacing w:after="0" w:line="240" w:lineRule="auto"/>
      </w:pPr>
      <w:r>
        <w:separator/>
      </w:r>
    </w:p>
  </w:footnote>
  <w:footnote w:type="continuationSeparator" w:id="0">
    <w:p w14:paraId="0ADA4556" w14:textId="77777777" w:rsidR="00F21D4C" w:rsidRDefault="00F21D4C" w:rsidP="00330D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D86"/>
    <w:rsid w:val="001A3702"/>
    <w:rsid w:val="002E42BE"/>
    <w:rsid w:val="00330D86"/>
    <w:rsid w:val="003F23C4"/>
    <w:rsid w:val="003F712C"/>
    <w:rsid w:val="004229E6"/>
    <w:rsid w:val="004301ED"/>
    <w:rsid w:val="005B5E17"/>
    <w:rsid w:val="006B4022"/>
    <w:rsid w:val="0084638B"/>
    <w:rsid w:val="008765B2"/>
    <w:rsid w:val="00B02933"/>
    <w:rsid w:val="00BF43D4"/>
    <w:rsid w:val="00C658E8"/>
    <w:rsid w:val="00E33C94"/>
    <w:rsid w:val="00E41D53"/>
    <w:rsid w:val="00E560E1"/>
    <w:rsid w:val="00E851E3"/>
    <w:rsid w:val="00F21D4C"/>
    <w:rsid w:val="00F24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A617E"/>
  <w15:chartTrackingRefBased/>
  <w15:docId w15:val="{FC21173E-382D-4E26-B44A-4B7497892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D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0D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0D86"/>
    <w:rPr>
      <w:rFonts w:eastAsiaTheme="minorEastAsia"/>
      <w:lang w:val="en-US"/>
    </w:rPr>
  </w:style>
  <w:style w:type="character" w:customStyle="1" w:styleId="Heading1Char">
    <w:name w:val="Heading 1 Char"/>
    <w:basedOn w:val="DefaultParagraphFont"/>
    <w:link w:val="Heading1"/>
    <w:uiPriority w:val="9"/>
    <w:rsid w:val="00330D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0D86"/>
    <w:pPr>
      <w:outlineLvl w:val="9"/>
    </w:pPr>
    <w:rPr>
      <w:lang w:val="en-US"/>
    </w:rPr>
  </w:style>
  <w:style w:type="paragraph" w:styleId="Header">
    <w:name w:val="header"/>
    <w:basedOn w:val="Normal"/>
    <w:link w:val="HeaderChar"/>
    <w:uiPriority w:val="99"/>
    <w:unhideWhenUsed/>
    <w:rsid w:val="00330D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D86"/>
  </w:style>
  <w:style w:type="paragraph" w:styleId="Footer">
    <w:name w:val="footer"/>
    <w:basedOn w:val="Normal"/>
    <w:link w:val="FooterChar"/>
    <w:uiPriority w:val="99"/>
    <w:unhideWhenUsed/>
    <w:rsid w:val="00330D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D86"/>
  </w:style>
  <w:style w:type="paragraph" w:styleId="TOC1">
    <w:name w:val="toc 1"/>
    <w:basedOn w:val="Normal"/>
    <w:next w:val="Normal"/>
    <w:autoRedefine/>
    <w:uiPriority w:val="39"/>
    <w:unhideWhenUsed/>
    <w:rsid w:val="00330D86"/>
    <w:pPr>
      <w:spacing w:after="100"/>
    </w:pPr>
  </w:style>
  <w:style w:type="character" w:styleId="Hyperlink">
    <w:name w:val="Hyperlink"/>
    <w:basedOn w:val="DefaultParagraphFont"/>
    <w:uiPriority w:val="99"/>
    <w:unhideWhenUsed/>
    <w:rsid w:val="00330D86"/>
    <w:rPr>
      <w:color w:val="0563C1" w:themeColor="hyperlink"/>
      <w:u w:val="single"/>
    </w:rPr>
  </w:style>
  <w:style w:type="character" w:styleId="UnresolvedMention">
    <w:name w:val="Unresolved Mention"/>
    <w:basedOn w:val="DefaultParagraphFont"/>
    <w:uiPriority w:val="99"/>
    <w:semiHidden/>
    <w:unhideWhenUsed/>
    <w:rsid w:val="003F712C"/>
    <w:rPr>
      <w:color w:val="605E5C"/>
      <w:shd w:val="clear" w:color="auto" w:fill="E1DFDD"/>
    </w:rPr>
  </w:style>
  <w:style w:type="character" w:styleId="FollowedHyperlink">
    <w:name w:val="FollowedHyperlink"/>
    <w:basedOn w:val="DefaultParagraphFont"/>
    <w:uiPriority w:val="99"/>
    <w:semiHidden/>
    <w:unhideWhenUsed/>
    <w:rsid w:val="00E560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311956">
      <w:bodyDiv w:val="1"/>
      <w:marLeft w:val="0"/>
      <w:marRight w:val="0"/>
      <w:marTop w:val="0"/>
      <w:marBottom w:val="0"/>
      <w:divBdr>
        <w:top w:val="none" w:sz="0" w:space="0" w:color="auto"/>
        <w:left w:val="none" w:sz="0" w:space="0" w:color="auto"/>
        <w:bottom w:val="none" w:sz="0" w:space="0" w:color="auto"/>
        <w:right w:val="none" w:sz="0" w:space="0" w:color="auto"/>
      </w:divBdr>
    </w:div>
    <w:div w:id="529491465">
      <w:bodyDiv w:val="1"/>
      <w:marLeft w:val="0"/>
      <w:marRight w:val="0"/>
      <w:marTop w:val="0"/>
      <w:marBottom w:val="0"/>
      <w:divBdr>
        <w:top w:val="none" w:sz="0" w:space="0" w:color="auto"/>
        <w:left w:val="none" w:sz="0" w:space="0" w:color="auto"/>
        <w:bottom w:val="none" w:sz="0" w:space="0" w:color="auto"/>
        <w:right w:val="none" w:sz="0" w:space="0" w:color="auto"/>
      </w:divBdr>
    </w:div>
    <w:div w:id="781846374">
      <w:bodyDiv w:val="1"/>
      <w:marLeft w:val="0"/>
      <w:marRight w:val="0"/>
      <w:marTop w:val="0"/>
      <w:marBottom w:val="0"/>
      <w:divBdr>
        <w:top w:val="none" w:sz="0" w:space="0" w:color="auto"/>
        <w:left w:val="none" w:sz="0" w:space="0" w:color="auto"/>
        <w:bottom w:val="none" w:sz="0" w:space="0" w:color="auto"/>
        <w:right w:val="none" w:sz="0" w:space="0" w:color="auto"/>
      </w:divBdr>
    </w:div>
    <w:div w:id="2086030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auto.howstuffworks.com/car-suspension7.htm.%20Last%20accessed%2021/03/202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tfoundrygroup.com/News%20and%20Blog/The_Science_of_Car_Handling.%20Last%20accessed%2020/03/202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Book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Vertical Load On each Contact Patch</a:t>
            </a:r>
          </a:p>
          <a:p>
            <a:pPr>
              <a:defRPr u="sng"/>
            </a:pPr>
            <a:r>
              <a:rPr lang="en-GB" u="sng"/>
              <a:t> During  longitudanal transfer </a:t>
            </a:r>
          </a:p>
        </c:rich>
      </c:tx>
      <c:layout>
        <c:manualLayout>
          <c:xMode val="edge"/>
          <c:yMode val="edge"/>
          <c:x val="0.19703620860820273"/>
          <c:y val="0"/>
        </c:manualLayout>
      </c:layout>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4"/>
          <c:order val="0"/>
          <c:tx>
            <c:v>Front left </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Sheet1!$H$6:$H$15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Sheet1!$L$17:$L$26</c:f>
              <c:numCache>
                <c:formatCode>General</c:formatCode>
                <c:ptCount val="10"/>
                <c:pt idx="0">
                  <c:v>2121.1233171428576</c:v>
                </c:pt>
                <c:pt idx="1">
                  <c:v>2065.2811534285715</c:v>
                </c:pt>
                <c:pt idx="2">
                  <c:v>1953.5968260000002</c:v>
                </c:pt>
                <c:pt idx="3">
                  <c:v>1897.7546622857144</c:v>
                </c:pt>
                <c:pt idx="4">
                  <c:v>1841.9124985714288</c:v>
                </c:pt>
                <c:pt idx="5">
                  <c:v>1786.0703348571431</c:v>
                </c:pt>
                <c:pt idx="6">
                  <c:v>1730.2281711428573</c:v>
                </c:pt>
                <c:pt idx="7">
                  <c:v>1674.3860074285715</c:v>
                </c:pt>
                <c:pt idx="8">
                  <c:v>1618.5438437142859</c:v>
                </c:pt>
                <c:pt idx="9">
                  <c:v>1562.7016800000001</c:v>
                </c:pt>
              </c:numCache>
            </c:numRef>
          </c:yVal>
          <c:smooth val="1"/>
          <c:extLst>
            <c:ext xmlns:c16="http://schemas.microsoft.com/office/drawing/2014/chart" uri="{C3380CC4-5D6E-409C-BE32-E72D297353CC}">
              <c16:uniqueId val="{00000000-BC4A-4A63-829E-47AC93EE5616}"/>
            </c:ext>
          </c:extLst>
        </c:ser>
        <c:ser>
          <c:idx val="5"/>
          <c:order val="1"/>
          <c:tx>
            <c:v>Front Right </c:v>
          </c:tx>
          <c:spPr>
            <a:ln w="9525" cap="rnd">
              <a:solidFill>
                <a:schemeClr val="accent6"/>
              </a:solidFill>
              <a:round/>
            </a:ln>
            <a:effectLst>
              <a:outerShdw blurRad="57150" dist="19050" dir="5400000" algn="ctr" rotWithShape="0">
                <a:srgbClr val="000000">
                  <a:alpha val="63000"/>
                </a:srgbClr>
              </a:outerShdw>
            </a:effectLst>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cap="rnd">
                <a:solidFill>
                  <a:schemeClr val="accent6"/>
                </a:solidFill>
                <a:round/>
              </a:ln>
              <a:effectLst>
                <a:outerShdw blurRad="57150" dist="19050" dir="5400000" algn="ctr" rotWithShape="0">
                  <a:srgbClr val="000000">
                    <a:alpha val="63000"/>
                  </a:srgbClr>
                </a:outerShdw>
              </a:effectLst>
            </c:spPr>
          </c:marker>
          <c:xVal>
            <c:numRef>
              <c:f>Sheet1!$G$6:$G$15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Sheet1!$M$17:$M$26</c:f>
              <c:numCache>
                <c:formatCode>General</c:formatCode>
                <c:ptCount val="10"/>
                <c:pt idx="0">
                  <c:v>2063.2129251428569</c:v>
                </c:pt>
                <c:pt idx="1">
                  <c:v>2007.3707614285713</c:v>
                </c:pt>
                <c:pt idx="2">
                  <c:v>1895.6864339999997</c:v>
                </c:pt>
                <c:pt idx="3">
                  <c:v>1839.8442702857139</c:v>
                </c:pt>
                <c:pt idx="4">
                  <c:v>1784.0021065714282</c:v>
                </c:pt>
                <c:pt idx="5">
                  <c:v>1728.1599428571426</c:v>
                </c:pt>
                <c:pt idx="6">
                  <c:v>1672.3177791428568</c:v>
                </c:pt>
                <c:pt idx="7">
                  <c:v>1616.475615428571</c:v>
                </c:pt>
                <c:pt idx="8">
                  <c:v>1560.6334517142855</c:v>
                </c:pt>
                <c:pt idx="9">
                  <c:v>1504.7912879999997</c:v>
                </c:pt>
              </c:numCache>
            </c:numRef>
          </c:yVal>
          <c:smooth val="1"/>
          <c:extLst>
            <c:ext xmlns:c16="http://schemas.microsoft.com/office/drawing/2014/chart" uri="{C3380CC4-5D6E-409C-BE32-E72D297353CC}">
              <c16:uniqueId val="{00000001-BC4A-4A63-829E-47AC93EE5616}"/>
            </c:ext>
          </c:extLst>
        </c:ser>
        <c:ser>
          <c:idx val="6"/>
          <c:order val="2"/>
          <c:tx>
            <c:v>Rear Left </c:v>
          </c:tx>
          <c:spPr>
            <a:ln w="9525" cap="rnd">
              <a:solidFill>
                <a:schemeClr val="accent1">
                  <a:lumMod val="60000"/>
                </a:schemeClr>
              </a:solidFill>
              <a:round/>
            </a:ln>
            <a:effectLst>
              <a:outerShdw blurRad="57150" dist="19050" dir="5400000" algn="ctr" rotWithShape="0">
                <a:srgbClr val="000000">
                  <a:alpha val="63000"/>
                </a:srgbClr>
              </a:outerShdw>
            </a:effectLst>
          </c:spPr>
          <c:marker>
            <c:symbol val="circle"/>
            <c:size val="6"/>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w="9525" cap="rnd">
                <a:solidFill>
                  <a:schemeClr val="accent1">
                    <a:lumMod val="60000"/>
                  </a:schemeClr>
                </a:solidFill>
                <a:round/>
              </a:ln>
              <a:effectLst>
                <a:outerShdw blurRad="57150" dist="19050" dir="5400000" algn="ctr" rotWithShape="0">
                  <a:srgbClr val="000000">
                    <a:alpha val="63000"/>
                  </a:srgbClr>
                </a:outerShdw>
              </a:effectLst>
            </c:spPr>
          </c:marker>
          <c:xVal>
            <c:numRef>
              <c:f>Sheet1!$H$6:$H$15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Sheet1!$N$17:$N$26</c:f>
              <c:numCache>
                <c:formatCode>General</c:formatCode>
                <c:ptCount val="10"/>
                <c:pt idx="0">
                  <c:v>2413.684825714286</c:v>
                </c:pt>
                <c:pt idx="1">
                  <c:v>2350.7138751428579</c:v>
                </c:pt>
                <c:pt idx="2">
                  <c:v>2224.7719740000007</c:v>
                </c:pt>
                <c:pt idx="3">
                  <c:v>2161.8010234285721</c:v>
                </c:pt>
                <c:pt idx="4">
                  <c:v>2098.8300728571435</c:v>
                </c:pt>
                <c:pt idx="5">
                  <c:v>2035.8591222857149</c:v>
                </c:pt>
                <c:pt idx="6">
                  <c:v>1972.8881717142863</c:v>
                </c:pt>
                <c:pt idx="7">
                  <c:v>1909.9172211428577</c:v>
                </c:pt>
                <c:pt idx="8">
                  <c:v>1846.9462705714291</c:v>
                </c:pt>
                <c:pt idx="9">
                  <c:v>1783.9753200000005</c:v>
                </c:pt>
              </c:numCache>
            </c:numRef>
          </c:yVal>
          <c:smooth val="1"/>
          <c:extLst>
            <c:ext xmlns:c16="http://schemas.microsoft.com/office/drawing/2014/chart" uri="{C3380CC4-5D6E-409C-BE32-E72D297353CC}">
              <c16:uniqueId val="{00000002-BC4A-4A63-829E-47AC93EE5616}"/>
            </c:ext>
          </c:extLst>
        </c:ser>
        <c:ser>
          <c:idx val="7"/>
          <c:order val="3"/>
          <c:tx>
            <c:v>Rear Right </c:v>
          </c:tx>
          <c:spPr>
            <a:ln w="9525" cap="rnd">
              <a:solidFill>
                <a:schemeClr val="accent2">
                  <a:lumMod val="60000"/>
                </a:schemeClr>
              </a:solidFill>
              <a:round/>
            </a:ln>
            <a:effectLst>
              <a:outerShdw blurRad="57150" dist="19050" dir="5400000" algn="ctr" rotWithShape="0">
                <a:srgbClr val="000000">
                  <a:alpha val="63000"/>
                </a:srgbClr>
              </a:outerShdw>
            </a:effectLst>
          </c:spPr>
          <c:marker>
            <c:symbol val="circle"/>
            <c:size val="6"/>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w="9525" cap="rnd">
                <a:solidFill>
                  <a:schemeClr val="accent2">
                    <a:lumMod val="60000"/>
                  </a:schemeClr>
                </a:solidFill>
                <a:round/>
              </a:ln>
              <a:effectLst>
                <a:outerShdw blurRad="57150" dist="19050" dir="5400000" algn="ctr" rotWithShape="0">
                  <a:srgbClr val="000000">
                    <a:alpha val="63000"/>
                  </a:srgbClr>
                </a:outerShdw>
              </a:effectLst>
            </c:spPr>
          </c:marker>
          <c:xVal>
            <c:numRef>
              <c:f>Sheet1!$G$6:$G$15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Sheet1!$O$17:$O$26</c:f>
              <c:numCache>
                <c:formatCode>General</c:formatCode>
                <c:ptCount val="10"/>
                <c:pt idx="0">
                  <c:v>2348.3816177142858</c:v>
                </c:pt>
                <c:pt idx="1">
                  <c:v>2285.4106671428572</c:v>
                </c:pt>
                <c:pt idx="2">
                  <c:v>2159.468766</c:v>
                </c:pt>
                <c:pt idx="3">
                  <c:v>2096.4978154285714</c:v>
                </c:pt>
                <c:pt idx="4">
                  <c:v>2033.5268648571428</c:v>
                </c:pt>
                <c:pt idx="5">
                  <c:v>1970.5559142857144</c:v>
                </c:pt>
                <c:pt idx="6">
                  <c:v>1907.5849637142858</c:v>
                </c:pt>
                <c:pt idx="7">
                  <c:v>1844.6140131428572</c:v>
                </c:pt>
                <c:pt idx="8">
                  <c:v>1781.6430625714286</c:v>
                </c:pt>
                <c:pt idx="9">
                  <c:v>1718.672112</c:v>
                </c:pt>
              </c:numCache>
            </c:numRef>
          </c:yVal>
          <c:smooth val="1"/>
          <c:extLst>
            <c:ext xmlns:c16="http://schemas.microsoft.com/office/drawing/2014/chart" uri="{C3380CC4-5D6E-409C-BE32-E72D297353CC}">
              <c16:uniqueId val="{00000003-BC4A-4A63-829E-47AC93EE5616}"/>
            </c:ext>
          </c:extLst>
        </c:ser>
        <c:ser>
          <c:idx val="0"/>
          <c:order val="4"/>
          <c:tx>
            <c:v>Front Left </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Sheet1!$H$6:$H$15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Sheet1!$L$6:$L$15</c:f>
              <c:numCache>
                <c:formatCode>General</c:formatCode>
                <c:ptCount val="10"/>
                <c:pt idx="0">
                  <c:v>2527.8748799999998</c:v>
                </c:pt>
                <c:pt idx="1">
                  <c:v>2431.3575599999999</c:v>
                </c:pt>
                <c:pt idx="2">
                  <c:v>2238.3229200000001</c:v>
                </c:pt>
                <c:pt idx="3">
                  <c:v>2141.8056000000001</c:v>
                </c:pt>
                <c:pt idx="4">
                  <c:v>2045.2882800000002</c:v>
                </c:pt>
                <c:pt idx="5">
                  <c:v>1948.7709600000001</c:v>
                </c:pt>
                <c:pt idx="6">
                  <c:v>1852.2536400000001</c:v>
                </c:pt>
                <c:pt idx="7">
                  <c:v>1755.73632</c:v>
                </c:pt>
                <c:pt idx="8">
                  <c:v>1659.2190000000001</c:v>
                </c:pt>
                <c:pt idx="9">
                  <c:v>1562.7016800000001</c:v>
                </c:pt>
              </c:numCache>
            </c:numRef>
          </c:yVal>
          <c:smooth val="1"/>
          <c:extLst>
            <c:ext xmlns:c16="http://schemas.microsoft.com/office/drawing/2014/chart" uri="{C3380CC4-5D6E-409C-BE32-E72D297353CC}">
              <c16:uniqueId val="{00000004-BC4A-4A63-829E-47AC93EE5616}"/>
            </c:ext>
          </c:extLst>
        </c:ser>
        <c:ser>
          <c:idx val="1"/>
          <c:order val="5"/>
          <c:tx>
            <c:v>Front Right </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Sheet1!$H$6:$H$15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Sheet1!$M$6:$M$15</c:f>
              <c:numCache>
                <c:formatCode>General</c:formatCode>
                <c:ptCount val="10"/>
                <c:pt idx="0">
                  <c:v>2469.9644879999996</c:v>
                </c:pt>
                <c:pt idx="1">
                  <c:v>2373.4471679999997</c:v>
                </c:pt>
                <c:pt idx="2">
                  <c:v>2180.4125279999998</c:v>
                </c:pt>
                <c:pt idx="3">
                  <c:v>2083.8952079999995</c:v>
                </c:pt>
                <c:pt idx="4">
                  <c:v>1987.3778879999995</c:v>
                </c:pt>
                <c:pt idx="5">
                  <c:v>1890.8605679999996</c:v>
                </c:pt>
                <c:pt idx="6">
                  <c:v>1794.3432479999997</c:v>
                </c:pt>
                <c:pt idx="7">
                  <c:v>1697.8259279999997</c:v>
                </c:pt>
                <c:pt idx="8">
                  <c:v>1601.3086079999996</c:v>
                </c:pt>
                <c:pt idx="9">
                  <c:v>1504.7912879999997</c:v>
                </c:pt>
              </c:numCache>
            </c:numRef>
          </c:yVal>
          <c:smooth val="1"/>
          <c:extLst>
            <c:ext xmlns:c16="http://schemas.microsoft.com/office/drawing/2014/chart" uri="{C3380CC4-5D6E-409C-BE32-E72D297353CC}">
              <c16:uniqueId val="{00000005-BC4A-4A63-829E-47AC93EE5616}"/>
            </c:ext>
          </c:extLst>
        </c:ser>
        <c:ser>
          <c:idx val="2"/>
          <c:order val="6"/>
          <c:tx>
            <c:v>Rear Left </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Sheet1!$H$6:$H$15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Sheet1!$N$6:$N$15</c:f>
              <c:numCache>
                <c:formatCode>General</c:formatCode>
                <c:ptCount val="10"/>
                <c:pt idx="0">
                  <c:v>2851.8891000000003</c:v>
                </c:pt>
                <c:pt idx="1">
                  <c:v>2743.0504200000005</c:v>
                </c:pt>
                <c:pt idx="2">
                  <c:v>2525.3730600000008</c:v>
                </c:pt>
                <c:pt idx="3">
                  <c:v>2416.5343800000005</c:v>
                </c:pt>
                <c:pt idx="4">
                  <c:v>2307.6957000000007</c:v>
                </c:pt>
                <c:pt idx="5">
                  <c:v>2198.8570200000004</c:v>
                </c:pt>
                <c:pt idx="6">
                  <c:v>2090.0183400000005</c:v>
                </c:pt>
                <c:pt idx="7">
                  <c:v>1981.1796600000005</c:v>
                </c:pt>
                <c:pt idx="8">
                  <c:v>1872.3409800000006</c:v>
                </c:pt>
                <c:pt idx="9">
                  <c:v>1783.9753200000005</c:v>
                </c:pt>
              </c:numCache>
            </c:numRef>
          </c:yVal>
          <c:smooth val="1"/>
          <c:extLst>
            <c:ext xmlns:c16="http://schemas.microsoft.com/office/drawing/2014/chart" uri="{C3380CC4-5D6E-409C-BE32-E72D297353CC}">
              <c16:uniqueId val="{00000006-BC4A-4A63-829E-47AC93EE5616}"/>
            </c:ext>
          </c:extLst>
        </c:ser>
        <c:ser>
          <c:idx val="3"/>
          <c:order val="7"/>
          <c:tx>
            <c:v>Rear Right </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Sheet1!$H$6:$H$15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Sheet1!$O$6:$O$15</c:f>
              <c:numCache>
                <c:formatCode>General</c:formatCode>
                <c:ptCount val="10"/>
                <c:pt idx="0">
                  <c:v>2786.5858920000001</c:v>
                </c:pt>
                <c:pt idx="1">
                  <c:v>2677.7472120000002</c:v>
                </c:pt>
                <c:pt idx="2">
                  <c:v>2460.0698520000001</c:v>
                </c:pt>
                <c:pt idx="3">
                  <c:v>2351.2311720000002</c:v>
                </c:pt>
                <c:pt idx="4">
                  <c:v>2242.3924919999999</c:v>
                </c:pt>
                <c:pt idx="5">
                  <c:v>2133.5538120000001</c:v>
                </c:pt>
                <c:pt idx="6">
                  <c:v>2024.715132</c:v>
                </c:pt>
                <c:pt idx="7">
                  <c:v>1915.876452</c:v>
                </c:pt>
                <c:pt idx="8">
                  <c:v>1807.0377720000001</c:v>
                </c:pt>
                <c:pt idx="9">
                  <c:v>1718.672112</c:v>
                </c:pt>
              </c:numCache>
            </c:numRef>
          </c:yVal>
          <c:smooth val="1"/>
          <c:extLst>
            <c:ext xmlns:c16="http://schemas.microsoft.com/office/drawing/2014/chart" uri="{C3380CC4-5D6E-409C-BE32-E72D297353CC}">
              <c16:uniqueId val="{00000007-BC4A-4A63-829E-47AC93EE5616}"/>
            </c:ext>
          </c:extLst>
        </c:ser>
        <c:dLbls>
          <c:showLegendKey val="0"/>
          <c:showVal val="0"/>
          <c:showCatName val="0"/>
          <c:showSerName val="0"/>
          <c:showPercent val="0"/>
          <c:showBubbleSize val="0"/>
        </c:dLbls>
        <c:axId val="223793800"/>
        <c:axId val="451751544"/>
      </c:scatterChart>
      <c:valAx>
        <c:axId val="223793800"/>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Lateral G</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51751544"/>
        <c:crosses val="autoZero"/>
        <c:crossBetween val="midCat"/>
      </c:valAx>
      <c:valAx>
        <c:axId val="45175154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Vertical Loads (N)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237938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Vertical Load On each Contact Patch</a:t>
            </a:r>
          </a:p>
          <a:p>
            <a:pPr>
              <a:defRPr u="sng"/>
            </a:pPr>
            <a:r>
              <a:rPr lang="en-GB" u="sng"/>
              <a:t> During  Lateral transfer </a:t>
            </a:r>
          </a:p>
        </c:rich>
      </c:tx>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Front Left </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Sheet1!$H$6:$H$15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Sheet1!$L$6:$L$15</c:f>
              <c:numCache>
                <c:formatCode>General</c:formatCode>
                <c:ptCount val="10"/>
                <c:pt idx="0">
                  <c:v>2527.8748799999998</c:v>
                </c:pt>
                <c:pt idx="1">
                  <c:v>2431.3575599999999</c:v>
                </c:pt>
                <c:pt idx="2">
                  <c:v>2238.3229200000001</c:v>
                </c:pt>
                <c:pt idx="3">
                  <c:v>2141.8056000000001</c:v>
                </c:pt>
                <c:pt idx="4">
                  <c:v>2045.2882800000002</c:v>
                </c:pt>
                <c:pt idx="5">
                  <c:v>1948.7709600000001</c:v>
                </c:pt>
                <c:pt idx="6">
                  <c:v>1852.2536400000001</c:v>
                </c:pt>
                <c:pt idx="7">
                  <c:v>1755.73632</c:v>
                </c:pt>
                <c:pt idx="8">
                  <c:v>1659.2190000000001</c:v>
                </c:pt>
                <c:pt idx="9">
                  <c:v>1562.7016800000001</c:v>
                </c:pt>
              </c:numCache>
            </c:numRef>
          </c:yVal>
          <c:smooth val="1"/>
          <c:extLst>
            <c:ext xmlns:c16="http://schemas.microsoft.com/office/drawing/2014/chart" uri="{C3380CC4-5D6E-409C-BE32-E72D297353CC}">
              <c16:uniqueId val="{00000000-3CAB-4155-BCE0-4A5F19E8C6AF}"/>
            </c:ext>
          </c:extLst>
        </c:ser>
        <c:ser>
          <c:idx val="1"/>
          <c:order val="1"/>
          <c:tx>
            <c:v>Front Right </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Sheet1!$H$6:$H$15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Sheet1!$M$6:$M$15</c:f>
              <c:numCache>
                <c:formatCode>General</c:formatCode>
                <c:ptCount val="10"/>
                <c:pt idx="0">
                  <c:v>2469.9644879999996</c:v>
                </c:pt>
                <c:pt idx="1">
                  <c:v>2373.4471679999997</c:v>
                </c:pt>
                <c:pt idx="2">
                  <c:v>2180.4125279999998</c:v>
                </c:pt>
                <c:pt idx="3">
                  <c:v>2083.8952079999995</c:v>
                </c:pt>
                <c:pt idx="4">
                  <c:v>1987.3778879999995</c:v>
                </c:pt>
                <c:pt idx="5">
                  <c:v>1890.8605679999996</c:v>
                </c:pt>
                <c:pt idx="6">
                  <c:v>1794.3432479999997</c:v>
                </c:pt>
                <c:pt idx="7">
                  <c:v>1697.8259279999997</c:v>
                </c:pt>
                <c:pt idx="8">
                  <c:v>1601.3086079999996</c:v>
                </c:pt>
                <c:pt idx="9">
                  <c:v>1504.7912879999997</c:v>
                </c:pt>
              </c:numCache>
            </c:numRef>
          </c:yVal>
          <c:smooth val="1"/>
          <c:extLst>
            <c:ext xmlns:c16="http://schemas.microsoft.com/office/drawing/2014/chart" uri="{C3380CC4-5D6E-409C-BE32-E72D297353CC}">
              <c16:uniqueId val="{00000001-3CAB-4155-BCE0-4A5F19E8C6AF}"/>
            </c:ext>
          </c:extLst>
        </c:ser>
        <c:ser>
          <c:idx val="2"/>
          <c:order val="2"/>
          <c:tx>
            <c:v>Rear Left </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Sheet1!$H$6:$H$15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Sheet1!$N$6:$N$15</c:f>
              <c:numCache>
                <c:formatCode>General</c:formatCode>
                <c:ptCount val="10"/>
                <c:pt idx="0">
                  <c:v>2851.8891000000003</c:v>
                </c:pt>
                <c:pt idx="1">
                  <c:v>2743.0504200000005</c:v>
                </c:pt>
                <c:pt idx="2">
                  <c:v>2525.3730600000008</c:v>
                </c:pt>
                <c:pt idx="3">
                  <c:v>2416.5343800000005</c:v>
                </c:pt>
                <c:pt idx="4">
                  <c:v>2307.6957000000007</c:v>
                </c:pt>
                <c:pt idx="5">
                  <c:v>2198.8570200000004</c:v>
                </c:pt>
                <c:pt idx="6">
                  <c:v>2090.0183400000005</c:v>
                </c:pt>
                <c:pt idx="7">
                  <c:v>1981.1796600000005</c:v>
                </c:pt>
                <c:pt idx="8">
                  <c:v>1872.3409800000006</c:v>
                </c:pt>
                <c:pt idx="9">
                  <c:v>1783.9753200000005</c:v>
                </c:pt>
              </c:numCache>
            </c:numRef>
          </c:yVal>
          <c:smooth val="1"/>
          <c:extLst>
            <c:ext xmlns:c16="http://schemas.microsoft.com/office/drawing/2014/chart" uri="{C3380CC4-5D6E-409C-BE32-E72D297353CC}">
              <c16:uniqueId val="{00000002-3CAB-4155-BCE0-4A5F19E8C6AF}"/>
            </c:ext>
          </c:extLst>
        </c:ser>
        <c:ser>
          <c:idx val="3"/>
          <c:order val="3"/>
          <c:tx>
            <c:v>Rear Right </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Sheet1!$H$6:$H$15</c:f>
              <c:numCache>
                <c:formatCode>General</c:formatCode>
                <c:ptCount val="10"/>
                <c:pt idx="0">
                  <c:v>1.5</c:v>
                </c:pt>
                <c:pt idx="1">
                  <c:v>1.35</c:v>
                </c:pt>
                <c:pt idx="2">
                  <c:v>1.05</c:v>
                </c:pt>
                <c:pt idx="3">
                  <c:v>0.9</c:v>
                </c:pt>
                <c:pt idx="4">
                  <c:v>0.75</c:v>
                </c:pt>
                <c:pt idx="5">
                  <c:v>0.6</c:v>
                </c:pt>
                <c:pt idx="6">
                  <c:v>0.45</c:v>
                </c:pt>
                <c:pt idx="7">
                  <c:v>0.3</c:v>
                </c:pt>
                <c:pt idx="8">
                  <c:v>0.15</c:v>
                </c:pt>
                <c:pt idx="9">
                  <c:v>0</c:v>
                </c:pt>
              </c:numCache>
            </c:numRef>
          </c:xVal>
          <c:yVal>
            <c:numRef>
              <c:f>Sheet1!$O$6:$O$15</c:f>
              <c:numCache>
                <c:formatCode>General</c:formatCode>
                <c:ptCount val="10"/>
                <c:pt idx="0">
                  <c:v>2786.5858920000001</c:v>
                </c:pt>
                <c:pt idx="1">
                  <c:v>2677.7472120000002</c:v>
                </c:pt>
                <c:pt idx="2">
                  <c:v>2460.0698520000001</c:v>
                </c:pt>
                <c:pt idx="3">
                  <c:v>2351.2311720000002</c:v>
                </c:pt>
                <c:pt idx="4">
                  <c:v>2242.3924919999999</c:v>
                </c:pt>
                <c:pt idx="5">
                  <c:v>2133.5538120000001</c:v>
                </c:pt>
                <c:pt idx="6">
                  <c:v>2024.715132</c:v>
                </c:pt>
                <c:pt idx="7">
                  <c:v>1915.876452</c:v>
                </c:pt>
                <c:pt idx="8">
                  <c:v>1807.0377720000001</c:v>
                </c:pt>
                <c:pt idx="9">
                  <c:v>1718.672112</c:v>
                </c:pt>
              </c:numCache>
            </c:numRef>
          </c:yVal>
          <c:smooth val="1"/>
          <c:extLst>
            <c:ext xmlns:c16="http://schemas.microsoft.com/office/drawing/2014/chart" uri="{C3380CC4-5D6E-409C-BE32-E72D297353CC}">
              <c16:uniqueId val="{00000003-3CAB-4155-BCE0-4A5F19E8C6AF}"/>
            </c:ext>
          </c:extLst>
        </c:ser>
        <c:dLbls>
          <c:showLegendKey val="0"/>
          <c:showVal val="0"/>
          <c:showCatName val="0"/>
          <c:showSerName val="0"/>
          <c:showPercent val="0"/>
          <c:showBubbleSize val="0"/>
        </c:dLbls>
        <c:axId val="223793800"/>
        <c:axId val="451751544"/>
      </c:scatterChart>
      <c:valAx>
        <c:axId val="223793800"/>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Lateral G</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51751544"/>
        <c:crosses val="autoZero"/>
        <c:crossBetween val="midCat"/>
      </c:valAx>
      <c:valAx>
        <c:axId val="45175154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Vertical Loads (N)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237938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Vertical</a:t>
            </a:r>
            <a:r>
              <a:rPr lang="en-GB" baseline="0"/>
              <a:t> Loads On Each Contact Patch Vs Velocity </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Front Left </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Sheet1!$F$28:$F$34</c:f>
              <c:numCache>
                <c:formatCode>General</c:formatCode>
                <c:ptCount val="7"/>
                <c:pt idx="0">
                  <c:v>0</c:v>
                </c:pt>
                <c:pt idx="1">
                  <c:v>5</c:v>
                </c:pt>
                <c:pt idx="2">
                  <c:v>10</c:v>
                </c:pt>
                <c:pt idx="3">
                  <c:v>15</c:v>
                </c:pt>
                <c:pt idx="4">
                  <c:v>20</c:v>
                </c:pt>
                <c:pt idx="5">
                  <c:v>25</c:v>
                </c:pt>
                <c:pt idx="6">
                  <c:v>30</c:v>
                </c:pt>
              </c:numCache>
            </c:numRef>
          </c:xVal>
          <c:yVal>
            <c:numRef>
              <c:f>Sheet1!$L$28:$L$34</c:f>
              <c:numCache>
                <c:formatCode>General</c:formatCode>
                <c:ptCount val="7"/>
                <c:pt idx="0">
                  <c:v>1476.7149960000002</c:v>
                </c:pt>
                <c:pt idx="1">
                  <c:v>1479.1035150000002</c:v>
                </c:pt>
                <c:pt idx="2">
                  <c:v>1486.2690720000001</c:v>
                </c:pt>
                <c:pt idx="3">
                  <c:v>1498.2116670000003</c:v>
                </c:pt>
                <c:pt idx="4">
                  <c:v>1514.9313000000002</c:v>
                </c:pt>
                <c:pt idx="5">
                  <c:v>1536.4279710000001</c:v>
                </c:pt>
                <c:pt idx="6">
                  <c:v>1562.7016800000001</c:v>
                </c:pt>
              </c:numCache>
            </c:numRef>
          </c:yVal>
          <c:smooth val="1"/>
          <c:extLst>
            <c:ext xmlns:c16="http://schemas.microsoft.com/office/drawing/2014/chart" uri="{C3380CC4-5D6E-409C-BE32-E72D297353CC}">
              <c16:uniqueId val="{00000000-BD50-4F48-936B-934D0AF21647}"/>
            </c:ext>
          </c:extLst>
        </c:ser>
        <c:ser>
          <c:idx val="1"/>
          <c:order val="1"/>
          <c:tx>
            <c:v>Front Right </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Sheet1!$F$28:$F$34</c:f>
              <c:numCache>
                <c:formatCode>General</c:formatCode>
                <c:ptCount val="7"/>
                <c:pt idx="0">
                  <c:v>0</c:v>
                </c:pt>
                <c:pt idx="1">
                  <c:v>5</c:v>
                </c:pt>
                <c:pt idx="2">
                  <c:v>10</c:v>
                </c:pt>
                <c:pt idx="3">
                  <c:v>15</c:v>
                </c:pt>
                <c:pt idx="4">
                  <c:v>20</c:v>
                </c:pt>
                <c:pt idx="5">
                  <c:v>25</c:v>
                </c:pt>
                <c:pt idx="6">
                  <c:v>30</c:v>
                </c:pt>
              </c:numCache>
            </c:numRef>
          </c:xVal>
          <c:yVal>
            <c:numRef>
              <c:f>Sheet1!$M$28:$M$34</c:f>
              <c:numCache>
                <c:formatCode>General</c:formatCode>
                <c:ptCount val="7"/>
                <c:pt idx="0">
                  <c:v>1418.8046039999997</c:v>
                </c:pt>
                <c:pt idx="1">
                  <c:v>1421.1931229999998</c:v>
                </c:pt>
                <c:pt idx="2">
                  <c:v>1428.3586799999996</c:v>
                </c:pt>
                <c:pt idx="3">
                  <c:v>1440.3012749999998</c:v>
                </c:pt>
                <c:pt idx="4">
                  <c:v>1457.0209079999997</c:v>
                </c:pt>
                <c:pt idx="5">
                  <c:v>1478.5175789999996</c:v>
                </c:pt>
                <c:pt idx="6">
                  <c:v>1504.7912879999997</c:v>
                </c:pt>
              </c:numCache>
            </c:numRef>
          </c:yVal>
          <c:smooth val="1"/>
          <c:extLst>
            <c:ext xmlns:c16="http://schemas.microsoft.com/office/drawing/2014/chart" uri="{C3380CC4-5D6E-409C-BE32-E72D297353CC}">
              <c16:uniqueId val="{00000001-BD50-4F48-936B-934D0AF21647}"/>
            </c:ext>
          </c:extLst>
        </c:ser>
        <c:ser>
          <c:idx val="2"/>
          <c:order val="2"/>
          <c:tx>
            <c:v>Rear Left </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Sheet1!$F$28:$F$34</c:f>
              <c:numCache>
                <c:formatCode>General</c:formatCode>
                <c:ptCount val="7"/>
                <c:pt idx="0">
                  <c:v>0</c:v>
                </c:pt>
                <c:pt idx="1">
                  <c:v>5</c:v>
                </c:pt>
                <c:pt idx="2">
                  <c:v>10</c:v>
                </c:pt>
                <c:pt idx="3">
                  <c:v>15</c:v>
                </c:pt>
                <c:pt idx="4">
                  <c:v>20</c:v>
                </c:pt>
                <c:pt idx="5">
                  <c:v>25</c:v>
                </c:pt>
                <c:pt idx="6">
                  <c:v>30</c:v>
                </c:pt>
              </c:numCache>
            </c:numRef>
          </c:xVal>
          <c:yVal>
            <c:numRef>
              <c:f>Sheet1!$N$28:$N$34</c:f>
              <c:numCache>
                <c:formatCode>General</c:formatCode>
                <c:ptCount val="7"/>
                <c:pt idx="0">
                  <c:v>1665.2318040000005</c:v>
                </c:pt>
                <c:pt idx="1">
                  <c:v>1668.5302350000004</c:v>
                </c:pt>
                <c:pt idx="2">
                  <c:v>1678.4255280000004</c:v>
                </c:pt>
                <c:pt idx="3">
                  <c:v>1694.9176830000004</c:v>
                </c:pt>
                <c:pt idx="4">
                  <c:v>1718.0067000000004</c:v>
                </c:pt>
                <c:pt idx="5">
                  <c:v>1747.6925790000005</c:v>
                </c:pt>
                <c:pt idx="6">
                  <c:v>1783.9753200000005</c:v>
                </c:pt>
              </c:numCache>
            </c:numRef>
          </c:yVal>
          <c:smooth val="1"/>
          <c:extLst>
            <c:ext xmlns:c16="http://schemas.microsoft.com/office/drawing/2014/chart" uri="{C3380CC4-5D6E-409C-BE32-E72D297353CC}">
              <c16:uniqueId val="{00000002-BD50-4F48-936B-934D0AF21647}"/>
            </c:ext>
          </c:extLst>
        </c:ser>
        <c:ser>
          <c:idx val="3"/>
          <c:order val="3"/>
          <c:tx>
            <c:v>Rear Right </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Sheet1!$F$28:$F$34</c:f>
              <c:numCache>
                <c:formatCode>General</c:formatCode>
                <c:ptCount val="7"/>
                <c:pt idx="0">
                  <c:v>0</c:v>
                </c:pt>
                <c:pt idx="1">
                  <c:v>5</c:v>
                </c:pt>
                <c:pt idx="2">
                  <c:v>10</c:v>
                </c:pt>
                <c:pt idx="3">
                  <c:v>15</c:v>
                </c:pt>
                <c:pt idx="4">
                  <c:v>20</c:v>
                </c:pt>
                <c:pt idx="5">
                  <c:v>25</c:v>
                </c:pt>
                <c:pt idx="6">
                  <c:v>30</c:v>
                </c:pt>
              </c:numCache>
            </c:numRef>
          </c:xVal>
          <c:yVal>
            <c:numRef>
              <c:f>Sheet1!$O$28:$O$34</c:f>
              <c:numCache>
                <c:formatCode>General</c:formatCode>
                <c:ptCount val="7"/>
                <c:pt idx="0">
                  <c:v>1599.928596</c:v>
                </c:pt>
                <c:pt idx="1">
                  <c:v>1603.2270269999999</c:v>
                </c:pt>
                <c:pt idx="2">
                  <c:v>1613.1223199999999</c:v>
                </c:pt>
                <c:pt idx="3">
                  <c:v>1629.6144749999999</c:v>
                </c:pt>
                <c:pt idx="4">
                  <c:v>1652.7034919999999</c:v>
                </c:pt>
                <c:pt idx="5">
                  <c:v>1682.389371</c:v>
                </c:pt>
                <c:pt idx="6">
                  <c:v>1718.672112</c:v>
                </c:pt>
              </c:numCache>
            </c:numRef>
          </c:yVal>
          <c:smooth val="1"/>
          <c:extLst>
            <c:ext xmlns:c16="http://schemas.microsoft.com/office/drawing/2014/chart" uri="{C3380CC4-5D6E-409C-BE32-E72D297353CC}">
              <c16:uniqueId val="{00000003-BD50-4F48-936B-934D0AF21647}"/>
            </c:ext>
          </c:extLst>
        </c:ser>
        <c:dLbls>
          <c:showLegendKey val="0"/>
          <c:showVal val="0"/>
          <c:showCatName val="0"/>
          <c:showSerName val="0"/>
          <c:showPercent val="0"/>
          <c:showBubbleSize val="0"/>
        </c:dLbls>
        <c:axId val="434022552"/>
        <c:axId val="434022224"/>
      </c:scatterChart>
      <c:valAx>
        <c:axId val="434022552"/>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Velocity</a:t>
                </a:r>
                <a:r>
                  <a:rPr lang="en-GB" baseline="0"/>
                  <a:t> (m/s)</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34022224"/>
        <c:crosses val="autoZero"/>
        <c:crossBetween val="midCat"/>
      </c:valAx>
      <c:valAx>
        <c:axId val="43402222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Vertical</a:t>
                </a:r>
                <a:r>
                  <a:rPr lang="en-GB" baseline="0"/>
                  <a:t> Load (N)</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340225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MATFOUNDRY</b:Tag>
    <b:SourceType>InternetSite</b:SourceType>
    <b:Guid>{8D626C75-9213-45A8-BC20-707E84D65B13}</b:Guid>
    <b:URL>https://www.matfoundrygroup.com/News%20and%20Blog/The_Science_of_Car_Handling</b:URL>
    <b:RefOrder>1</b:RefOrder>
  </b:Source>
  <b:Source xmlns:b="http://schemas.openxmlformats.org/officeDocument/2006/bibliography" xmlns="http://schemas.openxmlformats.org/officeDocument/2006/bibliography">
    <b:Tag>Autohowthingswork</b:Tag>
    <b:RefOrder>2</b:RefOrder>
  </b:Source>
  <b:Source xmlns:b="http://schemas.openxmlformats.org/officeDocument/2006/bibliography" xmlns="http://schemas.openxmlformats.org/officeDocument/2006/bibliography">
    <b:Tag>BoscheHandbook</b:Tag>
    <b:RefOrder>3</b:RefOrder>
  </b:Source>
</b:Sources>
</file>

<file path=customXml/itemProps1.xml><?xml version="1.0" encoding="utf-8"?>
<ds:datastoreItem xmlns:ds="http://schemas.openxmlformats.org/officeDocument/2006/customXml" ds:itemID="{42D0EF59-31F7-4820-B013-689B2CF80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8</Pages>
  <Words>769</Words>
  <Characters>4387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Vehicle systems</vt:lpstr>
    </vt:vector>
  </TitlesOfParts>
  <Company>Callum Evans 1702660</Company>
  <LinksUpToDate>false</LinksUpToDate>
  <CharactersWithSpaces>5146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systems</dc:title>
  <dc:subject>Vehicle Balancing and Braking</dc:subject>
  <dc:creator>Callum Evans (1702660)</dc:creator>
  <cp:keywords/>
  <dc:description/>
  <cp:lastModifiedBy>Callum Evans (1702660)</cp:lastModifiedBy>
  <cp:revision>13</cp:revision>
  <dcterms:created xsi:type="dcterms:W3CDTF">2020-03-20T18:04:00Z</dcterms:created>
  <dcterms:modified xsi:type="dcterms:W3CDTF">2020-03-22T21:20:00Z</dcterms:modified>
  <cp:category>Bsc Automotive and Motorsport Enginerring</cp:category>
</cp:coreProperties>
</file>