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928DFB5" w:rsidR="00ED5964" w:rsidRPr="00474DBD" w:rsidRDefault="00ED5964" w:rsidP="00ED5964">
      <w:pPr>
        <w:jc w:val="both"/>
        <w:rPr>
          <w:rFonts w:asciiTheme="minorBidi" w:hAnsiTheme="minorBidi"/>
          <w:sz w:val="28"/>
          <w:szCs w:val="28"/>
        </w:rPr>
      </w:pPr>
      <w:r>
        <w:rPr>
          <w:rFonts w:asciiTheme="minorBidi" w:hAnsiTheme="minorBidi"/>
          <w:sz w:val="28"/>
          <w:szCs w:val="28"/>
        </w:rPr>
        <w:t xml:space="preserve">Name: </w:t>
      </w:r>
      <w:r w:rsidR="00474DBD" w:rsidRPr="00474DBD">
        <w:rPr>
          <w:rFonts w:asciiTheme="minorBidi" w:hAnsiTheme="minorBidi"/>
          <w:sz w:val="28"/>
          <w:szCs w:val="28"/>
        </w:rPr>
        <w:t>Kateryna Churaieva</w:t>
      </w:r>
    </w:p>
    <w:p w14:paraId="485B6F49" w14:textId="19A52AA7"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74DBD">
        <w:rPr>
          <w:rFonts w:asciiTheme="minorBidi" w:hAnsiTheme="minorBidi"/>
          <w:sz w:val="28"/>
          <w:szCs w:val="28"/>
        </w:rPr>
        <w:t>2532697</w:t>
      </w:r>
    </w:p>
    <w:p w14:paraId="3C1E7A20" w14:textId="07A07DFA"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24507" w:rsidRPr="00F24507">
        <w:rPr>
          <w:rFonts w:asciiTheme="minorBidi" w:hAnsiTheme="minorBidi"/>
          <w:sz w:val="28"/>
          <w:szCs w:val="28"/>
        </w:rPr>
        <w:t>LCHS4008</w:t>
      </w:r>
    </w:p>
    <w:p w14:paraId="4EEB2DA3" w14:textId="7297E32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25CD6" w:rsidRPr="00F25CD6">
        <w:rPr>
          <w:rFonts w:asciiTheme="minorBidi" w:hAnsiTheme="minorBidi"/>
          <w:sz w:val="28"/>
          <w:szCs w:val="28"/>
        </w:rPr>
        <w:t>Introduction to Public Health</w:t>
      </w:r>
    </w:p>
    <w:p w14:paraId="112342CB" w14:textId="3DFAFCC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211B2">
        <w:rPr>
          <w:rFonts w:asciiTheme="minorBidi" w:hAnsiTheme="minorBidi"/>
          <w:sz w:val="28"/>
          <w:szCs w:val="28"/>
        </w:rPr>
        <w:t>M</w:t>
      </w:r>
      <w:r w:rsidR="00C65180">
        <w:rPr>
          <w:rFonts w:asciiTheme="minorBidi" w:hAnsiTheme="minorBidi"/>
          <w:sz w:val="28"/>
          <w:szCs w:val="28"/>
        </w:rPr>
        <w:t>uhammad Aliyu</w:t>
      </w:r>
    </w:p>
    <w:p w14:paraId="52F5AA10" w14:textId="61D6C00D" w:rsidR="00BB64E7" w:rsidRDefault="002C5C3F" w:rsidP="00ED5964">
      <w:pPr>
        <w:jc w:val="both"/>
        <w:rPr>
          <w:rFonts w:asciiTheme="minorBidi" w:hAnsiTheme="minorBidi"/>
          <w:sz w:val="28"/>
          <w:szCs w:val="28"/>
        </w:rPr>
      </w:pPr>
      <w:r>
        <w:rPr>
          <w:rFonts w:asciiTheme="minorBidi" w:hAnsiTheme="minorBidi"/>
          <w:sz w:val="28"/>
          <w:szCs w:val="28"/>
        </w:rPr>
        <w:t>A</w:t>
      </w:r>
      <w:r w:rsidR="00BB64E7" w:rsidRPr="00BB64E7">
        <w:rPr>
          <w:rFonts w:asciiTheme="minorBidi" w:hAnsiTheme="minorBidi"/>
          <w:sz w:val="28"/>
          <w:szCs w:val="28"/>
        </w:rPr>
        <w:t>ssignment title</w:t>
      </w:r>
      <w:r>
        <w:rPr>
          <w:rFonts w:asciiTheme="minorBidi" w:hAnsiTheme="minorBidi"/>
          <w:sz w:val="28"/>
          <w:szCs w:val="28"/>
        </w:rPr>
        <w:t>:</w:t>
      </w:r>
      <w:r w:rsidR="00880F7B">
        <w:rPr>
          <w:rFonts w:asciiTheme="minorBidi" w:hAnsiTheme="minorBidi"/>
          <w:sz w:val="28"/>
          <w:szCs w:val="28"/>
        </w:rPr>
        <w:t xml:space="preserve"> </w:t>
      </w:r>
      <w:r w:rsidR="00880F7B" w:rsidRPr="00880F7B">
        <w:rPr>
          <w:rFonts w:asciiTheme="minorBidi" w:hAnsiTheme="minorBidi"/>
          <w:sz w:val="28"/>
          <w:szCs w:val="28"/>
        </w:rPr>
        <w:t>Depression in the Framework of Public Health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81DDCCA"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bCs w:val="0"/>
          <w:color w:val="auto"/>
          <w:kern w:val="2"/>
          <w:sz w:val="20"/>
          <w:szCs w:val="22"/>
          <w:lang w:val="en-GB" w:eastAsia="zh-CN"/>
          <w14:ligatures w14:val="standardContextual"/>
        </w:rPr>
        <w:id w:val="2083777713"/>
        <w:docPartObj>
          <w:docPartGallery w:val="Table of Contents"/>
          <w:docPartUnique/>
        </w:docPartObj>
      </w:sdtPr>
      <w:sdtEndPr>
        <w:rPr>
          <w:rFonts w:eastAsiaTheme="majorEastAsia" w:cstheme="majorBidi"/>
          <w:b w:val="0"/>
          <w:color w:val="2F5496" w:themeColor="accent1" w:themeShade="BF"/>
          <w:sz w:val="28"/>
          <w:szCs w:val="26"/>
        </w:r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021EC0B5" w14:textId="0B060202" w:rsidR="006B2D07"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37773109" w:history="1">
            <w:r w:rsidR="006B2D07" w:rsidRPr="00C53ADC">
              <w:rPr>
                <w:rStyle w:val="Hyperlink"/>
                <w:noProof/>
              </w:rPr>
              <w:t>1. Introduction</w:t>
            </w:r>
            <w:r w:rsidR="006B2D07">
              <w:rPr>
                <w:noProof/>
                <w:webHidden/>
              </w:rPr>
              <w:tab/>
            </w:r>
            <w:r w:rsidR="006B2D07">
              <w:rPr>
                <w:noProof/>
                <w:webHidden/>
              </w:rPr>
              <w:fldChar w:fldCharType="begin"/>
            </w:r>
            <w:r w:rsidR="006B2D07">
              <w:rPr>
                <w:noProof/>
                <w:webHidden/>
              </w:rPr>
              <w:instrText xml:space="preserve"> PAGEREF _Toc237773109 \h </w:instrText>
            </w:r>
            <w:r w:rsidR="006B2D07">
              <w:rPr>
                <w:noProof/>
                <w:webHidden/>
              </w:rPr>
            </w:r>
            <w:r w:rsidR="006B2D07">
              <w:rPr>
                <w:noProof/>
                <w:webHidden/>
              </w:rPr>
              <w:fldChar w:fldCharType="separate"/>
            </w:r>
            <w:r w:rsidR="006B2D07">
              <w:rPr>
                <w:noProof/>
                <w:webHidden/>
              </w:rPr>
              <w:t>2</w:t>
            </w:r>
            <w:r w:rsidR="006B2D07">
              <w:rPr>
                <w:noProof/>
                <w:webHidden/>
              </w:rPr>
              <w:fldChar w:fldCharType="end"/>
            </w:r>
          </w:hyperlink>
        </w:p>
        <w:p w14:paraId="70D38BBC" w14:textId="732FE0DA"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10" w:history="1">
            <w:r w:rsidRPr="00C53ADC">
              <w:rPr>
                <w:rStyle w:val="Hyperlink"/>
                <w:noProof/>
              </w:rPr>
              <w:t>2. Approaches to Measuring and Monitoring Depression</w:t>
            </w:r>
            <w:r>
              <w:rPr>
                <w:noProof/>
                <w:webHidden/>
              </w:rPr>
              <w:tab/>
            </w:r>
            <w:r>
              <w:rPr>
                <w:noProof/>
                <w:webHidden/>
              </w:rPr>
              <w:fldChar w:fldCharType="begin"/>
            </w:r>
            <w:r>
              <w:rPr>
                <w:noProof/>
                <w:webHidden/>
              </w:rPr>
              <w:instrText xml:space="preserve"> PAGEREF _Toc237773110 \h </w:instrText>
            </w:r>
            <w:r>
              <w:rPr>
                <w:noProof/>
                <w:webHidden/>
              </w:rPr>
            </w:r>
            <w:r>
              <w:rPr>
                <w:noProof/>
                <w:webHidden/>
              </w:rPr>
              <w:fldChar w:fldCharType="separate"/>
            </w:r>
            <w:r>
              <w:rPr>
                <w:noProof/>
                <w:webHidden/>
              </w:rPr>
              <w:t>3</w:t>
            </w:r>
            <w:r>
              <w:rPr>
                <w:noProof/>
                <w:webHidden/>
              </w:rPr>
              <w:fldChar w:fldCharType="end"/>
            </w:r>
          </w:hyperlink>
        </w:p>
        <w:p w14:paraId="7EA49D09" w14:textId="28C1BFBA"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11" w:history="1">
            <w:r w:rsidRPr="00C53ADC">
              <w:rPr>
                <w:rStyle w:val="Hyperlink"/>
                <w:noProof/>
              </w:rPr>
              <w:t>2.1. Epidemiological Surveillance and the Burden of Disease</w:t>
            </w:r>
            <w:r>
              <w:rPr>
                <w:noProof/>
                <w:webHidden/>
              </w:rPr>
              <w:tab/>
            </w:r>
            <w:r>
              <w:rPr>
                <w:noProof/>
                <w:webHidden/>
              </w:rPr>
              <w:fldChar w:fldCharType="begin"/>
            </w:r>
            <w:r>
              <w:rPr>
                <w:noProof/>
                <w:webHidden/>
              </w:rPr>
              <w:instrText xml:space="preserve"> PAGEREF _Toc237773111 \h </w:instrText>
            </w:r>
            <w:r>
              <w:rPr>
                <w:noProof/>
                <w:webHidden/>
              </w:rPr>
            </w:r>
            <w:r>
              <w:rPr>
                <w:noProof/>
                <w:webHidden/>
              </w:rPr>
              <w:fldChar w:fldCharType="separate"/>
            </w:r>
            <w:r>
              <w:rPr>
                <w:noProof/>
                <w:webHidden/>
              </w:rPr>
              <w:t>4</w:t>
            </w:r>
            <w:r>
              <w:rPr>
                <w:noProof/>
                <w:webHidden/>
              </w:rPr>
              <w:fldChar w:fldCharType="end"/>
            </w:r>
          </w:hyperlink>
        </w:p>
        <w:p w14:paraId="0C296F37" w14:textId="0A135849"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12" w:history="1">
            <w:r w:rsidRPr="00C53ADC">
              <w:rPr>
                <w:rStyle w:val="Hyperlink"/>
                <w:noProof/>
              </w:rPr>
              <w:t>2.2. Clinical Screening Tools in Primary Care</w:t>
            </w:r>
            <w:r>
              <w:rPr>
                <w:noProof/>
                <w:webHidden/>
              </w:rPr>
              <w:tab/>
            </w:r>
            <w:r>
              <w:rPr>
                <w:noProof/>
                <w:webHidden/>
              </w:rPr>
              <w:fldChar w:fldCharType="begin"/>
            </w:r>
            <w:r>
              <w:rPr>
                <w:noProof/>
                <w:webHidden/>
              </w:rPr>
              <w:instrText xml:space="preserve"> PAGEREF _Toc237773112 \h </w:instrText>
            </w:r>
            <w:r>
              <w:rPr>
                <w:noProof/>
                <w:webHidden/>
              </w:rPr>
            </w:r>
            <w:r>
              <w:rPr>
                <w:noProof/>
                <w:webHidden/>
              </w:rPr>
              <w:fldChar w:fldCharType="separate"/>
            </w:r>
            <w:r>
              <w:rPr>
                <w:noProof/>
                <w:webHidden/>
              </w:rPr>
              <w:t>4</w:t>
            </w:r>
            <w:r>
              <w:rPr>
                <w:noProof/>
                <w:webHidden/>
              </w:rPr>
              <w:fldChar w:fldCharType="end"/>
            </w:r>
          </w:hyperlink>
        </w:p>
        <w:p w14:paraId="2C9C37B8" w14:textId="4D687FB7"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13" w:history="1">
            <w:r w:rsidRPr="00C53ADC">
              <w:rPr>
                <w:rStyle w:val="Hyperlink"/>
                <w:noProof/>
              </w:rPr>
              <w:t>2.3. Administrative and Prescribing Data (Healthcare Registries)</w:t>
            </w:r>
            <w:r>
              <w:rPr>
                <w:noProof/>
                <w:webHidden/>
              </w:rPr>
              <w:tab/>
            </w:r>
            <w:r>
              <w:rPr>
                <w:noProof/>
                <w:webHidden/>
              </w:rPr>
              <w:fldChar w:fldCharType="begin"/>
            </w:r>
            <w:r>
              <w:rPr>
                <w:noProof/>
                <w:webHidden/>
              </w:rPr>
              <w:instrText xml:space="preserve"> PAGEREF _Toc237773113 \h </w:instrText>
            </w:r>
            <w:r>
              <w:rPr>
                <w:noProof/>
                <w:webHidden/>
              </w:rPr>
            </w:r>
            <w:r>
              <w:rPr>
                <w:noProof/>
                <w:webHidden/>
              </w:rPr>
              <w:fldChar w:fldCharType="separate"/>
            </w:r>
            <w:r>
              <w:rPr>
                <w:noProof/>
                <w:webHidden/>
              </w:rPr>
              <w:t>4</w:t>
            </w:r>
            <w:r>
              <w:rPr>
                <w:noProof/>
                <w:webHidden/>
              </w:rPr>
              <w:fldChar w:fldCharType="end"/>
            </w:r>
          </w:hyperlink>
        </w:p>
        <w:p w14:paraId="0012642A" w14:textId="20C22267"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14" w:history="1">
            <w:r w:rsidRPr="00C53ADC">
              <w:rPr>
                <w:rStyle w:val="Hyperlink"/>
                <w:noProof/>
              </w:rPr>
              <w:t>3. Prevention and Control of Depression</w:t>
            </w:r>
            <w:r>
              <w:rPr>
                <w:noProof/>
                <w:webHidden/>
              </w:rPr>
              <w:tab/>
            </w:r>
            <w:r>
              <w:rPr>
                <w:noProof/>
                <w:webHidden/>
              </w:rPr>
              <w:fldChar w:fldCharType="begin"/>
            </w:r>
            <w:r>
              <w:rPr>
                <w:noProof/>
                <w:webHidden/>
              </w:rPr>
              <w:instrText xml:space="preserve"> PAGEREF _Toc237773114 \h </w:instrText>
            </w:r>
            <w:r>
              <w:rPr>
                <w:noProof/>
                <w:webHidden/>
              </w:rPr>
            </w:r>
            <w:r>
              <w:rPr>
                <w:noProof/>
                <w:webHidden/>
              </w:rPr>
              <w:fldChar w:fldCharType="separate"/>
            </w:r>
            <w:r>
              <w:rPr>
                <w:noProof/>
                <w:webHidden/>
              </w:rPr>
              <w:t>5</w:t>
            </w:r>
            <w:r>
              <w:rPr>
                <w:noProof/>
                <w:webHidden/>
              </w:rPr>
              <w:fldChar w:fldCharType="end"/>
            </w:r>
          </w:hyperlink>
        </w:p>
        <w:p w14:paraId="5C995C53" w14:textId="0E6CA72A"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15" w:history="1">
            <w:r w:rsidRPr="00C53ADC">
              <w:rPr>
                <w:rStyle w:val="Hyperlink"/>
                <w:noProof/>
              </w:rPr>
              <w:t>4. Consequences of Depression on People in the Community</w:t>
            </w:r>
            <w:r>
              <w:rPr>
                <w:noProof/>
                <w:webHidden/>
              </w:rPr>
              <w:tab/>
            </w:r>
            <w:r>
              <w:rPr>
                <w:noProof/>
                <w:webHidden/>
              </w:rPr>
              <w:fldChar w:fldCharType="begin"/>
            </w:r>
            <w:r>
              <w:rPr>
                <w:noProof/>
                <w:webHidden/>
              </w:rPr>
              <w:instrText xml:space="preserve"> PAGEREF _Toc237773115 \h </w:instrText>
            </w:r>
            <w:r>
              <w:rPr>
                <w:noProof/>
                <w:webHidden/>
              </w:rPr>
            </w:r>
            <w:r>
              <w:rPr>
                <w:noProof/>
                <w:webHidden/>
              </w:rPr>
              <w:fldChar w:fldCharType="separate"/>
            </w:r>
            <w:r>
              <w:rPr>
                <w:noProof/>
                <w:webHidden/>
              </w:rPr>
              <w:t>5</w:t>
            </w:r>
            <w:r>
              <w:rPr>
                <w:noProof/>
                <w:webHidden/>
              </w:rPr>
              <w:fldChar w:fldCharType="end"/>
            </w:r>
          </w:hyperlink>
        </w:p>
        <w:p w14:paraId="0277B76C" w14:textId="666BC252"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16" w:history="1">
            <w:r w:rsidRPr="00C53ADC">
              <w:rPr>
                <w:rStyle w:val="Hyperlink"/>
                <w:noProof/>
              </w:rPr>
              <w:t>4.1. Economic Implications for the Community</w:t>
            </w:r>
            <w:r>
              <w:rPr>
                <w:noProof/>
                <w:webHidden/>
              </w:rPr>
              <w:tab/>
            </w:r>
            <w:r>
              <w:rPr>
                <w:noProof/>
                <w:webHidden/>
              </w:rPr>
              <w:fldChar w:fldCharType="begin"/>
            </w:r>
            <w:r>
              <w:rPr>
                <w:noProof/>
                <w:webHidden/>
              </w:rPr>
              <w:instrText xml:space="preserve"> PAGEREF _Toc237773116 \h </w:instrText>
            </w:r>
            <w:r>
              <w:rPr>
                <w:noProof/>
                <w:webHidden/>
              </w:rPr>
            </w:r>
            <w:r>
              <w:rPr>
                <w:noProof/>
                <w:webHidden/>
              </w:rPr>
              <w:fldChar w:fldCharType="separate"/>
            </w:r>
            <w:r>
              <w:rPr>
                <w:noProof/>
                <w:webHidden/>
              </w:rPr>
              <w:t>5</w:t>
            </w:r>
            <w:r>
              <w:rPr>
                <w:noProof/>
                <w:webHidden/>
              </w:rPr>
              <w:fldChar w:fldCharType="end"/>
            </w:r>
          </w:hyperlink>
        </w:p>
        <w:p w14:paraId="45C44E20" w14:textId="67E8DD28"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17" w:history="1">
            <w:r w:rsidRPr="00C53ADC">
              <w:rPr>
                <w:rStyle w:val="Hyperlink"/>
                <w:rFonts w:ascii="Arial" w:hAnsi="Arial" w:cs="Arial"/>
                <w:noProof/>
              </w:rPr>
              <w:t>4.2. Social Disintegration and Family Strain</w:t>
            </w:r>
            <w:r>
              <w:rPr>
                <w:noProof/>
                <w:webHidden/>
              </w:rPr>
              <w:tab/>
            </w:r>
            <w:r>
              <w:rPr>
                <w:noProof/>
                <w:webHidden/>
              </w:rPr>
              <w:fldChar w:fldCharType="begin"/>
            </w:r>
            <w:r>
              <w:rPr>
                <w:noProof/>
                <w:webHidden/>
              </w:rPr>
              <w:instrText xml:space="preserve"> PAGEREF _Toc237773117 \h </w:instrText>
            </w:r>
            <w:r>
              <w:rPr>
                <w:noProof/>
                <w:webHidden/>
              </w:rPr>
            </w:r>
            <w:r>
              <w:rPr>
                <w:noProof/>
                <w:webHidden/>
              </w:rPr>
              <w:fldChar w:fldCharType="separate"/>
            </w:r>
            <w:r>
              <w:rPr>
                <w:noProof/>
                <w:webHidden/>
              </w:rPr>
              <w:t>6</w:t>
            </w:r>
            <w:r>
              <w:rPr>
                <w:noProof/>
                <w:webHidden/>
              </w:rPr>
              <w:fldChar w:fldCharType="end"/>
            </w:r>
          </w:hyperlink>
        </w:p>
        <w:p w14:paraId="16F5FBB2" w14:textId="2163C6CA"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18" w:history="1">
            <w:r w:rsidRPr="00C53ADC">
              <w:rPr>
                <w:rStyle w:val="Hyperlink"/>
                <w:noProof/>
              </w:rPr>
              <w:t>4.3. Physical Health Comorbidities</w:t>
            </w:r>
            <w:r>
              <w:rPr>
                <w:noProof/>
                <w:webHidden/>
              </w:rPr>
              <w:tab/>
            </w:r>
            <w:r>
              <w:rPr>
                <w:noProof/>
                <w:webHidden/>
              </w:rPr>
              <w:fldChar w:fldCharType="begin"/>
            </w:r>
            <w:r>
              <w:rPr>
                <w:noProof/>
                <w:webHidden/>
              </w:rPr>
              <w:instrText xml:space="preserve"> PAGEREF _Toc237773118 \h </w:instrText>
            </w:r>
            <w:r>
              <w:rPr>
                <w:noProof/>
                <w:webHidden/>
              </w:rPr>
            </w:r>
            <w:r>
              <w:rPr>
                <w:noProof/>
                <w:webHidden/>
              </w:rPr>
              <w:fldChar w:fldCharType="separate"/>
            </w:r>
            <w:r>
              <w:rPr>
                <w:noProof/>
                <w:webHidden/>
              </w:rPr>
              <w:t>6</w:t>
            </w:r>
            <w:r>
              <w:rPr>
                <w:noProof/>
                <w:webHidden/>
              </w:rPr>
              <w:fldChar w:fldCharType="end"/>
            </w:r>
          </w:hyperlink>
        </w:p>
        <w:p w14:paraId="75C58C84" w14:textId="770CC159"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19" w:history="1">
            <w:r w:rsidRPr="00C53ADC">
              <w:rPr>
                <w:rStyle w:val="Hyperlink"/>
                <w:noProof/>
              </w:rPr>
              <w:t>5. Health and Social Care Support Services</w:t>
            </w:r>
            <w:r>
              <w:rPr>
                <w:noProof/>
                <w:webHidden/>
              </w:rPr>
              <w:tab/>
            </w:r>
            <w:r>
              <w:rPr>
                <w:noProof/>
                <w:webHidden/>
              </w:rPr>
              <w:fldChar w:fldCharType="begin"/>
            </w:r>
            <w:r>
              <w:rPr>
                <w:noProof/>
                <w:webHidden/>
              </w:rPr>
              <w:instrText xml:space="preserve"> PAGEREF _Toc237773119 \h </w:instrText>
            </w:r>
            <w:r>
              <w:rPr>
                <w:noProof/>
                <w:webHidden/>
              </w:rPr>
            </w:r>
            <w:r>
              <w:rPr>
                <w:noProof/>
                <w:webHidden/>
              </w:rPr>
              <w:fldChar w:fldCharType="separate"/>
            </w:r>
            <w:r>
              <w:rPr>
                <w:noProof/>
                <w:webHidden/>
              </w:rPr>
              <w:t>6</w:t>
            </w:r>
            <w:r>
              <w:rPr>
                <w:noProof/>
                <w:webHidden/>
              </w:rPr>
              <w:fldChar w:fldCharType="end"/>
            </w:r>
          </w:hyperlink>
        </w:p>
        <w:p w14:paraId="36AC8E47" w14:textId="3C2880D9"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20" w:history="1">
            <w:r w:rsidRPr="00C53ADC">
              <w:rPr>
                <w:rStyle w:val="Hyperlink"/>
                <w:noProof/>
              </w:rPr>
              <w:t>5.1. Service Categories</w:t>
            </w:r>
            <w:r>
              <w:rPr>
                <w:noProof/>
                <w:webHidden/>
              </w:rPr>
              <w:tab/>
            </w:r>
            <w:r>
              <w:rPr>
                <w:noProof/>
                <w:webHidden/>
              </w:rPr>
              <w:fldChar w:fldCharType="begin"/>
            </w:r>
            <w:r>
              <w:rPr>
                <w:noProof/>
                <w:webHidden/>
              </w:rPr>
              <w:instrText xml:space="preserve"> PAGEREF _Toc237773120 \h </w:instrText>
            </w:r>
            <w:r>
              <w:rPr>
                <w:noProof/>
                <w:webHidden/>
              </w:rPr>
            </w:r>
            <w:r>
              <w:rPr>
                <w:noProof/>
                <w:webHidden/>
              </w:rPr>
              <w:fldChar w:fldCharType="separate"/>
            </w:r>
            <w:r>
              <w:rPr>
                <w:noProof/>
                <w:webHidden/>
              </w:rPr>
              <w:t>7</w:t>
            </w:r>
            <w:r>
              <w:rPr>
                <w:noProof/>
                <w:webHidden/>
              </w:rPr>
              <w:fldChar w:fldCharType="end"/>
            </w:r>
          </w:hyperlink>
        </w:p>
        <w:p w14:paraId="14DB0A0B" w14:textId="59079C79"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21" w:history="1">
            <w:r w:rsidRPr="00C53ADC">
              <w:rPr>
                <w:rStyle w:val="Hyperlink"/>
                <w:noProof/>
              </w:rPr>
              <w:t>5.2. Practical Steps for Health and Social Care Professionals</w:t>
            </w:r>
            <w:r>
              <w:rPr>
                <w:noProof/>
                <w:webHidden/>
              </w:rPr>
              <w:tab/>
            </w:r>
            <w:r>
              <w:rPr>
                <w:noProof/>
                <w:webHidden/>
              </w:rPr>
              <w:fldChar w:fldCharType="begin"/>
            </w:r>
            <w:r>
              <w:rPr>
                <w:noProof/>
                <w:webHidden/>
              </w:rPr>
              <w:instrText xml:space="preserve"> PAGEREF _Toc237773121 \h </w:instrText>
            </w:r>
            <w:r>
              <w:rPr>
                <w:noProof/>
                <w:webHidden/>
              </w:rPr>
            </w:r>
            <w:r>
              <w:rPr>
                <w:noProof/>
                <w:webHidden/>
              </w:rPr>
              <w:fldChar w:fldCharType="separate"/>
            </w:r>
            <w:r>
              <w:rPr>
                <w:noProof/>
                <w:webHidden/>
              </w:rPr>
              <w:t>7</w:t>
            </w:r>
            <w:r>
              <w:rPr>
                <w:noProof/>
                <w:webHidden/>
              </w:rPr>
              <w:fldChar w:fldCharType="end"/>
            </w:r>
          </w:hyperlink>
        </w:p>
        <w:p w14:paraId="321D1014" w14:textId="7B3DE776"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22" w:history="1">
            <w:r w:rsidRPr="00C53ADC">
              <w:rPr>
                <w:rStyle w:val="Hyperlink"/>
                <w:noProof/>
              </w:rPr>
              <w:t>6. Conclusion</w:t>
            </w:r>
            <w:r>
              <w:rPr>
                <w:noProof/>
                <w:webHidden/>
              </w:rPr>
              <w:tab/>
            </w:r>
            <w:r>
              <w:rPr>
                <w:noProof/>
                <w:webHidden/>
              </w:rPr>
              <w:fldChar w:fldCharType="begin"/>
            </w:r>
            <w:r>
              <w:rPr>
                <w:noProof/>
                <w:webHidden/>
              </w:rPr>
              <w:instrText xml:space="preserve"> PAGEREF _Toc237773122 \h </w:instrText>
            </w:r>
            <w:r>
              <w:rPr>
                <w:noProof/>
                <w:webHidden/>
              </w:rPr>
            </w:r>
            <w:r>
              <w:rPr>
                <w:noProof/>
                <w:webHidden/>
              </w:rPr>
              <w:fldChar w:fldCharType="separate"/>
            </w:r>
            <w:r>
              <w:rPr>
                <w:noProof/>
                <w:webHidden/>
              </w:rPr>
              <w:t>8</w:t>
            </w:r>
            <w:r>
              <w:rPr>
                <w:noProof/>
                <w:webHidden/>
              </w:rPr>
              <w:fldChar w:fldCharType="end"/>
            </w:r>
          </w:hyperlink>
        </w:p>
        <w:p w14:paraId="1FFE9F11" w14:textId="553D204D" w:rsidR="006B2D07" w:rsidRDefault="006B2D07">
          <w:pPr>
            <w:pStyle w:val="TOC2"/>
            <w:tabs>
              <w:tab w:val="right" w:leader="dot" w:pos="9016"/>
            </w:tabs>
            <w:rPr>
              <w:rFonts w:asciiTheme="minorHAnsi" w:hAnsiTheme="minorHAnsi" w:cstheme="minorBidi"/>
              <w:b w:val="0"/>
              <w:bCs w:val="0"/>
              <w:noProof/>
              <w:sz w:val="24"/>
              <w:szCs w:val="24"/>
              <w:lang w:eastAsia="en-GB"/>
            </w:rPr>
          </w:pPr>
          <w:hyperlink w:anchor="_Toc237773123" w:history="1">
            <w:r w:rsidRPr="00C53ADC">
              <w:rPr>
                <w:rStyle w:val="Hyperlink"/>
                <w:noProof/>
              </w:rPr>
              <w:t>7. Reference List</w:t>
            </w:r>
            <w:r>
              <w:rPr>
                <w:noProof/>
                <w:webHidden/>
              </w:rPr>
              <w:tab/>
            </w:r>
            <w:r>
              <w:rPr>
                <w:noProof/>
                <w:webHidden/>
              </w:rPr>
              <w:fldChar w:fldCharType="begin"/>
            </w:r>
            <w:r>
              <w:rPr>
                <w:noProof/>
                <w:webHidden/>
              </w:rPr>
              <w:instrText xml:space="preserve"> PAGEREF _Toc237773123 \h </w:instrText>
            </w:r>
            <w:r>
              <w:rPr>
                <w:noProof/>
                <w:webHidden/>
              </w:rPr>
            </w:r>
            <w:r>
              <w:rPr>
                <w:noProof/>
                <w:webHidden/>
              </w:rPr>
              <w:fldChar w:fldCharType="separate"/>
            </w:r>
            <w:r>
              <w:rPr>
                <w:noProof/>
                <w:webHidden/>
              </w:rPr>
              <w:t>9</w:t>
            </w:r>
            <w:r>
              <w:rPr>
                <w:noProof/>
                <w:webHidden/>
              </w:rPr>
              <w:fldChar w:fldCharType="end"/>
            </w:r>
          </w:hyperlink>
        </w:p>
        <w:p w14:paraId="2F2A1EA8" w14:textId="062913D0" w:rsidR="0156E134" w:rsidRDefault="0156E134" w:rsidP="005B3836">
          <w:pPr>
            <w:pStyle w:val="Heading2"/>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CE46E9" w:rsidRDefault="00ED5964" w:rsidP="00ED5964">
      <w:pPr>
        <w:jc w:val="both"/>
        <w:rPr>
          <w:rFonts w:asciiTheme="minorBidi" w:hAnsiTheme="minorBidi"/>
          <w:b/>
          <w:bCs/>
          <w:sz w:val="28"/>
          <w:szCs w:val="28"/>
          <w:lang w:val="ru-UA"/>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Default="00ED5964" w:rsidP="00ED5964">
      <w:pPr>
        <w:jc w:val="both"/>
        <w:rPr>
          <w:rFonts w:asciiTheme="minorBidi" w:hAnsiTheme="minorBidi"/>
          <w:b/>
          <w:bCs/>
          <w:sz w:val="28"/>
          <w:szCs w:val="28"/>
        </w:rPr>
      </w:pPr>
    </w:p>
    <w:p w14:paraId="07646166" w14:textId="77777777" w:rsidR="00990701" w:rsidRPr="00242974" w:rsidRDefault="00990701" w:rsidP="00ED5964">
      <w:pPr>
        <w:jc w:val="both"/>
        <w:rPr>
          <w:rFonts w:asciiTheme="minorBidi" w:hAnsiTheme="minorBidi"/>
          <w:b/>
          <w:bCs/>
          <w:sz w:val="28"/>
          <w:szCs w:val="28"/>
        </w:rPr>
      </w:pPr>
    </w:p>
    <w:p w14:paraId="466CDF6C" w14:textId="3AE61F86" w:rsidR="006300A7" w:rsidRDefault="00F73E0B" w:rsidP="00266ECB">
      <w:pPr>
        <w:pStyle w:val="Heading2"/>
      </w:pPr>
      <w:bookmarkStart w:id="0" w:name="_Toc237773109"/>
      <w:r w:rsidRPr="00F73E0B">
        <w:lastRenderedPageBreak/>
        <w:t>1.</w:t>
      </w:r>
      <w:r>
        <w:t xml:space="preserve"> I</w:t>
      </w:r>
      <w:r w:rsidR="00A035CD" w:rsidRPr="00F70B45">
        <w:t>ntroduction</w:t>
      </w:r>
      <w:bookmarkEnd w:id="0"/>
      <w:r w:rsidR="0097700A">
        <w:t xml:space="preserve"> </w:t>
      </w:r>
    </w:p>
    <w:p w14:paraId="1DB79018" w14:textId="77777777" w:rsidR="00266ECB" w:rsidRPr="00266ECB" w:rsidRDefault="00266ECB" w:rsidP="00266ECB"/>
    <w:p w14:paraId="0010ADF3" w14:textId="281F1EA2" w:rsidR="00A74270" w:rsidRPr="00024D63" w:rsidRDefault="006300A7" w:rsidP="00024D63">
      <w:pPr>
        <w:spacing w:line="360" w:lineRule="auto"/>
        <w:rPr>
          <w:rFonts w:ascii="Arial" w:hAnsi="Arial" w:cs="Arial"/>
          <w:sz w:val="22"/>
        </w:rPr>
      </w:pPr>
      <w:r w:rsidRPr="00024D63">
        <w:rPr>
          <w:rFonts w:ascii="Arial" w:hAnsi="Arial" w:cs="Arial"/>
          <w:sz w:val="22"/>
        </w:rPr>
        <w:t>This introductory section defines depression, identifies its main signs and symptoms, and summarises global and UK incidence rates that indicate the scale of this public health concern</w:t>
      </w:r>
      <w:r w:rsidR="00E67360" w:rsidRPr="00024D63">
        <w:rPr>
          <w:rFonts w:ascii="Arial" w:hAnsi="Arial" w:cs="Arial"/>
          <w:sz w:val="22"/>
        </w:rPr>
        <w:t xml:space="preserve">. </w:t>
      </w:r>
      <w:r w:rsidR="00706942" w:rsidRPr="00024D63">
        <w:rPr>
          <w:rFonts w:ascii="Arial" w:hAnsi="Arial" w:cs="Arial"/>
          <w:sz w:val="22"/>
        </w:rPr>
        <w:t>Depression is a common mental health condition characterized by persistent low mood, loss of interest in activities, and fatigue (World Health Organization [WHO], 2025). Key risk factors include genetic vulnerability, childhood trauma, chronic diseases, and social isolation (NIMH, 2024). Symptoms range from poor concentration and guilt to severe sleep disruption and suicidal ideation (Cleveland Clinic, 2026). Globally, depression is a leading cause of disability, affecting approximately 5% of adults worldwide (WHO, 2025). In the United Kingdom, its incidence is a significant public health issue. According to the Office for National Statistics (ONS, 2022), approximately 16% of adults in Great Britain experience moderate to severe depressive symptoms. Furthermore, recent data indicates that common mental health conditions, primarily depression and anxiety, affect roughly 22.6% of adults aged 16–64 (Adult Psychiatric Morbidity Survey, 2024), highlighting the urgent need for structured community and clinical interventions.</w:t>
      </w:r>
    </w:p>
    <w:p w14:paraId="5371C312" w14:textId="77777777" w:rsidR="003170E0" w:rsidRPr="00024D63" w:rsidRDefault="003170E0" w:rsidP="00024D63">
      <w:pPr>
        <w:spacing w:line="360" w:lineRule="auto"/>
        <w:rPr>
          <w:rFonts w:ascii="Arial" w:hAnsi="Arial" w:cs="Arial"/>
          <w:sz w:val="22"/>
        </w:rPr>
      </w:pPr>
    </w:p>
    <w:p w14:paraId="29E19DBF" w14:textId="719DC652" w:rsidR="0070113C" w:rsidRDefault="00CE46E9" w:rsidP="00AB3B9B">
      <w:pPr>
        <w:pStyle w:val="Heading2"/>
      </w:pPr>
      <w:r w:rsidRPr="00CE46E9">
        <w:t xml:space="preserve"> </w:t>
      </w:r>
      <w:bookmarkStart w:id="1" w:name="_Toc237773110"/>
      <w:r w:rsidR="00075847">
        <w:t>2</w:t>
      </w:r>
      <w:r w:rsidR="00AB3B9B">
        <w:t>. A</w:t>
      </w:r>
      <w:r w:rsidRPr="00F70B45">
        <w:t>pproaches to Measuring and Monitoring Depression</w:t>
      </w:r>
      <w:bookmarkEnd w:id="1"/>
    </w:p>
    <w:p w14:paraId="1242E811" w14:textId="77777777" w:rsidR="00D85F0C" w:rsidRPr="004D3249" w:rsidRDefault="00D85F0C" w:rsidP="004D3249">
      <w:pPr>
        <w:spacing w:line="360" w:lineRule="auto"/>
        <w:rPr>
          <w:rFonts w:ascii="Arial" w:hAnsi="Arial" w:cs="Arial"/>
          <w:sz w:val="22"/>
        </w:rPr>
      </w:pPr>
    </w:p>
    <w:p w14:paraId="516640BD" w14:textId="67C330A1" w:rsidR="00D85F0C" w:rsidRPr="004D3249" w:rsidRDefault="004D3249" w:rsidP="004D3249">
      <w:pPr>
        <w:spacing w:line="360" w:lineRule="auto"/>
        <w:rPr>
          <w:rFonts w:ascii="Arial" w:hAnsi="Arial" w:cs="Arial"/>
          <w:sz w:val="22"/>
        </w:rPr>
      </w:pPr>
      <w:r w:rsidRPr="004D3249">
        <w:rPr>
          <w:rFonts w:ascii="Arial" w:hAnsi="Arial" w:cs="Arial"/>
          <w:sz w:val="22"/>
        </w:rPr>
        <w:t>Recent UK data shows clear demographic differences in depression. Women report higher levels of moderate to severe symptoms (19%) compared with men (12%) (ONS, 2022). Rates also vary by age: young adults aged 16–29 have the highest levels (around 25%), while adults aged 50–69 show lower rates (about 12%) (APMS, 2024). Regional patterns indicate that the North East and North West experience the highest prevalence (around 20%), whereas the South East and East of England report lower levels (around 14%) (ONS, 2022). Ethnic differences are also evident, with White British adults showing the highest rates of diagnosed depression (around 17%), while Black Caribbean and Black African groups report lower rates (8–10%). Asian groups, including Pakistani and Bangladeshi communities, experience higher levels of untreated depression due to barriers in accessing care (APMS, 2024). Globally, depression contributes to more than 700,000 suicide deaths each year, making it a major cause of premature mortality (WHO, 2023). In the UK, suicide linked to depressive disorders remains a significant public health concern, with around 5,500 deaths annually, most commonly among adults aged 45–54 (ONS, 2024). These demographic and mortality patterns help public health professionals plan targeted interventions.</w:t>
      </w:r>
    </w:p>
    <w:p w14:paraId="560A6C75" w14:textId="77777777" w:rsidR="00D85F0C" w:rsidRPr="004D3249" w:rsidRDefault="00D85F0C" w:rsidP="004D3249">
      <w:pPr>
        <w:spacing w:line="360" w:lineRule="auto"/>
        <w:rPr>
          <w:rFonts w:ascii="Arial" w:hAnsi="Arial" w:cs="Arial"/>
          <w:sz w:val="22"/>
        </w:rPr>
      </w:pPr>
    </w:p>
    <w:p w14:paraId="0AD1EA86" w14:textId="1C0DB6A1" w:rsidR="008E2AB7" w:rsidRPr="00AB3B9B" w:rsidRDefault="003170E0" w:rsidP="00AB3B9B">
      <w:pPr>
        <w:pStyle w:val="Heading2"/>
      </w:pPr>
      <w:bookmarkStart w:id="2" w:name="_Toc237773111"/>
      <w:r w:rsidRPr="00AB3B9B">
        <w:t>2.</w:t>
      </w:r>
      <w:r w:rsidR="00075847">
        <w:t>1.</w:t>
      </w:r>
      <w:r w:rsidRPr="00AB3B9B">
        <w:t xml:space="preserve"> </w:t>
      </w:r>
      <w:r w:rsidR="008E2AB7" w:rsidRPr="00AB3B9B">
        <w:t>Epidemiological Surveillance and the Burden of Disease</w:t>
      </w:r>
      <w:bookmarkEnd w:id="2"/>
    </w:p>
    <w:p w14:paraId="7279A604" w14:textId="77777777" w:rsidR="003170E0" w:rsidRPr="00024D63" w:rsidRDefault="003170E0" w:rsidP="00024D63">
      <w:pPr>
        <w:pStyle w:val="ListParagraph"/>
        <w:spacing w:line="360" w:lineRule="auto"/>
        <w:ind w:left="0"/>
        <w:rPr>
          <w:rFonts w:ascii="Arial" w:hAnsi="Arial" w:cs="Arial"/>
          <w:sz w:val="22"/>
        </w:rPr>
      </w:pPr>
    </w:p>
    <w:p w14:paraId="321EBDDE" w14:textId="77777777" w:rsidR="008E2AB7" w:rsidRPr="00024D63" w:rsidRDefault="008E2AB7" w:rsidP="00024D63">
      <w:pPr>
        <w:spacing w:line="360" w:lineRule="auto"/>
        <w:rPr>
          <w:rFonts w:ascii="Arial" w:hAnsi="Arial" w:cs="Arial"/>
          <w:sz w:val="22"/>
        </w:rPr>
      </w:pPr>
      <w:r w:rsidRPr="00024D63">
        <w:rPr>
          <w:rFonts w:ascii="Arial" w:hAnsi="Arial" w:cs="Arial"/>
          <w:sz w:val="22"/>
        </w:rPr>
        <w:t>Public health systems monitor depression with the Disability-Adjusted Life Years (DALY) measure, which shows how many healthy years are lost because of disability and early death. Mental health disorders are the largest cause of disability in the UK, and unipolar depressive disorders make up over 4.5% of the total national disease burden (World Health Organization 2023). National monitoring is also supported by large population studies, such as the Adult Psychiatric Morbidity Survey (APMS) from NHS England, which gives wide data on psychological distress and service use across the country (NHS England 2025).</w:t>
      </w:r>
    </w:p>
    <w:p w14:paraId="6066C769" w14:textId="77777777" w:rsidR="008E2AB7" w:rsidRPr="00024D63" w:rsidRDefault="008E2AB7" w:rsidP="00024D63">
      <w:pPr>
        <w:spacing w:line="360" w:lineRule="auto"/>
        <w:rPr>
          <w:rFonts w:ascii="Arial" w:hAnsi="Arial" w:cs="Arial"/>
          <w:sz w:val="22"/>
        </w:rPr>
      </w:pPr>
    </w:p>
    <w:p w14:paraId="61FCF836" w14:textId="7D916B0B" w:rsidR="008E2AB7" w:rsidRDefault="00075847" w:rsidP="003170E0">
      <w:pPr>
        <w:pStyle w:val="Heading2"/>
      </w:pPr>
      <w:bookmarkStart w:id="3" w:name="_Toc237773112"/>
      <w:r>
        <w:t>2</w:t>
      </w:r>
      <w:r w:rsidR="00F81601">
        <w:t>.</w:t>
      </w:r>
      <w:r>
        <w:t>2.</w:t>
      </w:r>
      <w:r w:rsidR="00F81601">
        <w:t xml:space="preserve"> </w:t>
      </w:r>
      <w:r w:rsidR="008E2AB7" w:rsidRPr="00017F71">
        <w:t>Clinical Screening Tools in Primary Care</w:t>
      </w:r>
      <w:bookmarkEnd w:id="3"/>
    </w:p>
    <w:p w14:paraId="460FE631" w14:textId="77777777" w:rsidR="003170E0" w:rsidRPr="00622DB8" w:rsidRDefault="003170E0" w:rsidP="00622DB8">
      <w:pPr>
        <w:spacing w:line="360" w:lineRule="auto"/>
        <w:rPr>
          <w:rFonts w:ascii="Arial" w:hAnsi="Arial" w:cs="Arial"/>
          <w:sz w:val="22"/>
        </w:rPr>
      </w:pPr>
    </w:p>
    <w:p w14:paraId="22922CD3" w14:textId="3547D61B" w:rsidR="008E2AB7" w:rsidRPr="00990154" w:rsidRDefault="003F7DA2" w:rsidP="00990154">
      <w:pPr>
        <w:spacing w:line="360" w:lineRule="auto"/>
        <w:rPr>
          <w:rFonts w:ascii="Arial" w:hAnsi="Arial" w:cs="Arial"/>
          <w:sz w:val="22"/>
        </w:rPr>
      </w:pPr>
      <w:r w:rsidRPr="00990154">
        <w:rPr>
          <w:rFonts w:ascii="Arial" w:hAnsi="Arial" w:cs="Arial"/>
          <w:sz w:val="22"/>
        </w:rPr>
        <w:t>In community and primary care settings, depression is monitored using standard and validated psychometric tools. In the UK, General Practitioners (GPs) and mental health nurses use the Patient Health Questionnaire</w:t>
      </w:r>
      <w:r w:rsidRPr="00990154">
        <w:rPr>
          <w:rFonts w:ascii="Cambria Math" w:hAnsi="Cambria Math" w:cs="Cambria Math"/>
          <w:sz w:val="22"/>
        </w:rPr>
        <w:t>‑</w:t>
      </w:r>
      <w:r w:rsidRPr="00990154">
        <w:rPr>
          <w:rFonts w:ascii="Arial" w:hAnsi="Arial" w:cs="Arial"/>
          <w:sz w:val="22"/>
        </w:rPr>
        <w:t>9 (PHQ</w:t>
      </w:r>
      <w:r w:rsidRPr="00990154">
        <w:rPr>
          <w:rFonts w:ascii="Cambria Math" w:hAnsi="Cambria Math" w:cs="Cambria Math"/>
          <w:sz w:val="22"/>
        </w:rPr>
        <w:t>‑</w:t>
      </w:r>
      <w:r w:rsidRPr="00990154">
        <w:rPr>
          <w:rFonts w:ascii="Arial" w:hAnsi="Arial" w:cs="Arial"/>
          <w:sz w:val="22"/>
        </w:rPr>
        <w:t>9), a 9</w:t>
      </w:r>
      <w:r w:rsidRPr="00990154">
        <w:rPr>
          <w:rFonts w:ascii="Cambria Math" w:hAnsi="Cambria Math" w:cs="Cambria Math"/>
          <w:sz w:val="22"/>
        </w:rPr>
        <w:t>‑</w:t>
      </w:r>
      <w:r w:rsidRPr="00990154">
        <w:rPr>
          <w:rFonts w:ascii="Arial" w:hAnsi="Arial" w:cs="Arial"/>
          <w:sz w:val="22"/>
        </w:rPr>
        <w:t>item tool based on DSM</w:t>
      </w:r>
      <w:r w:rsidRPr="00990154">
        <w:rPr>
          <w:rFonts w:ascii="Cambria Math" w:hAnsi="Cambria Math" w:cs="Cambria Math"/>
          <w:sz w:val="22"/>
        </w:rPr>
        <w:t>‑</w:t>
      </w:r>
      <w:r w:rsidRPr="00990154">
        <w:rPr>
          <w:rFonts w:ascii="Arial" w:hAnsi="Arial" w:cs="Arial"/>
          <w:sz w:val="22"/>
        </w:rPr>
        <w:t>5 criteria that identifies the severity of depressive symptoms. They also use the Edinburgh Postnatal Depression Scale (EPDS), a 10</w:t>
      </w:r>
      <w:r w:rsidRPr="00990154">
        <w:rPr>
          <w:rFonts w:ascii="Cambria Math" w:hAnsi="Cambria Math" w:cs="Cambria Math"/>
          <w:sz w:val="22"/>
        </w:rPr>
        <w:t>‑</w:t>
      </w:r>
      <w:r w:rsidRPr="00990154">
        <w:rPr>
          <w:rFonts w:ascii="Arial" w:hAnsi="Arial" w:cs="Arial"/>
          <w:sz w:val="22"/>
        </w:rPr>
        <w:t>item tool applied by the NHS to assess perinatal and postnatal depression in new mothers.</w:t>
      </w:r>
    </w:p>
    <w:p w14:paraId="5CCE534C" w14:textId="10A90989" w:rsidR="008E2AB7" w:rsidRDefault="004913CE" w:rsidP="00947B93">
      <w:pPr>
        <w:pStyle w:val="Heading2"/>
      </w:pPr>
      <w:bookmarkStart w:id="4" w:name="_Toc237773113"/>
      <w:r w:rsidRPr="00947B93">
        <w:t>2</w:t>
      </w:r>
      <w:r w:rsidR="008E2AB7" w:rsidRPr="00947B93">
        <w:t>.</w:t>
      </w:r>
      <w:r w:rsidR="008F406B" w:rsidRPr="00947B93">
        <w:t>3.</w:t>
      </w:r>
      <w:r w:rsidR="008E2AB7" w:rsidRPr="00947B93">
        <w:t xml:space="preserve"> Administrative and Prescribing Data (Healthcare Registries)</w:t>
      </w:r>
      <w:bookmarkEnd w:id="4"/>
    </w:p>
    <w:p w14:paraId="73709F87" w14:textId="77777777" w:rsidR="00AA7406" w:rsidRDefault="00AA7406" w:rsidP="00DC78B2">
      <w:pPr>
        <w:spacing w:line="360" w:lineRule="auto"/>
      </w:pPr>
    </w:p>
    <w:p w14:paraId="00ABF26E" w14:textId="77777777" w:rsidR="00AA7406" w:rsidRPr="00AA7406" w:rsidRDefault="00AA7406" w:rsidP="00DC78B2">
      <w:pPr>
        <w:spacing w:line="360" w:lineRule="auto"/>
        <w:rPr>
          <w:rFonts w:ascii="Arial" w:hAnsi="Arial" w:cs="Arial"/>
          <w:sz w:val="22"/>
        </w:rPr>
      </w:pPr>
      <w:r w:rsidRPr="00AA7406">
        <w:rPr>
          <w:rFonts w:ascii="Arial" w:hAnsi="Arial" w:cs="Arial"/>
          <w:sz w:val="22"/>
        </w:rPr>
        <w:t>The NHS monitors depression through digital health registries. In England, more than 8.6 million antidepressant prescriptions are issued each month, with a 35–40% increase over the past decade (NHSBSA, 2023). Rates differ across regions: the North East records around 160 prescriptions per 1,000 people, while the South East reports about 110 per 1,000. Women receive antidepressants twice as often as men, especially those aged 45–64 (NHS Digital, 2024).</w:t>
      </w:r>
    </w:p>
    <w:p w14:paraId="5F8007E7" w14:textId="77777777" w:rsidR="00AA7406" w:rsidRPr="00AA7406" w:rsidRDefault="00AA7406" w:rsidP="00DC78B2">
      <w:pPr>
        <w:spacing w:line="360" w:lineRule="auto"/>
        <w:rPr>
          <w:rFonts w:ascii="Arial" w:hAnsi="Arial" w:cs="Arial"/>
          <w:sz w:val="22"/>
        </w:rPr>
      </w:pPr>
    </w:p>
    <w:p w14:paraId="4DBC0D9F" w14:textId="77777777" w:rsidR="00AA7406" w:rsidRPr="00AA7406" w:rsidRDefault="00AA7406" w:rsidP="00DC78B2">
      <w:pPr>
        <w:spacing w:line="360" w:lineRule="auto"/>
        <w:rPr>
          <w:rFonts w:ascii="Arial" w:hAnsi="Arial" w:cs="Arial"/>
          <w:sz w:val="22"/>
        </w:rPr>
      </w:pPr>
      <w:r w:rsidRPr="00AA7406">
        <w:rPr>
          <w:rFonts w:ascii="Arial" w:hAnsi="Arial" w:cs="Arial"/>
          <w:sz w:val="22"/>
        </w:rPr>
        <w:t>NHS Talking Therapies data shows a 51–52% recovery rate and 70% reliable improvement (NHS Talking Therapies Annual Report, 2024). Around 23–25% of patients end treatment early (NHS England, 2024). Average waiting times are 6–8 days for assessment and around 40 days for treatment; in London, waits reach up to 60 days, compared with 25–30 days in the South West (NHS England, 2024).</w:t>
      </w:r>
    </w:p>
    <w:p w14:paraId="426376DC" w14:textId="77777777" w:rsidR="00AA7406" w:rsidRPr="00AA7406" w:rsidRDefault="00AA7406" w:rsidP="00DC78B2">
      <w:pPr>
        <w:spacing w:line="360" w:lineRule="auto"/>
        <w:rPr>
          <w:rFonts w:ascii="Arial" w:hAnsi="Arial" w:cs="Arial"/>
          <w:sz w:val="22"/>
        </w:rPr>
      </w:pPr>
    </w:p>
    <w:p w14:paraId="4B1452BD" w14:textId="7CD3B78D" w:rsidR="00AA7406" w:rsidRPr="00AA7406" w:rsidRDefault="00AA7406" w:rsidP="00DC78B2">
      <w:pPr>
        <w:spacing w:line="360" w:lineRule="auto"/>
        <w:rPr>
          <w:rFonts w:ascii="Arial" w:hAnsi="Arial" w:cs="Arial"/>
          <w:sz w:val="22"/>
        </w:rPr>
      </w:pPr>
      <w:r w:rsidRPr="00AA7406">
        <w:rPr>
          <w:rFonts w:ascii="Arial" w:hAnsi="Arial" w:cs="Arial"/>
          <w:sz w:val="22"/>
        </w:rPr>
        <w:t>These datasets help identify regional differences and assess the effectiveness of mental health services across England.</w:t>
      </w:r>
    </w:p>
    <w:p w14:paraId="254FF4A9" w14:textId="77777777" w:rsidR="003C795A" w:rsidRDefault="003C795A" w:rsidP="00C067EA">
      <w:pPr>
        <w:pStyle w:val="Heading2"/>
      </w:pPr>
      <w:bookmarkStart w:id="5" w:name="_Toc237773114"/>
      <w:r w:rsidRPr="00C067EA">
        <w:t>3. Prevention and Control of Depression</w:t>
      </w:r>
      <w:bookmarkEnd w:id="5"/>
    </w:p>
    <w:p w14:paraId="01F58335" w14:textId="77777777" w:rsidR="00B07FB3" w:rsidRPr="00DC78B2" w:rsidRDefault="00B07FB3" w:rsidP="00DC78B2">
      <w:pPr>
        <w:spacing w:line="360" w:lineRule="auto"/>
        <w:rPr>
          <w:rFonts w:ascii="Arial" w:hAnsi="Arial" w:cs="Arial"/>
        </w:rPr>
      </w:pPr>
    </w:p>
    <w:p w14:paraId="62BE5118" w14:textId="77777777" w:rsidR="00B07FB3" w:rsidRPr="00DC78B2" w:rsidRDefault="00B07FB3" w:rsidP="00DC78B2">
      <w:pPr>
        <w:spacing w:line="360" w:lineRule="auto"/>
        <w:rPr>
          <w:rFonts w:ascii="Arial" w:hAnsi="Arial" w:cs="Arial"/>
          <w:sz w:val="22"/>
        </w:rPr>
      </w:pPr>
      <w:r w:rsidRPr="00DC78B2">
        <w:rPr>
          <w:rFonts w:ascii="Arial" w:hAnsi="Arial" w:cs="Arial"/>
          <w:sz w:val="22"/>
        </w:rPr>
        <w:t>Population-level control of depression follows the public health model of primary, secondary, and tertiary prevention, guided by NICE (2022).</w:t>
      </w:r>
    </w:p>
    <w:p w14:paraId="3A39E1CE" w14:textId="77777777" w:rsidR="00B07FB3" w:rsidRPr="00DC78B2" w:rsidRDefault="00B07FB3" w:rsidP="00DC78B2">
      <w:pPr>
        <w:spacing w:line="360" w:lineRule="auto"/>
        <w:rPr>
          <w:rFonts w:ascii="Arial" w:hAnsi="Arial" w:cs="Arial"/>
          <w:sz w:val="22"/>
        </w:rPr>
      </w:pPr>
    </w:p>
    <w:p w14:paraId="59987EBD" w14:textId="77777777" w:rsidR="00B07FB3" w:rsidRPr="00DC78B2" w:rsidRDefault="00B07FB3" w:rsidP="00DC78B2">
      <w:pPr>
        <w:spacing w:line="360" w:lineRule="auto"/>
        <w:rPr>
          <w:rFonts w:ascii="Arial" w:hAnsi="Arial" w:cs="Arial"/>
          <w:sz w:val="22"/>
        </w:rPr>
      </w:pPr>
      <w:r w:rsidRPr="00DC78B2">
        <w:rPr>
          <w:rFonts w:ascii="Arial" w:hAnsi="Arial" w:cs="Arial"/>
          <w:sz w:val="22"/>
        </w:rPr>
        <w:t>Primary Prevention: Focuses on reducing social risk factors and improving mental health literacy. National campaigns such as Every Mind Matters aim to reduce stigma and promote early help-seeking (NHS England, 2023). School resilience programmes and workplace mental health policies also contribute to prevention.</w:t>
      </w:r>
    </w:p>
    <w:p w14:paraId="4A430FDF" w14:textId="77777777" w:rsidR="00B07FB3" w:rsidRPr="00DC78B2" w:rsidRDefault="00B07FB3" w:rsidP="00DC78B2">
      <w:pPr>
        <w:spacing w:line="360" w:lineRule="auto"/>
        <w:rPr>
          <w:rFonts w:ascii="Arial" w:hAnsi="Arial" w:cs="Arial"/>
          <w:sz w:val="22"/>
        </w:rPr>
      </w:pPr>
    </w:p>
    <w:p w14:paraId="09C4B77B" w14:textId="77777777" w:rsidR="00B07FB3" w:rsidRPr="00DC78B2" w:rsidRDefault="00B07FB3" w:rsidP="00DC78B2">
      <w:pPr>
        <w:spacing w:line="360" w:lineRule="auto"/>
        <w:rPr>
          <w:rFonts w:ascii="Arial" w:hAnsi="Arial" w:cs="Arial"/>
          <w:sz w:val="22"/>
        </w:rPr>
      </w:pPr>
      <w:r w:rsidRPr="00DC78B2">
        <w:rPr>
          <w:rFonts w:ascii="Arial" w:hAnsi="Arial" w:cs="Arial"/>
          <w:sz w:val="22"/>
        </w:rPr>
        <w:t>Secondary Prevention: Prioritises early detection and timely intervention. NICE (2022) recommends routine screening for high</w:t>
      </w:r>
      <w:r w:rsidRPr="00DC78B2">
        <w:rPr>
          <w:rFonts w:ascii="Cambria Math" w:hAnsi="Cambria Math" w:cs="Cambria Math"/>
          <w:sz w:val="22"/>
        </w:rPr>
        <w:t>‑</w:t>
      </w:r>
      <w:r w:rsidRPr="00DC78B2">
        <w:rPr>
          <w:rFonts w:ascii="Arial" w:hAnsi="Arial" w:cs="Arial"/>
          <w:sz w:val="22"/>
        </w:rPr>
        <w:t>risk groups, including people with chronic physical conditions and pregnant women. Evidence shows that structured psychological therapies are effective: a large meta-analysis found that CBT and interpersonal psychotherapy significantly reduce depressive symptoms across severity levels (Cuijpers et al., 2023). NHS Talking Therapies data reports a 51–52% recovery rate nationally (NHS Talking Therapies Annual Report, 2024).</w:t>
      </w:r>
    </w:p>
    <w:p w14:paraId="5ABF9883" w14:textId="77777777" w:rsidR="00B07FB3" w:rsidRPr="00DC78B2" w:rsidRDefault="00B07FB3" w:rsidP="00DC78B2">
      <w:pPr>
        <w:spacing w:line="360" w:lineRule="auto"/>
        <w:rPr>
          <w:rFonts w:ascii="Arial" w:hAnsi="Arial" w:cs="Arial"/>
          <w:sz w:val="22"/>
        </w:rPr>
      </w:pPr>
    </w:p>
    <w:p w14:paraId="0F3FE45C" w14:textId="034AC797" w:rsidR="003170E0" w:rsidRPr="00DC78B2" w:rsidRDefault="00B07FB3" w:rsidP="00DC78B2">
      <w:pPr>
        <w:spacing w:line="360" w:lineRule="auto"/>
        <w:rPr>
          <w:rFonts w:ascii="Arial" w:hAnsi="Arial" w:cs="Arial"/>
          <w:sz w:val="22"/>
        </w:rPr>
      </w:pPr>
      <w:r w:rsidRPr="00DC78B2">
        <w:rPr>
          <w:rFonts w:ascii="Arial" w:hAnsi="Arial" w:cs="Arial"/>
          <w:sz w:val="22"/>
        </w:rPr>
        <w:t>Tertiary Prevention: Supports individuals with severe or recurrent depression to reduce long-term disability and prevent suicide. This includes high</w:t>
      </w:r>
      <w:r w:rsidRPr="00DC78B2">
        <w:rPr>
          <w:rFonts w:ascii="Cambria Math" w:hAnsi="Cambria Math" w:cs="Cambria Math"/>
          <w:sz w:val="22"/>
        </w:rPr>
        <w:t>‑</w:t>
      </w:r>
      <w:r w:rsidRPr="00DC78B2">
        <w:rPr>
          <w:rFonts w:ascii="Arial" w:hAnsi="Arial" w:cs="Arial"/>
          <w:sz w:val="22"/>
        </w:rPr>
        <w:t>intensity CBT, IPT, and antidepressant treatment such as SSRIs. Effective tertiary prevention requires close coordination between psychiatrists and community mental health teams to maintain treatment engagement and reduce relapse (NHS England, 2024).</w:t>
      </w:r>
    </w:p>
    <w:p w14:paraId="00BCF249" w14:textId="77777777" w:rsidR="0026065B" w:rsidRDefault="0026065B" w:rsidP="003170E0">
      <w:pPr>
        <w:pStyle w:val="Heading2"/>
      </w:pPr>
      <w:bookmarkStart w:id="6" w:name="_Toc237773115"/>
      <w:r w:rsidRPr="0026065B">
        <w:t>4. Consequences of Depression on People in the Community</w:t>
      </w:r>
      <w:bookmarkEnd w:id="6"/>
    </w:p>
    <w:p w14:paraId="2568A33E" w14:textId="77777777" w:rsidR="001433A2" w:rsidRPr="00DC78B2" w:rsidRDefault="001433A2" w:rsidP="00DC78B2">
      <w:pPr>
        <w:spacing w:line="360" w:lineRule="auto"/>
        <w:rPr>
          <w:rFonts w:ascii="Arial" w:hAnsi="Arial" w:cs="Arial"/>
        </w:rPr>
      </w:pPr>
    </w:p>
    <w:p w14:paraId="48A73363" w14:textId="092A156B" w:rsidR="003170E0" w:rsidRPr="00DC78B2" w:rsidRDefault="001433A2" w:rsidP="00DC78B2">
      <w:pPr>
        <w:spacing w:line="360" w:lineRule="auto"/>
        <w:rPr>
          <w:rFonts w:ascii="Arial" w:hAnsi="Arial" w:cs="Arial"/>
          <w:sz w:val="22"/>
        </w:rPr>
      </w:pPr>
      <w:r w:rsidRPr="00DC78B2">
        <w:rPr>
          <w:rFonts w:ascii="Arial" w:hAnsi="Arial" w:cs="Arial"/>
          <w:sz w:val="22"/>
        </w:rPr>
        <w:t>Depression has wide</w:t>
      </w:r>
      <w:r w:rsidRPr="00DC78B2">
        <w:rPr>
          <w:rFonts w:ascii="Cambria Math" w:hAnsi="Cambria Math" w:cs="Cambria Math"/>
          <w:sz w:val="22"/>
        </w:rPr>
        <w:t>‑</w:t>
      </w:r>
      <w:r w:rsidRPr="00DC78B2">
        <w:rPr>
          <w:rFonts w:ascii="Arial" w:hAnsi="Arial" w:cs="Arial"/>
          <w:sz w:val="22"/>
        </w:rPr>
        <w:t>ranging effects that go beyond individual suffering and create serious economic, social, and physical consequences for communities across the United Kingdom.</w:t>
      </w:r>
    </w:p>
    <w:p w14:paraId="183B4794" w14:textId="77777777" w:rsidR="0026065B" w:rsidRPr="00DC78B2" w:rsidRDefault="0026065B" w:rsidP="00DC78B2">
      <w:pPr>
        <w:spacing w:line="360" w:lineRule="auto"/>
        <w:rPr>
          <w:rFonts w:ascii="Arial" w:hAnsi="Arial" w:cs="Arial"/>
          <w:sz w:val="22"/>
        </w:rPr>
      </w:pPr>
    </w:p>
    <w:p w14:paraId="3535A8F2" w14:textId="77777777" w:rsidR="0026065B" w:rsidRDefault="0026065B" w:rsidP="003170E0">
      <w:pPr>
        <w:pStyle w:val="Heading2"/>
      </w:pPr>
      <w:bookmarkStart w:id="7" w:name="_Toc237773116"/>
      <w:r w:rsidRPr="0026065B">
        <w:lastRenderedPageBreak/>
        <w:t>4.1. Economic Implications for the Community</w:t>
      </w:r>
      <w:bookmarkEnd w:id="7"/>
    </w:p>
    <w:p w14:paraId="148F11E6" w14:textId="77777777" w:rsidR="00046302" w:rsidRDefault="00046302" w:rsidP="00DC78B2">
      <w:pPr>
        <w:spacing w:line="360" w:lineRule="auto"/>
        <w:rPr>
          <w:rFonts w:ascii="Arial" w:hAnsi="Arial" w:cs="Arial"/>
          <w:sz w:val="22"/>
        </w:rPr>
      </w:pPr>
    </w:p>
    <w:p w14:paraId="483498C9" w14:textId="0BCEB8AA" w:rsidR="003170E0" w:rsidRPr="00024D63" w:rsidRDefault="00BF25A6" w:rsidP="00DC78B2">
      <w:pPr>
        <w:spacing w:line="360" w:lineRule="auto"/>
        <w:rPr>
          <w:rFonts w:ascii="Arial" w:hAnsi="Arial" w:cs="Arial"/>
          <w:sz w:val="22"/>
        </w:rPr>
      </w:pPr>
      <w:r w:rsidRPr="00BF25A6">
        <w:rPr>
          <w:rFonts w:ascii="Arial" w:hAnsi="Arial" w:cs="Arial"/>
          <w:sz w:val="22"/>
        </w:rPr>
        <w:t xml:space="preserve">Depression places a significant financial burden on the UK economy and local communities. Its economic impact is driven by absenteeism, when employees take long periods of sick leave, and presenteeism, when people work while unwell, reducing productivity by around 35% (McDaid, Park and </w:t>
      </w:r>
      <w:proofErr w:type="spellStart"/>
      <w:r w:rsidRPr="00BF25A6">
        <w:rPr>
          <w:rFonts w:ascii="Arial" w:hAnsi="Arial" w:cs="Arial"/>
          <w:sz w:val="22"/>
        </w:rPr>
        <w:t>Wahlbeck</w:t>
      </w:r>
      <w:proofErr w:type="spellEnd"/>
      <w:r w:rsidRPr="00BF25A6">
        <w:rPr>
          <w:rFonts w:ascii="Arial" w:hAnsi="Arial" w:cs="Arial"/>
          <w:sz w:val="22"/>
        </w:rPr>
        <w:t xml:space="preserve"> 2022). Mental health problems cost the UK an estimated £117.9 billion each year, or about 5% of GDP (McDaid, Park and </w:t>
      </w:r>
      <w:proofErr w:type="spellStart"/>
      <w:r w:rsidRPr="00BF25A6">
        <w:rPr>
          <w:rFonts w:ascii="Arial" w:hAnsi="Arial" w:cs="Arial"/>
          <w:sz w:val="22"/>
        </w:rPr>
        <w:t>Wahlbeck</w:t>
      </w:r>
      <w:proofErr w:type="spellEnd"/>
      <w:r w:rsidRPr="00BF25A6">
        <w:rPr>
          <w:rFonts w:ascii="Arial" w:hAnsi="Arial" w:cs="Arial"/>
          <w:sz w:val="22"/>
        </w:rPr>
        <w:t xml:space="preserve"> 2022). The NHS also spends over £3.6 billion annually on treating depression and anxiety through medication, psychological therapies, crisis support, and inpatient care.</w:t>
      </w:r>
    </w:p>
    <w:p w14:paraId="1CC63FE4" w14:textId="4F7F52F8" w:rsidR="0026065B" w:rsidRDefault="0026065B" w:rsidP="003170E0">
      <w:pPr>
        <w:pStyle w:val="Heading2"/>
        <w:rPr>
          <w:rFonts w:ascii="Arial" w:hAnsi="Arial" w:cs="Arial"/>
        </w:rPr>
      </w:pPr>
      <w:bookmarkStart w:id="8" w:name="_Toc237773117"/>
      <w:r w:rsidRPr="00D3515D">
        <w:rPr>
          <w:rFonts w:ascii="Arial" w:hAnsi="Arial" w:cs="Arial"/>
        </w:rPr>
        <w:t>4.2. Social Disintegration and Family Strain</w:t>
      </w:r>
      <w:bookmarkEnd w:id="8"/>
      <w:r w:rsidR="00357081">
        <w:rPr>
          <w:rFonts w:ascii="Arial" w:hAnsi="Arial" w:cs="Arial"/>
        </w:rPr>
        <w:t xml:space="preserve"> </w:t>
      </w:r>
    </w:p>
    <w:p w14:paraId="04BEB3ED" w14:textId="77777777" w:rsidR="00357081" w:rsidRPr="00DC78B2" w:rsidRDefault="00357081" w:rsidP="00DC78B2">
      <w:pPr>
        <w:spacing w:line="360" w:lineRule="auto"/>
        <w:rPr>
          <w:rFonts w:ascii="Arial" w:hAnsi="Arial" w:cs="Arial"/>
        </w:rPr>
      </w:pPr>
    </w:p>
    <w:p w14:paraId="691A7E05" w14:textId="20A989A0" w:rsidR="0026065B" w:rsidRPr="00DC78B2" w:rsidRDefault="00357081" w:rsidP="00DC78B2">
      <w:pPr>
        <w:spacing w:line="360" w:lineRule="auto"/>
        <w:rPr>
          <w:rFonts w:ascii="Arial" w:hAnsi="Arial" w:cs="Arial"/>
          <w:sz w:val="22"/>
        </w:rPr>
      </w:pPr>
      <w:r w:rsidRPr="00DC78B2">
        <w:rPr>
          <w:rFonts w:ascii="Arial" w:hAnsi="Arial" w:cs="Arial"/>
          <w:sz w:val="22"/>
        </w:rPr>
        <w:t>At the community level, depression reduces social connections and weakens social participation. It often leads to withdrawal from friends, family, and community groups.</w:t>
      </w:r>
      <w:r w:rsidR="00484D8B" w:rsidRPr="00DC78B2">
        <w:rPr>
          <w:rFonts w:ascii="Arial" w:hAnsi="Arial" w:cs="Arial"/>
          <w:sz w:val="22"/>
        </w:rPr>
        <w:t xml:space="preserve"> </w:t>
      </w:r>
      <w:r w:rsidRPr="00DC78B2">
        <w:rPr>
          <w:rFonts w:ascii="Arial" w:hAnsi="Arial" w:cs="Arial"/>
          <w:sz w:val="22"/>
        </w:rPr>
        <w:t>This isolation increases family conflict, contributes to higher divorce rates, and affects multi</w:t>
      </w:r>
      <w:r w:rsidRPr="00DC78B2">
        <w:rPr>
          <w:rFonts w:ascii="Cambria Math" w:hAnsi="Cambria Math" w:cs="Cambria Math"/>
          <w:sz w:val="22"/>
        </w:rPr>
        <w:t>‑</w:t>
      </w:r>
      <w:r w:rsidRPr="00DC78B2">
        <w:rPr>
          <w:rFonts w:ascii="Arial" w:hAnsi="Arial" w:cs="Arial"/>
          <w:sz w:val="22"/>
        </w:rPr>
        <w:t>generational households.</w:t>
      </w:r>
      <w:r w:rsidR="007B5095" w:rsidRPr="00DC78B2">
        <w:rPr>
          <w:rFonts w:ascii="Arial" w:hAnsi="Arial" w:cs="Arial"/>
        </w:rPr>
        <w:t xml:space="preserve"> </w:t>
      </w:r>
      <w:r w:rsidR="007B5095" w:rsidRPr="00DC78B2">
        <w:rPr>
          <w:rFonts w:ascii="Arial" w:hAnsi="Arial" w:cs="Arial"/>
          <w:sz w:val="22"/>
        </w:rPr>
        <w:t>Sociological perspectives further emphasise that mental ill</w:t>
      </w:r>
      <w:r w:rsidR="007B5095" w:rsidRPr="00DC78B2">
        <w:rPr>
          <w:rFonts w:ascii="Cambria Math" w:hAnsi="Cambria Math" w:cs="Cambria Math"/>
          <w:sz w:val="22"/>
        </w:rPr>
        <w:t>‑</w:t>
      </w:r>
      <w:r w:rsidR="007B5095" w:rsidRPr="00DC78B2">
        <w:rPr>
          <w:rFonts w:ascii="Arial" w:hAnsi="Arial" w:cs="Arial"/>
          <w:sz w:val="22"/>
        </w:rPr>
        <w:t>health disrupts social roles and weakens interpersonal functioning. Pilgrim (2022) argues that depression often reduces an individual’s ability to maintain stable relationships and community engagement, which aligns with observed patterns of isolation and family strain in UK communities.</w:t>
      </w:r>
      <w:r w:rsidRPr="00DC78B2">
        <w:rPr>
          <w:rFonts w:ascii="Arial" w:hAnsi="Arial" w:cs="Arial"/>
          <w:sz w:val="22"/>
        </w:rPr>
        <w:t xml:space="preserve"> Depression can also result in emotional neglect or strained relationships between parents experiencing mental ill</w:t>
      </w:r>
      <w:r w:rsidRPr="00DC78B2">
        <w:rPr>
          <w:rFonts w:ascii="Cambria Math" w:hAnsi="Cambria Math" w:cs="Cambria Math"/>
          <w:sz w:val="22"/>
        </w:rPr>
        <w:t>‑</w:t>
      </w:r>
      <w:r w:rsidRPr="00DC78B2">
        <w:rPr>
          <w:rFonts w:ascii="Arial" w:hAnsi="Arial" w:cs="Arial"/>
          <w:sz w:val="22"/>
        </w:rPr>
        <w:t>health and their children.</w:t>
      </w:r>
    </w:p>
    <w:p w14:paraId="38616FB1" w14:textId="2BF5E749" w:rsidR="0026065B" w:rsidRDefault="0026065B" w:rsidP="003170E0">
      <w:pPr>
        <w:pStyle w:val="Heading2"/>
      </w:pPr>
      <w:bookmarkStart w:id="9" w:name="_Toc237773118"/>
      <w:r w:rsidRPr="003170E0">
        <w:t>4.3. Physical Health Comorbidities</w:t>
      </w:r>
      <w:bookmarkEnd w:id="9"/>
      <w:r w:rsidR="00CB2EEE">
        <w:t xml:space="preserve"> </w:t>
      </w:r>
    </w:p>
    <w:p w14:paraId="60E2D86A" w14:textId="77777777" w:rsidR="00CB2EEE" w:rsidRPr="00E6083A" w:rsidRDefault="00CB2EEE" w:rsidP="00DC78B2">
      <w:pPr>
        <w:spacing w:line="360" w:lineRule="auto"/>
        <w:rPr>
          <w:rFonts w:ascii="Arial" w:hAnsi="Arial" w:cs="Arial"/>
        </w:rPr>
      </w:pPr>
    </w:p>
    <w:p w14:paraId="3BDA5CBD" w14:textId="46DAB51E" w:rsidR="00CB2EEE" w:rsidRPr="00DC3F15" w:rsidRDefault="00CB2EEE" w:rsidP="00DC78B2">
      <w:pPr>
        <w:spacing w:line="360" w:lineRule="auto"/>
        <w:rPr>
          <w:rFonts w:ascii="Arial" w:hAnsi="Arial" w:cs="Arial"/>
          <w:sz w:val="22"/>
        </w:rPr>
      </w:pPr>
      <w:r w:rsidRPr="00E6083A">
        <w:rPr>
          <w:rFonts w:ascii="Arial" w:hAnsi="Arial" w:cs="Arial"/>
          <w:sz w:val="22"/>
        </w:rPr>
        <w:t>Depression also increases the risk of physical health problems within communities. Public health data shows that people with severe depression have a 50% higher chance of developing cardiovascular diseases (WHO 2023). Low motivation and poor adherence to treatment mean that individuals with both depression and long</w:t>
      </w:r>
      <w:r w:rsidRPr="00E6083A">
        <w:rPr>
          <w:rFonts w:ascii="Cambria Math" w:hAnsi="Cambria Math" w:cs="Cambria Math"/>
          <w:sz w:val="22"/>
        </w:rPr>
        <w:t>‑</w:t>
      </w:r>
      <w:r w:rsidRPr="00E6083A">
        <w:rPr>
          <w:rFonts w:ascii="Arial" w:hAnsi="Arial" w:cs="Arial"/>
          <w:sz w:val="22"/>
        </w:rPr>
        <w:t>term conditions such as diabetes or respiratory illnesses often experience worse clinical outcomes and higher mortality rates when depression is not effectively treated</w:t>
      </w:r>
      <w:r w:rsidR="00DC3F15" w:rsidRPr="00DC3F15">
        <w:rPr>
          <w:rFonts w:ascii="Arial" w:hAnsi="Arial" w:cs="Arial"/>
          <w:sz w:val="22"/>
        </w:rPr>
        <w:t>.</w:t>
      </w:r>
    </w:p>
    <w:p w14:paraId="79B38F07" w14:textId="77777777" w:rsidR="00D3515D" w:rsidRPr="00024D63" w:rsidRDefault="00D3515D" w:rsidP="00DC3F15">
      <w:pPr>
        <w:spacing w:line="360" w:lineRule="auto"/>
        <w:rPr>
          <w:rFonts w:ascii="Arial" w:hAnsi="Arial" w:cs="Arial"/>
          <w:sz w:val="22"/>
        </w:rPr>
      </w:pPr>
    </w:p>
    <w:p w14:paraId="105A9E75" w14:textId="77777777" w:rsidR="002C2244" w:rsidRDefault="002C2244" w:rsidP="003170E0">
      <w:pPr>
        <w:pStyle w:val="Heading2"/>
      </w:pPr>
      <w:bookmarkStart w:id="10" w:name="_Toc237773119"/>
      <w:r w:rsidRPr="002C2244">
        <w:t>5. Health and Social Care Support Services</w:t>
      </w:r>
      <w:bookmarkEnd w:id="10"/>
    </w:p>
    <w:p w14:paraId="548E94A6" w14:textId="77777777" w:rsidR="00D3515D" w:rsidRPr="00024D63" w:rsidRDefault="00D3515D" w:rsidP="00024D63">
      <w:pPr>
        <w:spacing w:line="360" w:lineRule="auto"/>
        <w:rPr>
          <w:rFonts w:ascii="Arial" w:hAnsi="Arial" w:cs="Arial"/>
        </w:rPr>
      </w:pPr>
    </w:p>
    <w:p w14:paraId="7F7D97A3" w14:textId="77777777" w:rsidR="002C2244" w:rsidRPr="00DC78B2" w:rsidRDefault="002C2244" w:rsidP="00DC78B2">
      <w:pPr>
        <w:spacing w:line="360" w:lineRule="auto"/>
        <w:rPr>
          <w:rFonts w:ascii="Arial" w:hAnsi="Arial" w:cs="Arial"/>
          <w:sz w:val="22"/>
        </w:rPr>
      </w:pPr>
      <w:r w:rsidRPr="00DC78B2">
        <w:rPr>
          <w:rFonts w:ascii="Arial" w:hAnsi="Arial" w:cs="Arial"/>
          <w:sz w:val="22"/>
        </w:rPr>
        <w:t>Meeting the complex needs of people with depression requires smooth, multi</w:t>
      </w:r>
      <w:r w:rsidRPr="00DC78B2">
        <w:rPr>
          <w:rFonts w:ascii="Cambria Math" w:hAnsi="Cambria Math" w:cs="Cambria Math"/>
          <w:sz w:val="22"/>
        </w:rPr>
        <w:t>‑</w:t>
      </w:r>
      <w:r w:rsidRPr="00DC78B2">
        <w:rPr>
          <w:rFonts w:ascii="Arial" w:hAnsi="Arial" w:cs="Arial"/>
          <w:sz w:val="22"/>
        </w:rPr>
        <w:t>disciplinary cooperation between clinical health services and community social care support.</w:t>
      </w:r>
    </w:p>
    <w:p w14:paraId="102F3DB5" w14:textId="77777777" w:rsidR="002C2244" w:rsidRPr="00DC78B2" w:rsidRDefault="002C2244" w:rsidP="00DC78B2">
      <w:pPr>
        <w:spacing w:line="360" w:lineRule="auto"/>
        <w:rPr>
          <w:rFonts w:ascii="Arial" w:hAnsi="Arial" w:cs="Arial"/>
          <w:b/>
          <w:bCs/>
          <w:sz w:val="22"/>
        </w:rPr>
      </w:pPr>
    </w:p>
    <w:p w14:paraId="20155785" w14:textId="77777777" w:rsidR="00E6083A" w:rsidRPr="00024D63" w:rsidRDefault="00E6083A" w:rsidP="00024D63">
      <w:pPr>
        <w:spacing w:line="360" w:lineRule="auto"/>
        <w:rPr>
          <w:rFonts w:ascii="Arial" w:hAnsi="Arial" w:cs="Arial"/>
          <w:b/>
          <w:bCs/>
          <w:sz w:val="22"/>
        </w:rPr>
      </w:pPr>
    </w:p>
    <w:p w14:paraId="7F5EF508" w14:textId="5C29FC3F" w:rsidR="002C2244" w:rsidRDefault="002C2244" w:rsidP="00D3515D">
      <w:pPr>
        <w:pStyle w:val="Heading2"/>
      </w:pPr>
      <w:bookmarkStart w:id="11" w:name="_Toc237773120"/>
      <w:r w:rsidRPr="006D6A9B">
        <w:t>5.1. Service Categories</w:t>
      </w:r>
      <w:bookmarkEnd w:id="11"/>
    </w:p>
    <w:p w14:paraId="66047CCA" w14:textId="77777777" w:rsidR="00990701" w:rsidRPr="00DC78B2" w:rsidRDefault="00990701" w:rsidP="00DC78B2">
      <w:pPr>
        <w:spacing w:line="360" w:lineRule="auto"/>
        <w:rPr>
          <w:rFonts w:ascii="Arial" w:hAnsi="Arial" w:cs="Arial"/>
        </w:rPr>
      </w:pPr>
    </w:p>
    <w:p w14:paraId="16495F5E" w14:textId="77777777" w:rsidR="00990701" w:rsidRPr="00DC78B2" w:rsidRDefault="00990701" w:rsidP="00DC78B2">
      <w:pPr>
        <w:spacing w:line="360" w:lineRule="auto"/>
        <w:rPr>
          <w:rFonts w:ascii="Arial" w:hAnsi="Arial" w:cs="Arial"/>
          <w:sz w:val="22"/>
        </w:rPr>
      </w:pPr>
      <w:r w:rsidRPr="00DC78B2">
        <w:rPr>
          <w:rFonts w:ascii="Arial" w:hAnsi="Arial" w:cs="Arial"/>
          <w:sz w:val="22"/>
        </w:rPr>
        <w:t>Primary Care (GPs &amp; Nurses): Assess patients using the PHQ</w:t>
      </w:r>
      <w:r w:rsidRPr="00DC78B2">
        <w:rPr>
          <w:rFonts w:ascii="Cambria Math" w:hAnsi="Cambria Math" w:cs="Cambria Math"/>
          <w:sz w:val="22"/>
        </w:rPr>
        <w:t>‑</w:t>
      </w:r>
      <w:r w:rsidRPr="00DC78B2">
        <w:rPr>
          <w:rFonts w:ascii="Arial" w:hAnsi="Arial" w:cs="Arial"/>
          <w:sz w:val="22"/>
        </w:rPr>
        <w:t>9, manage first</w:t>
      </w:r>
      <w:r w:rsidRPr="00DC78B2">
        <w:rPr>
          <w:rFonts w:ascii="Cambria Math" w:hAnsi="Cambria Math" w:cs="Cambria Math"/>
          <w:sz w:val="22"/>
        </w:rPr>
        <w:t>‑</w:t>
      </w:r>
      <w:r w:rsidRPr="00DC78B2">
        <w:rPr>
          <w:rFonts w:ascii="Arial" w:hAnsi="Arial" w:cs="Arial"/>
          <w:sz w:val="22"/>
        </w:rPr>
        <w:t>line SSRI treatment, and refer individuals to psychological specialists.</w:t>
      </w:r>
    </w:p>
    <w:p w14:paraId="17DC6979" w14:textId="77777777" w:rsidR="00990701" w:rsidRPr="00DC78B2" w:rsidRDefault="00990701" w:rsidP="00DC78B2">
      <w:pPr>
        <w:spacing w:line="360" w:lineRule="auto"/>
        <w:rPr>
          <w:rFonts w:ascii="Arial" w:hAnsi="Arial" w:cs="Arial"/>
          <w:sz w:val="22"/>
        </w:rPr>
      </w:pPr>
      <w:r w:rsidRPr="00DC78B2">
        <w:rPr>
          <w:rFonts w:ascii="Arial" w:hAnsi="Arial" w:cs="Arial"/>
          <w:sz w:val="22"/>
        </w:rPr>
        <w:t>NHS Talking Therapies: Deliver evidence</w:t>
      </w:r>
      <w:r w:rsidRPr="00DC78B2">
        <w:rPr>
          <w:rFonts w:ascii="Cambria Math" w:hAnsi="Cambria Math" w:cs="Cambria Math"/>
          <w:sz w:val="22"/>
        </w:rPr>
        <w:t>‑</w:t>
      </w:r>
      <w:r w:rsidRPr="00DC78B2">
        <w:rPr>
          <w:rFonts w:ascii="Arial" w:hAnsi="Arial" w:cs="Arial"/>
          <w:sz w:val="22"/>
        </w:rPr>
        <w:t>based interventions, including high</w:t>
      </w:r>
      <w:r w:rsidRPr="00DC78B2">
        <w:rPr>
          <w:rFonts w:ascii="Cambria Math" w:hAnsi="Cambria Math" w:cs="Cambria Math"/>
          <w:sz w:val="22"/>
        </w:rPr>
        <w:t>‑</w:t>
      </w:r>
      <w:r w:rsidRPr="00DC78B2">
        <w:rPr>
          <w:rFonts w:ascii="Arial" w:hAnsi="Arial" w:cs="Arial"/>
          <w:sz w:val="22"/>
        </w:rPr>
        <w:t xml:space="preserve"> and low</w:t>
      </w:r>
      <w:r w:rsidRPr="00DC78B2">
        <w:rPr>
          <w:rFonts w:ascii="Cambria Math" w:hAnsi="Cambria Math" w:cs="Cambria Math"/>
          <w:sz w:val="22"/>
        </w:rPr>
        <w:t>‑</w:t>
      </w:r>
      <w:r w:rsidRPr="00DC78B2">
        <w:rPr>
          <w:rFonts w:ascii="Arial" w:hAnsi="Arial" w:cs="Arial"/>
          <w:sz w:val="22"/>
        </w:rPr>
        <w:t>intensity CBT and group counselling.</w:t>
      </w:r>
    </w:p>
    <w:p w14:paraId="7DC71601" w14:textId="77777777" w:rsidR="00990701" w:rsidRPr="00DC78B2" w:rsidRDefault="00990701" w:rsidP="00DC78B2">
      <w:pPr>
        <w:spacing w:line="360" w:lineRule="auto"/>
        <w:rPr>
          <w:rFonts w:ascii="Arial" w:hAnsi="Arial" w:cs="Arial"/>
          <w:sz w:val="22"/>
        </w:rPr>
      </w:pPr>
      <w:r w:rsidRPr="00DC78B2">
        <w:rPr>
          <w:rFonts w:ascii="Arial" w:hAnsi="Arial" w:cs="Arial"/>
          <w:sz w:val="22"/>
        </w:rPr>
        <w:t>Community Mental Health Teams (CMHT): Provide crisis support, home psychiatric visits, and risk management for severe or treatment</w:t>
      </w:r>
      <w:r w:rsidRPr="00DC78B2">
        <w:rPr>
          <w:rFonts w:ascii="Cambria Math" w:hAnsi="Cambria Math" w:cs="Cambria Math"/>
          <w:sz w:val="22"/>
        </w:rPr>
        <w:t>‑</w:t>
      </w:r>
      <w:r w:rsidRPr="00DC78B2">
        <w:rPr>
          <w:rFonts w:ascii="Arial" w:hAnsi="Arial" w:cs="Arial"/>
          <w:sz w:val="22"/>
        </w:rPr>
        <w:t>resistant depression.</w:t>
      </w:r>
    </w:p>
    <w:p w14:paraId="59A41667" w14:textId="77777777" w:rsidR="00990701" w:rsidRPr="00DC78B2" w:rsidRDefault="00990701" w:rsidP="00DC78B2">
      <w:pPr>
        <w:spacing w:line="360" w:lineRule="auto"/>
        <w:rPr>
          <w:rFonts w:ascii="Arial" w:hAnsi="Arial" w:cs="Arial"/>
          <w:sz w:val="22"/>
        </w:rPr>
      </w:pPr>
      <w:r w:rsidRPr="00DC78B2">
        <w:rPr>
          <w:rFonts w:ascii="Arial" w:hAnsi="Arial" w:cs="Arial"/>
          <w:sz w:val="22"/>
        </w:rPr>
        <w:t>Local Authority Social Services: Assess daily living needs under the Care Act 2014 and support Activities of Daily Living (ADLs) to prevent self</w:t>
      </w:r>
      <w:r w:rsidRPr="00DC78B2">
        <w:rPr>
          <w:rFonts w:ascii="Cambria Math" w:hAnsi="Cambria Math" w:cs="Cambria Math"/>
          <w:sz w:val="22"/>
        </w:rPr>
        <w:t>‑</w:t>
      </w:r>
      <w:r w:rsidRPr="00DC78B2">
        <w:rPr>
          <w:rFonts w:ascii="Arial" w:hAnsi="Arial" w:cs="Arial"/>
          <w:sz w:val="22"/>
        </w:rPr>
        <w:t>neglect.</w:t>
      </w:r>
    </w:p>
    <w:p w14:paraId="06FC58F2" w14:textId="77777777" w:rsidR="00990701" w:rsidRPr="00DC78B2" w:rsidRDefault="00990701" w:rsidP="00DC78B2">
      <w:pPr>
        <w:spacing w:line="360" w:lineRule="auto"/>
        <w:rPr>
          <w:rFonts w:ascii="Arial" w:hAnsi="Arial" w:cs="Arial"/>
          <w:sz w:val="22"/>
        </w:rPr>
      </w:pPr>
      <w:r w:rsidRPr="00DC78B2">
        <w:rPr>
          <w:rFonts w:ascii="Arial" w:hAnsi="Arial" w:cs="Arial"/>
          <w:sz w:val="22"/>
        </w:rPr>
        <w:t>Third Sector / Charities (e.g., Mind): Offer peer</w:t>
      </w:r>
      <w:r w:rsidRPr="00DC78B2">
        <w:rPr>
          <w:rFonts w:ascii="Cambria Math" w:hAnsi="Cambria Math" w:cs="Cambria Math"/>
          <w:sz w:val="22"/>
        </w:rPr>
        <w:t>‑</w:t>
      </w:r>
      <w:r w:rsidRPr="00DC78B2">
        <w:rPr>
          <w:rFonts w:ascii="Arial" w:hAnsi="Arial" w:cs="Arial"/>
          <w:sz w:val="22"/>
        </w:rPr>
        <w:t>support groups, drop</w:t>
      </w:r>
      <w:r w:rsidRPr="00DC78B2">
        <w:rPr>
          <w:rFonts w:ascii="Cambria Math" w:hAnsi="Cambria Math" w:cs="Cambria Math"/>
          <w:sz w:val="22"/>
        </w:rPr>
        <w:t>‑</w:t>
      </w:r>
      <w:r w:rsidRPr="00DC78B2">
        <w:rPr>
          <w:rFonts w:ascii="Arial" w:hAnsi="Arial" w:cs="Arial"/>
          <w:sz w:val="22"/>
        </w:rPr>
        <w:t>in centres, and 24/7 helplines to reduce social isolation.</w:t>
      </w:r>
    </w:p>
    <w:p w14:paraId="6C3B76AA" w14:textId="19ECE221" w:rsidR="00D3515D" w:rsidRPr="00E6083A" w:rsidRDefault="00990701" w:rsidP="00DC78B2">
      <w:pPr>
        <w:spacing w:line="360" w:lineRule="auto"/>
        <w:rPr>
          <w:rFonts w:ascii="Arial" w:hAnsi="Arial" w:cs="Arial"/>
          <w:sz w:val="22"/>
        </w:rPr>
      </w:pPr>
      <w:r w:rsidRPr="00DC78B2">
        <w:rPr>
          <w:rFonts w:ascii="Arial" w:hAnsi="Arial" w:cs="Arial"/>
          <w:sz w:val="22"/>
        </w:rPr>
        <w:t>Vocational Rehabilitation Services: Support individuals in accessing reasonable workplace adjustments under the Equality Act 2010 and help them return to employment</w:t>
      </w:r>
      <w:r w:rsidRPr="00E6083A">
        <w:rPr>
          <w:rFonts w:ascii="Arial" w:hAnsi="Arial" w:cs="Arial"/>
          <w:sz w:val="22"/>
        </w:rPr>
        <w:t>.</w:t>
      </w:r>
    </w:p>
    <w:p w14:paraId="103051E8" w14:textId="35FAE162" w:rsidR="002C2244" w:rsidRDefault="002C2244" w:rsidP="00D3515D">
      <w:pPr>
        <w:pStyle w:val="Heading2"/>
      </w:pPr>
      <w:bookmarkStart w:id="12" w:name="_Toc237773121"/>
      <w:r w:rsidRPr="006D6A9B">
        <w:t xml:space="preserve">5.2. </w:t>
      </w:r>
      <w:r w:rsidR="00127CDB" w:rsidRPr="00127CDB">
        <w:t>Practical Steps for Health and Social Care Professionals</w:t>
      </w:r>
      <w:bookmarkEnd w:id="12"/>
    </w:p>
    <w:p w14:paraId="7FB7FAD2" w14:textId="77777777" w:rsidR="00B23CC5" w:rsidRPr="00DC78B2" w:rsidRDefault="00B23CC5" w:rsidP="00DC78B2">
      <w:pPr>
        <w:spacing w:line="360" w:lineRule="auto"/>
        <w:rPr>
          <w:rFonts w:ascii="Arial" w:hAnsi="Arial" w:cs="Arial"/>
        </w:rPr>
      </w:pPr>
    </w:p>
    <w:p w14:paraId="5D4699FD" w14:textId="6C911FAB" w:rsidR="00D3515D" w:rsidRPr="00DC78B2" w:rsidRDefault="00B23CC5" w:rsidP="00DC78B2">
      <w:pPr>
        <w:spacing w:line="360" w:lineRule="auto"/>
        <w:rPr>
          <w:rFonts w:ascii="Arial" w:hAnsi="Arial" w:cs="Arial"/>
          <w:sz w:val="22"/>
        </w:rPr>
      </w:pPr>
      <w:r w:rsidRPr="00DC78B2">
        <w:rPr>
          <w:rFonts w:ascii="Arial" w:hAnsi="Arial" w:cs="Arial"/>
          <w:sz w:val="22"/>
        </w:rPr>
        <w:t>To deliver effective care, professionals must carry out clear and coordinated actions. They should conduct holistic assessments that consider housing safety, financial stability and nutrition in line with the Care Act 2014 (Department of Health and Social Care 2014). GPs and link workers are expected to implement social prescribing by connecting patients with community resources such as exercise groups, art therapy or debt advice, following the national model (NHS England 2022). Effective multidisciplinary communication between CMHTs, GPs and third</w:t>
      </w:r>
      <w:r w:rsidRPr="00DC78B2">
        <w:rPr>
          <w:rFonts w:ascii="Cambria Math" w:hAnsi="Cambria Math" w:cs="Cambria Math"/>
          <w:sz w:val="22"/>
        </w:rPr>
        <w:t>‑</w:t>
      </w:r>
      <w:r w:rsidRPr="00DC78B2">
        <w:rPr>
          <w:rFonts w:ascii="Arial" w:hAnsi="Arial" w:cs="Arial"/>
          <w:sz w:val="22"/>
        </w:rPr>
        <w:t>sector staff is essential for patient safety and suicide prevention, as recommended by NICE (2022). Professionals must also advocate for financial welfare by helping clients apply for benefits such as Personal Independence Payment (PIP). Evidence from UK mental health charities shows that reducing financial stress is crucial for psychological recovery (Mind 2023), and around 23% of PIP claimants report depression or anxiety as their primary condition.</w:t>
      </w:r>
    </w:p>
    <w:p w14:paraId="34725B08" w14:textId="77777777" w:rsidR="00FA3CDC" w:rsidRPr="00DC78B2" w:rsidRDefault="00FA3CDC" w:rsidP="00DC78B2">
      <w:pPr>
        <w:spacing w:line="360" w:lineRule="auto"/>
        <w:rPr>
          <w:rFonts w:ascii="Arial" w:hAnsi="Arial" w:cs="Arial"/>
        </w:rPr>
      </w:pPr>
    </w:p>
    <w:p w14:paraId="510955DC" w14:textId="77777777" w:rsidR="00E6083A" w:rsidRPr="00DC78B2" w:rsidRDefault="00E6083A" w:rsidP="00DC78B2">
      <w:pPr>
        <w:spacing w:line="360" w:lineRule="auto"/>
        <w:rPr>
          <w:rFonts w:ascii="Arial" w:hAnsi="Arial" w:cs="Arial"/>
        </w:rPr>
      </w:pPr>
    </w:p>
    <w:p w14:paraId="25ACE42D" w14:textId="77777777" w:rsidR="00E6083A" w:rsidRPr="00DC78B2" w:rsidRDefault="00E6083A" w:rsidP="00DC78B2">
      <w:pPr>
        <w:spacing w:line="360" w:lineRule="auto"/>
        <w:rPr>
          <w:rFonts w:ascii="Arial" w:hAnsi="Arial" w:cs="Arial"/>
        </w:rPr>
      </w:pPr>
    </w:p>
    <w:p w14:paraId="3A6FEB18" w14:textId="42048CB6" w:rsidR="00E37D3D" w:rsidRPr="00947B93" w:rsidRDefault="00E744CA" w:rsidP="00947B93">
      <w:pPr>
        <w:pStyle w:val="Heading2"/>
      </w:pPr>
      <w:bookmarkStart w:id="13" w:name="_Toc237773122"/>
      <w:r w:rsidRPr="00947B93">
        <w:t xml:space="preserve">6. </w:t>
      </w:r>
      <w:r w:rsidR="00A946CB" w:rsidRPr="00947B93">
        <w:t>Conclusion</w:t>
      </w:r>
      <w:bookmarkEnd w:id="13"/>
    </w:p>
    <w:p w14:paraId="62B9B3D9" w14:textId="77777777" w:rsidR="0019531D" w:rsidRPr="00DC78B2" w:rsidRDefault="0019531D" w:rsidP="00E6083A">
      <w:pPr>
        <w:spacing w:line="360" w:lineRule="auto"/>
        <w:rPr>
          <w:rFonts w:ascii="Arial" w:hAnsi="Arial" w:cs="Arial"/>
          <w:sz w:val="22"/>
        </w:rPr>
      </w:pPr>
    </w:p>
    <w:p w14:paraId="7EFF3336" w14:textId="2C4E4B26" w:rsidR="00C64012" w:rsidRPr="001A60BC" w:rsidRDefault="001A60BC" w:rsidP="001A60BC">
      <w:pPr>
        <w:spacing w:line="360" w:lineRule="auto"/>
        <w:rPr>
          <w:rFonts w:ascii="Arial" w:hAnsi="Arial" w:cs="Arial"/>
          <w:sz w:val="22"/>
        </w:rPr>
      </w:pPr>
      <w:r w:rsidRPr="001A60BC">
        <w:rPr>
          <w:rFonts w:ascii="Arial" w:hAnsi="Arial" w:cs="Arial"/>
          <w:sz w:val="22"/>
        </w:rPr>
        <w:t>Depression represents a major public health challenge in the United Kingdom, shaped by social determinants, demographic inequalities, and regional variation in service use. Epidemiological and administrative data show that depression affects large parts of the population and contributes significantly to disability, economic loss, and social disruption. Effective public health responses require coordinated action across all levels of prevention, from improving mental health literacy and reducing stigma to early screening, structured psychological therapies, and long</w:t>
      </w:r>
      <w:r w:rsidRPr="001A60BC">
        <w:rPr>
          <w:rFonts w:ascii="Cambria Math" w:hAnsi="Cambria Math" w:cs="Cambria Math"/>
          <w:sz w:val="22"/>
        </w:rPr>
        <w:t>‑</w:t>
      </w:r>
      <w:r w:rsidRPr="001A60BC">
        <w:rPr>
          <w:rFonts w:ascii="Arial" w:hAnsi="Arial" w:cs="Arial"/>
          <w:sz w:val="22"/>
        </w:rPr>
        <w:t>term clinical management. The report demonstrates that integrated work between primary care, NHS Talking Therapies, community mental health teams and social care services is essential for reducing relapse, improving daily functioning, and supporting recovery. A strong, collaborative public health system helps ensure accessible, equitable, and evidence</w:t>
      </w:r>
      <w:r w:rsidRPr="001A60BC">
        <w:rPr>
          <w:rFonts w:ascii="Cambria Math" w:hAnsi="Cambria Math" w:cs="Cambria Math"/>
          <w:sz w:val="22"/>
        </w:rPr>
        <w:t>‑</w:t>
      </w:r>
      <w:r w:rsidRPr="001A60BC">
        <w:rPr>
          <w:rFonts w:ascii="Arial" w:hAnsi="Arial" w:cs="Arial"/>
          <w:sz w:val="22"/>
        </w:rPr>
        <w:t>based support, ultimately improving population wellbeing and strengthening community resilience.</w:t>
      </w:r>
      <w:r w:rsidRPr="001A60BC">
        <w:rPr>
          <w:rFonts w:ascii="Arial" w:hAnsi="Arial" w:cs="Arial"/>
          <w:sz w:val="22"/>
        </w:rPr>
        <w:t xml:space="preserve"> </w:t>
      </w:r>
      <w:r w:rsidR="00C64012" w:rsidRPr="001A60BC">
        <w:rPr>
          <w:rFonts w:ascii="Arial" w:hAnsi="Arial" w:cs="Arial"/>
          <w:color w:val="4471C4"/>
        </w:rPr>
        <w:br w:type="page"/>
      </w:r>
    </w:p>
    <w:p w14:paraId="6C4B494D" w14:textId="2F420E5B" w:rsidR="00226D31" w:rsidRPr="00947B93" w:rsidRDefault="00A27364" w:rsidP="00947B93">
      <w:pPr>
        <w:pStyle w:val="Heading2"/>
      </w:pPr>
      <w:bookmarkStart w:id="14" w:name="_Toc237773123"/>
      <w:r w:rsidRPr="00947B93">
        <w:lastRenderedPageBreak/>
        <w:t>7</w:t>
      </w:r>
      <w:r w:rsidR="00EE5523" w:rsidRPr="00947B93">
        <w:t>.</w:t>
      </w:r>
      <w:r w:rsidR="00226D31" w:rsidRPr="00947B93">
        <w:t xml:space="preserve"> Reference List</w:t>
      </w:r>
      <w:bookmarkEnd w:id="14"/>
    </w:p>
    <w:p w14:paraId="4203E4F2" w14:textId="77777777" w:rsidR="00466AC1" w:rsidRPr="00622DB8" w:rsidRDefault="00466AC1" w:rsidP="00622DB8">
      <w:pPr>
        <w:spacing w:line="360" w:lineRule="auto"/>
        <w:rPr>
          <w:rFonts w:ascii="Arial" w:hAnsi="Arial" w:cs="Arial"/>
          <w:sz w:val="22"/>
        </w:rPr>
      </w:pPr>
    </w:p>
    <w:p w14:paraId="786A5696" w14:textId="77777777" w:rsidR="00E57BA8"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Adult Psychiatric Morbidity Survey (2024) </w:t>
      </w:r>
      <w:r w:rsidRPr="00622DB8">
        <w:rPr>
          <w:rFonts w:ascii="Arial" w:hAnsi="Arial" w:cs="Arial"/>
          <w:i/>
          <w:iCs/>
          <w:color w:val="000000" w:themeColor="text1"/>
          <w:sz w:val="22"/>
        </w:rPr>
        <w:t>Mental health and wellbeing in England: Adult psychiatric morbidity.</w:t>
      </w:r>
      <w:r w:rsidRPr="00622DB8">
        <w:rPr>
          <w:rFonts w:ascii="Arial" w:hAnsi="Arial" w:cs="Arial"/>
          <w:color w:val="000000" w:themeColor="text1"/>
          <w:sz w:val="22"/>
        </w:rPr>
        <w:t xml:space="preserve"> London: NHS Digital. </w:t>
      </w:r>
    </w:p>
    <w:p w14:paraId="7D9B9421" w14:textId="1ECC96B3" w:rsidR="000B588A"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Available at:</w:t>
      </w:r>
      <w:r w:rsidR="00E57BA8" w:rsidRPr="00622DB8">
        <w:rPr>
          <w:rFonts w:ascii="Arial" w:hAnsi="Arial" w:cs="Arial"/>
          <w:color w:val="000000" w:themeColor="text1"/>
          <w:sz w:val="22"/>
        </w:rPr>
        <w:t xml:space="preserve"> </w:t>
      </w:r>
      <w:hyperlink r:id="rId9" w:history="1">
        <w:r w:rsidR="00E57BA8" w:rsidRPr="00622DB8">
          <w:rPr>
            <w:rStyle w:val="Hyperlink"/>
            <w:rFonts w:ascii="Arial" w:hAnsi="Arial" w:cs="Arial"/>
            <w:sz w:val="22"/>
          </w:rPr>
          <w:t>https://digital.nhs.uk/data-and-information/publications</w:t>
        </w:r>
      </w:hyperlink>
      <w:r w:rsidR="00E57BA8" w:rsidRPr="00622DB8">
        <w:rPr>
          <w:rFonts w:ascii="Arial" w:hAnsi="Arial" w:cs="Arial"/>
          <w:color w:val="000000" w:themeColor="text1"/>
          <w:sz w:val="22"/>
        </w:rPr>
        <w:t xml:space="preserve"> </w:t>
      </w:r>
      <w:r w:rsidR="009B3CDA" w:rsidRPr="00622DB8">
        <w:rPr>
          <w:rFonts w:ascii="Arial" w:hAnsi="Arial" w:cs="Arial"/>
          <w:color w:val="000000" w:themeColor="text1"/>
          <w:sz w:val="22"/>
        </w:rPr>
        <w:t xml:space="preserve"> </w:t>
      </w:r>
      <w:r w:rsidR="002B1201">
        <w:rPr>
          <w:rFonts w:ascii="Arial" w:hAnsi="Arial" w:cs="Arial"/>
          <w:color w:val="000000" w:themeColor="text1"/>
          <w:sz w:val="22"/>
        </w:rPr>
        <w:t>(</w:t>
      </w:r>
      <w:r w:rsidRPr="00622DB8">
        <w:rPr>
          <w:rFonts w:ascii="Arial" w:hAnsi="Arial" w:cs="Arial"/>
          <w:color w:val="000000" w:themeColor="text1"/>
          <w:sz w:val="22"/>
        </w:rPr>
        <w:t>Accessed: 5 August 2026).</w:t>
      </w:r>
    </w:p>
    <w:p w14:paraId="548EB238" w14:textId="77777777" w:rsidR="000B588A" w:rsidRPr="00622DB8" w:rsidRDefault="000B588A" w:rsidP="00622DB8">
      <w:pPr>
        <w:spacing w:line="360" w:lineRule="auto"/>
        <w:rPr>
          <w:rFonts w:ascii="Arial" w:hAnsi="Arial" w:cs="Arial"/>
          <w:color w:val="000000" w:themeColor="text1"/>
          <w:sz w:val="22"/>
        </w:rPr>
      </w:pPr>
    </w:p>
    <w:p w14:paraId="0157EE7B" w14:textId="7999D43B" w:rsidR="000B588A"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Cleveland Clinic (2026</w:t>
      </w:r>
      <w:r w:rsidRPr="00622DB8">
        <w:rPr>
          <w:rFonts w:ascii="Arial" w:hAnsi="Arial" w:cs="Arial"/>
          <w:i/>
          <w:iCs/>
          <w:color w:val="000000" w:themeColor="text1"/>
          <w:sz w:val="22"/>
        </w:rPr>
        <w:t>) Depression: Symptoms and causes.</w:t>
      </w:r>
      <w:r w:rsidRPr="00622DB8">
        <w:rPr>
          <w:rFonts w:ascii="Arial" w:hAnsi="Arial" w:cs="Arial"/>
          <w:color w:val="000000" w:themeColor="text1"/>
          <w:sz w:val="22"/>
        </w:rPr>
        <w:t xml:space="preserve"> Cleveland: Cleveland Clinic. Available at: </w:t>
      </w:r>
      <w:hyperlink r:id="rId10" w:history="1">
        <w:r w:rsidR="00E57BA8" w:rsidRPr="00622DB8">
          <w:rPr>
            <w:rStyle w:val="Hyperlink"/>
            <w:rFonts w:ascii="Arial" w:hAnsi="Arial" w:cs="Arial"/>
            <w:sz w:val="22"/>
          </w:rPr>
          <w:t>https://my.clevelandclinic.org/health/diseases/9290-depression</w:t>
        </w:r>
      </w:hyperlink>
      <w:r w:rsidR="00E57BA8" w:rsidRPr="00622DB8">
        <w:rPr>
          <w:rFonts w:ascii="Arial" w:hAnsi="Arial" w:cs="Arial"/>
          <w:color w:val="000000" w:themeColor="text1"/>
          <w:sz w:val="22"/>
        </w:rPr>
        <w:t xml:space="preserve"> </w:t>
      </w:r>
      <w:r w:rsidRPr="00622DB8">
        <w:rPr>
          <w:rFonts w:ascii="Arial" w:hAnsi="Arial" w:cs="Arial"/>
          <w:color w:val="000000" w:themeColor="text1"/>
          <w:sz w:val="22"/>
        </w:rPr>
        <w:t xml:space="preserve"> (Accessed: 5 August 2026).</w:t>
      </w:r>
    </w:p>
    <w:p w14:paraId="0A736C80" w14:textId="77777777" w:rsidR="000D7CD6" w:rsidRDefault="000D7CD6" w:rsidP="00622DB8">
      <w:pPr>
        <w:spacing w:line="360" w:lineRule="auto"/>
        <w:rPr>
          <w:rFonts w:ascii="Arial" w:hAnsi="Arial" w:cs="Arial"/>
          <w:color w:val="000000" w:themeColor="text1"/>
          <w:sz w:val="22"/>
        </w:rPr>
      </w:pPr>
    </w:p>
    <w:p w14:paraId="080E99E5" w14:textId="77777777" w:rsidR="002A1E02" w:rsidRDefault="000504A7" w:rsidP="00622DB8">
      <w:pPr>
        <w:spacing w:line="360" w:lineRule="auto"/>
        <w:rPr>
          <w:rFonts w:ascii="Arial" w:hAnsi="Arial" w:cs="Arial"/>
          <w:color w:val="000000" w:themeColor="text1"/>
          <w:sz w:val="22"/>
        </w:rPr>
      </w:pPr>
      <w:r w:rsidRPr="000504A7">
        <w:rPr>
          <w:rFonts w:ascii="Arial" w:hAnsi="Arial" w:cs="Arial"/>
          <w:color w:val="000000" w:themeColor="text1"/>
          <w:sz w:val="22"/>
        </w:rPr>
        <w:t xml:space="preserve">Cuijpers, P., Karyotaki, E., Reijnders, M. and </w:t>
      </w:r>
      <w:proofErr w:type="spellStart"/>
      <w:r w:rsidRPr="000504A7">
        <w:rPr>
          <w:rFonts w:ascii="Arial" w:hAnsi="Arial" w:cs="Arial"/>
          <w:color w:val="000000" w:themeColor="text1"/>
          <w:sz w:val="22"/>
        </w:rPr>
        <w:t>Purgato</w:t>
      </w:r>
      <w:proofErr w:type="spellEnd"/>
      <w:r w:rsidRPr="000504A7">
        <w:rPr>
          <w:rFonts w:ascii="Arial" w:hAnsi="Arial" w:cs="Arial"/>
          <w:color w:val="000000" w:themeColor="text1"/>
          <w:sz w:val="22"/>
        </w:rPr>
        <w:t xml:space="preserve">, M. (2023) ‘Psychological treatment of depression: A systematic review and meta-analysis’, </w:t>
      </w:r>
      <w:r w:rsidRPr="00622E3E">
        <w:rPr>
          <w:rFonts w:ascii="Arial" w:hAnsi="Arial" w:cs="Arial"/>
          <w:i/>
          <w:iCs/>
          <w:color w:val="000000" w:themeColor="text1"/>
          <w:sz w:val="22"/>
        </w:rPr>
        <w:t>The Lancet Psychiatry</w:t>
      </w:r>
      <w:r w:rsidRPr="000504A7">
        <w:rPr>
          <w:rFonts w:ascii="Arial" w:hAnsi="Arial" w:cs="Arial"/>
          <w:color w:val="000000" w:themeColor="text1"/>
          <w:sz w:val="22"/>
        </w:rPr>
        <w:t xml:space="preserve">, 10(4), pp. 300–315. </w:t>
      </w:r>
    </w:p>
    <w:p w14:paraId="05197488" w14:textId="5D21905F" w:rsidR="000504A7" w:rsidRPr="00622DB8" w:rsidRDefault="000504A7" w:rsidP="00622DB8">
      <w:pPr>
        <w:spacing w:line="360" w:lineRule="auto"/>
        <w:rPr>
          <w:rFonts w:ascii="Arial" w:hAnsi="Arial" w:cs="Arial"/>
          <w:color w:val="000000" w:themeColor="text1"/>
          <w:sz w:val="22"/>
        </w:rPr>
      </w:pPr>
      <w:r w:rsidRPr="000504A7">
        <w:rPr>
          <w:rFonts w:ascii="Arial" w:hAnsi="Arial" w:cs="Arial"/>
          <w:color w:val="000000" w:themeColor="text1"/>
          <w:sz w:val="22"/>
        </w:rPr>
        <w:t xml:space="preserve">Available at: </w:t>
      </w:r>
      <w:hyperlink r:id="rId11" w:history="1">
        <w:r w:rsidR="002A1E02" w:rsidRPr="000F1163">
          <w:rPr>
            <w:rStyle w:val="Hyperlink"/>
            <w:rFonts w:ascii="Arial" w:hAnsi="Arial" w:cs="Arial"/>
            <w:sz w:val="22"/>
          </w:rPr>
          <w:t>https://www.thelancet.com/journals/lanpsy</w:t>
        </w:r>
      </w:hyperlink>
      <w:r w:rsidR="002A1E02">
        <w:rPr>
          <w:rFonts w:ascii="Arial" w:hAnsi="Arial" w:cs="Arial"/>
          <w:color w:val="000000" w:themeColor="text1"/>
          <w:sz w:val="22"/>
        </w:rPr>
        <w:t xml:space="preserve"> </w:t>
      </w:r>
      <w:r w:rsidRPr="000504A7">
        <w:rPr>
          <w:rFonts w:ascii="Arial" w:hAnsi="Arial" w:cs="Arial"/>
          <w:color w:val="000000" w:themeColor="text1"/>
          <w:sz w:val="22"/>
        </w:rPr>
        <w:t xml:space="preserve"> (Accessed: 5 August 2026).</w:t>
      </w:r>
    </w:p>
    <w:p w14:paraId="256499E2" w14:textId="77777777" w:rsidR="000B588A" w:rsidRPr="00622DB8" w:rsidRDefault="000B588A" w:rsidP="00622DB8">
      <w:pPr>
        <w:spacing w:line="360" w:lineRule="auto"/>
        <w:rPr>
          <w:rFonts w:ascii="Arial" w:hAnsi="Arial" w:cs="Arial"/>
          <w:color w:val="000000" w:themeColor="text1"/>
          <w:sz w:val="22"/>
        </w:rPr>
      </w:pPr>
    </w:p>
    <w:p w14:paraId="66C67DCF" w14:textId="77777777" w:rsidR="00E57BA8"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Department of Health and Social Care (DHSC) (2014) </w:t>
      </w:r>
      <w:r w:rsidRPr="00622DB8">
        <w:rPr>
          <w:rFonts w:ascii="Arial" w:hAnsi="Arial" w:cs="Arial"/>
          <w:i/>
          <w:iCs/>
          <w:color w:val="000000" w:themeColor="text1"/>
          <w:sz w:val="22"/>
        </w:rPr>
        <w:t>Care Act 2014: Statutory guidance.</w:t>
      </w:r>
      <w:r w:rsidRPr="00622DB8">
        <w:rPr>
          <w:rFonts w:ascii="Arial" w:hAnsi="Arial" w:cs="Arial"/>
          <w:color w:val="000000" w:themeColor="text1"/>
          <w:sz w:val="22"/>
        </w:rPr>
        <w:t xml:space="preserve"> London: DHSC.</w:t>
      </w:r>
    </w:p>
    <w:p w14:paraId="1F704B98" w14:textId="650DC79F" w:rsidR="000B588A"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 Available at: </w:t>
      </w:r>
      <w:hyperlink r:id="rId12" w:history="1">
        <w:r w:rsidR="00E57BA8" w:rsidRPr="00622DB8">
          <w:rPr>
            <w:rStyle w:val="Hyperlink"/>
            <w:rFonts w:ascii="Arial" w:hAnsi="Arial" w:cs="Arial"/>
            <w:sz w:val="22"/>
          </w:rPr>
          <w:t>https://www.gov.uk/government/publications/care-act-2014-statutory-guidance</w:t>
        </w:r>
      </w:hyperlink>
      <w:r w:rsidR="00E57BA8" w:rsidRPr="00622DB8">
        <w:rPr>
          <w:rFonts w:ascii="Arial" w:hAnsi="Arial" w:cs="Arial"/>
          <w:color w:val="000000" w:themeColor="text1"/>
          <w:sz w:val="22"/>
        </w:rPr>
        <w:t xml:space="preserve"> </w:t>
      </w:r>
      <w:r w:rsidRPr="00622DB8">
        <w:rPr>
          <w:rFonts w:ascii="Arial" w:hAnsi="Arial" w:cs="Arial"/>
          <w:color w:val="000000" w:themeColor="text1"/>
          <w:sz w:val="22"/>
        </w:rPr>
        <w:t xml:space="preserve">  (Accessed: 5 August 2026).</w:t>
      </w:r>
    </w:p>
    <w:p w14:paraId="3210D90E" w14:textId="77777777" w:rsidR="000B588A" w:rsidRPr="00622DB8" w:rsidRDefault="000B588A" w:rsidP="00622DB8">
      <w:pPr>
        <w:spacing w:line="360" w:lineRule="auto"/>
        <w:rPr>
          <w:rFonts w:ascii="Arial" w:hAnsi="Arial" w:cs="Arial"/>
          <w:color w:val="000000" w:themeColor="text1"/>
          <w:sz w:val="22"/>
        </w:rPr>
      </w:pPr>
    </w:p>
    <w:p w14:paraId="7C95752A" w14:textId="77777777" w:rsidR="00E57BA8"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Equality Act (2010</w:t>
      </w:r>
      <w:r w:rsidRPr="00622DB8">
        <w:rPr>
          <w:rFonts w:ascii="Arial" w:hAnsi="Arial" w:cs="Arial"/>
          <w:i/>
          <w:iCs/>
          <w:color w:val="000000" w:themeColor="text1"/>
          <w:sz w:val="22"/>
        </w:rPr>
        <w:t>) Equality Act 2010.</w:t>
      </w:r>
      <w:r w:rsidRPr="00622DB8">
        <w:rPr>
          <w:rFonts w:ascii="Arial" w:hAnsi="Arial" w:cs="Arial"/>
          <w:color w:val="000000" w:themeColor="text1"/>
          <w:sz w:val="22"/>
        </w:rPr>
        <w:t xml:space="preserve"> London: UK Government. </w:t>
      </w:r>
    </w:p>
    <w:p w14:paraId="4B63AD36" w14:textId="5CB0069C" w:rsidR="000B588A"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Available at: </w:t>
      </w:r>
      <w:hyperlink r:id="rId13" w:history="1">
        <w:r w:rsidR="00E57BA8" w:rsidRPr="00622DB8">
          <w:rPr>
            <w:rStyle w:val="Hyperlink"/>
            <w:rFonts w:ascii="Arial" w:hAnsi="Arial" w:cs="Arial"/>
            <w:sz w:val="22"/>
          </w:rPr>
          <w:t>https://www.legislation.gov.uk/ukpga/2010/15/contents</w:t>
        </w:r>
      </w:hyperlink>
      <w:r w:rsidR="00E57BA8" w:rsidRPr="00622DB8">
        <w:rPr>
          <w:rFonts w:ascii="Arial" w:hAnsi="Arial" w:cs="Arial"/>
          <w:color w:val="000000" w:themeColor="text1"/>
          <w:sz w:val="22"/>
        </w:rPr>
        <w:t xml:space="preserve"> </w:t>
      </w:r>
      <w:r w:rsidRPr="00622DB8">
        <w:rPr>
          <w:rFonts w:ascii="Arial" w:hAnsi="Arial" w:cs="Arial"/>
          <w:color w:val="000000" w:themeColor="text1"/>
          <w:sz w:val="22"/>
        </w:rPr>
        <w:t xml:space="preserve"> (Accessed: 5 August 2026).</w:t>
      </w:r>
    </w:p>
    <w:p w14:paraId="49F8DEE0" w14:textId="77777777" w:rsidR="000B588A" w:rsidRPr="00622DB8" w:rsidRDefault="000B588A" w:rsidP="00622DB8">
      <w:pPr>
        <w:spacing w:line="360" w:lineRule="auto"/>
        <w:rPr>
          <w:rFonts w:ascii="Arial" w:hAnsi="Arial" w:cs="Arial"/>
          <w:color w:val="000000" w:themeColor="text1"/>
          <w:sz w:val="22"/>
        </w:rPr>
      </w:pPr>
    </w:p>
    <w:p w14:paraId="3E95101A" w14:textId="77777777" w:rsidR="006C60F6"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McDaid, D., Park, A. and </w:t>
      </w:r>
      <w:proofErr w:type="spellStart"/>
      <w:r w:rsidRPr="00622DB8">
        <w:rPr>
          <w:rFonts w:ascii="Arial" w:hAnsi="Arial" w:cs="Arial"/>
          <w:color w:val="000000" w:themeColor="text1"/>
          <w:sz w:val="22"/>
        </w:rPr>
        <w:t>Wahlbeck</w:t>
      </w:r>
      <w:proofErr w:type="spellEnd"/>
      <w:r w:rsidRPr="00622DB8">
        <w:rPr>
          <w:rFonts w:ascii="Arial" w:hAnsi="Arial" w:cs="Arial"/>
          <w:color w:val="000000" w:themeColor="text1"/>
          <w:sz w:val="22"/>
        </w:rPr>
        <w:t xml:space="preserve">, K. (2022) </w:t>
      </w:r>
      <w:r w:rsidRPr="00622DB8">
        <w:rPr>
          <w:rFonts w:ascii="Arial" w:hAnsi="Arial" w:cs="Arial"/>
          <w:i/>
          <w:iCs/>
          <w:color w:val="000000" w:themeColor="text1"/>
          <w:sz w:val="22"/>
        </w:rPr>
        <w:t>The economic case for mental health prevention.</w:t>
      </w:r>
      <w:r w:rsidRPr="00622DB8">
        <w:rPr>
          <w:rFonts w:ascii="Arial" w:hAnsi="Arial" w:cs="Arial"/>
          <w:color w:val="000000" w:themeColor="text1"/>
          <w:sz w:val="22"/>
        </w:rPr>
        <w:t xml:space="preserve"> London: Mental Health Foundation. </w:t>
      </w:r>
    </w:p>
    <w:p w14:paraId="6B8B08E5" w14:textId="67FA856E" w:rsidR="000B588A"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Available at: </w:t>
      </w:r>
      <w:hyperlink r:id="rId14" w:history="1">
        <w:r w:rsidR="006C60F6" w:rsidRPr="00622DB8">
          <w:rPr>
            <w:rStyle w:val="Hyperlink"/>
            <w:rFonts w:ascii="Arial" w:hAnsi="Arial" w:cs="Arial"/>
            <w:sz w:val="22"/>
          </w:rPr>
          <w:t>https://www.mentalhealth.org.uk</w:t>
        </w:r>
      </w:hyperlink>
      <w:r w:rsidR="006C60F6" w:rsidRPr="00622DB8">
        <w:rPr>
          <w:rFonts w:ascii="Arial" w:hAnsi="Arial" w:cs="Arial"/>
          <w:color w:val="000000" w:themeColor="text1"/>
          <w:sz w:val="22"/>
        </w:rPr>
        <w:t xml:space="preserve"> </w:t>
      </w:r>
      <w:r w:rsidRPr="00622DB8">
        <w:rPr>
          <w:rFonts w:ascii="Arial" w:hAnsi="Arial" w:cs="Arial"/>
          <w:color w:val="000000" w:themeColor="text1"/>
          <w:sz w:val="22"/>
        </w:rPr>
        <w:t xml:space="preserve"> (Accessed: 5 August 2026).</w:t>
      </w:r>
    </w:p>
    <w:p w14:paraId="4FE12B02" w14:textId="77777777" w:rsidR="000B588A" w:rsidRPr="00622DB8" w:rsidRDefault="000B588A" w:rsidP="00622DB8">
      <w:pPr>
        <w:spacing w:line="360" w:lineRule="auto"/>
        <w:rPr>
          <w:rFonts w:ascii="Arial" w:hAnsi="Arial" w:cs="Arial"/>
          <w:color w:val="000000" w:themeColor="text1"/>
          <w:sz w:val="22"/>
        </w:rPr>
      </w:pPr>
    </w:p>
    <w:p w14:paraId="312D5434" w14:textId="77777777" w:rsidR="006C60F6"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lastRenderedPageBreak/>
        <w:t xml:space="preserve">Mind (2023) </w:t>
      </w:r>
      <w:r w:rsidRPr="00622DB8">
        <w:rPr>
          <w:rFonts w:ascii="Arial" w:hAnsi="Arial" w:cs="Arial"/>
          <w:i/>
          <w:iCs/>
          <w:color w:val="000000" w:themeColor="text1"/>
          <w:sz w:val="22"/>
        </w:rPr>
        <w:t>Welfare benefits and mental health.</w:t>
      </w:r>
      <w:r w:rsidRPr="00622DB8">
        <w:rPr>
          <w:rFonts w:ascii="Arial" w:hAnsi="Arial" w:cs="Arial"/>
          <w:color w:val="000000" w:themeColor="text1"/>
          <w:sz w:val="22"/>
        </w:rPr>
        <w:t xml:space="preserve"> London: Mind. </w:t>
      </w:r>
    </w:p>
    <w:p w14:paraId="0C3BC246" w14:textId="10DDC958" w:rsidR="000B588A"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Available at: </w:t>
      </w:r>
      <w:hyperlink r:id="rId15" w:history="1">
        <w:r w:rsidR="006C60F6" w:rsidRPr="00622DB8">
          <w:rPr>
            <w:rStyle w:val="Hyperlink"/>
            <w:rFonts w:ascii="Arial" w:hAnsi="Arial" w:cs="Arial"/>
            <w:sz w:val="22"/>
          </w:rPr>
          <w:t>https://www.mind.org.uk/information-support/legal-rights/welfare-benefits</w:t>
        </w:r>
      </w:hyperlink>
      <w:r w:rsidR="006C60F6" w:rsidRPr="00622DB8">
        <w:rPr>
          <w:rFonts w:ascii="Arial" w:hAnsi="Arial" w:cs="Arial"/>
          <w:color w:val="000000" w:themeColor="text1"/>
          <w:sz w:val="22"/>
        </w:rPr>
        <w:t xml:space="preserve"> </w:t>
      </w:r>
      <w:r w:rsidRPr="00622DB8">
        <w:rPr>
          <w:rFonts w:ascii="Arial" w:hAnsi="Arial" w:cs="Arial"/>
          <w:color w:val="000000" w:themeColor="text1"/>
          <w:sz w:val="22"/>
        </w:rPr>
        <w:t xml:space="preserve"> </w:t>
      </w:r>
      <w:r w:rsidR="006C60F6" w:rsidRPr="00622DB8">
        <w:rPr>
          <w:rFonts w:ascii="Arial" w:hAnsi="Arial" w:cs="Arial"/>
          <w:color w:val="000000" w:themeColor="text1"/>
          <w:sz w:val="22"/>
        </w:rPr>
        <w:t xml:space="preserve">  </w:t>
      </w:r>
      <w:r w:rsidRPr="00622DB8">
        <w:rPr>
          <w:rFonts w:ascii="Arial" w:hAnsi="Arial" w:cs="Arial"/>
          <w:color w:val="000000" w:themeColor="text1"/>
          <w:sz w:val="22"/>
        </w:rPr>
        <w:t>(Accessed: 5 August 2026).</w:t>
      </w:r>
    </w:p>
    <w:p w14:paraId="6324FBE8" w14:textId="77777777" w:rsidR="006C76D9" w:rsidRPr="00622DB8" w:rsidRDefault="006C76D9" w:rsidP="00622DB8">
      <w:pPr>
        <w:spacing w:line="360" w:lineRule="auto"/>
        <w:rPr>
          <w:rFonts w:ascii="Arial" w:hAnsi="Arial" w:cs="Arial"/>
          <w:color w:val="000000" w:themeColor="text1"/>
          <w:sz w:val="22"/>
        </w:rPr>
      </w:pPr>
    </w:p>
    <w:p w14:paraId="7224E9AD" w14:textId="77777777" w:rsidR="00901BB5" w:rsidRPr="00901BB5" w:rsidRDefault="00901BB5" w:rsidP="00901BB5">
      <w:pPr>
        <w:spacing w:line="360" w:lineRule="auto"/>
        <w:rPr>
          <w:rFonts w:ascii="Arial" w:hAnsi="Arial" w:cs="Arial"/>
          <w:color w:val="000000" w:themeColor="text1"/>
          <w:sz w:val="22"/>
        </w:rPr>
      </w:pPr>
      <w:r w:rsidRPr="00901BB5">
        <w:rPr>
          <w:rFonts w:ascii="Arial" w:hAnsi="Arial" w:cs="Arial"/>
          <w:color w:val="000000" w:themeColor="text1"/>
          <w:sz w:val="22"/>
        </w:rPr>
        <w:t>NHS Business Services Authority (NHSBSA) (2023)</w:t>
      </w:r>
      <w:r w:rsidRPr="005A1086">
        <w:rPr>
          <w:rFonts w:ascii="Arial" w:hAnsi="Arial" w:cs="Arial"/>
          <w:i/>
          <w:iCs/>
          <w:color w:val="000000" w:themeColor="text1"/>
          <w:sz w:val="22"/>
        </w:rPr>
        <w:t xml:space="preserve"> Medicines Used in Mental Health: England 2015/16 to 2022/23</w:t>
      </w:r>
      <w:r w:rsidRPr="00901BB5">
        <w:rPr>
          <w:rFonts w:ascii="Arial" w:hAnsi="Arial" w:cs="Arial"/>
          <w:color w:val="000000" w:themeColor="text1"/>
          <w:sz w:val="22"/>
        </w:rPr>
        <w:t>. Newcastle: NHSBSA.</w:t>
      </w:r>
    </w:p>
    <w:p w14:paraId="6B98A309" w14:textId="6C2C271D" w:rsidR="000B588A" w:rsidRDefault="00901BB5" w:rsidP="00901BB5">
      <w:pPr>
        <w:spacing w:line="360" w:lineRule="auto"/>
        <w:rPr>
          <w:rFonts w:ascii="Arial" w:hAnsi="Arial" w:cs="Arial"/>
          <w:color w:val="000000" w:themeColor="text1"/>
          <w:sz w:val="22"/>
        </w:rPr>
      </w:pPr>
      <w:r w:rsidRPr="00901BB5">
        <w:rPr>
          <w:rFonts w:ascii="Arial" w:hAnsi="Arial" w:cs="Arial"/>
          <w:color w:val="000000" w:themeColor="text1"/>
          <w:sz w:val="22"/>
        </w:rPr>
        <w:t xml:space="preserve">Available at: </w:t>
      </w:r>
      <w:hyperlink r:id="rId16" w:history="1">
        <w:r w:rsidRPr="003A2460">
          <w:rPr>
            <w:rStyle w:val="Hyperlink"/>
            <w:rFonts w:ascii="Arial" w:hAnsi="Arial" w:cs="Arial"/>
            <w:sz w:val="22"/>
          </w:rPr>
          <w:t>https://www.nhsbsa.nhs.uk</w:t>
        </w:r>
      </w:hyperlink>
      <w:r>
        <w:rPr>
          <w:rFonts w:ascii="Arial" w:hAnsi="Arial" w:cs="Arial"/>
          <w:color w:val="000000" w:themeColor="text1"/>
          <w:sz w:val="22"/>
        </w:rPr>
        <w:t xml:space="preserve"> </w:t>
      </w:r>
      <w:r w:rsidRPr="00901BB5">
        <w:rPr>
          <w:rFonts w:ascii="Arial" w:hAnsi="Arial" w:cs="Arial"/>
          <w:color w:val="000000" w:themeColor="text1"/>
          <w:sz w:val="22"/>
        </w:rPr>
        <w:t xml:space="preserve"> (Accessed: 5 August 2026).</w:t>
      </w:r>
    </w:p>
    <w:p w14:paraId="7AE16520" w14:textId="77777777" w:rsidR="006C76D9" w:rsidRDefault="006C76D9" w:rsidP="00901BB5">
      <w:pPr>
        <w:spacing w:line="360" w:lineRule="auto"/>
        <w:rPr>
          <w:rFonts w:ascii="Arial" w:hAnsi="Arial" w:cs="Arial"/>
          <w:color w:val="000000" w:themeColor="text1"/>
          <w:sz w:val="22"/>
        </w:rPr>
      </w:pPr>
    </w:p>
    <w:p w14:paraId="1CDDE5CB" w14:textId="77777777" w:rsidR="00430E70" w:rsidRPr="00430E70" w:rsidRDefault="00430E70" w:rsidP="00430E70">
      <w:pPr>
        <w:spacing w:line="360" w:lineRule="auto"/>
        <w:rPr>
          <w:rFonts w:ascii="Arial" w:hAnsi="Arial" w:cs="Arial"/>
          <w:color w:val="000000" w:themeColor="text1"/>
          <w:sz w:val="22"/>
        </w:rPr>
      </w:pPr>
      <w:r w:rsidRPr="00430E70">
        <w:rPr>
          <w:rFonts w:ascii="Arial" w:hAnsi="Arial" w:cs="Arial"/>
          <w:color w:val="000000" w:themeColor="text1"/>
          <w:sz w:val="22"/>
        </w:rPr>
        <w:t xml:space="preserve">NHS Digital (2024) </w:t>
      </w:r>
      <w:r w:rsidRPr="00994CBD">
        <w:rPr>
          <w:rFonts w:ascii="Arial" w:hAnsi="Arial" w:cs="Arial"/>
          <w:i/>
          <w:iCs/>
          <w:color w:val="000000" w:themeColor="text1"/>
          <w:sz w:val="22"/>
        </w:rPr>
        <w:t>Psychological Therapies: Annual Report on the Use of NHS Talking Therapies, England 2023–24</w:t>
      </w:r>
      <w:r w:rsidRPr="00430E70">
        <w:rPr>
          <w:rFonts w:ascii="Arial" w:hAnsi="Arial" w:cs="Arial"/>
          <w:color w:val="000000" w:themeColor="text1"/>
          <w:sz w:val="22"/>
        </w:rPr>
        <w:t>. Leeds: NHS Digital.</w:t>
      </w:r>
    </w:p>
    <w:p w14:paraId="7E4F333D" w14:textId="0B871BAD" w:rsidR="00430E70" w:rsidRDefault="00430E70" w:rsidP="00430E70">
      <w:pPr>
        <w:spacing w:line="360" w:lineRule="auto"/>
        <w:rPr>
          <w:rFonts w:ascii="Arial" w:hAnsi="Arial" w:cs="Arial"/>
          <w:color w:val="000000" w:themeColor="text1"/>
          <w:sz w:val="22"/>
        </w:rPr>
      </w:pPr>
      <w:r w:rsidRPr="00430E70">
        <w:rPr>
          <w:rFonts w:ascii="Arial" w:hAnsi="Arial" w:cs="Arial"/>
          <w:color w:val="000000" w:themeColor="text1"/>
          <w:sz w:val="22"/>
        </w:rPr>
        <w:t xml:space="preserve">Available at: </w:t>
      </w:r>
      <w:hyperlink r:id="rId17" w:history="1">
        <w:r w:rsidRPr="003A2460">
          <w:rPr>
            <w:rStyle w:val="Hyperlink"/>
            <w:rFonts w:ascii="Arial" w:hAnsi="Arial" w:cs="Arial"/>
            <w:sz w:val="22"/>
          </w:rPr>
          <w:t>https://digital.nhs.uk</w:t>
        </w:r>
      </w:hyperlink>
      <w:r>
        <w:rPr>
          <w:rFonts w:ascii="Arial" w:hAnsi="Arial" w:cs="Arial"/>
          <w:color w:val="000000" w:themeColor="text1"/>
          <w:sz w:val="22"/>
        </w:rPr>
        <w:t xml:space="preserve"> </w:t>
      </w:r>
      <w:r w:rsidRPr="00430E70">
        <w:rPr>
          <w:rFonts w:ascii="Arial" w:hAnsi="Arial" w:cs="Arial"/>
          <w:color w:val="000000" w:themeColor="text1"/>
          <w:sz w:val="22"/>
        </w:rPr>
        <w:t xml:space="preserve"> (Accessed: 5 August 2026).</w:t>
      </w:r>
    </w:p>
    <w:p w14:paraId="4F0A2852" w14:textId="77777777" w:rsidR="006C76D9" w:rsidRPr="00622DB8" w:rsidRDefault="006C76D9" w:rsidP="00430E70">
      <w:pPr>
        <w:spacing w:line="360" w:lineRule="auto"/>
        <w:rPr>
          <w:rFonts w:ascii="Arial" w:hAnsi="Arial" w:cs="Arial"/>
          <w:color w:val="000000" w:themeColor="text1"/>
          <w:sz w:val="22"/>
        </w:rPr>
      </w:pPr>
    </w:p>
    <w:p w14:paraId="765AD62B" w14:textId="77777777" w:rsidR="006C60F6"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National Institute for Health and Care Excellence (NICE) (2022) </w:t>
      </w:r>
      <w:r w:rsidRPr="00622DB8">
        <w:rPr>
          <w:rFonts w:ascii="Arial" w:hAnsi="Arial" w:cs="Arial"/>
          <w:i/>
          <w:iCs/>
          <w:color w:val="000000" w:themeColor="text1"/>
          <w:sz w:val="22"/>
        </w:rPr>
        <w:t>Depression in adults: treatment and management (NG222).</w:t>
      </w:r>
      <w:r w:rsidRPr="00622DB8">
        <w:rPr>
          <w:rFonts w:ascii="Arial" w:hAnsi="Arial" w:cs="Arial"/>
          <w:color w:val="000000" w:themeColor="text1"/>
          <w:sz w:val="22"/>
        </w:rPr>
        <w:t xml:space="preserve"> London: NICE. </w:t>
      </w:r>
    </w:p>
    <w:p w14:paraId="59B38588" w14:textId="48A16683" w:rsidR="000B588A"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Available at: </w:t>
      </w:r>
      <w:hyperlink r:id="rId18" w:history="1">
        <w:r w:rsidR="006C60F6" w:rsidRPr="00622DB8">
          <w:rPr>
            <w:rStyle w:val="Hyperlink"/>
            <w:rFonts w:ascii="Arial" w:hAnsi="Arial" w:cs="Arial"/>
            <w:sz w:val="22"/>
          </w:rPr>
          <w:t>https://www.nice.org.uk/guidance/ng222</w:t>
        </w:r>
      </w:hyperlink>
      <w:r w:rsidR="006C60F6" w:rsidRPr="00622DB8">
        <w:rPr>
          <w:rFonts w:ascii="Arial" w:hAnsi="Arial" w:cs="Arial"/>
          <w:color w:val="000000" w:themeColor="text1"/>
          <w:sz w:val="22"/>
        </w:rPr>
        <w:t xml:space="preserve"> </w:t>
      </w:r>
      <w:r w:rsidRPr="00622DB8">
        <w:rPr>
          <w:rFonts w:ascii="Arial" w:hAnsi="Arial" w:cs="Arial"/>
          <w:color w:val="000000" w:themeColor="text1"/>
          <w:sz w:val="22"/>
        </w:rPr>
        <w:t>(Accessed: 5 August 2026).</w:t>
      </w:r>
    </w:p>
    <w:p w14:paraId="57169696" w14:textId="77777777" w:rsidR="000B588A" w:rsidRPr="00622DB8" w:rsidRDefault="000B588A" w:rsidP="00622DB8">
      <w:pPr>
        <w:spacing w:line="360" w:lineRule="auto"/>
        <w:rPr>
          <w:rFonts w:ascii="Arial" w:hAnsi="Arial" w:cs="Arial"/>
          <w:color w:val="000000" w:themeColor="text1"/>
          <w:sz w:val="22"/>
        </w:rPr>
      </w:pPr>
    </w:p>
    <w:p w14:paraId="189BCCB7" w14:textId="7B29CC2A" w:rsidR="000B588A"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National Institute of Mental Health (NIMH) (2024) </w:t>
      </w:r>
      <w:r w:rsidRPr="00622DB8">
        <w:rPr>
          <w:rFonts w:ascii="Arial" w:hAnsi="Arial" w:cs="Arial"/>
          <w:i/>
          <w:iCs/>
          <w:color w:val="000000" w:themeColor="text1"/>
          <w:sz w:val="22"/>
        </w:rPr>
        <w:t>Depression.</w:t>
      </w:r>
      <w:r w:rsidRPr="00622DB8">
        <w:rPr>
          <w:rFonts w:ascii="Arial" w:hAnsi="Arial" w:cs="Arial"/>
          <w:color w:val="000000" w:themeColor="text1"/>
          <w:sz w:val="22"/>
        </w:rPr>
        <w:t xml:space="preserve"> Bethesda, MD: NIMH. Available at: </w:t>
      </w:r>
      <w:hyperlink r:id="rId19" w:history="1">
        <w:r w:rsidR="006C60F6" w:rsidRPr="00622DB8">
          <w:rPr>
            <w:rStyle w:val="Hyperlink"/>
            <w:rFonts w:ascii="Arial" w:hAnsi="Arial" w:cs="Arial"/>
            <w:sz w:val="22"/>
          </w:rPr>
          <w:t>https://www.nimh.nih.gov/health/topics/depression</w:t>
        </w:r>
      </w:hyperlink>
      <w:r w:rsidR="002B1201">
        <w:rPr>
          <w:rFonts w:ascii="Arial" w:hAnsi="Arial" w:cs="Arial"/>
          <w:color w:val="000000" w:themeColor="text1"/>
          <w:sz w:val="22"/>
        </w:rPr>
        <w:t xml:space="preserve"> </w:t>
      </w:r>
      <w:r w:rsidRPr="00622DB8">
        <w:rPr>
          <w:rFonts w:ascii="Arial" w:hAnsi="Arial" w:cs="Arial"/>
          <w:color w:val="000000" w:themeColor="text1"/>
          <w:sz w:val="22"/>
        </w:rPr>
        <w:t>(Accessed: 5 August 2026).</w:t>
      </w:r>
    </w:p>
    <w:p w14:paraId="2C094240" w14:textId="77777777" w:rsidR="000B588A" w:rsidRPr="00622DB8" w:rsidRDefault="000B588A" w:rsidP="00622DB8">
      <w:pPr>
        <w:spacing w:line="360" w:lineRule="auto"/>
        <w:rPr>
          <w:rFonts w:ascii="Arial" w:hAnsi="Arial" w:cs="Arial"/>
          <w:color w:val="000000" w:themeColor="text1"/>
          <w:sz w:val="22"/>
        </w:rPr>
      </w:pPr>
    </w:p>
    <w:p w14:paraId="2FA28F0B" w14:textId="77777777" w:rsidR="006C60F6"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NHS England (2022) </w:t>
      </w:r>
      <w:r w:rsidRPr="00622DB8">
        <w:rPr>
          <w:rFonts w:ascii="Arial" w:hAnsi="Arial" w:cs="Arial"/>
          <w:i/>
          <w:iCs/>
          <w:color w:val="000000" w:themeColor="text1"/>
          <w:sz w:val="22"/>
        </w:rPr>
        <w:t>Social Prescribing and Community-Based Support.</w:t>
      </w:r>
      <w:r w:rsidRPr="00622DB8">
        <w:rPr>
          <w:rFonts w:ascii="Arial" w:hAnsi="Arial" w:cs="Arial"/>
          <w:color w:val="000000" w:themeColor="text1"/>
          <w:sz w:val="22"/>
        </w:rPr>
        <w:t xml:space="preserve"> London: NHS England. </w:t>
      </w:r>
    </w:p>
    <w:p w14:paraId="7A3F6CCF" w14:textId="0D8A68AA" w:rsidR="000B588A"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Available at: </w:t>
      </w:r>
      <w:hyperlink r:id="rId20" w:history="1">
        <w:r w:rsidR="006C60F6" w:rsidRPr="00622DB8">
          <w:rPr>
            <w:rStyle w:val="Hyperlink"/>
            <w:rFonts w:ascii="Arial" w:hAnsi="Arial" w:cs="Arial"/>
            <w:sz w:val="22"/>
          </w:rPr>
          <w:t>https://www.england.nhs.uk/personalisedcare/social-prescribing</w:t>
        </w:r>
      </w:hyperlink>
      <w:r w:rsidR="006C60F6" w:rsidRPr="00622DB8">
        <w:rPr>
          <w:rFonts w:ascii="Arial" w:hAnsi="Arial" w:cs="Arial"/>
          <w:color w:val="000000" w:themeColor="text1"/>
          <w:sz w:val="22"/>
        </w:rPr>
        <w:t xml:space="preserve"> </w:t>
      </w:r>
      <w:r w:rsidRPr="00622DB8">
        <w:rPr>
          <w:rFonts w:ascii="Arial" w:hAnsi="Arial" w:cs="Arial"/>
          <w:color w:val="000000" w:themeColor="text1"/>
          <w:sz w:val="22"/>
        </w:rPr>
        <w:t xml:space="preserve"> (Accessed: 5 August 2026).</w:t>
      </w:r>
    </w:p>
    <w:p w14:paraId="169E07A2" w14:textId="77777777" w:rsidR="00874BC1" w:rsidRDefault="00874BC1" w:rsidP="00874BC1">
      <w:pPr>
        <w:spacing w:line="360" w:lineRule="auto"/>
        <w:rPr>
          <w:rFonts w:ascii="Arial" w:hAnsi="Arial" w:cs="Arial"/>
          <w:color w:val="000000" w:themeColor="text1"/>
          <w:sz w:val="22"/>
        </w:rPr>
      </w:pPr>
    </w:p>
    <w:p w14:paraId="0C46C1ED" w14:textId="77777777" w:rsidR="00AB4EA0" w:rsidRPr="00AB4EA0" w:rsidRDefault="00AB4EA0" w:rsidP="00AB4EA0">
      <w:pPr>
        <w:spacing w:line="360" w:lineRule="auto"/>
        <w:rPr>
          <w:rFonts w:ascii="Arial" w:hAnsi="Arial" w:cs="Arial"/>
          <w:color w:val="000000" w:themeColor="text1"/>
          <w:sz w:val="22"/>
        </w:rPr>
      </w:pPr>
      <w:r w:rsidRPr="00AB4EA0">
        <w:rPr>
          <w:rFonts w:ascii="Arial" w:hAnsi="Arial" w:cs="Arial"/>
          <w:color w:val="000000" w:themeColor="text1"/>
          <w:sz w:val="22"/>
        </w:rPr>
        <w:t xml:space="preserve">NHS England (2024) </w:t>
      </w:r>
      <w:r w:rsidRPr="006C76D9">
        <w:rPr>
          <w:rFonts w:ascii="Arial" w:hAnsi="Arial" w:cs="Arial"/>
          <w:i/>
          <w:iCs/>
          <w:color w:val="000000" w:themeColor="text1"/>
          <w:sz w:val="22"/>
        </w:rPr>
        <w:t>NHS Talking Therapies: Monthly Statistics, England.</w:t>
      </w:r>
      <w:r w:rsidRPr="00AB4EA0">
        <w:rPr>
          <w:rFonts w:ascii="Arial" w:hAnsi="Arial" w:cs="Arial"/>
          <w:color w:val="000000" w:themeColor="text1"/>
          <w:sz w:val="22"/>
        </w:rPr>
        <w:t xml:space="preserve"> London: NHS England.</w:t>
      </w:r>
    </w:p>
    <w:p w14:paraId="0E8CA7E1" w14:textId="2270710B" w:rsidR="00AB4EA0" w:rsidRDefault="00AB4EA0" w:rsidP="00AB4EA0">
      <w:pPr>
        <w:spacing w:line="360" w:lineRule="auto"/>
        <w:rPr>
          <w:rFonts w:ascii="Arial" w:hAnsi="Arial" w:cs="Arial"/>
          <w:color w:val="000000" w:themeColor="text1"/>
          <w:sz w:val="22"/>
        </w:rPr>
      </w:pPr>
      <w:r w:rsidRPr="00AB4EA0">
        <w:rPr>
          <w:rFonts w:ascii="Arial" w:hAnsi="Arial" w:cs="Arial"/>
          <w:color w:val="000000" w:themeColor="text1"/>
          <w:sz w:val="22"/>
        </w:rPr>
        <w:t xml:space="preserve">Available at: </w:t>
      </w:r>
      <w:hyperlink r:id="rId21" w:history="1">
        <w:r w:rsidR="00F03DC4" w:rsidRPr="003A2460">
          <w:rPr>
            <w:rStyle w:val="Hyperlink"/>
            <w:rFonts w:ascii="Arial" w:hAnsi="Arial" w:cs="Arial"/>
            <w:sz w:val="22"/>
          </w:rPr>
          <w:t>https://www.england.nhs.uk/statistics</w:t>
        </w:r>
      </w:hyperlink>
      <w:r w:rsidR="00F03DC4">
        <w:rPr>
          <w:rFonts w:ascii="Arial" w:hAnsi="Arial" w:cs="Arial"/>
          <w:color w:val="000000" w:themeColor="text1"/>
          <w:sz w:val="22"/>
        </w:rPr>
        <w:t xml:space="preserve"> </w:t>
      </w:r>
      <w:r w:rsidRPr="00AB4EA0">
        <w:rPr>
          <w:rFonts w:ascii="Arial" w:hAnsi="Arial" w:cs="Arial"/>
          <w:color w:val="000000" w:themeColor="text1"/>
          <w:sz w:val="22"/>
        </w:rPr>
        <w:t xml:space="preserve"> (Accessed: 5 August 2026).</w:t>
      </w:r>
    </w:p>
    <w:p w14:paraId="630AD114" w14:textId="77777777" w:rsidR="00513938" w:rsidRDefault="00513938" w:rsidP="00AB4EA0">
      <w:pPr>
        <w:spacing w:line="360" w:lineRule="auto"/>
        <w:rPr>
          <w:rFonts w:ascii="Arial" w:hAnsi="Arial" w:cs="Arial"/>
          <w:color w:val="000000" w:themeColor="text1"/>
          <w:sz w:val="22"/>
        </w:rPr>
      </w:pPr>
    </w:p>
    <w:p w14:paraId="66A12CCE" w14:textId="77777777" w:rsidR="00513938" w:rsidRPr="00513938" w:rsidRDefault="00513938" w:rsidP="00513938">
      <w:pPr>
        <w:spacing w:line="360" w:lineRule="auto"/>
        <w:rPr>
          <w:rFonts w:ascii="Arial" w:hAnsi="Arial" w:cs="Arial"/>
          <w:color w:val="000000" w:themeColor="text1"/>
          <w:sz w:val="22"/>
        </w:rPr>
      </w:pPr>
      <w:r w:rsidRPr="00513938">
        <w:rPr>
          <w:rFonts w:ascii="Arial" w:hAnsi="Arial" w:cs="Arial"/>
          <w:color w:val="000000" w:themeColor="text1"/>
          <w:sz w:val="22"/>
        </w:rPr>
        <w:lastRenderedPageBreak/>
        <w:t xml:space="preserve">NHS Talking Therapies Annual Report (2024) </w:t>
      </w:r>
      <w:r w:rsidRPr="00513938">
        <w:rPr>
          <w:rFonts w:ascii="Arial" w:hAnsi="Arial" w:cs="Arial"/>
          <w:i/>
          <w:iCs/>
          <w:color w:val="000000" w:themeColor="text1"/>
          <w:sz w:val="22"/>
        </w:rPr>
        <w:t>Annual Report on Recovery Rates, Waiting Times and Outcomes.</w:t>
      </w:r>
      <w:r w:rsidRPr="00513938">
        <w:rPr>
          <w:rFonts w:ascii="Arial" w:hAnsi="Arial" w:cs="Arial"/>
          <w:color w:val="000000" w:themeColor="text1"/>
          <w:sz w:val="22"/>
        </w:rPr>
        <w:t xml:space="preserve"> London: NHS England.</w:t>
      </w:r>
    </w:p>
    <w:p w14:paraId="0BB43743" w14:textId="092676B7" w:rsidR="00513938" w:rsidRDefault="00513938" w:rsidP="00513938">
      <w:pPr>
        <w:spacing w:line="360" w:lineRule="auto"/>
        <w:rPr>
          <w:rFonts w:ascii="Arial" w:hAnsi="Arial" w:cs="Arial"/>
          <w:color w:val="000000" w:themeColor="text1"/>
          <w:sz w:val="22"/>
        </w:rPr>
      </w:pPr>
      <w:r w:rsidRPr="00513938">
        <w:rPr>
          <w:rFonts w:ascii="Arial" w:hAnsi="Arial" w:cs="Arial"/>
          <w:color w:val="000000" w:themeColor="text1"/>
          <w:sz w:val="22"/>
        </w:rPr>
        <w:t>Available at:</w:t>
      </w:r>
      <w:r w:rsidR="008701CD" w:rsidRPr="008701CD">
        <w:t xml:space="preserve"> </w:t>
      </w:r>
      <w:hyperlink r:id="rId22" w:history="1">
        <w:r w:rsidR="008701CD" w:rsidRPr="003A2460">
          <w:rPr>
            <w:rStyle w:val="Hyperlink"/>
            <w:rFonts w:ascii="Arial" w:hAnsi="Arial" w:cs="Arial"/>
            <w:sz w:val="22"/>
          </w:rPr>
          <w:t>https://www.england.nhs.uk/talking-therapies/</w:t>
        </w:r>
      </w:hyperlink>
      <w:r w:rsidR="008701CD">
        <w:rPr>
          <w:rFonts w:ascii="Arial" w:hAnsi="Arial" w:cs="Arial"/>
          <w:color w:val="000000" w:themeColor="text1"/>
          <w:sz w:val="22"/>
        </w:rPr>
        <w:t xml:space="preserve"> </w:t>
      </w:r>
      <w:r w:rsidRPr="00513938">
        <w:rPr>
          <w:rFonts w:ascii="Arial" w:hAnsi="Arial" w:cs="Arial"/>
          <w:color w:val="000000" w:themeColor="text1"/>
          <w:sz w:val="22"/>
        </w:rPr>
        <w:t>(Accessed: 5 August 2026).</w:t>
      </w:r>
    </w:p>
    <w:p w14:paraId="2F3B607F" w14:textId="77777777" w:rsidR="000D7CD6" w:rsidRPr="00622DB8" w:rsidRDefault="000D7CD6" w:rsidP="00513938">
      <w:pPr>
        <w:spacing w:line="360" w:lineRule="auto"/>
        <w:rPr>
          <w:rFonts w:ascii="Arial" w:hAnsi="Arial" w:cs="Arial"/>
          <w:color w:val="000000" w:themeColor="text1"/>
          <w:sz w:val="22"/>
        </w:rPr>
      </w:pPr>
    </w:p>
    <w:p w14:paraId="652C207E" w14:textId="095564A6" w:rsidR="000B588A"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Office for National Statistics (ONS) (2022) </w:t>
      </w:r>
      <w:r w:rsidRPr="00622DB8">
        <w:rPr>
          <w:rFonts w:ascii="Arial" w:hAnsi="Arial" w:cs="Arial"/>
          <w:i/>
          <w:iCs/>
          <w:color w:val="000000" w:themeColor="text1"/>
          <w:sz w:val="22"/>
        </w:rPr>
        <w:t xml:space="preserve">Depression in adults: Great Britain. </w:t>
      </w:r>
      <w:r w:rsidRPr="00622DB8">
        <w:rPr>
          <w:rFonts w:ascii="Arial" w:hAnsi="Arial" w:cs="Arial"/>
          <w:color w:val="000000" w:themeColor="text1"/>
          <w:sz w:val="22"/>
        </w:rPr>
        <w:t xml:space="preserve">London: ONS. Available at: </w:t>
      </w:r>
      <w:hyperlink r:id="rId23" w:history="1">
        <w:r w:rsidR="006C60F6" w:rsidRPr="00622DB8">
          <w:rPr>
            <w:rStyle w:val="Hyperlink"/>
            <w:rFonts w:ascii="Arial" w:hAnsi="Arial" w:cs="Arial"/>
            <w:sz w:val="22"/>
          </w:rPr>
          <w:t>https://www.ons.gov.uk/peoplepopulationandcommunity/wellbeing</w:t>
        </w:r>
      </w:hyperlink>
      <w:r w:rsidRPr="00622DB8">
        <w:rPr>
          <w:rFonts w:ascii="Arial" w:hAnsi="Arial" w:cs="Arial"/>
          <w:color w:val="000000" w:themeColor="text1"/>
          <w:sz w:val="22"/>
        </w:rPr>
        <w:t xml:space="preserve"> (Accessed: 5 August 2026).</w:t>
      </w:r>
    </w:p>
    <w:p w14:paraId="660AEAEB" w14:textId="77777777" w:rsidR="00A51573" w:rsidRDefault="00A51573" w:rsidP="00622DB8">
      <w:pPr>
        <w:spacing w:line="360" w:lineRule="auto"/>
        <w:rPr>
          <w:rFonts w:ascii="Arial" w:hAnsi="Arial" w:cs="Arial"/>
          <w:color w:val="000000" w:themeColor="text1"/>
          <w:sz w:val="22"/>
        </w:rPr>
      </w:pPr>
    </w:p>
    <w:p w14:paraId="68E75FA8" w14:textId="24992327" w:rsidR="000B588A" w:rsidRDefault="00E0576B" w:rsidP="00622DB8">
      <w:pPr>
        <w:spacing w:line="360" w:lineRule="auto"/>
        <w:rPr>
          <w:rFonts w:ascii="Arial" w:hAnsi="Arial" w:cs="Arial"/>
          <w:color w:val="000000" w:themeColor="text1"/>
          <w:sz w:val="22"/>
        </w:rPr>
      </w:pPr>
      <w:r w:rsidRPr="00E0576B">
        <w:rPr>
          <w:rFonts w:ascii="Arial" w:hAnsi="Arial" w:cs="Arial"/>
          <w:color w:val="000000" w:themeColor="text1"/>
          <w:sz w:val="22"/>
        </w:rPr>
        <w:t xml:space="preserve">Pilgrim, D. (2022) </w:t>
      </w:r>
      <w:r w:rsidRPr="00E0576B">
        <w:rPr>
          <w:rFonts w:ascii="Arial" w:hAnsi="Arial" w:cs="Arial"/>
          <w:i/>
          <w:iCs/>
          <w:color w:val="000000" w:themeColor="text1"/>
          <w:sz w:val="22"/>
        </w:rPr>
        <w:t>Key Concepts in Mental Health.</w:t>
      </w:r>
      <w:r w:rsidRPr="00E0576B">
        <w:rPr>
          <w:rFonts w:ascii="Arial" w:hAnsi="Arial" w:cs="Arial"/>
          <w:color w:val="000000" w:themeColor="text1"/>
          <w:sz w:val="22"/>
        </w:rPr>
        <w:t xml:space="preserve"> 5th </w:t>
      </w:r>
      <w:proofErr w:type="spellStart"/>
      <w:r w:rsidRPr="00E0576B">
        <w:rPr>
          <w:rFonts w:ascii="Arial" w:hAnsi="Arial" w:cs="Arial"/>
          <w:color w:val="000000" w:themeColor="text1"/>
          <w:sz w:val="22"/>
        </w:rPr>
        <w:t>edn</w:t>
      </w:r>
      <w:proofErr w:type="spellEnd"/>
      <w:r w:rsidRPr="00E0576B">
        <w:rPr>
          <w:rFonts w:ascii="Arial" w:hAnsi="Arial" w:cs="Arial"/>
          <w:color w:val="000000" w:themeColor="text1"/>
          <w:sz w:val="22"/>
        </w:rPr>
        <w:t>. London: SAGE Publications.</w:t>
      </w:r>
    </w:p>
    <w:p w14:paraId="1E96AC11" w14:textId="77777777" w:rsidR="00A51573" w:rsidRPr="00622DB8" w:rsidRDefault="00A51573" w:rsidP="00622DB8">
      <w:pPr>
        <w:spacing w:line="360" w:lineRule="auto"/>
        <w:rPr>
          <w:rFonts w:ascii="Arial" w:hAnsi="Arial" w:cs="Arial"/>
          <w:color w:val="000000" w:themeColor="text1"/>
          <w:sz w:val="22"/>
        </w:rPr>
      </w:pPr>
    </w:p>
    <w:p w14:paraId="3890FA28" w14:textId="77777777" w:rsidR="006C60F6"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World Health Organization (WHO) (2023) </w:t>
      </w:r>
      <w:r w:rsidRPr="00622DB8">
        <w:rPr>
          <w:rFonts w:ascii="Arial" w:hAnsi="Arial" w:cs="Arial"/>
          <w:i/>
          <w:iCs/>
          <w:color w:val="000000" w:themeColor="text1"/>
          <w:sz w:val="22"/>
        </w:rPr>
        <w:t>Global Health Estimates 2023: Disease burden and mortality.</w:t>
      </w:r>
      <w:r w:rsidRPr="00622DB8">
        <w:rPr>
          <w:rFonts w:ascii="Arial" w:hAnsi="Arial" w:cs="Arial"/>
          <w:color w:val="000000" w:themeColor="text1"/>
          <w:sz w:val="22"/>
        </w:rPr>
        <w:t xml:space="preserve"> Geneva: WHO. </w:t>
      </w:r>
    </w:p>
    <w:p w14:paraId="0F4DA0BA" w14:textId="7947A302" w:rsidR="000B588A"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Available at: </w:t>
      </w:r>
      <w:hyperlink r:id="rId24" w:history="1">
        <w:r w:rsidR="006C60F6" w:rsidRPr="00622DB8">
          <w:rPr>
            <w:rStyle w:val="Hyperlink"/>
            <w:rFonts w:ascii="Arial" w:hAnsi="Arial" w:cs="Arial"/>
            <w:sz w:val="22"/>
          </w:rPr>
          <w:t>https://www.who.int/data/global-health-estimates</w:t>
        </w:r>
      </w:hyperlink>
      <w:r w:rsidR="002B1201">
        <w:rPr>
          <w:rFonts w:ascii="Arial" w:hAnsi="Arial" w:cs="Arial"/>
          <w:color w:val="000000" w:themeColor="text1"/>
          <w:sz w:val="22"/>
        </w:rPr>
        <w:t xml:space="preserve"> </w:t>
      </w:r>
      <w:r w:rsidRPr="00622DB8">
        <w:rPr>
          <w:rFonts w:ascii="Arial" w:hAnsi="Arial" w:cs="Arial"/>
          <w:color w:val="000000" w:themeColor="text1"/>
          <w:sz w:val="22"/>
        </w:rPr>
        <w:t>(Accessed: 5 August 2026).</w:t>
      </w:r>
    </w:p>
    <w:p w14:paraId="301BBA3E" w14:textId="77777777" w:rsidR="000B588A" w:rsidRPr="00622DB8" w:rsidRDefault="000B588A" w:rsidP="00622DB8">
      <w:pPr>
        <w:spacing w:line="360" w:lineRule="auto"/>
        <w:rPr>
          <w:rFonts w:ascii="Arial" w:hAnsi="Arial" w:cs="Arial"/>
          <w:color w:val="000000" w:themeColor="text1"/>
          <w:sz w:val="22"/>
        </w:rPr>
      </w:pPr>
    </w:p>
    <w:p w14:paraId="745C72B0" w14:textId="77777777" w:rsidR="006C60F6"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 xml:space="preserve">World Health Organization (WHO) (2025) </w:t>
      </w:r>
      <w:r w:rsidRPr="00622DB8">
        <w:rPr>
          <w:rFonts w:ascii="Arial" w:hAnsi="Arial" w:cs="Arial"/>
          <w:i/>
          <w:iCs/>
          <w:color w:val="000000" w:themeColor="text1"/>
          <w:sz w:val="22"/>
        </w:rPr>
        <w:t>Depression: Key facts.</w:t>
      </w:r>
      <w:r w:rsidRPr="00622DB8">
        <w:rPr>
          <w:rFonts w:ascii="Arial" w:hAnsi="Arial" w:cs="Arial"/>
          <w:color w:val="000000" w:themeColor="text1"/>
          <w:sz w:val="22"/>
        </w:rPr>
        <w:t xml:space="preserve"> Geneva: WHO. </w:t>
      </w:r>
    </w:p>
    <w:p w14:paraId="1D0F2D59" w14:textId="4C456F53" w:rsidR="004552CE" w:rsidRPr="00622DB8" w:rsidRDefault="000B588A" w:rsidP="00622DB8">
      <w:pPr>
        <w:spacing w:line="360" w:lineRule="auto"/>
        <w:rPr>
          <w:rFonts w:ascii="Arial" w:hAnsi="Arial" w:cs="Arial"/>
          <w:color w:val="000000" w:themeColor="text1"/>
          <w:sz w:val="22"/>
        </w:rPr>
      </w:pPr>
      <w:r w:rsidRPr="00622DB8">
        <w:rPr>
          <w:rFonts w:ascii="Arial" w:hAnsi="Arial" w:cs="Arial"/>
          <w:color w:val="000000" w:themeColor="text1"/>
          <w:sz w:val="22"/>
        </w:rPr>
        <w:t>Available at:</w:t>
      </w:r>
      <w:r w:rsidR="00151640" w:rsidRPr="00622DB8">
        <w:rPr>
          <w:rFonts w:ascii="Arial" w:hAnsi="Arial" w:cs="Arial"/>
          <w:color w:val="000000" w:themeColor="text1"/>
          <w:sz w:val="22"/>
        </w:rPr>
        <w:t xml:space="preserve"> </w:t>
      </w:r>
      <w:hyperlink r:id="rId25" w:history="1">
        <w:r w:rsidR="006C60F6" w:rsidRPr="00622DB8">
          <w:rPr>
            <w:rStyle w:val="Hyperlink"/>
            <w:rFonts w:ascii="Arial" w:hAnsi="Arial" w:cs="Arial"/>
            <w:sz w:val="22"/>
          </w:rPr>
          <w:t>https://www.who.int/news-room/fact-sheets/detail/depression</w:t>
        </w:r>
      </w:hyperlink>
      <w:r w:rsidR="006C60F6" w:rsidRPr="00622DB8">
        <w:rPr>
          <w:rFonts w:ascii="Arial" w:hAnsi="Arial" w:cs="Arial"/>
          <w:color w:val="000000" w:themeColor="text1"/>
          <w:sz w:val="22"/>
        </w:rPr>
        <w:t xml:space="preserve"> </w:t>
      </w:r>
      <w:r w:rsidRPr="00622DB8">
        <w:rPr>
          <w:rFonts w:ascii="Arial" w:hAnsi="Arial" w:cs="Arial"/>
          <w:color w:val="000000" w:themeColor="text1"/>
          <w:sz w:val="22"/>
        </w:rPr>
        <w:t>(Accessed: 5 August 2026).</w:t>
      </w:r>
    </w:p>
    <w:sectPr w:rsidR="004552CE" w:rsidRPr="00622DB8" w:rsidSect="00D676C3">
      <w:headerReference w:type="even" r:id="rId26"/>
      <w:head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8DB39" w14:textId="77777777" w:rsidR="007A61BC" w:rsidRDefault="007A61BC" w:rsidP="003C7C97">
      <w:pPr>
        <w:spacing w:after="0" w:line="240" w:lineRule="auto"/>
      </w:pPr>
      <w:r>
        <w:separator/>
      </w:r>
    </w:p>
  </w:endnote>
  <w:endnote w:type="continuationSeparator" w:id="0">
    <w:p w14:paraId="552E19CB" w14:textId="77777777" w:rsidR="007A61BC" w:rsidRDefault="007A61B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BA7A9" w14:textId="77777777" w:rsidR="007A61BC" w:rsidRDefault="007A61BC" w:rsidP="003C7C97">
      <w:pPr>
        <w:spacing w:after="0" w:line="240" w:lineRule="auto"/>
      </w:pPr>
      <w:r>
        <w:separator/>
      </w:r>
    </w:p>
  </w:footnote>
  <w:footnote w:type="continuationSeparator" w:id="0">
    <w:p w14:paraId="6F0CC0A1" w14:textId="77777777" w:rsidR="007A61BC" w:rsidRDefault="007A61BC"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5D31984"/>
    <w:multiLevelType w:val="hybridMultilevel"/>
    <w:tmpl w:val="463A76FA"/>
    <w:lvl w:ilvl="0" w:tplc="CFAC7D74">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2" w15:restartNumberingAfterBreak="0">
    <w:nsid w:val="07542198"/>
    <w:multiLevelType w:val="hybridMultilevel"/>
    <w:tmpl w:val="A2A2C8C6"/>
    <w:lvl w:ilvl="0" w:tplc="F2B24816">
      <w:start w:val="1"/>
      <w:numFmt w:val="bullet"/>
      <w:lvlText w:val=""/>
      <w:lvlJc w:val="left"/>
      <w:pPr>
        <w:ind w:left="720" w:hanging="360"/>
      </w:pPr>
      <w:rPr>
        <w:rFonts w:ascii="Symbol" w:hAnsi="Symbol" w:hint="default"/>
      </w:rPr>
    </w:lvl>
    <w:lvl w:ilvl="1" w:tplc="0492CDA6">
      <w:start w:val="1"/>
      <w:numFmt w:val="bullet"/>
      <w:lvlText w:val="o"/>
      <w:lvlJc w:val="left"/>
      <w:pPr>
        <w:ind w:left="1440" w:hanging="360"/>
      </w:pPr>
      <w:rPr>
        <w:rFonts w:ascii="Courier New" w:hAnsi="Courier New" w:hint="default"/>
      </w:rPr>
    </w:lvl>
    <w:lvl w:ilvl="2" w:tplc="F81CF224">
      <w:start w:val="1"/>
      <w:numFmt w:val="bullet"/>
      <w:lvlText w:val=""/>
      <w:lvlJc w:val="left"/>
      <w:pPr>
        <w:ind w:left="2160" w:hanging="360"/>
      </w:pPr>
      <w:rPr>
        <w:rFonts w:ascii="Wingdings" w:hAnsi="Wingdings" w:hint="default"/>
      </w:rPr>
    </w:lvl>
    <w:lvl w:ilvl="3" w:tplc="D9B6B73A">
      <w:start w:val="1"/>
      <w:numFmt w:val="bullet"/>
      <w:lvlText w:val=""/>
      <w:lvlJc w:val="left"/>
      <w:pPr>
        <w:ind w:left="2880" w:hanging="360"/>
      </w:pPr>
      <w:rPr>
        <w:rFonts w:ascii="Symbol" w:hAnsi="Symbol" w:hint="default"/>
      </w:rPr>
    </w:lvl>
    <w:lvl w:ilvl="4" w:tplc="D9008750">
      <w:start w:val="1"/>
      <w:numFmt w:val="bullet"/>
      <w:lvlText w:val="o"/>
      <w:lvlJc w:val="left"/>
      <w:pPr>
        <w:ind w:left="3600" w:hanging="360"/>
      </w:pPr>
      <w:rPr>
        <w:rFonts w:ascii="Courier New" w:hAnsi="Courier New" w:hint="default"/>
      </w:rPr>
    </w:lvl>
    <w:lvl w:ilvl="5" w:tplc="8580DE92">
      <w:start w:val="1"/>
      <w:numFmt w:val="bullet"/>
      <w:lvlText w:val=""/>
      <w:lvlJc w:val="left"/>
      <w:pPr>
        <w:ind w:left="4320" w:hanging="360"/>
      </w:pPr>
      <w:rPr>
        <w:rFonts w:ascii="Wingdings" w:hAnsi="Wingdings" w:hint="default"/>
      </w:rPr>
    </w:lvl>
    <w:lvl w:ilvl="6" w:tplc="3A0892B4">
      <w:start w:val="1"/>
      <w:numFmt w:val="bullet"/>
      <w:lvlText w:val=""/>
      <w:lvlJc w:val="left"/>
      <w:pPr>
        <w:ind w:left="5040" w:hanging="360"/>
      </w:pPr>
      <w:rPr>
        <w:rFonts w:ascii="Symbol" w:hAnsi="Symbol" w:hint="default"/>
      </w:rPr>
    </w:lvl>
    <w:lvl w:ilvl="7" w:tplc="8B7EE94A">
      <w:start w:val="1"/>
      <w:numFmt w:val="bullet"/>
      <w:lvlText w:val="o"/>
      <w:lvlJc w:val="left"/>
      <w:pPr>
        <w:ind w:left="5760" w:hanging="360"/>
      </w:pPr>
      <w:rPr>
        <w:rFonts w:ascii="Courier New" w:hAnsi="Courier New" w:hint="default"/>
      </w:rPr>
    </w:lvl>
    <w:lvl w:ilvl="8" w:tplc="6BBA5C34">
      <w:start w:val="1"/>
      <w:numFmt w:val="bullet"/>
      <w:lvlText w:val=""/>
      <w:lvlJc w:val="left"/>
      <w:pPr>
        <w:ind w:left="6480" w:hanging="360"/>
      </w:pPr>
      <w:rPr>
        <w:rFonts w:ascii="Wingdings" w:hAnsi="Wingdings" w:hint="default"/>
      </w:rPr>
    </w:lvl>
  </w:abstractNum>
  <w:abstractNum w:abstractNumId="3" w15:restartNumberingAfterBreak="0">
    <w:nsid w:val="0A2429A6"/>
    <w:multiLevelType w:val="hybridMultilevel"/>
    <w:tmpl w:val="59744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CA6C03"/>
    <w:multiLevelType w:val="hybridMultilevel"/>
    <w:tmpl w:val="6B9E28FE"/>
    <w:lvl w:ilvl="0" w:tplc="177670C6">
      <w:start w:val="1"/>
      <w:numFmt w:val="bullet"/>
      <w:lvlText w:val=""/>
      <w:lvlJc w:val="left"/>
      <w:pPr>
        <w:ind w:left="720" w:hanging="360"/>
      </w:pPr>
      <w:rPr>
        <w:rFonts w:ascii="Symbol" w:hAnsi="Symbol" w:hint="default"/>
      </w:rPr>
    </w:lvl>
    <w:lvl w:ilvl="1" w:tplc="B4D60E96">
      <w:start w:val="1"/>
      <w:numFmt w:val="bullet"/>
      <w:lvlText w:val="o"/>
      <w:lvlJc w:val="left"/>
      <w:pPr>
        <w:ind w:left="1440" w:hanging="360"/>
      </w:pPr>
      <w:rPr>
        <w:rFonts w:ascii="Courier New" w:hAnsi="Courier New" w:hint="default"/>
      </w:rPr>
    </w:lvl>
    <w:lvl w:ilvl="2" w:tplc="E9AE5EFC">
      <w:start w:val="1"/>
      <w:numFmt w:val="bullet"/>
      <w:lvlText w:val=""/>
      <w:lvlJc w:val="left"/>
      <w:pPr>
        <w:ind w:left="2160" w:hanging="360"/>
      </w:pPr>
      <w:rPr>
        <w:rFonts w:ascii="Wingdings" w:hAnsi="Wingdings" w:hint="default"/>
      </w:rPr>
    </w:lvl>
    <w:lvl w:ilvl="3" w:tplc="59D01694">
      <w:start w:val="1"/>
      <w:numFmt w:val="bullet"/>
      <w:lvlText w:val=""/>
      <w:lvlJc w:val="left"/>
      <w:pPr>
        <w:ind w:left="2880" w:hanging="360"/>
      </w:pPr>
      <w:rPr>
        <w:rFonts w:ascii="Symbol" w:hAnsi="Symbol" w:hint="default"/>
      </w:rPr>
    </w:lvl>
    <w:lvl w:ilvl="4" w:tplc="6EEA6EF6">
      <w:start w:val="1"/>
      <w:numFmt w:val="bullet"/>
      <w:lvlText w:val="o"/>
      <w:lvlJc w:val="left"/>
      <w:pPr>
        <w:ind w:left="3600" w:hanging="360"/>
      </w:pPr>
      <w:rPr>
        <w:rFonts w:ascii="Courier New" w:hAnsi="Courier New" w:hint="default"/>
      </w:rPr>
    </w:lvl>
    <w:lvl w:ilvl="5" w:tplc="35E647D0">
      <w:start w:val="1"/>
      <w:numFmt w:val="bullet"/>
      <w:lvlText w:val=""/>
      <w:lvlJc w:val="left"/>
      <w:pPr>
        <w:ind w:left="4320" w:hanging="360"/>
      </w:pPr>
      <w:rPr>
        <w:rFonts w:ascii="Wingdings" w:hAnsi="Wingdings" w:hint="default"/>
      </w:rPr>
    </w:lvl>
    <w:lvl w:ilvl="6" w:tplc="82B87582">
      <w:start w:val="1"/>
      <w:numFmt w:val="bullet"/>
      <w:lvlText w:val=""/>
      <w:lvlJc w:val="left"/>
      <w:pPr>
        <w:ind w:left="5040" w:hanging="360"/>
      </w:pPr>
      <w:rPr>
        <w:rFonts w:ascii="Symbol" w:hAnsi="Symbol" w:hint="default"/>
      </w:rPr>
    </w:lvl>
    <w:lvl w:ilvl="7" w:tplc="8E2CBE54">
      <w:start w:val="1"/>
      <w:numFmt w:val="bullet"/>
      <w:lvlText w:val="o"/>
      <w:lvlJc w:val="left"/>
      <w:pPr>
        <w:ind w:left="5760" w:hanging="360"/>
      </w:pPr>
      <w:rPr>
        <w:rFonts w:ascii="Courier New" w:hAnsi="Courier New" w:hint="default"/>
      </w:rPr>
    </w:lvl>
    <w:lvl w:ilvl="8" w:tplc="48229304">
      <w:start w:val="1"/>
      <w:numFmt w:val="bullet"/>
      <w:lvlText w:val=""/>
      <w:lvlJc w:val="left"/>
      <w:pPr>
        <w:ind w:left="6480" w:hanging="360"/>
      </w:pPr>
      <w:rPr>
        <w:rFonts w:ascii="Wingdings" w:hAnsi="Wingdings" w:hint="default"/>
      </w:rPr>
    </w:lvl>
  </w:abstractNum>
  <w:abstractNum w:abstractNumId="6" w15:restartNumberingAfterBreak="0">
    <w:nsid w:val="0CF07C14"/>
    <w:multiLevelType w:val="hybridMultilevel"/>
    <w:tmpl w:val="27380546"/>
    <w:lvl w:ilvl="0" w:tplc="F21EEA4C">
      <w:start w:val="6"/>
      <w:numFmt w:val="decimal"/>
      <w:lvlText w:val="%1"/>
      <w:lvlJc w:val="left"/>
      <w:pPr>
        <w:ind w:left="1164" w:hanging="360"/>
      </w:pPr>
      <w:rPr>
        <w:rFonts w:hint="default"/>
      </w:rPr>
    </w:lvl>
    <w:lvl w:ilvl="1" w:tplc="08090019" w:tentative="1">
      <w:start w:val="1"/>
      <w:numFmt w:val="lowerLetter"/>
      <w:lvlText w:val="%2."/>
      <w:lvlJc w:val="left"/>
      <w:pPr>
        <w:ind w:left="1884" w:hanging="360"/>
      </w:pPr>
    </w:lvl>
    <w:lvl w:ilvl="2" w:tplc="0809001B" w:tentative="1">
      <w:start w:val="1"/>
      <w:numFmt w:val="lowerRoman"/>
      <w:lvlText w:val="%3."/>
      <w:lvlJc w:val="right"/>
      <w:pPr>
        <w:ind w:left="2604" w:hanging="180"/>
      </w:pPr>
    </w:lvl>
    <w:lvl w:ilvl="3" w:tplc="0809000F" w:tentative="1">
      <w:start w:val="1"/>
      <w:numFmt w:val="decimal"/>
      <w:lvlText w:val="%4."/>
      <w:lvlJc w:val="left"/>
      <w:pPr>
        <w:ind w:left="3324" w:hanging="360"/>
      </w:pPr>
    </w:lvl>
    <w:lvl w:ilvl="4" w:tplc="08090019" w:tentative="1">
      <w:start w:val="1"/>
      <w:numFmt w:val="lowerLetter"/>
      <w:lvlText w:val="%5."/>
      <w:lvlJc w:val="left"/>
      <w:pPr>
        <w:ind w:left="4044" w:hanging="360"/>
      </w:pPr>
    </w:lvl>
    <w:lvl w:ilvl="5" w:tplc="0809001B" w:tentative="1">
      <w:start w:val="1"/>
      <w:numFmt w:val="lowerRoman"/>
      <w:lvlText w:val="%6."/>
      <w:lvlJc w:val="right"/>
      <w:pPr>
        <w:ind w:left="4764" w:hanging="180"/>
      </w:pPr>
    </w:lvl>
    <w:lvl w:ilvl="6" w:tplc="0809000F" w:tentative="1">
      <w:start w:val="1"/>
      <w:numFmt w:val="decimal"/>
      <w:lvlText w:val="%7."/>
      <w:lvlJc w:val="left"/>
      <w:pPr>
        <w:ind w:left="5484" w:hanging="360"/>
      </w:pPr>
    </w:lvl>
    <w:lvl w:ilvl="7" w:tplc="08090019" w:tentative="1">
      <w:start w:val="1"/>
      <w:numFmt w:val="lowerLetter"/>
      <w:lvlText w:val="%8."/>
      <w:lvlJc w:val="left"/>
      <w:pPr>
        <w:ind w:left="6204" w:hanging="360"/>
      </w:pPr>
    </w:lvl>
    <w:lvl w:ilvl="8" w:tplc="0809001B" w:tentative="1">
      <w:start w:val="1"/>
      <w:numFmt w:val="lowerRoman"/>
      <w:lvlText w:val="%9."/>
      <w:lvlJc w:val="right"/>
      <w:pPr>
        <w:ind w:left="6924" w:hanging="180"/>
      </w:pPr>
    </w:lvl>
  </w:abstractNum>
  <w:abstractNum w:abstractNumId="7"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789E61"/>
    <w:multiLevelType w:val="hybridMultilevel"/>
    <w:tmpl w:val="2E56EC00"/>
    <w:lvl w:ilvl="0" w:tplc="45B8F916">
      <w:start w:val="1"/>
      <w:numFmt w:val="bullet"/>
      <w:lvlText w:val=""/>
      <w:lvlJc w:val="left"/>
      <w:pPr>
        <w:ind w:left="720" w:hanging="360"/>
      </w:pPr>
      <w:rPr>
        <w:rFonts w:ascii="Symbol" w:hAnsi="Symbol" w:hint="default"/>
      </w:rPr>
    </w:lvl>
    <w:lvl w:ilvl="1" w:tplc="5D7CCD14">
      <w:start w:val="1"/>
      <w:numFmt w:val="bullet"/>
      <w:lvlText w:val="o"/>
      <w:lvlJc w:val="left"/>
      <w:pPr>
        <w:ind w:left="1440" w:hanging="360"/>
      </w:pPr>
      <w:rPr>
        <w:rFonts w:ascii="Courier New" w:hAnsi="Courier New" w:hint="default"/>
      </w:rPr>
    </w:lvl>
    <w:lvl w:ilvl="2" w:tplc="130E846E">
      <w:start w:val="1"/>
      <w:numFmt w:val="bullet"/>
      <w:lvlText w:val=""/>
      <w:lvlJc w:val="left"/>
      <w:pPr>
        <w:ind w:left="2160" w:hanging="360"/>
      </w:pPr>
      <w:rPr>
        <w:rFonts w:ascii="Wingdings" w:hAnsi="Wingdings" w:hint="default"/>
      </w:rPr>
    </w:lvl>
    <w:lvl w:ilvl="3" w:tplc="E746EF4A">
      <w:start w:val="1"/>
      <w:numFmt w:val="bullet"/>
      <w:lvlText w:val=""/>
      <w:lvlJc w:val="left"/>
      <w:pPr>
        <w:ind w:left="2880" w:hanging="360"/>
      </w:pPr>
      <w:rPr>
        <w:rFonts w:ascii="Symbol" w:hAnsi="Symbol" w:hint="default"/>
      </w:rPr>
    </w:lvl>
    <w:lvl w:ilvl="4" w:tplc="82CEB0DC">
      <w:start w:val="1"/>
      <w:numFmt w:val="bullet"/>
      <w:lvlText w:val="o"/>
      <w:lvlJc w:val="left"/>
      <w:pPr>
        <w:ind w:left="3600" w:hanging="360"/>
      </w:pPr>
      <w:rPr>
        <w:rFonts w:ascii="Courier New" w:hAnsi="Courier New" w:hint="default"/>
      </w:rPr>
    </w:lvl>
    <w:lvl w:ilvl="5" w:tplc="816808EC">
      <w:start w:val="1"/>
      <w:numFmt w:val="bullet"/>
      <w:lvlText w:val=""/>
      <w:lvlJc w:val="left"/>
      <w:pPr>
        <w:ind w:left="4320" w:hanging="360"/>
      </w:pPr>
      <w:rPr>
        <w:rFonts w:ascii="Wingdings" w:hAnsi="Wingdings" w:hint="default"/>
      </w:rPr>
    </w:lvl>
    <w:lvl w:ilvl="6" w:tplc="8A7C301C">
      <w:start w:val="1"/>
      <w:numFmt w:val="bullet"/>
      <w:lvlText w:val=""/>
      <w:lvlJc w:val="left"/>
      <w:pPr>
        <w:ind w:left="5040" w:hanging="360"/>
      </w:pPr>
      <w:rPr>
        <w:rFonts w:ascii="Symbol" w:hAnsi="Symbol" w:hint="default"/>
      </w:rPr>
    </w:lvl>
    <w:lvl w:ilvl="7" w:tplc="1110088C">
      <w:start w:val="1"/>
      <w:numFmt w:val="bullet"/>
      <w:lvlText w:val="o"/>
      <w:lvlJc w:val="left"/>
      <w:pPr>
        <w:ind w:left="5760" w:hanging="360"/>
      </w:pPr>
      <w:rPr>
        <w:rFonts w:ascii="Courier New" w:hAnsi="Courier New" w:hint="default"/>
      </w:rPr>
    </w:lvl>
    <w:lvl w:ilvl="8" w:tplc="42E01C9E">
      <w:start w:val="1"/>
      <w:numFmt w:val="bullet"/>
      <w:lvlText w:val=""/>
      <w:lvlJc w:val="left"/>
      <w:pPr>
        <w:ind w:left="6480" w:hanging="360"/>
      </w:pPr>
      <w:rPr>
        <w:rFonts w:ascii="Wingdings" w:hAnsi="Wingdings" w:hint="default"/>
      </w:rPr>
    </w:lvl>
  </w:abstractNum>
  <w:abstractNum w:abstractNumId="15" w15:restartNumberingAfterBreak="0">
    <w:nsid w:val="3A366062"/>
    <w:multiLevelType w:val="multilevel"/>
    <w:tmpl w:val="11507B80"/>
    <w:lvl w:ilvl="0">
      <w:start w:val="1"/>
      <w:numFmt w:val="decimal"/>
      <w:lvlText w:val="%1"/>
      <w:lvlJc w:val="left"/>
      <w:pPr>
        <w:ind w:left="1164" w:hanging="360"/>
      </w:pPr>
      <w:rPr>
        <w:rFonts w:hint="default"/>
      </w:rPr>
    </w:lvl>
    <w:lvl w:ilvl="1">
      <w:start w:val="1"/>
      <w:numFmt w:val="decimal"/>
      <w:isLgl/>
      <w:lvlText w:val="%1.%2."/>
      <w:lvlJc w:val="left"/>
      <w:pPr>
        <w:ind w:left="1308" w:hanging="504"/>
      </w:pPr>
      <w:rPr>
        <w:rFonts w:hint="default"/>
      </w:rPr>
    </w:lvl>
    <w:lvl w:ilvl="2">
      <w:start w:val="1"/>
      <w:numFmt w:val="decimal"/>
      <w:isLgl/>
      <w:lvlText w:val="%1.%2.%3."/>
      <w:lvlJc w:val="left"/>
      <w:pPr>
        <w:ind w:left="1524" w:hanging="720"/>
      </w:pPr>
      <w:rPr>
        <w:rFonts w:hint="default"/>
      </w:rPr>
    </w:lvl>
    <w:lvl w:ilvl="3">
      <w:start w:val="1"/>
      <w:numFmt w:val="decimal"/>
      <w:isLgl/>
      <w:lvlText w:val="%1.%2.%3.%4."/>
      <w:lvlJc w:val="left"/>
      <w:pPr>
        <w:ind w:left="1524" w:hanging="720"/>
      </w:pPr>
      <w:rPr>
        <w:rFonts w:hint="default"/>
      </w:rPr>
    </w:lvl>
    <w:lvl w:ilvl="4">
      <w:start w:val="1"/>
      <w:numFmt w:val="decimal"/>
      <w:isLgl/>
      <w:lvlText w:val="%1.%2.%3.%4.%5."/>
      <w:lvlJc w:val="left"/>
      <w:pPr>
        <w:ind w:left="1884" w:hanging="1080"/>
      </w:pPr>
      <w:rPr>
        <w:rFonts w:hint="default"/>
      </w:rPr>
    </w:lvl>
    <w:lvl w:ilvl="5">
      <w:start w:val="1"/>
      <w:numFmt w:val="decimal"/>
      <w:isLgl/>
      <w:lvlText w:val="%1.%2.%3.%4.%5.%6."/>
      <w:lvlJc w:val="left"/>
      <w:pPr>
        <w:ind w:left="1884" w:hanging="1080"/>
      </w:pPr>
      <w:rPr>
        <w:rFonts w:hint="default"/>
      </w:rPr>
    </w:lvl>
    <w:lvl w:ilvl="6">
      <w:start w:val="1"/>
      <w:numFmt w:val="decimal"/>
      <w:isLgl/>
      <w:lvlText w:val="%1.%2.%3.%4.%5.%6.%7."/>
      <w:lvlJc w:val="left"/>
      <w:pPr>
        <w:ind w:left="2244" w:hanging="1440"/>
      </w:pPr>
      <w:rPr>
        <w:rFonts w:hint="default"/>
      </w:rPr>
    </w:lvl>
    <w:lvl w:ilvl="7">
      <w:start w:val="1"/>
      <w:numFmt w:val="decimal"/>
      <w:isLgl/>
      <w:lvlText w:val="%1.%2.%3.%4.%5.%6.%7.%8."/>
      <w:lvlJc w:val="left"/>
      <w:pPr>
        <w:ind w:left="2244" w:hanging="1440"/>
      </w:pPr>
      <w:rPr>
        <w:rFonts w:hint="default"/>
      </w:rPr>
    </w:lvl>
    <w:lvl w:ilvl="8">
      <w:start w:val="1"/>
      <w:numFmt w:val="decimal"/>
      <w:isLgl/>
      <w:lvlText w:val="%1.%2.%3.%4.%5.%6.%7.%8.%9."/>
      <w:lvlJc w:val="left"/>
      <w:pPr>
        <w:ind w:left="2604" w:hanging="1800"/>
      </w:pPr>
      <w:rPr>
        <w:rFonts w:hint="default"/>
      </w:rPr>
    </w:lvl>
  </w:abstractNum>
  <w:abstractNum w:abstractNumId="16" w15:restartNumberingAfterBreak="0">
    <w:nsid w:val="3AB16C17"/>
    <w:multiLevelType w:val="hybridMultilevel"/>
    <w:tmpl w:val="1CA087F0"/>
    <w:lvl w:ilvl="0" w:tplc="86B2D634">
      <w:start w:val="1"/>
      <w:numFmt w:val="bullet"/>
      <w:lvlText w:val=""/>
      <w:lvlJc w:val="left"/>
      <w:pPr>
        <w:ind w:left="720" w:hanging="360"/>
      </w:pPr>
      <w:rPr>
        <w:rFonts w:ascii="Symbol" w:hAnsi="Symbol" w:hint="default"/>
      </w:rPr>
    </w:lvl>
    <w:lvl w:ilvl="1" w:tplc="38B86BFC">
      <w:start w:val="1"/>
      <w:numFmt w:val="bullet"/>
      <w:lvlText w:val="o"/>
      <w:lvlJc w:val="left"/>
      <w:pPr>
        <w:ind w:left="1440" w:hanging="360"/>
      </w:pPr>
      <w:rPr>
        <w:rFonts w:ascii="Courier New" w:hAnsi="Courier New" w:hint="default"/>
      </w:rPr>
    </w:lvl>
    <w:lvl w:ilvl="2" w:tplc="0420BE96">
      <w:start w:val="1"/>
      <w:numFmt w:val="bullet"/>
      <w:lvlText w:val=""/>
      <w:lvlJc w:val="left"/>
      <w:pPr>
        <w:ind w:left="2160" w:hanging="360"/>
      </w:pPr>
      <w:rPr>
        <w:rFonts w:ascii="Wingdings" w:hAnsi="Wingdings" w:hint="default"/>
      </w:rPr>
    </w:lvl>
    <w:lvl w:ilvl="3" w:tplc="FE4EA882">
      <w:start w:val="1"/>
      <w:numFmt w:val="bullet"/>
      <w:lvlText w:val=""/>
      <w:lvlJc w:val="left"/>
      <w:pPr>
        <w:ind w:left="2880" w:hanging="360"/>
      </w:pPr>
      <w:rPr>
        <w:rFonts w:ascii="Symbol" w:hAnsi="Symbol" w:hint="default"/>
      </w:rPr>
    </w:lvl>
    <w:lvl w:ilvl="4" w:tplc="FC804C54">
      <w:start w:val="1"/>
      <w:numFmt w:val="bullet"/>
      <w:lvlText w:val="o"/>
      <w:lvlJc w:val="left"/>
      <w:pPr>
        <w:ind w:left="3600" w:hanging="360"/>
      </w:pPr>
      <w:rPr>
        <w:rFonts w:ascii="Courier New" w:hAnsi="Courier New" w:hint="default"/>
      </w:rPr>
    </w:lvl>
    <w:lvl w:ilvl="5" w:tplc="B0DA2D8A">
      <w:start w:val="1"/>
      <w:numFmt w:val="bullet"/>
      <w:lvlText w:val=""/>
      <w:lvlJc w:val="left"/>
      <w:pPr>
        <w:ind w:left="4320" w:hanging="360"/>
      </w:pPr>
      <w:rPr>
        <w:rFonts w:ascii="Wingdings" w:hAnsi="Wingdings" w:hint="default"/>
      </w:rPr>
    </w:lvl>
    <w:lvl w:ilvl="6" w:tplc="88CEB37C">
      <w:start w:val="1"/>
      <w:numFmt w:val="bullet"/>
      <w:lvlText w:val=""/>
      <w:lvlJc w:val="left"/>
      <w:pPr>
        <w:ind w:left="5040" w:hanging="360"/>
      </w:pPr>
      <w:rPr>
        <w:rFonts w:ascii="Symbol" w:hAnsi="Symbol" w:hint="default"/>
      </w:rPr>
    </w:lvl>
    <w:lvl w:ilvl="7" w:tplc="4B9857AC">
      <w:start w:val="1"/>
      <w:numFmt w:val="bullet"/>
      <w:lvlText w:val="o"/>
      <w:lvlJc w:val="left"/>
      <w:pPr>
        <w:ind w:left="5760" w:hanging="360"/>
      </w:pPr>
      <w:rPr>
        <w:rFonts w:ascii="Courier New" w:hAnsi="Courier New" w:hint="default"/>
      </w:rPr>
    </w:lvl>
    <w:lvl w:ilvl="8" w:tplc="DCA67388">
      <w:start w:val="1"/>
      <w:numFmt w:val="bullet"/>
      <w:lvlText w:val=""/>
      <w:lvlJc w:val="left"/>
      <w:pPr>
        <w:ind w:left="6480" w:hanging="360"/>
      </w:pPr>
      <w:rPr>
        <w:rFonts w:ascii="Wingdings" w:hAnsi="Wingdings" w:hint="default"/>
      </w:rPr>
    </w:lvl>
  </w:abstractNum>
  <w:abstractNum w:abstractNumId="17" w15:restartNumberingAfterBreak="0">
    <w:nsid w:val="3B057A42"/>
    <w:multiLevelType w:val="hybridMultilevel"/>
    <w:tmpl w:val="B63A5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344A51"/>
    <w:multiLevelType w:val="hybridMultilevel"/>
    <w:tmpl w:val="CC58EFDC"/>
    <w:lvl w:ilvl="0" w:tplc="A9EC44E0">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1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3C41AA"/>
    <w:multiLevelType w:val="hybridMultilevel"/>
    <w:tmpl w:val="54B0657C"/>
    <w:lvl w:ilvl="0" w:tplc="21C62838">
      <w:start w:val="1"/>
      <w:numFmt w:val="decimal"/>
      <w:lvlText w:val="%1"/>
      <w:lvlJc w:val="left"/>
      <w:pPr>
        <w:ind w:left="804" w:hanging="360"/>
      </w:pPr>
      <w:rPr>
        <w:rFonts w:hint="default"/>
      </w:rPr>
    </w:lvl>
    <w:lvl w:ilvl="1" w:tplc="08090019" w:tentative="1">
      <w:start w:val="1"/>
      <w:numFmt w:val="lowerLetter"/>
      <w:lvlText w:val="%2."/>
      <w:lvlJc w:val="left"/>
      <w:pPr>
        <w:ind w:left="1524" w:hanging="360"/>
      </w:pPr>
    </w:lvl>
    <w:lvl w:ilvl="2" w:tplc="0809001B" w:tentative="1">
      <w:start w:val="1"/>
      <w:numFmt w:val="lowerRoman"/>
      <w:lvlText w:val="%3."/>
      <w:lvlJc w:val="right"/>
      <w:pPr>
        <w:ind w:left="2244" w:hanging="180"/>
      </w:pPr>
    </w:lvl>
    <w:lvl w:ilvl="3" w:tplc="0809000F" w:tentative="1">
      <w:start w:val="1"/>
      <w:numFmt w:val="decimal"/>
      <w:lvlText w:val="%4."/>
      <w:lvlJc w:val="left"/>
      <w:pPr>
        <w:ind w:left="2964" w:hanging="360"/>
      </w:pPr>
    </w:lvl>
    <w:lvl w:ilvl="4" w:tplc="08090019" w:tentative="1">
      <w:start w:val="1"/>
      <w:numFmt w:val="lowerLetter"/>
      <w:lvlText w:val="%5."/>
      <w:lvlJc w:val="left"/>
      <w:pPr>
        <w:ind w:left="3684" w:hanging="360"/>
      </w:pPr>
    </w:lvl>
    <w:lvl w:ilvl="5" w:tplc="0809001B" w:tentative="1">
      <w:start w:val="1"/>
      <w:numFmt w:val="lowerRoman"/>
      <w:lvlText w:val="%6."/>
      <w:lvlJc w:val="right"/>
      <w:pPr>
        <w:ind w:left="4404" w:hanging="180"/>
      </w:pPr>
    </w:lvl>
    <w:lvl w:ilvl="6" w:tplc="0809000F" w:tentative="1">
      <w:start w:val="1"/>
      <w:numFmt w:val="decimal"/>
      <w:lvlText w:val="%7."/>
      <w:lvlJc w:val="left"/>
      <w:pPr>
        <w:ind w:left="5124" w:hanging="360"/>
      </w:pPr>
    </w:lvl>
    <w:lvl w:ilvl="7" w:tplc="08090019" w:tentative="1">
      <w:start w:val="1"/>
      <w:numFmt w:val="lowerLetter"/>
      <w:lvlText w:val="%8."/>
      <w:lvlJc w:val="left"/>
      <w:pPr>
        <w:ind w:left="5844" w:hanging="360"/>
      </w:pPr>
    </w:lvl>
    <w:lvl w:ilvl="8" w:tplc="0809001B" w:tentative="1">
      <w:start w:val="1"/>
      <w:numFmt w:val="lowerRoman"/>
      <w:lvlText w:val="%9."/>
      <w:lvlJc w:val="right"/>
      <w:pPr>
        <w:ind w:left="6564" w:hanging="180"/>
      </w:pPr>
    </w:lvl>
  </w:abstractNum>
  <w:abstractNum w:abstractNumId="21"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224439"/>
    <w:multiLevelType w:val="hybridMultilevel"/>
    <w:tmpl w:val="79704300"/>
    <w:lvl w:ilvl="0" w:tplc="ADF08388">
      <w:start w:val="1"/>
      <w:numFmt w:val="bullet"/>
      <w:lvlText w:val=""/>
      <w:lvlJc w:val="left"/>
      <w:pPr>
        <w:ind w:left="720" w:hanging="360"/>
      </w:pPr>
      <w:rPr>
        <w:rFonts w:ascii="Symbol" w:hAnsi="Symbol" w:hint="default"/>
      </w:rPr>
    </w:lvl>
    <w:lvl w:ilvl="1" w:tplc="89924FDA">
      <w:start w:val="1"/>
      <w:numFmt w:val="bullet"/>
      <w:lvlText w:val="o"/>
      <w:lvlJc w:val="left"/>
      <w:pPr>
        <w:ind w:left="1440" w:hanging="360"/>
      </w:pPr>
      <w:rPr>
        <w:rFonts w:ascii="Courier New" w:hAnsi="Courier New" w:hint="default"/>
      </w:rPr>
    </w:lvl>
    <w:lvl w:ilvl="2" w:tplc="F8AA4F22">
      <w:start w:val="1"/>
      <w:numFmt w:val="bullet"/>
      <w:lvlText w:val=""/>
      <w:lvlJc w:val="left"/>
      <w:pPr>
        <w:ind w:left="2160" w:hanging="360"/>
      </w:pPr>
      <w:rPr>
        <w:rFonts w:ascii="Wingdings" w:hAnsi="Wingdings" w:hint="default"/>
      </w:rPr>
    </w:lvl>
    <w:lvl w:ilvl="3" w:tplc="4AF06D54">
      <w:start w:val="1"/>
      <w:numFmt w:val="bullet"/>
      <w:lvlText w:val=""/>
      <w:lvlJc w:val="left"/>
      <w:pPr>
        <w:ind w:left="2880" w:hanging="360"/>
      </w:pPr>
      <w:rPr>
        <w:rFonts w:ascii="Symbol" w:hAnsi="Symbol" w:hint="default"/>
      </w:rPr>
    </w:lvl>
    <w:lvl w:ilvl="4" w:tplc="A1DE4A5C">
      <w:start w:val="1"/>
      <w:numFmt w:val="bullet"/>
      <w:lvlText w:val="o"/>
      <w:lvlJc w:val="left"/>
      <w:pPr>
        <w:ind w:left="3600" w:hanging="360"/>
      </w:pPr>
      <w:rPr>
        <w:rFonts w:ascii="Courier New" w:hAnsi="Courier New" w:hint="default"/>
      </w:rPr>
    </w:lvl>
    <w:lvl w:ilvl="5" w:tplc="11C03A60">
      <w:start w:val="1"/>
      <w:numFmt w:val="bullet"/>
      <w:lvlText w:val=""/>
      <w:lvlJc w:val="left"/>
      <w:pPr>
        <w:ind w:left="4320" w:hanging="360"/>
      </w:pPr>
      <w:rPr>
        <w:rFonts w:ascii="Wingdings" w:hAnsi="Wingdings" w:hint="default"/>
      </w:rPr>
    </w:lvl>
    <w:lvl w:ilvl="6" w:tplc="032AB2F0">
      <w:start w:val="1"/>
      <w:numFmt w:val="bullet"/>
      <w:lvlText w:val=""/>
      <w:lvlJc w:val="left"/>
      <w:pPr>
        <w:ind w:left="5040" w:hanging="360"/>
      </w:pPr>
      <w:rPr>
        <w:rFonts w:ascii="Symbol" w:hAnsi="Symbol" w:hint="default"/>
      </w:rPr>
    </w:lvl>
    <w:lvl w:ilvl="7" w:tplc="35A2E690">
      <w:start w:val="1"/>
      <w:numFmt w:val="bullet"/>
      <w:lvlText w:val="o"/>
      <w:lvlJc w:val="left"/>
      <w:pPr>
        <w:ind w:left="5760" w:hanging="360"/>
      </w:pPr>
      <w:rPr>
        <w:rFonts w:ascii="Courier New" w:hAnsi="Courier New" w:hint="default"/>
      </w:rPr>
    </w:lvl>
    <w:lvl w:ilvl="8" w:tplc="D50A9060">
      <w:start w:val="1"/>
      <w:numFmt w:val="bullet"/>
      <w:lvlText w:val=""/>
      <w:lvlJc w:val="left"/>
      <w:pPr>
        <w:ind w:left="6480" w:hanging="360"/>
      </w:pPr>
      <w:rPr>
        <w:rFonts w:ascii="Wingdings" w:hAnsi="Wingdings" w:hint="default"/>
      </w:rPr>
    </w:lvl>
  </w:abstractNum>
  <w:abstractNum w:abstractNumId="23"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126354"/>
    <w:multiLevelType w:val="hybridMultilevel"/>
    <w:tmpl w:val="D3E477F8"/>
    <w:lvl w:ilvl="0" w:tplc="C0502EEE">
      <w:start w:val="1"/>
      <w:numFmt w:val="bullet"/>
      <w:lvlText w:val=""/>
      <w:lvlJc w:val="left"/>
      <w:pPr>
        <w:ind w:left="720" w:hanging="360"/>
      </w:pPr>
      <w:rPr>
        <w:rFonts w:ascii="Symbol" w:hAnsi="Symbol" w:hint="default"/>
      </w:rPr>
    </w:lvl>
    <w:lvl w:ilvl="1" w:tplc="A51C8CC6">
      <w:start w:val="1"/>
      <w:numFmt w:val="bullet"/>
      <w:lvlText w:val="o"/>
      <w:lvlJc w:val="left"/>
      <w:pPr>
        <w:ind w:left="1440" w:hanging="360"/>
      </w:pPr>
      <w:rPr>
        <w:rFonts w:ascii="Courier New" w:hAnsi="Courier New" w:hint="default"/>
      </w:rPr>
    </w:lvl>
    <w:lvl w:ilvl="2" w:tplc="331AB348">
      <w:start w:val="1"/>
      <w:numFmt w:val="bullet"/>
      <w:lvlText w:val=""/>
      <w:lvlJc w:val="left"/>
      <w:pPr>
        <w:ind w:left="2160" w:hanging="360"/>
      </w:pPr>
      <w:rPr>
        <w:rFonts w:ascii="Wingdings" w:hAnsi="Wingdings" w:hint="default"/>
      </w:rPr>
    </w:lvl>
    <w:lvl w:ilvl="3" w:tplc="4648B078">
      <w:start w:val="1"/>
      <w:numFmt w:val="bullet"/>
      <w:lvlText w:val=""/>
      <w:lvlJc w:val="left"/>
      <w:pPr>
        <w:ind w:left="2880" w:hanging="360"/>
      </w:pPr>
      <w:rPr>
        <w:rFonts w:ascii="Symbol" w:hAnsi="Symbol" w:hint="default"/>
      </w:rPr>
    </w:lvl>
    <w:lvl w:ilvl="4" w:tplc="664A953E">
      <w:start w:val="1"/>
      <w:numFmt w:val="bullet"/>
      <w:lvlText w:val="o"/>
      <w:lvlJc w:val="left"/>
      <w:pPr>
        <w:ind w:left="3600" w:hanging="360"/>
      </w:pPr>
      <w:rPr>
        <w:rFonts w:ascii="Courier New" w:hAnsi="Courier New" w:hint="default"/>
      </w:rPr>
    </w:lvl>
    <w:lvl w:ilvl="5" w:tplc="FCCA592E">
      <w:start w:val="1"/>
      <w:numFmt w:val="bullet"/>
      <w:lvlText w:val=""/>
      <w:lvlJc w:val="left"/>
      <w:pPr>
        <w:ind w:left="4320" w:hanging="360"/>
      </w:pPr>
      <w:rPr>
        <w:rFonts w:ascii="Wingdings" w:hAnsi="Wingdings" w:hint="default"/>
      </w:rPr>
    </w:lvl>
    <w:lvl w:ilvl="6" w:tplc="BD586636">
      <w:start w:val="1"/>
      <w:numFmt w:val="bullet"/>
      <w:lvlText w:val=""/>
      <w:lvlJc w:val="left"/>
      <w:pPr>
        <w:ind w:left="5040" w:hanging="360"/>
      </w:pPr>
      <w:rPr>
        <w:rFonts w:ascii="Symbol" w:hAnsi="Symbol" w:hint="default"/>
      </w:rPr>
    </w:lvl>
    <w:lvl w:ilvl="7" w:tplc="C532C106">
      <w:start w:val="1"/>
      <w:numFmt w:val="bullet"/>
      <w:lvlText w:val="o"/>
      <w:lvlJc w:val="left"/>
      <w:pPr>
        <w:ind w:left="5760" w:hanging="360"/>
      </w:pPr>
      <w:rPr>
        <w:rFonts w:ascii="Courier New" w:hAnsi="Courier New" w:hint="default"/>
      </w:rPr>
    </w:lvl>
    <w:lvl w:ilvl="8" w:tplc="A5E8627A">
      <w:start w:val="1"/>
      <w:numFmt w:val="bullet"/>
      <w:lvlText w:val=""/>
      <w:lvlJc w:val="left"/>
      <w:pPr>
        <w:ind w:left="6480" w:hanging="360"/>
      </w:pPr>
      <w:rPr>
        <w:rFonts w:ascii="Wingdings" w:hAnsi="Wingdings" w:hint="default"/>
      </w:rPr>
    </w:lvl>
  </w:abstractNum>
  <w:abstractNum w:abstractNumId="31"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B85FF0"/>
    <w:multiLevelType w:val="multilevel"/>
    <w:tmpl w:val="6700D176"/>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0435168">
    <w:abstractNumId w:val="14"/>
  </w:num>
  <w:num w:numId="2" w16cid:durableId="1871840226">
    <w:abstractNumId w:val="16"/>
  </w:num>
  <w:num w:numId="3" w16cid:durableId="887885428">
    <w:abstractNumId w:val="2"/>
  </w:num>
  <w:num w:numId="4" w16cid:durableId="1779443171">
    <w:abstractNumId w:val="5"/>
  </w:num>
  <w:num w:numId="5" w16cid:durableId="1418016303">
    <w:abstractNumId w:val="22"/>
  </w:num>
  <w:num w:numId="6" w16cid:durableId="996767781">
    <w:abstractNumId w:val="30"/>
  </w:num>
  <w:num w:numId="7" w16cid:durableId="52895227">
    <w:abstractNumId w:val="11"/>
  </w:num>
  <w:num w:numId="8" w16cid:durableId="351032333">
    <w:abstractNumId w:val="4"/>
  </w:num>
  <w:num w:numId="9" w16cid:durableId="1067413603">
    <w:abstractNumId w:val="19"/>
  </w:num>
  <w:num w:numId="10" w16cid:durableId="931426930">
    <w:abstractNumId w:val="33"/>
  </w:num>
  <w:num w:numId="11" w16cid:durableId="1422484198">
    <w:abstractNumId w:val="28"/>
  </w:num>
  <w:num w:numId="12" w16cid:durableId="552929862">
    <w:abstractNumId w:val="29"/>
  </w:num>
  <w:num w:numId="13" w16cid:durableId="587203086">
    <w:abstractNumId w:val="35"/>
  </w:num>
  <w:num w:numId="14" w16cid:durableId="389156196">
    <w:abstractNumId w:val="25"/>
  </w:num>
  <w:num w:numId="15" w16cid:durableId="1393503788">
    <w:abstractNumId w:val="8"/>
  </w:num>
  <w:num w:numId="16" w16cid:durableId="1579359955">
    <w:abstractNumId w:val="23"/>
  </w:num>
  <w:num w:numId="17" w16cid:durableId="806699681">
    <w:abstractNumId w:val="24"/>
  </w:num>
  <w:num w:numId="18" w16cid:durableId="1314750107">
    <w:abstractNumId w:val="21"/>
  </w:num>
  <w:num w:numId="19" w16cid:durableId="1766919701">
    <w:abstractNumId w:val="27"/>
  </w:num>
  <w:num w:numId="20" w16cid:durableId="1957908719">
    <w:abstractNumId w:val="13"/>
  </w:num>
  <w:num w:numId="21" w16cid:durableId="1132019979">
    <w:abstractNumId w:val="7"/>
  </w:num>
  <w:num w:numId="22" w16cid:durableId="1457524365">
    <w:abstractNumId w:val="10"/>
  </w:num>
  <w:num w:numId="23" w16cid:durableId="1386294306">
    <w:abstractNumId w:val="37"/>
  </w:num>
  <w:num w:numId="24" w16cid:durableId="1838374920">
    <w:abstractNumId w:val="31"/>
  </w:num>
  <w:num w:numId="25" w16cid:durableId="1827044992">
    <w:abstractNumId w:val="12"/>
  </w:num>
  <w:num w:numId="26" w16cid:durableId="895820667">
    <w:abstractNumId w:val="26"/>
  </w:num>
  <w:num w:numId="27" w16cid:durableId="817497522">
    <w:abstractNumId w:val="39"/>
  </w:num>
  <w:num w:numId="28" w16cid:durableId="725690465">
    <w:abstractNumId w:val="0"/>
  </w:num>
  <w:num w:numId="29" w16cid:durableId="1814372142">
    <w:abstractNumId w:val="32"/>
  </w:num>
  <w:num w:numId="30" w16cid:durableId="258563261">
    <w:abstractNumId w:val="36"/>
  </w:num>
  <w:num w:numId="31" w16cid:durableId="1306274523">
    <w:abstractNumId w:val="38"/>
  </w:num>
  <w:num w:numId="32" w16cid:durableId="1396465663">
    <w:abstractNumId w:val="9"/>
  </w:num>
  <w:num w:numId="33" w16cid:durableId="250505648">
    <w:abstractNumId w:val="34"/>
  </w:num>
  <w:num w:numId="34" w16cid:durableId="111099727">
    <w:abstractNumId w:val="3"/>
  </w:num>
  <w:num w:numId="35" w16cid:durableId="1628196041">
    <w:abstractNumId w:val="20"/>
  </w:num>
  <w:num w:numId="36" w16cid:durableId="2046715611">
    <w:abstractNumId w:val="15"/>
  </w:num>
  <w:num w:numId="37" w16cid:durableId="1542286786">
    <w:abstractNumId w:val="6"/>
  </w:num>
  <w:num w:numId="38" w16cid:durableId="627123037">
    <w:abstractNumId w:val="18"/>
  </w:num>
  <w:num w:numId="39" w16cid:durableId="1085539230">
    <w:abstractNumId w:val="1"/>
  </w:num>
  <w:num w:numId="40" w16cid:durableId="5326913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953"/>
    <w:rsid w:val="0001715D"/>
    <w:rsid w:val="00017F71"/>
    <w:rsid w:val="00022C42"/>
    <w:rsid w:val="00024D63"/>
    <w:rsid w:val="00027B15"/>
    <w:rsid w:val="00030A05"/>
    <w:rsid w:val="000425B9"/>
    <w:rsid w:val="00046302"/>
    <w:rsid w:val="000504A7"/>
    <w:rsid w:val="00056E26"/>
    <w:rsid w:val="00061BEB"/>
    <w:rsid w:val="00070818"/>
    <w:rsid w:val="00075338"/>
    <w:rsid w:val="00075847"/>
    <w:rsid w:val="0008238F"/>
    <w:rsid w:val="00082EC6"/>
    <w:rsid w:val="00085388"/>
    <w:rsid w:val="000B588A"/>
    <w:rsid w:val="000D41DC"/>
    <w:rsid w:val="000D7CD6"/>
    <w:rsid w:val="000E68C8"/>
    <w:rsid w:val="00106902"/>
    <w:rsid w:val="00125D37"/>
    <w:rsid w:val="00127C1A"/>
    <w:rsid w:val="00127CDB"/>
    <w:rsid w:val="00142F6C"/>
    <w:rsid w:val="001433A2"/>
    <w:rsid w:val="00146969"/>
    <w:rsid w:val="00150D81"/>
    <w:rsid w:val="00151640"/>
    <w:rsid w:val="00166CEB"/>
    <w:rsid w:val="00183CB9"/>
    <w:rsid w:val="00184A9A"/>
    <w:rsid w:val="001947DF"/>
    <w:rsid w:val="0019531D"/>
    <w:rsid w:val="001A60BC"/>
    <w:rsid w:val="001A610D"/>
    <w:rsid w:val="001B22BB"/>
    <w:rsid w:val="001B4798"/>
    <w:rsid w:val="001B619C"/>
    <w:rsid w:val="001B7F30"/>
    <w:rsid w:val="001C0B83"/>
    <w:rsid w:val="001D1D3C"/>
    <w:rsid w:val="001D218A"/>
    <w:rsid w:val="001F043E"/>
    <w:rsid w:val="0021674C"/>
    <w:rsid w:val="002205D4"/>
    <w:rsid w:val="002211B2"/>
    <w:rsid w:val="00222C3A"/>
    <w:rsid w:val="00226D31"/>
    <w:rsid w:val="00236401"/>
    <w:rsid w:val="002370CE"/>
    <w:rsid w:val="00237D83"/>
    <w:rsid w:val="00242974"/>
    <w:rsid w:val="0026065B"/>
    <w:rsid w:val="00264C93"/>
    <w:rsid w:val="00266ECB"/>
    <w:rsid w:val="00273F97"/>
    <w:rsid w:val="00290739"/>
    <w:rsid w:val="00295857"/>
    <w:rsid w:val="002976D4"/>
    <w:rsid w:val="002A1E02"/>
    <w:rsid w:val="002A5577"/>
    <w:rsid w:val="002B1201"/>
    <w:rsid w:val="002B4AA4"/>
    <w:rsid w:val="002B58E9"/>
    <w:rsid w:val="002C2244"/>
    <w:rsid w:val="002C5C3F"/>
    <w:rsid w:val="002E2A30"/>
    <w:rsid w:val="002E71BA"/>
    <w:rsid w:val="002F418A"/>
    <w:rsid w:val="002F5066"/>
    <w:rsid w:val="003003FD"/>
    <w:rsid w:val="00310245"/>
    <w:rsid w:val="00316C95"/>
    <w:rsid w:val="003170E0"/>
    <w:rsid w:val="003458DB"/>
    <w:rsid w:val="00346DC0"/>
    <w:rsid w:val="003523D3"/>
    <w:rsid w:val="00357081"/>
    <w:rsid w:val="00364C35"/>
    <w:rsid w:val="00376609"/>
    <w:rsid w:val="00396F60"/>
    <w:rsid w:val="003A51D6"/>
    <w:rsid w:val="003A61A4"/>
    <w:rsid w:val="003B125E"/>
    <w:rsid w:val="003B2A5E"/>
    <w:rsid w:val="003C795A"/>
    <w:rsid w:val="003C7C97"/>
    <w:rsid w:val="003E4303"/>
    <w:rsid w:val="003E6A21"/>
    <w:rsid w:val="003F7DA2"/>
    <w:rsid w:val="00406B8D"/>
    <w:rsid w:val="00410068"/>
    <w:rsid w:val="0041618E"/>
    <w:rsid w:val="0042295C"/>
    <w:rsid w:val="00426EEC"/>
    <w:rsid w:val="00430E70"/>
    <w:rsid w:val="004466C3"/>
    <w:rsid w:val="004552CE"/>
    <w:rsid w:val="00466AC1"/>
    <w:rsid w:val="00474DBD"/>
    <w:rsid w:val="00481FF7"/>
    <w:rsid w:val="00484D8B"/>
    <w:rsid w:val="00484DA4"/>
    <w:rsid w:val="004913CE"/>
    <w:rsid w:val="00491B27"/>
    <w:rsid w:val="00493282"/>
    <w:rsid w:val="004B1D89"/>
    <w:rsid w:val="004D3249"/>
    <w:rsid w:val="004D539C"/>
    <w:rsid w:val="004E6F20"/>
    <w:rsid w:val="00500295"/>
    <w:rsid w:val="00501AAF"/>
    <w:rsid w:val="00513938"/>
    <w:rsid w:val="00516E8F"/>
    <w:rsid w:val="00527AFA"/>
    <w:rsid w:val="005419DA"/>
    <w:rsid w:val="0055435F"/>
    <w:rsid w:val="005678AC"/>
    <w:rsid w:val="005679BD"/>
    <w:rsid w:val="005709B1"/>
    <w:rsid w:val="00572B3B"/>
    <w:rsid w:val="005836D2"/>
    <w:rsid w:val="00587C58"/>
    <w:rsid w:val="0059621B"/>
    <w:rsid w:val="005A1086"/>
    <w:rsid w:val="005A24CD"/>
    <w:rsid w:val="005A4795"/>
    <w:rsid w:val="005A5681"/>
    <w:rsid w:val="005A7FD4"/>
    <w:rsid w:val="005B164D"/>
    <w:rsid w:val="005B1A84"/>
    <w:rsid w:val="005B2BCA"/>
    <w:rsid w:val="005B3836"/>
    <w:rsid w:val="005D1AF9"/>
    <w:rsid w:val="005D5457"/>
    <w:rsid w:val="005D69D3"/>
    <w:rsid w:val="005E2699"/>
    <w:rsid w:val="005E44B5"/>
    <w:rsid w:val="005E70C8"/>
    <w:rsid w:val="00603340"/>
    <w:rsid w:val="00612DEA"/>
    <w:rsid w:val="00614572"/>
    <w:rsid w:val="00622DB8"/>
    <w:rsid w:val="00622E3E"/>
    <w:rsid w:val="006232DF"/>
    <w:rsid w:val="006300A7"/>
    <w:rsid w:val="00631CD6"/>
    <w:rsid w:val="00631F2E"/>
    <w:rsid w:val="00632029"/>
    <w:rsid w:val="006457C0"/>
    <w:rsid w:val="00650B0C"/>
    <w:rsid w:val="00652BB7"/>
    <w:rsid w:val="00661758"/>
    <w:rsid w:val="0067612C"/>
    <w:rsid w:val="00676FEB"/>
    <w:rsid w:val="00682DCB"/>
    <w:rsid w:val="006912C4"/>
    <w:rsid w:val="006A5CFC"/>
    <w:rsid w:val="006B2D07"/>
    <w:rsid w:val="006C5138"/>
    <w:rsid w:val="006C60F6"/>
    <w:rsid w:val="006C689B"/>
    <w:rsid w:val="006C76D9"/>
    <w:rsid w:val="006D6A9B"/>
    <w:rsid w:val="006E005C"/>
    <w:rsid w:val="006E6EE5"/>
    <w:rsid w:val="006F0029"/>
    <w:rsid w:val="006F0FE6"/>
    <w:rsid w:val="006F1D20"/>
    <w:rsid w:val="006F53A5"/>
    <w:rsid w:val="0070113C"/>
    <w:rsid w:val="00706942"/>
    <w:rsid w:val="00707FD3"/>
    <w:rsid w:val="007138EF"/>
    <w:rsid w:val="00756C11"/>
    <w:rsid w:val="007632A9"/>
    <w:rsid w:val="007637EC"/>
    <w:rsid w:val="00774092"/>
    <w:rsid w:val="00774F7B"/>
    <w:rsid w:val="00782830"/>
    <w:rsid w:val="0078664A"/>
    <w:rsid w:val="007A61BC"/>
    <w:rsid w:val="007B0F6D"/>
    <w:rsid w:val="007B181D"/>
    <w:rsid w:val="007B5095"/>
    <w:rsid w:val="007C62C3"/>
    <w:rsid w:val="007D25AA"/>
    <w:rsid w:val="007F0873"/>
    <w:rsid w:val="007F1BD2"/>
    <w:rsid w:val="007F6708"/>
    <w:rsid w:val="00805726"/>
    <w:rsid w:val="00806834"/>
    <w:rsid w:val="00810562"/>
    <w:rsid w:val="00815117"/>
    <w:rsid w:val="00824CB1"/>
    <w:rsid w:val="00844CED"/>
    <w:rsid w:val="008520F8"/>
    <w:rsid w:val="00855F34"/>
    <w:rsid w:val="008624E8"/>
    <w:rsid w:val="0087003A"/>
    <w:rsid w:val="008701CD"/>
    <w:rsid w:val="00874BC1"/>
    <w:rsid w:val="00880F7B"/>
    <w:rsid w:val="008826B6"/>
    <w:rsid w:val="008B0B22"/>
    <w:rsid w:val="008C58B0"/>
    <w:rsid w:val="008C591B"/>
    <w:rsid w:val="008C6182"/>
    <w:rsid w:val="008E2AB7"/>
    <w:rsid w:val="008F1470"/>
    <w:rsid w:val="008F406B"/>
    <w:rsid w:val="00901BB5"/>
    <w:rsid w:val="0090779E"/>
    <w:rsid w:val="00926458"/>
    <w:rsid w:val="00933720"/>
    <w:rsid w:val="0094705A"/>
    <w:rsid w:val="009478F0"/>
    <w:rsid w:val="00947B93"/>
    <w:rsid w:val="00973001"/>
    <w:rsid w:val="00973D75"/>
    <w:rsid w:val="0097700A"/>
    <w:rsid w:val="009879CE"/>
    <w:rsid w:val="00990154"/>
    <w:rsid w:val="00990701"/>
    <w:rsid w:val="009944F3"/>
    <w:rsid w:val="00994CBD"/>
    <w:rsid w:val="009B3CDA"/>
    <w:rsid w:val="009C375D"/>
    <w:rsid w:val="009C7E52"/>
    <w:rsid w:val="009E0C00"/>
    <w:rsid w:val="009E4934"/>
    <w:rsid w:val="009F40A7"/>
    <w:rsid w:val="009F5CE6"/>
    <w:rsid w:val="00A035CD"/>
    <w:rsid w:val="00A11086"/>
    <w:rsid w:val="00A27364"/>
    <w:rsid w:val="00A42BA5"/>
    <w:rsid w:val="00A50E80"/>
    <w:rsid w:val="00A513B0"/>
    <w:rsid w:val="00A51573"/>
    <w:rsid w:val="00A63F7F"/>
    <w:rsid w:val="00A667CE"/>
    <w:rsid w:val="00A70BF5"/>
    <w:rsid w:val="00A74270"/>
    <w:rsid w:val="00A75042"/>
    <w:rsid w:val="00A774BC"/>
    <w:rsid w:val="00A82678"/>
    <w:rsid w:val="00A946CB"/>
    <w:rsid w:val="00AA7406"/>
    <w:rsid w:val="00AA77C8"/>
    <w:rsid w:val="00AB3B9B"/>
    <w:rsid w:val="00AB4EA0"/>
    <w:rsid w:val="00AB612D"/>
    <w:rsid w:val="00AC7BE2"/>
    <w:rsid w:val="00AD1D39"/>
    <w:rsid w:val="00AD6E86"/>
    <w:rsid w:val="00AE02FD"/>
    <w:rsid w:val="00AE35BF"/>
    <w:rsid w:val="00AF58C6"/>
    <w:rsid w:val="00B07FB3"/>
    <w:rsid w:val="00B1067E"/>
    <w:rsid w:val="00B23CC5"/>
    <w:rsid w:val="00B81790"/>
    <w:rsid w:val="00B81BBC"/>
    <w:rsid w:val="00B92D37"/>
    <w:rsid w:val="00BA7EF4"/>
    <w:rsid w:val="00BB64E7"/>
    <w:rsid w:val="00BB72F6"/>
    <w:rsid w:val="00BD03D5"/>
    <w:rsid w:val="00BE22CB"/>
    <w:rsid w:val="00BF2187"/>
    <w:rsid w:val="00BF25A6"/>
    <w:rsid w:val="00C067EA"/>
    <w:rsid w:val="00C1255F"/>
    <w:rsid w:val="00C17906"/>
    <w:rsid w:val="00C3215E"/>
    <w:rsid w:val="00C45272"/>
    <w:rsid w:val="00C4582D"/>
    <w:rsid w:val="00C47770"/>
    <w:rsid w:val="00C6217F"/>
    <w:rsid w:val="00C64012"/>
    <w:rsid w:val="00C65180"/>
    <w:rsid w:val="00C72B9E"/>
    <w:rsid w:val="00C75856"/>
    <w:rsid w:val="00C761A2"/>
    <w:rsid w:val="00C85A7C"/>
    <w:rsid w:val="00C95214"/>
    <w:rsid w:val="00CA2462"/>
    <w:rsid w:val="00CB2EEE"/>
    <w:rsid w:val="00CC3F59"/>
    <w:rsid w:val="00CD2E94"/>
    <w:rsid w:val="00CD4774"/>
    <w:rsid w:val="00CE1732"/>
    <w:rsid w:val="00CE46E9"/>
    <w:rsid w:val="00D10AAF"/>
    <w:rsid w:val="00D27540"/>
    <w:rsid w:val="00D27565"/>
    <w:rsid w:val="00D30E1F"/>
    <w:rsid w:val="00D3515D"/>
    <w:rsid w:val="00D4006B"/>
    <w:rsid w:val="00D40D7A"/>
    <w:rsid w:val="00D64A0D"/>
    <w:rsid w:val="00D676C3"/>
    <w:rsid w:val="00D712A3"/>
    <w:rsid w:val="00D750B4"/>
    <w:rsid w:val="00D81C18"/>
    <w:rsid w:val="00D8461A"/>
    <w:rsid w:val="00D85F0C"/>
    <w:rsid w:val="00D9108E"/>
    <w:rsid w:val="00D95CAF"/>
    <w:rsid w:val="00DB3FEF"/>
    <w:rsid w:val="00DB60B6"/>
    <w:rsid w:val="00DC1CC6"/>
    <w:rsid w:val="00DC3899"/>
    <w:rsid w:val="00DC3F15"/>
    <w:rsid w:val="00DC4F9F"/>
    <w:rsid w:val="00DC78B2"/>
    <w:rsid w:val="00DD5135"/>
    <w:rsid w:val="00DE2044"/>
    <w:rsid w:val="00E0576B"/>
    <w:rsid w:val="00E067A8"/>
    <w:rsid w:val="00E1185B"/>
    <w:rsid w:val="00E13924"/>
    <w:rsid w:val="00E15FD5"/>
    <w:rsid w:val="00E1725A"/>
    <w:rsid w:val="00E22ACD"/>
    <w:rsid w:val="00E33758"/>
    <w:rsid w:val="00E37D3D"/>
    <w:rsid w:val="00E53E5E"/>
    <w:rsid w:val="00E57BA8"/>
    <w:rsid w:val="00E602CD"/>
    <w:rsid w:val="00E60731"/>
    <w:rsid w:val="00E6083A"/>
    <w:rsid w:val="00E64325"/>
    <w:rsid w:val="00E67360"/>
    <w:rsid w:val="00E673C5"/>
    <w:rsid w:val="00E67967"/>
    <w:rsid w:val="00E744CA"/>
    <w:rsid w:val="00E82723"/>
    <w:rsid w:val="00E84359"/>
    <w:rsid w:val="00E85213"/>
    <w:rsid w:val="00EA29A5"/>
    <w:rsid w:val="00EC107C"/>
    <w:rsid w:val="00EC7EBE"/>
    <w:rsid w:val="00EC7FD2"/>
    <w:rsid w:val="00ED2845"/>
    <w:rsid w:val="00ED5964"/>
    <w:rsid w:val="00EE5523"/>
    <w:rsid w:val="00F03DC4"/>
    <w:rsid w:val="00F121F7"/>
    <w:rsid w:val="00F1720B"/>
    <w:rsid w:val="00F24507"/>
    <w:rsid w:val="00F25CD6"/>
    <w:rsid w:val="00F33028"/>
    <w:rsid w:val="00F36ADC"/>
    <w:rsid w:val="00F605C6"/>
    <w:rsid w:val="00F6785B"/>
    <w:rsid w:val="00F70B45"/>
    <w:rsid w:val="00F73E0B"/>
    <w:rsid w:val="00F81601"/>
    <w:rsid w:val="00F8198C"/>
    <w:rsid w:val="00F9012D"/>
    <w:rsid w:val="00F90BB6"/>
    <w:rsid w:val="00F915D6"/>
    <w:rsid w:val="00F97FE9"/>
    <w:rsid w:val="00FA3CDC"/>
    <w:rsid w:val="00FE0BFD"/>
    <w:rsid w:val="00FE40E1"/>
    <w:rsid w:val="00FF2B0A"/>
    <w:rsid w:val="00FF2E71"/>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5D69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0/15/contents" TargetMode="External"/><Relationship Id="rId18" Type="http://schemas.openxmlformats.org/officeDocument/2006/relationships/hyperlink" Target="https://www.nice.org.uk/guidance/ng22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england.nhs.uk/statistics" TargetMode="External"/><Relationship Id="rId7" Type="http://schemas.openxmlformats.org/officeDocument/2006/relationships/endnotes" Target="endnotes.xml"/><Relationship Id="rId12" Type="http://schemas.openxmlformats.org/officeDocument/2006/relationships/hyperlink" Target="https://www.gov.uk/government/publications/care-act-2014-statutory-guidance" TargetMode="External"/><Relationship Id="rId17" Type="http://schemas.openxmlformats.org/officeDocument/2006/relationships/hyperlink" Target="https://digital.nhs.uk" TargetMode="External"/><Relationship Id="rId25" Type="http://schemas.openxmlformats.org/officeDocument/2006/relationships/hyperlink" Target="https://www.who.int/news-room/fact-sheets/detail/depression" TargetMode="External"/><Relationship Id="rId2" Type="http://schemas.openxmlformats.org/officeDocument/2006/relationships/numbering" Target="numbering.xml"/><Relationship Id="rId16" Type="http://schemas.openxmlformats.org/officeDocument/2006/relationships/hyperlink" Target="https://www.nhsbsa.nhs.uk" TargetMode="External"/><Relationship Id="rId20" Type="http://schemas.openxmlformats.org/officeDocument/2006/relationships/hyperlink" Target="https://www.england.nhs.uk/personalisedcare/social-prescribi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lancet.com/journals/lanpsy" TargetMode="External"/><Relationship Id="rId24" Type="http://schemas.openxmlformats.org/officeDocument/2006/relationships/hyperlink" Target="https://www.who.int/data/global-health-estimates" TargetMode="External"/><Relationship Id="rId5" Type="http://schemas.openxmlformats.org/officeDocument/2006/relationships/webSettings" Target="webSettings.xml"/><Relationship Id="rId15" Type="http://schemas.openxmlformats.org/officeDocument/2006/relationships/hyperlink" Target="https://www.mind.org.uk/information-support/legal-rights/welfare-benefits" TargetMode="External"/><Relationship Id="rId23" Type="http://schemas.openxmlformats.org/officeDocument/2006/relationships/hyperlink" Target="https://www.ons.gov.uk/peoplepopulationandcommunity/wellbeing" TargetMode="External"/><Relationship Id="rId28" Type="http://schemas.openxmlformats.org/officeDocument/2006/relationships/fontTable" Target="fontTable.xml"/><Relationship Id="rId10" Type="http://schemas.openxmlformats.org/officeDocument/2006/relationships/hyperlink" Target="https://my.clevelandclinic.org/health/diseases/9290-depression" TargetMode="External"/><Relationship Id="rId19" Type="http://schemas.openxmlformats.org/officeDocument/2006/relationships/hyperlink" Target="https://www.nimh.nih.gov/health/topics/depression" TargetMode="External"/><Relationship Id="rId4" Type="http://schemas.openxmlformats.org/officeDocument/2006/relationships/settings" Target="settings.xml"/><Relationship Id="rId9" Type="http://schemas.openxmlformats.org/officeDocument/2006/relationships/hyperlink" Target="https://digital.nhs.uk/data-and-information/publications" TargetMode="External"/><Relationship Id="rId14" Type="http://schemas.openxmlformats.org/officeDocument/2006/relationships/hyperlink" Target="https://www.mentalhealth.org.uk" TargetMode="External"/><Relationship Id="rId22" Type="http://schemas.openxmlformats.org/officeDocument/2006/relationships/hyperlink" Target="https://www.england.nhs.uk/talking-therapies/" TargetMode="External"/><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2723</Words>
  <Characters>15523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Kateryna Churaieva (2532697)</cp:lastModifiedBy>
  <cp:revision>180</cp:revision>
  <dcterms:created xsi:type="dcterms:W3CDTF">2026-04-07T13:28:00Z</dcterms:created>
  <dcterms:modified xsi:type="dcterms:W3CDTF">2026-08-16T11:07:00Z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