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C79A1" w14:textId="77777777" w:rsidR="00BF35AB" w:rsidRPr="00BF35AB" w:rsidRDefault="00BF35AB" w:rsidP="00BF35AB">
      <w:r w:rsidRPr="00BF35AB">
        <w:t xml:space="preserve">Applied Leadership and Management </w:t>
      </w:r>
      <w:r w:rsidRPr="00BF35AB">
        <w:br/>
        <w:t xml:space="preserve">Module Assignment Submission </w:t>
      </w:r>
      <w:r w:rsidRPr="00BF35AB">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BF35AB" w:rsidRPr="00BF35AB" w14:paraId="491A87D2"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F52E5BD" w14:textId="77777777" w:rsidR="00BF35AB" w:rsidRPr="00BF35AB" w:rsidRDefault="00BF35AB" w:rsidP="00BF35AB">
            <w:r w:rsidRPr="00BF35AB">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1A444BBE" w14:textId="77777777" w:rsidR="00BF35AB" w:rsidRPr="00BF35AB" w:rsidRDefault="00BF35AB" w:rsidP="00BF35AB">
            <w:r w:rsidRPr="00BF35AB">
              <w:t>Jessica Gillingham</w:t>
            </w:r>
          </w:p>
        </w:tc>
      </w:tr>
      <w:tr w:rsidR="00BF35AB" w:rsidRPr="00BF35AB" w14:paraId="60DBC1BF"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9D96E4A" w14:textId="77777777" w:rsidR="00BF35AB" w:rsidRPr="00BF35AB" w:rsidRDefault="00BF35AB" w:rsidP="00BF35AB">
            <w:r w:rsidRPr="00BF35AB">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4568CF0B" w14:textId="77777777" w:rsidR="00BF35AB" w:rsidRPr="00BF35AB" w:rsidRDefault="00BF35AB" w:rsidP="00BF35AB">
            <w:r w:rsidRPr="00BF35AB">
              <w:t>2318119</w:t>
            </w:r>
          </w:p>
        </w:tc>
      </w:tr>
      <w:tr w:rsidR="00BF35AB" w:rsidRPr="00BF35AB" w14:paraId="5CE34221"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9A493AD" w14:textId="77777777" w:rsidR="00BF35AB" w:rsidRPr="00BF35AB" w:rsidRDefault="00BF35AB" w:rsidP="00BF35AB">
            <w:r w:rsidRPr="00BF35AB">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03F5E0CC" w14:textId="02CBA3D9" w:rsidR="0020246B" w:rsidRPr="0020246B" w:rsidRDefault="0020246B" w:rsidP="0020246B">
            <w:pPr>
              <w:rPr>
                <w:b/>
                <w:bCs/>
              </w:rPr>
            </w:pPr>
            <w:r w:rsidRPr="0020246B">
              <w:rPr>
                <w:b/>
                <w:bCs/>
              </w:rPr>
              <w:t>BMSK5010</w:t>
            </w:r>
          </w:p>
          <w:p w14:paraId="69C24523" w14:textId="5E88490C" w:rsidR="00BF35AB" w:rsidRPr="00BF35AB" w:rsidRDefault="00BF35AB" w:rsidP="00BF35AB">
            <w:pPr>
              <w:rPr>
                <w:b/>
                <w:bCs/>
              </w:rPr>
            </w:pPr>
          </w:p>
        </w:tc>
      </w:tr>
      <w:tr w:rsidR="00BF35AB" w:rsidRPr="00BF35AB" w14:paraId="40E4BDE2"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56CD3D8" w14:textId="77777777" w:rsidR="00BF35AB" w:rsidRPr="00BF35AB" w:rsidRDefault="00BF35AB" w:rsidP="00BF35AB">
            <w:r w:rsidRPr="00BF35AB">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0B07AF82" w14:textId="0B1A1A95" w:rsidR="00BF35AB" w:rsidRPr="00BF35AB" w:rsidRDefault="007154F6" w:rsidP="00BF35AB">
            <w:pPr>
              <w:rPr>
                <w:b/>
                <w:bCs/>
              </w:rPr>
            </w:pPr>
            <w:r>
              <w:rPr>
                <w:b/>
                <w:bCs/>
              </w:rPr>
              <w:t xml:space="preserve">Learning </w:t>
            </w:r>
            <w:r w:rsidR="0068402F">
              <w:rPr>
                <w:b/>
                <w:bCs/>
              </w:rPr>
              <w:t xml:space="preserve">Organisation </w:t>
            </w:r>
          </w:p>
        </w:tc>
      </w:tr>
    </w:tbl>
    <w:p w14:paraId="22554EA9" w14:textId="77777777" w:rsidR="00BF35AB" w:rsidRPr="00BF35AB" w:rsidRDefault="00BF35AB" w:rsidP="00BF35AB"/>
    <w:p w14:paraId="3DB76EC7" w14:textId="77777777" w:rsidR="00BF35AB" w:rsidRPr="00BF35AB" w:rsidRDefault="00BF35AB" w:rsidP="00BF35AB">
      <w:pPr>
        <w:rPr>
          <w:rFonts w:ascii="Arial" w:hAnsi="Arial" w:cs="Arial"/>
          <w:bCs/>
        </w:rPr>
      </w:pPr>
      <w:r w:rsidRPr="00BF35AB">
        <w:rPr>
          <w:rFonts w:ascii="Arial" w:hAnsi="Arial" w:cs="Arial"/>
          <w:bCs/>
        </w:rPr>
        <w:t>Statement of Confirmation of Authenticity</w:t>
      </w:r>
    </w:p>
    <w:p w14:paraId="4121A9C6" w14:textId="77777777" w:rsidR="00BF35AB" w:rsidRPr="00BF35AB" w:rsidRDefault="00BF35AB" w:rsidP="00BF35AB">
      <w:pPr>
        <w:rPr>
          <w:rFonts w:ascii="Arial" w:hAnsi="Arial" w:cs="Arial"/>
          <w:bCs/>
        </w:rPr>
      </w:pPr>
      <w:r w:rsidRPr="00BF35AB">
        <w:rPr>
          <w:rFonts w:ascii="Arial" w:hAnsi="Arial" w:cs="Arial"/>
          <w:bC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offense has been committed.</w:t>
      </w:r>
    </w:p>
    <w:p w14:paraId="437AF6D5" w14:textId="77777777" w:rsidR="00BF35AB" w:rsidRPr="0020246B" w:rsidRDefault="00BF35AB" w:rsidP="00BF35AB">
      <w:pPr>
        <w:rPr>
          <w:rFonts w:ascii="Arial" w:hAnsi="Arial" w:cs="Arial"/>
          <w:bCs/>
        </w:rPr>
      </w:pPr>
      <w:r w:rsidRPr="00BF35AB">
        <w:rPr>
          <w:rFonts w:ascii="Arial" w:hAnsi="Arial" w:cs="Arial"/>
          <w:bCs/>
        </w:rPr>
        <w:t>Attention is drawn to the plagiarism and unfair practice policies of both the University and of ILM.</w:t>
      </w:r>
    </w:p>
    <w:p w14:paraId="08C90CE7" w14:textId="77777777" w:rsidR="00052187" w:rsidRPr="00052187" w:rsidRDefault="00052187" w:rsidP="00052187">
      <w:pPr>
        <w:rPr>
          <w:rFonts w:ascii="Arial" w:hAnsi="Arial" w:cs="Arial"/>
          <w:bCs/>
        </w:rPr>
      </w:pPr>
      <w:r w:rsidRPr="00052187">
        <w:rPr>
          <w:rFonts w:ascii="Arial" w:hAnsi="Arial" w:cs="Arial"/>
          <w:bCs/>
        </w:rPr>
        <w:t>Table of Contents</w:t>
      </w:r>
    </w:p>
    <w:p w14:paraId="2400BD48" w14:textId="77777777" w:rsidR="00052187" w:rsidRPr="00052187" w:rsidRDefault="00052187" w:rsidP="00052187">
      <w:pPr>
        <w:numPr>
          <w:ilvl w:val="0"/>
          <w:numId w:val="6"/>
        </w:numPr>
        <w:rPr>
          <w:rFonts w:ascii="Arial" w:hAnsi="Arial" w:cs="Arial"/>
          <w:bCs/>
        </w:rPr>
      </w:pPr>
      <w:r w:rsidRPr="00052187">
        <w:rPr>
          <w:rFonts w:ascii="Arial" w:hAnsi="Arial" w:cs="Arial"/>
          <w:bCs/>
        </w:rPr>
        <w:t>Executive Summary</w:t>
      </w:r>
    </w:p>
    <w:p w14:paraId="4B6A31F2" w14:textId="77777777" w:rsidR="00052187" w:rsidRPr="00052187" w:rsidRDefault="00052187" w:rsidP="00052187">
      <w:pPr>
        <w:numPr>
          <w:ilvl w:val="0"/>
          <w:numId w:val="6"/>
        </w:numPr>
        <w:rPr>
          <w:rFonts w:ascii="Arial" w:hAnsi="Arial" w:cs="Arial"/>
          <w:bCs/>
        </w:rPr>
      </w:pPr>
      <w:r w:rsidRPr="00052187">
        <w:rPr>
          <w:rFonts w:ascii="Arial" w:hAnsi="Arial" w:cs="Arial"/>
          <w:bCs/>
        </w:rPr>
        <w:t>1. Introduction</w:t>
      </w:r>
    </w:p>
    <w:p w14:paraId="440AF2FF" w14:textId="77777777" w:rsidR="00052187" w:rsidRPr="00052187" w:rsidRDefault="00052187" w:rsidP="00052187">
      <w:pPr>
        <w:numPr>
          <w:ilvl w:val="1"/>
          <w:numId w:val="6"/>
        </w:numPr>
        <w:rPr>
          <w:rFonts w:ascii="Arial" w:hAnsi="Arial" w:cs="Arial"/>
          <w:bCs/>
        </w:rPr>
      </w:pPr>
      <w:r w:rsidRPr="00052187">
        <w:rPr>
          <w:rFonts w:ascii="Arial" w:hAnsi="Arial" w:cs="Arial"/>
          <w:bCs/>
        </w:rPr>
        <w:t>Background and Purpose of the Report</w:t>
      </w:r>
    </w:p>
    <w:p w14:paraId="7318F18E" w14:textId="77777777" w:rsidR="00052187" w:rsidRPr="00052187" w:rsidRDefault="00052187" w:rsidP="00052187">
      <w:pPr>
        <w:numPr>
          <w:ilvl w:val="0"/>
          <w:numId w:val="6"/>
        </w:numPr>
        <w:rPr>
          <w:rFonts w:ascii="Arial" w:hAnsi="Arial" w:cs="Arial"/>
          <w:bCs/>
        </w:rPr>
      </w:pPr>
      <w:r w:rsidRPr="00052187">
        <w:rPr>
          <w:rFonts w:ascii="Arial" w:hAnsi="Arial" w:cs="Arial"/>
          <w:bCs/>
        </w:rPr>
        <w:t>2. Benefits of Developing Individuals in the Workplace</w:t>
      </w:r>
    </w:p>
    <w:p w14:paraId="1EF7DB62" w14:textId="77777777" w:rsidR="00052187" w:rsidRPr="00052187" w:rsidRDefault="00052187" w:rsidP="00052187">
      <w:pPr>
        <w:numPr>
          <w:ilvl w:val="1"/>
          <w:numId w:val="6"/>
        </w:numPr>
        <w:rPr>
          <w:rFonts w:ascii="Arial" w:hAnsi="Arial" w:cs="Arial"/>
          <w:bCs/>
        </w:rPr>
      </w:pPr>
      <w:r w:rsidRPr="00052187">
        <w:rPr>
          <w:rFonts w:ascii="Arial" w:hAnsi="Arial" w:cs="Arial"/>
          <w:bCs/>
        </w:rPr>
        <w:t>2.1 Organisational Benefits</w:t>
      </w:r>
    </w:p>
    <w:p w14:paraId="25A80FC0" w14:textId="77777777" w:rsidR="00052187" w:rsidRPr="00052187" w:rsidRDefault="00052187" w:rsidP="00052187">
      <w:pPr>
        <w:numPr>
          <w:ilvl w:val="1"/>
          <w:numId w:val="6"/>
        </w:numPr>
        <w:rPr>
          <w:rFonts w:ascii="Arial" w:hAnsi="Arial" w:cs="Arial"/>
          <w:bCs/>
        </w:rPr>
      </w:pPr>
      <w:r w:rsidRPr="00052187">
        <w:rPr>
          <w:rFonts w:ascii="Arial" w:hAnsi="Arial" w:cs="Arial"/>
          <w:bCs/>
        </w:rPr>
        <w:t>2.2 Individual Benefits</w:t>
      </w:r>
    </w:p>
    <w:p w14:paraId="3B7107BA" w14:textId="77777777" w:rsidR="00052187" w:rsidRPr="00052187" w:rsidRDefault="00052187" w:rsidP="00052187">
      <w:pPr>
        <w:numPr>
          <w:ilvl w:val="1"/>
          <w:numId w:val="6"/>
        </w:numPr>
        <w:rPr>
          <w:rFonts w:ascii="Arial" w:hAnsi="Arial" w:cs="Arial"/>
          <w:bCs/>
        </w:rPr>
      </w:pPr>
      <w:r w:rsidRPr="00052187">
        <w:rPr>
          <w:rFonts w:ascii="Arial" w:hAnsi="Arial" w:cs="Arial"/>
          <w:bCs/>
        </w:rPr>
        <w:t>2.3 Wider Impact</w:t>
      </w:r>
    </w:p>
    <w:p w14:paraId="7A422F47" w14:textId="77777777" w:rsidR="00052187" w:rsidRPr="00052187" w:rsidRDefault="00052187" w:rsidP="00052187">
      <w:pPr>
        <w:numPr>
          <w:ilvl w:val="0"/>
          <w:numId w:val="6"/>
        </w:numPr>
        <w:rPr>
          <w:rFonts w:ascii="Arial" w:hAnsi="Arial" w:cs="Arial"/>
          <w:bCs/>
        </w:rPr>
      </w:pPr>
      <w:r w:rsidRPr="00052187">
        <w:rPr>
          <w:rFonts w:ascii="Arial" w:hAnsi="Arial" w:cs="Arial"/>
          <w:bCs/>
        </w:rPr>
        <w:t>3. Managing Individual Expectations in Respect of Personal Development</w:t>
      </w:r>
    </w:p>
    <w:p w14:paraId="581CA649" w14:textId="77777777" w:rsidR="00052187" w:rsidRPr="00052187" w:rsidRDefault="00052187" w:rsidP="00052187">
      <w:pPr>
        <w:numPr>
          <w:ilvl w:val="1"/>
          <w:numId w:val="6"/>
        </w:numPr>
        <w:rPr>
          <w:rFonts w:ascii="Arial" w:hAnsi="Arial" w:cs="Arial"/>
          <w:bCs/>
        </w:rPr>
      </w:pPr>
      <w:r w:rsidRPr="00052187">
        <w:rPr>
          <w:rFonts w:ascii="Arial" w:hAnsi="Arial" w:cs="Arial"/>
          <w:bCs/>
        </w:rPr>
        <w:t>3.1 Identifying Expectations</w:t>
      </w:r>
    </w:p>
    <w:p w14:paraId="5E242326" w14:textId="77777777" w:rsidR="00052187" w:rsidRPr="00052187" w:rsidRDefault="00052187" w:rsidP="00052187">
      <w:pPr>
        <w:numPr>
          <w:ilvl w:val="1"/>
          <w:numId w:val="6"/>
        </w:numPr>
        <w:rPr>
          <w:rFonts w:ascii="Arial" w:hAnsi="Arial" w:cs="Arial"/>
          <w:bCs/>
        </w:rPr>
      </w:pPr>
      <w:r w:rsidRPr="00052187">
        <w:rPr>
          <w:rFonts w:ascii="Arial" w:hAnsi="Arial" w:cs="Arial"/>
          <w:bCs/>
        </w:rPr>
        <w:t>3.2 Setting Realistic Goals</w:t>
      </w:r>
    </w:p>
    <w:p w14:paraId="2B654079" w14:textId="77777777" w:rsidR="00052187" w:rsidRPr="00052187" w:rsidRDefault="00052187" w:rsidP="00052187">
      <w:pPr>
        <w:numPr>
          <w:ilvl w:val="1"/>
          <w:numId w:val="6"/>
        </w:numPr>
        <w:rPr>
          <w:rFonts w:ascii="Arial" w:hAnsi="Arial" w:cs="Arial"/>
          <w:bCs/>
        </w:rPr>
      </w:pPr>
      <w:r w:rsidRPr="00052187">
        <w:rPr>
          <w:rFonts w:ascii="Arial" w:hAnsi="Arial" w:cs="Arial"/>
          <w:bCs/>
        </w:rPr>
        <w:t>3.3 Feedback and Communication</w:t>
      </w:r>
    </w:p>
    <w:p w14:paraId="6667295D" w14:textId="77777777" w:rsidR="00052187" w:rsidRPr="00052187" w:rsidRDefault="00052187" w:rsidP="00052187">
      <w:pPr>
        <w:numPr>
          <w:ilvl w:val="1"/>
          <w:numId w:val="6"/>
        </w:numPr>
        <w:rPr>
          <w:rFonts w:ascii="Arial" w:hAnsi="Arial" w:cs="Arial"/>
          <w:bCs/>
        </w:rPr>
      </w:pPr>
      <w:r w:rsidRPr="00052187">
        <w:rPr>
          <w:rFonts w:ascii="Arial" w:hAnsi="Arial" w:cs="Arial"/>
          <w:bCs/>
        </w:rPr>
        <w:t>3.4 Balancing Organisational and Individual Goals</w:t>
      </w:r>
    </w:p>
    <w:p w14:paraId="1EAAB299" w14:textId="77777777" w:rsidR="00052187" w:rsidRPr="00052187" w:rsidRDefault="00052187" w:rsidP="00052187">
      <w:pPr>
        <w:numPr>
          <w:ilvl w:val="1"/>
          <w:numId w:val="6"/>
        </w:numPr>
        <w:rPr>
          <w:rFonts w:ascii="Arial" w:hAnsi="Arial" w:cs="Arial"/>
          <w:bCs/>
        </w:rPr>
      </w:pPr>
      <w:r w:rsidRPr="00052187">
        <w:rPr>
          <w:rFonts w:ascii="Arial" w:hAnsi="Arial" w:cs="Arial"/>
          <w:bCs/>
        </w:rPr>
        <w:t>3.5 Emotional and Motivational Considerations</w:t>
      </w:r>
    </w:p>
    <w:p w14:paraId="15925AF2" w14:textId="77777777" w:rsidR="00052187" w:rsidRPr="00052187" w:rsidRDefault="00052187" w:rsidP="00052187">
      <w:pPr>
        <w:numPr>
          <w:ilvl w:val="0"/>
          <w:numId w:val="6"/>
        </w:numPr>
        <w:rPr>
          <w:rFonts w:ascii="Arial" w:hAnsi="Arial" w:cs="Arial"/>
          <w:bCs/>
        </w:rPr>
      </w:pPr>
      <w:r w:rsidRPr="00052187">
        <w:rPr>
          <w:rFonts w:ascii="Arial" w:hAnsi="Arial" w:cs="Arial"/>
          <w:bCs/>
        </w:rPr>
        <w:lastRenderedPageBreak/>
        <w:t>4. Critically Evaluating Development Vehicles</w:t>
      </w:r>
    </w:p>
    <w:p w14:paraId="2AB7B4B5" w14:textId="77777777" w:rsidR="00052187" w:rsidRPr="00052187" w:rsidRDefault="00052187" w:rsidP="00052187">
      <w:pPr>
        <w:numPr>
          <w:ilvl w:val="1"/>
          <w:numId w:val="6"/>
        </w:numPr>
        <w:rPr>
          <w:rFonts w:ascii="Arial" w:hAnsi="Arial" w:cs="Arial"/>
          <w:bCs/>
        </w:rPr>
      </w:pPr>
      <w:r w:rsidRPr="00052187">
        <w:rPr>
          <w:rFonts w:ascii="Arial" w:hAnsi="Arial" w:cs="Arial"/>
          <w:bCs/>
        </w:rPr>
        <w:t>4.1 On-the-Job Training</w:t>
      </w:r>
    </w:p>
    <w:p w14:paraId="649C3F78" w14:textId="77777777" w:rsidR="00052187" w:rsidRPr="00052187" w:rsidRDefault="00052187" w:rsidP="00052187">
      <w:pPr>
        <w:numPr>
          <w:ilvl w:val="1"/>
          <w:numId w:val="6"/>
        </w:numPr>
        <w:rPr>
          <w:rFonts w:ascii="Arial" w:hAnsi="Arial" w:cs="Arial"/>
          <w:bCs/>
        </w:rPr>
      </w:pPr>
      <w:r w:rsidRPr="00052187">
        <w:rPr>
          <w:rFonts w:ascii="Arial" w:hAnsi="Arial" w:cs="Arial"/>
          <w:bCs/>
        </w:rPr>
        <w:t>4.2 Coaching and Mentoring</w:t>
      </w:r>
    </w:p>
    <w:p w14:paraId="593BD5E1" w14:textId="77777777" w:rsidR="00052187" w:rsidRPr="00052187" w:rsidRDefault="00052187" w:rsidP="00052187">
      <w:pPr>
        <w:numPr>
          <w:ilvl w:val="1"/>
          <w:numId w:val="6"/>
        </w:numPr>
        <w:rPr>
          <w:rFonts w:ascii="Arial" w:hAnsi="Arial" w:cs="Arial"/>
          <w:bCs/>
        </w:rPr>
      </w:pPr>
      <w:r w:rsidRPr="00052187">
        <w:rPr>
          <w:rFonts w:ascii="Arial" w:hAnsi="Arial" w:cs="Arial"/>
          <w:bCs/>
        </w:rPr>
        <w:t>4.3 Formal Training and CPD</w:t>
      </w:r>
    </w:p>
    <w:p w14:paraId="6788F92B" w14:textId="77777777" w:rsidR="00052187" w:rsidRPr="00052187" w:rsidRDefault="00052187" w:rsidP="00052187">
      <w:pPr>
        <w:numPr>
          <w:ilvl w:val="1"/>
          <w:numId w:val="6"/>
        </w:numPr>
        <w:rPr>
          <w:rFonts w:ascii="Arial" w:hAnsi="Arial" w:cs="Arial"/>
          <w:bCs/>
        </w:rPr>
      </w:pPr>
      <w:r w:rsidRPr="00052187">
        <w:rPr>
          <w:rFonts w:ascii="Arial" w:hAnsi="Arial" w:cs="Arial"/>
          <w:bCs/>
        </w:rPr>
        <w:t>4.4 E-Learning and Digital Platforms</w:t>
      </w:r>
    </w:p>
    <w:p w14:paraId="0CCBDE0F" w14:textId="77777777" w:rsidR="00052187" w:rsidRPr="00052187" w:rsidRDefault="00052187" w:rsidP="00052187">
      <w:pPr>
        <w:numPr>
          <w:ilvl w:val="1"/>
          <w:numId w:val="6"/>
        </w:numPr>
        <w:rPr>
          <w:rFonts w:ascii="Arial" w:hAnsi="Arial" w:cs="Arial"/>
          <w:bCs/>
        </w:rPr>
      </w:pPr>
      <w:r w:rsidRPr="00052187">
        <w:rPr>
          <w:rFonts w:ascii="Arial" w:hAnsi="Arial" w:cs="Arial"/>
          <w:bCs/>
        </w:rPr>
        <w:t>4.5 Appraisals and Performance Reviews</w:t>
      </w:r>
    </w:p>
    <w:p w14:paraId="0412AD76" w14:textId="77777777" w:rsidR="00052187" w:rsidRPr="00052187" w:rsidRDefault="00052187" w:rsidP="00052187">
      <w:pPr>
        <w:numPr>
          <w:ilvl w:val="1"/>
          <w:numId w:val="6"/>
        </w:numPr>
        <w:rPr>
          <w:rFonts w:ascii="Arial" w:hAnsi="Arial" w:cs="Arial"/>
          <w:bCs/>
        </w:rPr>
      </w:pPr>
      <w:r w:rsidRPr="00052187">
        <w:rPr>
          <w:rFonts w:ascii="Arial" w:hAnsi="Arial" w:cs="Arial"/>
          <w:bCs/>
        </w:rPr>
        <w:t>4.6 Evaluation of Effectiveness</w:t>
      </w:r>
    </w:p>
    <w:p w14:paraId="5B952A55" w14:textId="77777777" w:rsidR="00052187" w:rsidRPr="00052187" w:rsidRDefault="00052187" w:rsidP="00052187">
      <w:pPr>
        <w:numPr>
          <w:ilvl w:val="0"/>
          <w:numId w:val="6"/>
        </w:numPr>
        <w:rPr>
          <w:rFonts w:ascii="Arial" w:hAnsi="Arial" w:cs="Arial"/>
          <w:bCs/>
        </w:rPr>
      </w:pPr>
      <w:r w:rsidRPr="00052187">
        <w:rPr>
          <w:rFonts w:ascii="Arial" w:hAnsi="Arial" w:cs="Arial"/>
          <w:bCs/>
        </w:rPr>
        <w:t>5. Personal Development Plan (PDP) for the Apprentice</w:t>
      </w:r>
    </w:p>
    <w:p w14:paraId="0485EE00" w14:textId="77777777" w:rsidR="00052187" w:rsidRPr="00052187" w:rsidRDefault="00052187" w:rsidP="00052187">
      <w:pPr>
        <w:numPr>
          <w:ilvl w:val="1"/>
          <w:numId w:val="6"/>
        </w:numPr>
        <w:rPr>
          <w:rFonts w:ascii="Arial" w:hAnsi="Arial" w:cs="Arial"/>
          <w:bCs/>
        </w:rPr>
      </w:pPr>
      <w:r w:rsidRPr="00052187">
        <w:rPr>
          <w:rFonts w:ascii="Arial" w:hAnsi="Arial" w:cs="Arial"/>
          <w:bCs/>
        </w:rPr>
        <w:t>5.1 Identifying Development Needs</w:t>
      </w:r>
    </w:p>
    <w:p w14:paraId="210837CA" w14:textId="77777777" w:rsidR="00052187" w:rsidRPr="00052187" w:rsidRDefault="00052187" w:rsidP="00052187">
      <w:pPr>
        <w:numPr>
          <w:ilvl w:val="1"/>
          <w:numId w:val="6"/>
        </w:numPr>
        <w:rPr>
          <w:rFonts w:ascii="Arial" w:hAnsi="Arial" w:cs="Arial"/>
          <w:bCs/>
        </w:rPr>
      </w:pPr>
      <w:r w:rsidRPr="00052187">
        <w:rPr>
          <w:rFonts w:ascii="Arial" w:hAnsi="Arial" w:cs="Arial"/>
          <w:bCs/>
        </w:rPr>
        <w:t>5.2 SMART Objectives</w:t>
      </w:r>
    </w:p>
    <w:p w14:paraId="5351064A" w14:textId="77777777" w:rsidR="00052187" w:rsidRPr="00052187" w:rsidRDefault="00052187" w:rsidP="00052187">
      <w:pPr>
        <w:numPr>
          <w:ilvl w:val="1"/>
          <w:numId w:val="6"/>
        </w:numPr>
        <w:rPr>
          <w:rFonts w:ascii="Arial" w:hAnsi="Arial" w:cs="Arial"/>
          <w:bCs/>
        </w:rPr>
      </w:pPr>
      <w:r w:rsidRPr="00052187">
        <w:rPr>
          <w:rFonts w:ascii="Arial" w:hAnsi="Arial" w:cs="Arial"/>
          <w:bCs/>
        </w:rPr>
        <w:t>5.3 Learning Methods and Support</w:t>
      </w:r>
    </w:p>
    <w:p w14:paraId="666B30C7" w14:textId="77777777" w:rsidR="00052187" w:rsidRPr="00052187" w:rsidRDefault="00052187" w:rsidP="00052187">
      <w:pPr>
        <w:numPr>
          <w:ilvl w:val="1"/>
          <w:numId w:val="6"/>
        </w:numPr>
        <w:rPr>
          <w:rFonts w:ascii="Arial" w:hAnsi="Arial" w:cs="Arial"/>
          <w:bCs/>
        </w:rPr>
      </w:pPr>
      <w:r w:rsidRPr="00052187">
        <w:rPr>
          <w:rFonts w:ascii="Arial" w:hAnsi="Arial" w:cs="Arial"/>
          <w:bCs/>
        </w:rPr>
        <w:t>5.4 Monitoring and Evaluation</w:t>
      </w:r>
    </w:p>
    <w:p w14:paraId="393B31B6" w14:textId="77777777" w:rsidR="00052187" w:rsidRPr="00052187" w:rsidRDefault="00052187" w:rsidP="00052187">
      <w:pPr>
        <w:numPr>
          <w:ilvl w:val="1"/>
          <w:numId w:val="6"/>
        </w:numPr>
        <w:rPr>
          <w:rFonts w:ascii="Arial" w:hAnsi="Arial" w:cs="Arial"/>
          <w:bCs/>
        </w:rPr>
      </w:pPr>
      <w:r w:rsidRPr="00052187">
        <w:rPr>
          <w:rFonts w:ascii="Arial" w:hAnsi="Arial" w:cs="Arial"/>
          <w:bCs/>
        </w:rPr>
        <w:t>5.5 Managing Performance through the PDP</w:t>
      </w:r>
    </w:p>
    <w:p w14:paraId="2EEEF0C7" w14:textId="77777777" w:rsidR="00052187" w:rsidRPr="00052187" w:rsidRDefault="00052187" w:rsidP="00052187">
      <w:pPr>
        <w:numPr>
          <w:ilvl w:val="0"/>
          <w:numId w:val="6"/>
        </w:numPr>
        <w:rPr>
          <w:rFonts w:ascii="Arial" w:hAnsi="Arial" w:cs="Arial"/>
          <w:bCs/>
        </w:rPr>
      </w:pPr>
      <w:r w:rsidRPr="00052187">
        <w:rPr>
          <w:rFonts w:ascii="Arial" w:hAnsi="Arial" w:cs="Arial"/>
          <w:bCs/>
        </w:rPr>
        <w:t>6. Conclusion and Recommendations</w:t>
      </w:r>
    </w:p>
    <w:p w14:paraId="1971B88E" w14:textId="4E7A2B25" w:rsidR="00BF35AB" w:rsidRPr="0020246B" w:rsidRDefault="00052187" w:rsidP="00BF35AB">
      <w:pPr>
        <w:numPr>
          <w:ilvl w:val="0"/>
          <w:numId w:val="6"/>
        </w:numPr>
        <w:rPr>
          <w:rFonts w:ascii="Arial" w:hAnsi="Arial" w:cs="Arial"/>
          <w:bCs/>
        </w:rPr>
      </w:pPr>
      <w:r w:rsidRPr="00052187">
        <w:rPr>
          <w:rFonts w:ascii="Arial" w:hAnsi="Arial" w:cs="Arial"/>
          <w:bCs/>
        </w:rPr>
        <w:t xml:space="preserve">References </w:t>
      </w:r>
    </w:p>
    <w:p w14:paraId="3A184F7C" w14:textId="77777777" w:rsidR="00BF35AB" w:rsidRPr="0020246B" w:rsidRDefault="00BF35AB" w:rsidP="00BF35AB">
      <w:pPr>
        <w:rPr>
          <w:rFonts w:ascii="Arial" w:hAnsi="Arial" w:cs="Arial"/>
          <w:bCs/>
        </w:rPr>
      </w:pPr>
    </w:p>
    <w:p w14:paraId="5721B0E4" w14:textId="77777777" w:rsidR="00BF35AB" w:rsidRPr="00BF35AB" w:rsidRDefault="00BF35AB" w:rsidP="00BF35AB">
      <w:pPr>
        <w:rPr>
          <w:rFonts w:ascii="Arial" w:hAnsi="Arial" w:cs="Arial"/>
          <w:bCs/>
        </w:rPr>
      </w:pPr>
      <w:r w:rsidRPr="00BF35AB">
        <w:rPr>
          <w:rFonts w:ascii="Arial" w:hAnsi="Arial" w:cs="Arial"/>
          <w:bCs/>
        </w:rPr>
        <w:t>Developing Workplace Relationships and Achievement in a Beauty Salon through Staff Development</w:t>
      </w:r>
    </w:p>
    <w:p w14:paraId="428BFE8F" w14:textId="77777777" w:rsidR="00BF35AB" w:rsidRPr="00BF35AB" w:rsidRDefault="00BF35AB" w:rsidP="00BF35AB">
      <w:pPr>
        <w:rPr>
          <w:rFonts w:ascii="Arial" w:hAnsi="Arial" w:cs="Arial"/>
          <w:bCs/>
        </w:rPr>
      </w:pPr>
      <w:r w:rsidRPr="00BF35AB">
        <w:rPr>
          <w:rFonts w:ascii="Arial" w:hAnsi="Arial" w:cs="Arial"/>
          <w:bCs/>
        </w:rPr>
        <w:t>Executive Summary</w:t>
      </w:r>
    </w:p>
    <w:p w14:paraId="0FB184BA" w14:textId="77777777" w:rsidR="00BF35AB" w:rsidRPr="00BF35AB" w:rsidRDefault="00BF35AB" w:rsidP="00BF35AB">
      <w:pPr>
        <w:rPr>
          <w:rFonts w:ascii="Arial" w:hAnsi="Arial" w:cs="Arial"/>
          <w:bCs/>
        </w:rPr>
      </w:pPr>
      <w:r w:rsidRPr="00BF35AB">
        <w:rPr>
          <w:rFonts w:ascii="Arial" w:hAnsi="Arial" w:cs="Arial"/>
          <w:bCs/>
        </w:rPr>
        <w:t>This report explores how developing workplace relationships and fostering achievement within a small beauty salon can create a positive, collaborative environment that enhances both individual and organisational performance. It draws on theories and models from the Developing the Learning Organisation module, such as performance management, continuous professional development (CPD), and feedback mechanisms, applying them directly to the context of a working beauty therapist employing a young apprentice.</w:t>
      </w:r>
    </w:p>
    <w:p w14:paraId="283D7FB4" w14:textId="77777777" w:rsidR="00BF35AB" w:rsidRPr="00BF35AB" w:rsidRDefault="00BF35AB" w:rsidP="00BF35AB">
      <w:pPr>
        <w:rPr>
          <w:rFonts w:ascii="Arial" w:hAnsi="Arial" w:cs="Arial"/>
          <w:bCs/>
        </w:rPr>
      </w:pPr>
      <w:r w:rsidRPr="00BF35AB">
        <w:rPr>
          <w:rFonts w:ascii="Arial" w:hAnsi="Arial" w:cs="Arial"/>
          <w:bCs/>
        </w:rPr>
        <w:t xml:space="preserve">The report begins by assessing the organisational benefits of developing individuals in the workplace, focusing on how learning and development increase productivity, customer satisfaction, and long-term sustainability. It then examines how to manage an individual’s expectations in respect of personal development through effective communication, feedback, and realistic goal-setting. Various development vehicles are critically evaluated, including formal training, mentoring, and experiential learning, before presenting a detailed personal development plan (PDP) for the </w:t>
      </w:r>
      <w:r w:rsidRPr="00BF35AB">
        <w:rPr>
          <w:rFonts w:ascii="Arial" w:hAnsi="Arial" w:cs="Arial"/>
          <w:bCs/>
        </w:rPr>
        <w:lastRenderedPageBreak/>
        <w:t>apprentice. The plan includes SMART objectives and methods for evaluating performance through reflective practice and structured feedback.</w:t>
      </w:r>
    </w:p>
    <w:p w14:paraId="5A58F5B4" w14:textId="77777777" w:rsidR="00BF35AB" w:rsidRPr="00BF35AB" w:rsidRDefault="00BF35AB" w:rsidP="00BF35AB">
      <w:pPr>
        <w:rPr>
          <w:rFonts w:ascii="Arial" w:hAnsi="Arial" w:cs="Arial"/>
          <w:bCs/>
        </w:rPr>
      </w:pPr>
      <w:r w:rsidRPr="00BF35AB">
        <w:rPr>
          <w:rFonts w:ascii="Arial" w:hAnsi="Arial" w:cs="Arial"/>
          <w:bCs/>
        </w:rPr>
        <w:t>By integrating theory with practical experience, the report concludes that developing individuals enhances both employee confidence and salon performance. It also reinforces that personal growth and strong interpersonal relationships are vital to creating a learning culture where collaboration and continuous improvement thrive.</w:t>
      </w:r>
    </w:p>
    <w:p w14:paraId="21D6E803" w14:textId="52248744" w:rsidR="00BF35AB" w:rsidRPr="00BF35AB" w:rsidRDefault="00BF35AB" w:rsidP="00BF35AB">
      <w:pPr>
        <w:rPr>
          <w:rFonts w:ascii="Arial" w:hAnsi="Arial" w:cs="Arial"/>
          <w:bCs/>
        </w:rPr>
      </w:pPr>
    </w:p>
    <w:p w14:paraId="4C8F8AF7" w14:textId="77777777" w:rsidR="00BF35AB" w:rsidRPr="00BF35AB" w:rsidRDefault="00BF35AB" w:rsidP="00BF35AB">
      <w:pPr>
        <w:rPr>
          <w:rFonts w:ascii="Arial" w:hAnsi="Arial" w:cs="Arial"/>
          <w:bCs/>
        </w:rPr>
      </w:pPr>
      <w:r w:rsidRPr="00BF35AB">
        <w:rPr>
          <w:rFonts w:ascii="Arial" w:hAnsi="Arial" w:cs="Arial"/>
          <w:bCs/>
        </w:rPr>
        <w:t>1. Introduction</w:t>
      </w:r>
    </w:p>
    <w:p w14:paraId="39D2F155" w14:textId="77777777" w:rsidR="00BF35AB" w:rsidRPr="00BF35AB" w:rsidRDefault="00BF35AB" w:rsidP="00BF35AB">
      <w:pPr>
        <w:rPr>
          <w:rFonts w:ascii="Arial" w:hAnsi="Arial" w:cs="Arial"/>
          <w:bCs/>
        </w:rPr>
      </w:pPr>
      <w:r w:rsidRPr="00BF35AB">
        <w:rPr>
          <w:rFonts w:ascii="Arial" w:hAnsi="Arial" w:cs="Arial"/>
          <w:bCs/>
        </w:rPr>
        <w:t>As a practising beauty therapist running my own small salon, I have learned that strong workplace relationships and a culture of continuous learning are fundamental to success. The beauty industry is dynamic and customer-focused, requiring professionals to stay up to date with changing techniques, products, and client expectations. Developing employees, especially new apprentices, ensures consistent service standards, builds team confidence, and supports business sustainability (CIPD, 2020).</w:t>
      </w:r>
    </w:p>
    <w:p w14:paraId="6C812E48" w14:textId="77777777" w:rsidR="00BF35AB" w:rsidRPr="00BF35AB" w:rsidRDefault="00BF35AB" w:rsidP="00BF35AB">
      <w:pPr>
        <w:rPr>
          <w:rFonts w:ascii="Arial" w:hAnsi="Arial" w:cs="Arial"/>
          <w:bCs/>
        </w:rPr>
      </w:pPr>
      <w:r w:rsidRPr="00BF35AB">
        <w:rPr>
          <w:rFonts w:ascii="Arial" w:hAnsi="Arial" w:cs="Arial"/>
          <w:bCs/>
        </w:rPr>
        <w:t>The purpose of this report is to demonstrate how developing individuals contributes to a better working environment where collaboration and achievement flourish. Using my salon as the case study, I will critically assess the benefits of investing in people, explore methods for managing personal development expectations, evaluate appropriate development vehicles, and generate a comprehensive personal development plan for my apprentice.</w:t>
      </w:r>
    </w:p>
    <w:p w14:paraId="32D96948" w14:textId="77777777" w:rsidR="00BF35AB" w:rsidRPr="00BF35AB" w:rsidRDefault="00BF35AB" w:rsidP="00BF35AB">
      <w:pPr>
        <w:rPr>
          <w:rFonts w:ascii="Arial" w:hAnsi="Arial" w:cs="Arial"/>
          <w:bCs/>
        </w:rPr>
      </w:pPr>
      <w:r w:rsidRPr="00BF35AB">
        <w:rPr>
          <w:rFonts w:ascii="Arial" w:hAnsi="Arial" w:cs="Arial"/>
          <w:bCs/>
        </w:rPr>
        <w:t>According to Senge (1990), a learning organisation is one that continually transforms itself by facilitating the learning of its members. In a small business context, this means promoting open communication, reflection, and shared responsibility. Similarly, Becker’s (1964) Human Capital Theory argues that investing in people’s knowledge and skills enhances productivity and competitiveness. For a beauty salon, where client satisfaction relies heavily on staff expertise and attitude, this principle is especially relevant.</w:t>
      </w:r>
    </w:p>
    <w:p w14:paraId="59A8C300" w14:textId="77777777" w:rsidR="00BF35AB" w:rsidRPr="00BF35AB" w:rsidRDefault="00BF35AB" w:rsidP="00BF35AB">
      <w:pPr>
        <w:rPr>
          <w:rFonts w:ascii="Arial" w:hAnsi="Arial" w:cs="Arial"/>
          <w:bCs/>
        </w:rPr>
      </w:pPr>
      <w:r w:rsidRPr="00BF35AB">
        <w:rPr>
          <w:rFonts w:ascii="Arial" w:hAnsi="Arial" w:cs="Arial"/>
          <w:bCs/>
        </w:rPr>
        <w:t>The report also aligns with the aims of this module — to develop strategies for managing performance and promoting personal and career growth. In my case, that means guiding my apprentice’s development while ensuring that learning aligns with salon goals such as quality service delivery, customer loyalty, and professional reputation.</w:t>
      </w:r>
    </w:p>
    <w:p w14:paraId="3A4DBAA8" w14:textId="13EAB5F9" w:rsidR="00BF35AB" w:rsidRPr="00BF35AB" w:rsidRDefault="00BF35AB" w:rsidP="00BF35AB">
      <w:pPr>
        <w:rPr>
          <w:rFonts w:ascii="Arial" w:hAnsi="Arial" w:cs="Arial"/>
          <w:bCs/>
        </w:rPr>
      </w:pPr>
    </w:p>
    <w:p w14:paraId="52FE88D6" w14:textId="77777777" w:rsidR="00BF35AB" w:rsidRPr="00BF35AB" w:rsidRDefault="00BF35AB" w:rsidP="00BF35AB">
      <w:pPr>
        <w:rPr>
          <w:rFonts w:ascii="Arial" w:hAnsi="Arial" w:cs="Arial"/>
          <w:bCs/>
        </w:rPr>
      </w:pPr>
      <w:r w:rsidRPr="00BF35AB">
        <w:rPr>
          <w:rFonts w:ascii="Arial" w:hAnsi="Arial" w:cs="Arial"/>
          <w:bCs/>
        </w:rPr>
        <w:t>2. Benefits of Developing Individuals in the Workplace</w:t>
      </w:r>
    </w:p>
    <w:p w14:paraId="09D4505D" w14:textId="77777777" w:rsidR="00BF35AB" w:rsidRPr="00BF35AB" w:rsidRDefault="00BF35AB" w:rsidP="00BF35AB">
      <w:pPr>
        <w:rPr>
          <w:rFonts w:ascii="Arial" w:hAnsi="Arial" w:cs="Arial"/>
          <w:bCs/>
        </w:rPr>
      </w:pPr>
      <w:r w:rsidRPr="00BF35AB">
        <w:rPr>
          <w:rFonts w:ascii="Arial" w:hAnsi="Arial" w:cs="Arial"/>
          <w:bCs/>
        </w:rPr>
        <w:t>2.1 Organisational Benefits</w:t>
      </w:r>
    </w:p>
    <w:p w14:paraId="311BB25D" w14:textId="114340A0" w:rsidR="00BF35AB" w:rsidRPr="00BF35AB" w:rsidRDefault="00BF35AB" w:rsidP="00BF35AB">
      <w:pPr>
        <w:rPr>
          <w:rFonts w:ascii="Arial" w:hAnsi="Arial" w:cs="Arial"/>
          <w:bCs/>
        </w:rPr>
      </w:pPr>
      <w:r w:rsidRPr="00BF35AB">
        <w:rPr>
          <w:rFonts w:ascii="Arial" w:hAnsi="Arial" w:cs="Arial"/>
          <w:bCs/>
        </w:rPr>
        <w:t xml:space="preserve">Developing individuals in the workplace produces tangible and intangible benefits for the organisation. Human resource theorists such as Armstrong (2020) and </w:t>
      </w:r>
      <w:r w:rsidRPr="00BF35AB">
        <w:rPr>
          <w:rFonts w:ascii="Arial" w:hAnsi="Arial" w:cs="Arial"/>
          <w:bCs/>
        </w:rPr>
        <w:lastRenderedPageBreak/>
        <w:t>Torrington. (2005) highlight that employee development contributes directly to improved organisational performance, customer retention, and innovation. For a beauty salon, where service quality depends on technical proficiency and customer rapport, these factors are crucial.</w:t>
      </w:r>
    </w:p>
    <w:p w14:paraId="0E966491" w14:textId="25FE7315" w:rsidR="00BF35AB" w:rsidRPr="00BF35AB" w:rsidRDefault="00BF35AB" w:rsidP="00BF35AB">
      <w:pPr>
        <w:rPr>
          <w:rFonts w:ascii="Arial" w:hAnsi="Arial" w:cs="Arial"/>
          <w:bCs/>
        </w:rPr>
      </w:pPr>
      <w:r w:rsidRPr="00BF35AB">
        <w:rPr>
          <w:rFonts w:ascii="Arial" w:hAnsi="Arial" w:cs="Arial"/>
          <w:bCs/>
        </w:rPr>
        <w:t xml:space="preserve">One </w:t>
      </w:r>
      <w:r w:rsidR="00B248C4">
        <w:rPr>
          <w:rFonts w:ascii="Arial" w:hAnsi="Arial" w:cs="Arial"/>
          <w:bCs/>
        </w:rPr>
        <w:t>key benefit</w:t>
      </w:r>
      <w:r w:rsidRPr="00BF35AB">
        <w:rPr>
          <w:rFonts w:ascii="Arial" w:hAnsi="Arial" w:cs="Arial"/>
          <w:bCs/>
        </w:rPr>
        <w:t xml:space="preserve"> is enhanced productivity. When employees receive proper training, they perform treatments more efficiently and confidently. For example, by teaching my apprentice advanced facial and massage techniques, she can take on more clients independently, freeing my time for managerial tasks. This aligns with the CIPD’s (2020) principle that learning should be linked to business outcomes.</w:t>
      </w:r>
    </w:p>
    <w:p w14:paraId="3A9CCCCB" w14:textId="77777777" w:rsidR="00BF35AB" w:rsidRPr="00BF35AB" w:rsidRDefault="00BF35AB" w:rsidP="00BF35AB">
      <w:pPr>
        <w:rPr>
          <w:rFonts w:ascii="Arial" w:hAnsi="Arial" w:cs="Arial"/>
          <w:bCs/>
        </w:rPr>
      </w:pPr>
      <w:r w:rsidRPr="00BF35AB">
        <w:rPr>
          <w:rFonts w:ascii="Arial" w:hAnsi="Arial" w:cs="Arial"/>
          <w:bCs/>
        </w:rPr>
        <w:t>Another significant benefit is improved employee engagement and retention. Valcour (2015) notes that a sustainable career depends on continuous learning, adaptability, and alignment with personal values. When staff see opportunities to grow, they are more motivated and less likely to leave. In my salon, supporting my apprentice through structured training and feedback builds her confidence and loyalty, reducing turnover risks and recruitment costs.</w:t>
      </w:r>
    </w:p>
    <w:p w14:paraId="2C69517A" w14:textId="77777777" w:rsidR="00BF35AB" w:rsidRPr="00BF35AB" w:rsidRDefault="00BF35AB" w:rsidP="00BF35AB">
      <w:pPr>
        <w:rPr>
          <w:rFonts w:ascii="Arial" w:hAnsi="Arial" w:cs="Arial"/>
          <w:bCs/>
        </w:rPr>
      </w:pPr>
      <w:r w:rsidRPr="00BF35AB">
        <w:rPr>
          <w:rFonts w:ascii="Arial" w:hAnsi="Arial" w:cs="Arial"/>
          <w:bCs/>
        </w:rPr>
        <w:t>Developing individuals also fosters organisational sustainability. The MoSO Digest (2020) identifies learning, respect for people, and leadership as essential principles of sustainable organisations. By investing in people, small businesses like mine adapt more easily to industry trends and maintain service quality during change. As a small business owner, I see professional development not as a cost but as a long-term investment in brand reputation and stability.</w:t>
      </w:r>
    </w:p>
    <w:p w14:paraId="5F6784F8" w14:textId="77777777" w:rsidR="00BF35AB" w:rsidRPr="00BF35AB" w:rsidRDefault="00BF35AB" w:rsidP="00BF35AB">
      <w:pPr>
        <w:rPr>
          <w:rFonts w:ascii="Arial" w:hAnsi="Arial" w:cs="Arial"/>
          <w:bCs/>
        </w:rPr>
      </w:pPr>
      <w:r w:rsidRPr="00BF35AB">
        <w:rPr>
          <w:rFonts w:ascii="Arial" w:hAnsi="Arial" w:cs="Arial"/>
          <w:bCs/>
        </w:rPr>
        <w:t>2.2 Individual Benefits</w:t>
      </w:r>
    </w:p>
    <w:p w14:paraId="454B73D3" w14:textId="0F3B0262" w:rsidR="00BF35AB" w:rsidRPr="00BF35AB" w:rsidRDefault="00BF35AB" w:rsidP="00BF35AB">
      <w:pPr>
        <w:rPr>
          <w:rFonts w:ascii="Arial" w:hAnsi="Arial" w:cs="Arial"/>
          <w:bCs/>
        </w:rPr>
      </w:pPr>
      <w:r w:rsidRPr="00BF35AB">
        <w:rPr>
          <w:rFonts w:ascii="Arial" w:hAnsi="Arial" w:cs="Arial"/>
          <w:bCs/>
        </w:rPr>
        <w:t>From the employee’s perspective, personal development builds both competence and confidence. The CPD model (CIPD, 2021) highlights stages of Identify, Plan, Act, Reflect, Apply, Share, and Impact</w:t>
      </w:r>
      <w:r w:rsidR="003177E8">
        <w:rPr>
          <w:rFonts w:ascii="Arial" w:hAnsi="Arial" w:cs="Arial"/>
          <w:bCs/>
        </w:rPr>
        <w:t xml:space="preserve">. </w:t>
      </w:r>
      <w:r w:rsidRPr="00BF35AB">
        <w:rPr>
          <w:rFonts w:ascii="Arial" w:hAnsi="Arial" w:cs="Arial"/>
          <w:bCs/>
        </w:rPr>
        <w:t>Through this cycle, individuals continuously enhance their skills and self-awareness. My apprentice, for example, gains both technical skills (like advanced waxing) and transferable soft skills such as communication, professionalism, and teamwork.</w:t>
      </w:r>
    </w:p>
    <w:p w14:paraId="7AA743FC" w14:textId="77777777" w:rsidR="00BF35AB" w:rsidRPr="00BF35AB" w:rsidRDefault="00BF35AB" w:rsidP="00BF35AB">
      <w:pPr>
        <w:rPr>
          <w:rFonts w:ascii="Arial" w:hAnsi="Arial" w:cs="Arial"/>
          <w:bCs/>
        </w:rPr>
      </w:pPr>
      <w:r w:rsidRPr="00BF35AB">
        <w:rPr>
          <w:rFonts w:ascii="Arial" w:hAnsi="Arial" w:cs="Arial"/>
          <w:bCs/>
        </w:rPr>
        <w:t>Development also enhances employability. Becker’s (1964) Human Capital Theory posits that investment in education and training increases an individual’s future earning potential. For an apprentice, gaining recognised qualifications and workplace experience leads to career progression and long-term job security.</w:t>
      </w:r>
    </w:p>
    <w:p w14:paraId="7DE80EAF" w14:textId="77777777" w:rsidR="00BF35AB" w:rsidRPr="00BF35AB" w:rsidRDefault="00BF35AB" w:rsidP="00BF35AB">
      <w:pPr>
        <w:rPr>
          <w:rFonts w:ascii="Arial" w:hAnsi="Arial" w:cs="Arial"/>
          <w:bCs/>
        </w:rPr>
      </w:pPr>
      <w:r w:rsidRPr="00BF35AB">
        <w:rPr>
          <w:rFonts w:ascii="Arial" w:hAnsi="Arial" w:cs="Arial"/>
          <w:bCs/>
        </w:rPr>
        <w:t>Finally, developing individuals nurtures collaborative working relationships. According to Mayo’s Human Relations Theory (1933), employee satisfaction and social belonging increase productivity. Encouraging my apprentice to contribute ideas in staff meetings and participate in promotional events gives her a sense of ownership, improving both morale and teamwork.</w:t>
      </w:r>
    </w:p>
    <w:p w14:paraId="4A883E65" w14:textId="77777777" w:rsidR="00BF35AB" w:rsidRPr="00BF35AB" w:rsidRDefault="00BF35AB" w:rsidP="00BF35AB">
      <w:pPr>
        <w:rPr>
          <w:rFonts w:ascii="Arial" w:hAnsi="Arial" w:cs="Arial"/>
          <w:bCs/>
        </w:rPr>
      </w:pPr>
      <w:r w:rsidRPr="00BF35AB">
        <w:rPr>
          <w:rFonts w:ascii="Arial" w:hAnsi="Arial" w:cs="Arial"/>
          <w:bCs/>
        </w:rPr>
        <w:t>2.3 Wider Impact</w:t>
      </w:r>
    </w:p>
    <w:p w14:paraId="67CE750B" w14:textId="77777777" w:rsidR="00BF35AB" w:rsidRPr="00BF35AB" w:rsidRDefault="00BF35AB" w:rsidP="00BF35AB">
      <w:pPr>
        <w:rPr>
          <w:rFonts w:ascii="Arial" w:hAnsi="Arial" w:cs="Arial"/>
          <w:bCs/>
        </w:rPr>
      </w:pPr>
      <w:r w:rsidRPr="00BF35AB">
        <w:rPr>
          <w:rFonts w:ascii="Arial" w:hAnsi="Arial" w:cs="Arial"/>
          <w:bCs/>
        </w:rPr>
        <w:lastRenderedPageBreak/>
        <w:t>The ripple effect of development extends beyond individuals and the salon. Senge’s (1990) concept of a learning organisation emphasises shared vision and collective growth. As my apprentice develops, she models continuous learning behaviour for future recruits, helping to embed a culture of reflection, adaptability, and mutual support. This creates a self-reinforcing cycle where learning drives organisational improvement.</w:t>
      </w:r>
    </w:p>
    <w:p w14:paraId="766D045B" w14:textId="52295DCA" w:rsidR="00BF35AB" w:rsidRPr="00BF35AB" w:rsidRDefault="00BF35AB" w:rsidP="00BF35AB">
      <w:pPr>
        <w:rPr>
          <w:rFonts w:ascii="Arial" w:hAnsi="Arial" w:cs="Arial"/>
          <w:bCs/>
        </w:rPr>
      </w:pPr>
    </w:p>
    <w:p w14:paraId="4F4CFD56" w14:textId="77777777" w:rsidR="00BF35AB" w:rsidRPr="00BF35AB" w:rsidRDefault="00BF35AB" w:rsidP="00BF35AB">
      <w:pPr>
        <w:rPr>
          <w:rFonts w:ascii="Arial" w:hAnsi="Arial" w:cs="Arial"/>
          <w:bCs/>
        </w:rPr>
      </w:pPr>
      <w:r w:rsidRPr="00BF35AB">
        <w:rPr>
          <w:rFonts w:ascii="Arial" w:hAnsi="Arial" w:cs="Arial"/>
          <w:bCs/>
        </w:rPr>
        <w:t>3. Managing Individual Expectations in Respect of Personal Development</w:t>
      </w:r>
    </w:p>
    <w:p w14:paraId="012D63A6" w14:textId="77777777" w:rsidR="00052187" w:rsidRPr="0020246B" w:rsidRDefault="00052187" w:rsidP="00BF35AB">
      <w:pPr>
        <w:rPr>
          <w:rFonts w:ascii="Arial" w:hAnsi="Arial" w:cs="Arial"/>
          <w:bCs/>
        </w:rPr>
      </w:pPr>
      <w:r w:rsidRPr="0020246B">
        <w:rPr>
          <w:rFonts w:ascii="Arial" w:hAnsi="Arial" w:cs="Arial"/>
          <w:bCs/>
        </w:rPr>
        <w:t>Managing expectations is vital to ensuring that personal development remains realistic, achievable, and fully aligned with the salon’s business objectives. The Chartered Institute of Personnel and Development (CIPD, 2021) emphasises that effective performance management depends on clear communication, transparent goal setting, and constructive, ongoing feedback. In my salon, this involves open discussions between myself and my apprentice to establish a shared understanding of what development opportunities exist and the results we both expect to achieve. It is important that the apprentice recognises that progress takes time and builds through consistent practice, reflection, and feedback. By setting realistic milestones and agreeing on measurable learning outcomes, expectations remain balanced and motivating rather than overwhelming. This structured approach ensures that her personal aspirations—such as mastering new treatments or improving customer interaction—directly support the salon’s long-term goals for quality service, professional reputation, and sustainable business growth.</w:t>
      </w:r>
    </w:p>
    <w:p w14:paraId="225D092F" w14:textId="5B12F427" w:rsidR="00BF35AB" w:rsidRPr="00BF35AB" w:rsidRDefault="00BF35AB" w:rsidP="00BF35AB">
      <w:pPr>
        <w:rPr>
          <w:rFonts w:ascii="Arial" w:hAnsi="Arial" w:cs="Arial"/>
          <w:bCs/>
        </w:rPr>
      </w:pPr>
      <w:r w:rsidRPr="00BF35AB">
        <w:rPr>
          <w:rFonts w:ascii="Arial" w:hAnsi="Arial" w:cs="Arial"/>
          <w:bCs/>
        </w:rPr>
        <w:t>3.1 Identifying Expectations</w:t>
      </w:r>
    </w:p>
    <w:p w14:paraId="5A9B476C" w14:textId="77777777" w:rsidR="00052187" w:rsidRPr="00052187" w:rsidRDefault="00052187" w:rsidP="00052187">
      <w:pPr>
        <w:rPr>
          <w:rFonts w:ascii="Arial" w:hAnsi="Arial" w:cs="Arial"/>
          <w:bCs/>
        </w:rPr>
      </w:pPr>
      <w:r w:rsidRPr="00052187">
        <w:rPr>
          <w:rFonts w:ascii="Arial" w:hAnsi="Arial" w:cs="Arial"/>
          <w:bCs/>
        </w:rPr>
        <w:t>Employees often enter the workplace with ambitions and expectations that are influenced by a range of external factors such as social media, peers, and training providers. In the beauty industry, platforms like Instagram and TikTok often portray a fast-paced, glamorous image of beauty therapy that can create unrealistic assumptions about how quickly professional competence is achieved. When my apprentice first joined the salon, she was enthusiastic and highly motivated, but she expected to master every treatment within a few months. What she did not initially appreciate was that technical competence, confidence, and professional judgement are developed gradually through consistent practice, reflective learning, and client interaction.</w:t>
      </w:r>
    </w:p>
    <w:p w14:paraId="120FE2C3" w14:textId="77777777" w:rsidR="00052187" w:rsidRPr="00052187" w:rsidRDefault="00052187" w:rsidP="00052187">
      <w:pPr>
        <w:rPr>
          <w:rFonts w:ascii="Arial" w:hAnsi="Arial" w:cs="Arial"/>
          <w:bCs/>
        </w:rPr>
      </w:pPr>
      <w:r w:rsidRPr="00052187">
        <w:rPr>
          <w:rFonts w:ascii="Arial" w:hAnsi="Arial" w:cs="Arial"/>
          <w:bCs/>
        </w:rPr>
        <w:t xml:space="preserve">According to Pedler, Burgoyne, and Boydell (1994), genuine self-development relies on both individual initiative and organisational support. This means that while employees must take responsibility for their learning, the employer must also create an environment that facilitates growth and development. Recognising this, I began by holding an informal discussion with my apprentice to explore her career aspirations, perceived strengths, and areas she felt less confident about. This open </w:t>
      </w:r>
      <w:r w:rsidRPr="00052187">
        <w:rPr>
          <w:rFonts w:ascii="Arial" w:hAnsi="Arial" w:cs="Arial"/>
          <w:bCs/>
        </w:rPr>
        <w:lastRenderedPageBreak/>
        <w:t>conversation helped establish trust and provided insight into her motivations and learning style.</w:t>
      </w:r>
    </w:p>
    <w:p w14:paraId="067B153B" w14:textId="77777777" w:rsidR="00052187" w:rsidRPr="00052187" w:rsidRDefault="00052187" w:rsidP="00052187">
      <w:pPr>
        <w:rPr>
          <w:rFonts w:ascii="Arial" w:hAnsi="Arial" w:cs="Arial"/>
          <w:bCs/>
        </w:rPr>
      </w:pPr>
      <w:r w:rsidRPr="00052187">
        <w:rPr>
          <w:rFonts w:ascii="Arial" w:hAnsi="Arial" w:cs="Arial"/>
          <w:bCs/>
        </w:rPr>
        <w:t>Following this, I conducted a simple skills audit, assessing her proficiency in core treatments such as waxing, manicures, facials, and customer communication. This assessment allowed us to identify specific development needs and align them with the salon’s business objectives. The process not only helped manage her initial expectations but also encouraged her to take ownership of her progress. By working collaboratively to define achievable learning goals, we created a supportive and realistic foundation for her personal development journey. This approach reflects best practice in performance management, where mutual understanding between employer and employee is key to fostering growth, motivation, and long-term professional success.</w:t>
      </w:r>
    </w:p>
    <w:p w14:paraId="42697BED" w14:textId="77777777" w:rsidR="00BF35AB" w:rsidRPr="00BF35AB" w:rsidRDefault="00BF35AB" w:rsidP="00BF35AB">
      <w:pPr>
        <w:rPr>
          <w:rFonts w:ascii="Arial" w:hAnsi="Arial" w:cs="Arial"/>
          <w:bCs/>
        </w:rPr>
      </w:pPr>
      <w:r w:rsidRPr="00BF35AB">
        <w:rPr>
          <w:rFonts w:ascii="Arial" w:hAnsi="Arial" w:cs="Arial"/>
          <w:bCs/>
        </w:rPr>
        <w:t>3.2 Setting Realistic Goals</w:t>
      </w:r>
    </w:p>
    <w:p w14:paraId="63C41BC5" w14:textId="77777777" w:rsidR="00BF35AB" w:rsidRPr="00BF35AB" w:rsidRDefault="00BF35AB" w:rsidP="00BF35AB">
      <w:pPr>
        <w:rPr>
          <w:rFonts w:ascii="Arial" w:hAnsi="Arial" w:cs="Arial"/>
          <w:bCs/>
        </w:rPr>
      </w:pPr>
      <w:r w:rsidRPr="00BF35AB">
        <w:rPr>
          <w:rFonts w:ascii="Arial" w:hAnsi="Arial" w:cs="Arial"/>
          <w:bCs/>
        </w:rPr>
        <w:t>Goal-setting theory (Locke and Latham, 1990) shows that specific, challenging but achievable goals enhance motivation. Using the CPD framework, I encouraged my apprentice to set realistic milestones, such as mastering one new treatment per quarter, instead of attempting all at once. This avoids frustration and builds confidence through incremental achievement.</w:t>
      </w:r>
    </w:p>
    <w:p w14:paraId="756A4B40" w14:textId="77777777" w:rsidR="00BF35AB" w:rsidRPr="00BF35AB" w:rsidRDefault="00BF35AB" w:rsidP="00BF35AB">
      <w:pPr>
        <w:rPr>
          <w:rFonts w:ascii="Arial" w:hAnsi="Arial" w:cs="Arial"/>
          <w:bCs/>
        </w:rPr>
      </w:pPr>
      <w:r w:rsidRPr="00BF35AB">
        <w:rPr>
          <w:rFonts w:ascii="Arial" w:hAnsi="Arial" w:cs="Arial"/>
          <w:bCs/>
        </w:rPr>
        <w:t>3.3 Feedback and Communication</w:t>
      </w:r>
    </w:p>
    <w:p w14:paraId="09D5CBAB" w14:textId="77777777" w:rsidR="00BF35AB" w:rsidRPr="00BF35AB" w:rsidRDefault="00BF35AB" w:rsidP="00BF35AB">
      <w:pPr>
        <w:rPr>
          <w:rFonts w:ascii="Arial" w:hAnsi="Arial" w:cs="Arial"/>
          <w:bCs/>
        </w:rPr>
      </w:pPr>
      <w:r w:rsidRPr="00BF35AB">
        <w:rPr>
          <w:rFonts w:ascii="Arial" w:hAnsi="Arial" w:cs="Arial"/>
          <w:bCs/>
        </w:rPr>
        <w:t>Feedback plays a central role in managing expectations. According to Nicol and Macfarlane-Dick (2004), good feedback helps individuals understand performance standards and bridge the gap between current and desired performance</w:t>
      </w:r>
    </w:p>
    <w:p w14:paraId="2B00E192" w14:textId="77777777" w:rsidR="00BF35AB" w:rsidRPr="00BF35AB" w:rsidRDefault="00BF35AB" w:rsidP="00BF35AB">
      <w:pPr>
        <w:rPr>
          <w:rFonts w:ascii="Arial" w:hAnsi="Arial" w:cs="Arial"/>
          <w:bCs/>
        </w:rPr>
      </w:pPr>
      <w:r w:rsidRPr="00BF35AB">
        <w:rPr>
          <w:rFonts w:ascii="Arial" w:hAnsi="Arial" w:cs="Arial"/>
          <w:bCs/>
        </w:rPr>
        <w:t>. In my salon, I provide weekly verbal feedback and monthly mini-reviews, encouraging reflection rather than criticism. For example, after observing her performing a manicure, I ask, “What went well?” and “What could be improved?” — echoing King’s (1999) emphasis on feedback as a means of developing insight.</w:t>
      </w:r>
    </w:p>
    <w:p w14:paraId="5BDA588F" w14:textId="77777777" w:rsidR="00BF35AB" w:rsidRPr="00BF35AB" w:rsidRDefault="00BF35AB" w:rsidP="00BF35AB">
      <w:pPr>
        <w:rPr>
          <w:rFonts w:ascii="Arial" w:hAnsi="Arial" w:cs="Arial"/>
          <w:bCs/>
        </w:rPr>
      </w:pPr>
      <w:r w:rsidRPr="00BF35AB">
        <w:rPr>
          <w:rFonts w:ascii="Arial" w:hAnsi="Arial" w:cs="Arial"/>
          <w:bCs/>
        </w:rPr>
        <w:t>3.4 Balancing Organisational and Individual Goals</w:t>
      </w:r>
    </w:p>
    <w:p w14:paraId="62843A77" w14:textId="749662FD" w:rsidR="00BF35AB" w:rsidRPr="00BF35AB" w:rsidRDefault="00052187" w:rsidP="00BF35AB">
      <w:pPr>
        <w:rPr>
          <w:rFonts w:ascii="Arial" w:hAnsi="Arial" w:cs="Arial"/>
          <w:bCs/>
        </w:rPr>
      </w:pPr>
      <w:r w:rsidRPr="0020246B">
        <w:rPr>
          <w:rFonts w:ascii="Arial" w:hAnsi="Arial" w:cs="Arial"/>
          <w:bCs/>
        </w:rPr>
        <w:t xml:space="preserve">As an employer, it is essential to ensure that personal development aligns with the wider business objectives of the salon. Torrington et al. (2005) explain that effective performance management involves directing, monitoring, and rewarding employee behaviour to support organisational goals. Within my beauty salon, this means ensuring that each individual’s learning and creativity contribute positively to the overall client experience and brand consistency. For instance, my apprentice is enthusiastic about experimenting with creative nail art designs, which could risk inconsistency in service delivery if not guided appropriately. To manage this constructively, I incorporate her creative interests into structured marketing activities, such as developing seasonal nail design promotions and social media campaigns. This approach allows her to express creativity within clear professional boundaries, aligning her motivation with the salon’s business objectives while simultaneously </w:t>
      </w:r>
      <w:r w:rsidRPr="0020246B">
        <w:rPr>
          <w:rFonts w:ascii="Arial" w:hAnsi="Arial" w:cs="Arial"/>
          <w:bCs/>
        </w:rPr>
        <w:lastRenderedPageBreak/>
        <w:t>strengthening customer engagement, innovation, and the overall reputation of the salon as a modern, trend-aware business.</w:t>
      </w:r>
    </w:p>
    <w:p w14:paraId="05C3E33E" w14:textId="77777777" w:rsidR="00BF35AB" w:rsidRPr="00BF35AB" w:rsidRDefault="00BF35AB" w:rsidP="00BF35AB">
      <w:pPr>
        <w:rPr>
          <w:rFonts w:ascii="Arial" w:hAnsi="Arial" w:cs="Arial"/>
          <w:bCs/>
        </w:rPr>
      </w:pPr>
      <w:r w:rsidRPr="00BF35AB">
        <w:rPr>
          <w:rFonts w:ascii="Arial" w:hAnsi="Arial" w:cs="Arial"/>
          <w:bCs/>
        </w:rPr>
        <w:t>3.5 Emotional and Motivational Considerations</w:t>
      </w:r>
    </w:p>
    <w:p w14:paraId="35EC0C26" w14:textId="07926B6B" w:rsidR="00BF35AB" w:rsidRPr="00BF35AB" w:rsidRDefault="00BF35AB" w:rsidP="00BF35AB">
      <w:pPr>
        <w:rPr>
          <w:rFonts w:ascii="Arial" w:hAnsi="Arial" w:cs="Arial"/>
          <w:bCs/>
        </w:rPr>
      </w:pPr>
      <w:r w:rsidRPr="00BF35AB">
        <w:rPr>
          <w:rFonts w:ascii="Arial" w:hAnsi="Arial" w:cs="Arial"/>
          <w:bCs/>
        </w:rPr>
        <w:t>Conflict may arise when expectations are unmet. The emotional components of conflict</w:t>
      </w:r>
      <w:r w:rsidRPr="0020246B">
        <w:rPr>
          <w:rFonts w:ascii="Arial" w:hAnsi="Arial" w:cs="Arial"/>
          <w:bCs/>
        </w:rPr>
        <w:t>.</w:t>
      </w:r>
    </w:p>
    <w:p w14:paraId="3B9AED6A" w14:textId="77EC722D" w:rsidR="00BF35AB" w:rsidRPr="00BF35AB" w:rsidRDefault="00BF35AB" w:rsidP="00BF35AB">
      <w:pPr>
        <w:rPr>
          <w:rFonts w:ascii="Arial" w:hAnsi="Arial" w:cs="Arial"/>
          <w:bCs/>
        </w:rPr>
      </w:pPr>
      <w:r w:rsidRPr="0020246B">
        <w:rPr>
          <w:rFonts w:ascii="Arial" w:hAnsi="Arial" w:cs="Arial"/>
          <w:bCs/>
        </w:rPr>
        <w:t xml:space="preserve">I try </w:t>
      </w:r>
      <w:proofErr w:type="gramStart"/>
      <w:r w:rsidRPr="0020246B">
        <w:rPr>
          <w:rFonts w:ascii="Arial" w:hAnsi="Arial" w:cs="Arial"/>
          <w:bCs/>
        </w:rPr>
        <w:t xml:space="preserve">to </w:t>
      </w:r>
      <w:r w:rsidRPr="00BF35AB">
        <w:rPr>
          <w:rFonts w:ascii="Arial" w:hAnsi="Arial" w:cs="Arial"/>
          <w:bCs/>
        </w:rPr>
        <w:t xml:space="preserve"> approach</w:t>
      </w:r>
      <w:proofErr w:type="gramEnd"/>
      <w:r w:rsidRPr="00BF35AB">
        <w:rPr>
          <w:rFonts w:ascii="Arial" w:hAnsi="Arial" w:cs="Arial"/>
          <w:bCs/>
        </w:rPr>
        <w:t xml:space="preserve"> disagreements empathetically. Using active listening and emotional intelligence (Goleman, 1998), I ensure that feedback remains constructive and supportive. This reduces defensiveness and promotes trust.</w:t>
      </w:r>
    </w:p>
    <w:p w14:paraId="4192CCA8" w14:textId="77777777" w:rsidR="00BF35AB" w:rsidRPr="00BF35AB" w:rsidRDefault="00BF35AB" w:rsidP="00BF35AB">
      <w:pPr>
        <w:rPr>
          <w:rFonts w:ascii="Arial" w:hAnsi="Arial" w:cs="Arial"/>
          <w:bCs/>
        </w:rPr>
      </w:pPr>
      <w:r w:rsidRPr="00BF35AB">
        <w:rPr>
          <w:rFonts w:ascii="Arial" w:hAnsi="Arial" w:cs="Arial"/>
          <w:bCs/>
        </w:rPr>
        <w:t>Managing expectations, therefore, requires a balance of empathy, structure, and open dialogue. It transforms potential frustration into collaborative growth, ensuring both the individual and the organisation progress together.</w:t>
      </w:r>
    </w:p>
    <w:p w14:paraId="37C21802" w14:textId="7DA66384" w:rsidR="00BF35AB" w:rsidRPr="00BF35AB" w:rsidRDefault="00BF35AB" w:rsidP="00BF35AB">
      <w:pPr>
        <w:rPr>
          <w:rFonts w:ascii="Arial" w:hAnsi="Arial" w:cs="Arial"/>
          <w:bCs/>
        </w:rPr>
      </w:pPr>
    </w:p>
    <w:p w14:paraId="2C1FC970" w14:textId="77777777" w:rsidR="00BF35AB" w:rsidRPr="00BF35AB" w:rsidRDefault="00BF35AB" w:rsidP="00BF35AB">
      <w:pPr>
        <w:rPr>
          <w:rFonts w:ascii="Arial" w:hAnsi="Arial" w:cs="Arial"/>
          <w:bCs/>
        </w:rPr>
      </w:pPr>
      <w:r w:rsidRPr="00BF35AB">
        <w:rPr>
          <w:rFonts w:ascii="Arial" w:hAnsi="Arial" w:cs="Arial"/>
          <w:bCs/>
        </w:rPr>
        <w:t>4. Critically Evaluating Development Vehicles</w:t>
      </w:r>
    </w:p>
    <w:p w14:paraId="5A7F96D1" w14:textId="77777777" w:rsidR="00BF35AB" w:rsidRPr="00BF35AB" w:rsidRDefault="00BF35AB" w:rsidP="00BF35AB">
      <w:pPr>
        <w:rPr>
          <w:rFonts w:ascii="Arial" w:hAnsi="Arial" w:cs="Arial"/>
          <w:bCs/>
        </w:rPr>
      </w:pPr>
      <w:r w:rsidRPr="00BF35AB">
        <w:rPr>
          <w:rFonts w:ascii="Arial" w:hAnsi="Arial" w:cs="Arial"/>
          <w:bCs/>
        </w:rPr>
        <w:t>A development vehicle refers to any method or resource used to enhance an employee’s skills, knowledge, or performance (CIPD, 2020). Selecting appropriate vehicles requires understanding both organisational capacity and individual learning preferences. Honey and Mumford’s (1982) learning styles — activist, reflector, theorist, pragmatist — provide a useful lens. My apprentice is an activist–pragmatist, preferring hands-on learning and immediate application.</w:t>
      </w:r>
    </w:p>
    <w:p w14:paraId="6BC9B48D" w14:textId="77777777" w:rsidR="00BF35AB" w:rsidRPr="00BF35AB" w:rsidRDefault="00BF35AB" w:rsidP="00BF35AB">
      <w:pPr>
        <w:rPr>
          <w:rFonts w:ascii="Arial" w:hAnsi="Arial" w:cs="Arial"/>
          <w:bCs/>
        </w:rPr>
      </w:pPr>
      <w:r w:rsidRPr="00BF35AB">
        <w:rPr>
          <w:rFonts w:ascii="Arial" w:hAnsi="Arial" w:cs="Arial"/>
          <w:bCs/>
        </w:rPr>
        <w:t>4.1 On-the-Job Training</w:t>
      </w:r>
    </w:p>
    <w:p w14:paraId="34208341" w14:textId="77777777" w:rsidR="00BF35AB" w:rsidRPr="00BF35AB" w:rsidRDefault="00BF35AB" w:rsidP="00BF35AB">
      <w:pPr>
        <w:rPr>
          <w:rFonts w:ascii="Arial" w:hAnsi="Arial" w:cs="Arial"/>
          <w:bCs/>
        </w:rPr>
      </w:pPr>
      <w:r w:rsidRPr="00BF35AB">
        <w:rPr>
          <w:rFonts w:ascii="Arial" w:hAnsi="Arial" w:cs="Arial"/>
          <w:bCs/>
        </w:rPr>
        <w:t>This is highly suitable for small salons where learning occurs through practice. Kolb’s (1984) experiential learning theory emphasises that people learn best through doing and reflecting. By shadowing me and practising under supervision, my apprentice develops practical competence and customer service confidence. The main advantage is contextual relevance — she learns skills directly applicable to our clientele. However, limitations include potential inconsistency if not structured properly, so I support this with observation checklists and reflection logs.</w:t>
      </w:r>
    </w:p>
    <w:p w14:paraId="5E581C2B" w14:textId="77777777" w:rsidR="00BF35AB" w:rsidRPr="00BF35AB" w:rsidRDefault="00BF35AB" w:rsidP="00BF35AB">
      <w:pPr>
        <w:rPr>
          <w:rFonts w:ascii="Arial" w:hAnsi="Arial" w:cs="Arial"/>
          <w:bCs/>
        </w:rPr>
      </w:pPr>
      <w:r w:rsidRPr="00BF35AB">
        <w:rPr>
          <w:rFonts w:ascii="Arial" w:hAnsi="Arial" w:cs="Arial"/>
          <w:bCs/>
        </w:rPr>
        <w:t>4.2 Coaching and Mentoring</w:t>
      </w:r>
    </w:p>
    <w:p w14:paraId="753D895D" w14:textId="77777777" w:rsidR="00BF35AB" w:rsidRPr="00BF35AB" w:rsidRDefault="00BF35AB" w:rsidP="00BF35AB">
      <w:pPr>
        <w:rPr>
          <w:rFonts w:ascii="Arial" w:hAnsi="Arial" w:cs="Arial"/>
          <w:bCs/>
        </w:rPr>
      </w:pPr>
      <w:r w:rsidRPr="00BF35AB">
        <w:rPr>
          <w:rFonts w:ascii="Arial" w:hAnsi="Arial" w:cs="Arial"/>
          <w:bCs/>
        </w:rPr>
        <w:t>Mentoring is an effective development vehicle that builds both skill and confidence (de Janasz et al., 2003). As her mentor, I model professionalism and provide a safe space for questions and reflection. Coaching, on the other hand, focuses on performance improvement through guided questioning (Whitmore, 2009). In our context, short coaching sessions after client appointments help her evaluate her performance and identify next steps. This informal yet structured method suits the salon’s environment.</w:t>
      </w:r>
    </w:p>
    <w:p w14:paraId="54CBBCA1" w14:textId="77777777" w:rsidR="00BF35AB" w:rsidRPr="00BF35AB" w:rsidRDefault="00BF35AB" w:rsidP="00BF35AB">
      <w:pPr>
        <w:rPr>
          <w:rFonts w:ascii="Arial" w:hAnsi="Arial" w:cs="Arial"/>
          <w:bCs/>
        </w:rPr>
      </w:pPr>
      <w:r w:rsidRPr="00BF35AB">
        <w:rPr>
          <w:rFonts w:ascii="Arial" w:hAnsi="Arial" w:cs="Arial"/>
          <w:bCs/>
        </w:rPr>
        <w:t>4.3 Formal Training and CPD</w:t>
      </w:r>
    </w:p>
    <w:p w14:paraId="3838813D" w14:textId="7A0847ED" w:rsidR="00BF35AB" w:rsidRPr="00BF35AB" w:rsidRDefault="00BF35AB" w:rsidP="00BF35AB">
      <w:pPr>
        <w:rPr>
          <w:rFonts w:ascii="Arial" w:hAnsi="Arial" w:cs="Arial"/>
          <w:bCs/>
        </w:rPr>
      </w:pPr>
      <w:r w:rsidRPr="00BF35AB">
        <w:rPr>
          <w:rFonts w:ascii="Arial" w:hAnsi="Arial" w:cs="Arial"/>
          <w:bCs/>
        </w:rPr>
        <w:lastRenderedPageBreak/>
        <w:t>External training programmes and qualifications provide credibility and standardisation. For example, accredited NVQ beauty therapy modules ensure competence against industry standards. The CPD cycl</w:t>
      </w:r>
      <w:r w:rsidR="00052187" w:rsidRPr="0020246B">
        <w:rPr>
          <w:rFonts w:ascii="Arial" w:hAnsi="Arial" w:cs="Arial"/>
          <w:bCs/>
        </w:rPr>
        <w:t>e</w:t>
      </w:r>
      <w:r w:rsidR="00052187" w:rsidRPr="0020246B">
        <w:rPr>
          <w:rFonts w:ascii="Arial" w:hAnsi="Arial" w:cs="Arial"/>
          <w:bCs/>
        </w:rPr>
        <w:br/>
      </w:r>
    </w:p>
    <w:p w14:paraId="6AC2CB1D" w14:textId="77777777" w:rsidR="00BF35AB" w:rsidRPr="00BF35AB" w:rsidRDefault="00BF35AB" w:rsidP="00BF35AB">
      <w:pPr>
        <w:rPr>
          <w:rFonts w:ascii="Arial" w:hAnsi="Arial" w:cs="Arial"/>
          <w:bCs/>
        </w:rPr>
      </w:pPr>
      <w:r w:rsidRPr="00BF35AB">
        <w:rPr>
          <w:rFonts w:ascii="Arial" w:hAnsi="Arial" w:cs="Arial"/>
          <w:bCs/>
        </w:rPr>
        <w:t>supports lifelong learning and ensures knowledge remains current. However, cost and time can be constraints for small businesses, so combining formal training with in-salon mentoring maximises value.</w:t>
      </w:r>
    </w:p>
    <w:p w14:paraId="4DF6FC17" w14:textId="77777777" w:rsidR="00BF35AB" w:rsidRPr="00BF35AB" w:rsidRDefault="00BF35AB" w:rsidP="00BF35AB">
      <w:pPr>
        <w:rPr>
          <w:rFonts w:ascii="Arial" w:hAnsi="Arial" w:cs="Arial"/>
          <w:bCs/>
        </w:rPr>
      </w:pPr>
      <w:r w:rsidRPr="00BF35AB">
        <w:rPr>
          <w:rFonts w:ascii="Arial" w:hAnsi="Arial" w:cs="Arial"/>
          <w:bCs/>
        </w:rPr>
        <w:t>4.4 E-Learning and Digital Platforms</w:t>
      </w:r>
    </w:p>
    <w:p w14:paraId="1731CF0E" w14:textId="77777777" w:rsidR="00BF35AB" w:rsidRPr="00BF35AB" w:rsidRDefault="00BF35AB" w:rsidP="00BF35AB">
      <w:pPr>
        <w:rPr>
          <w:rFonts w:ascii="Arial" w:hAnsi="Arial" w:cs="Arial"/>
          <w:bCs/>
        </w:rPr>
      </w:pPr>
      <w:r w:rsidRPr="00BF35AB">
        <w:rPr>
          <w:rFonts w:ascii="Arial" w:hAnsi="Arial" w:cs="Arial"/>
          <w:bCs/>
        </w:rPr>
        <w:t>E-learning has become increasingly relevant, offering flexibility and access to updated content. Platforms like Dermalogica’s online education hub allow staff to study at their own pace. Yet, as Eraut (2004) cautions, informal workplace learning often contributes more to real-world competence than formal online courses. Therefore, I view e-learning as complementary rather than primary.</w:t>
      </w:r>
    </w:p>
    <w:p w14:paraId="6CE1179C" w14:textId="77777777" w:rsidR="00BF35AB" w:rsidRPr="00BF35AB" w:rsidRDefault="00BF35AB" w:rsidP="00BF35AB">
      <w:pPr>
        <w:rPr>
          <w:rFonts w:ascii="Arial" w:hAnsi="Arial" w:cs="Arial"/>
          <w:bCs/>
        </w:rPr>
      </w:pPr>
      <w:r w:rsidRPr="00BF35AB">
        <w:rPr>
          <w:rFonts w:ascii="Arial" w:hAnsi="Arial" w:cs="Arial"/>
          <w:bCs/>
        </w:rPr>
        <w:t>4.5 Appraisals and Performance Reviews</w:t>
      </w:r>
    </w:p>
    <w:p w14:paraId="3AE89093" w14:textId="77777777" w:rsidR="00052187" w:rsidRPr="00052187" w:rsidRDefault="00052187" w:rsidP="00052187">
      <w:pPr>
        <w:rPr>
          <w:rFonts w:ascii="Arial" w:hAnsi="Arial" w:cs="Arial"/>
          <w:bCs/>
        </w:rPr>
      </w:pPr>
      <w:r w:rsidRPr="00052187">
        <w:rPr>
          <w:rFonts w:ascii="Arial" w:hAnsi="Arial" w:cs="Arial"/>
          <w:bCs/>
        </w:rPr>
        <w:t>Appraisals act as structured and purposeful development vehicles by directly linking feedback to individual learning goals (Maier, 1976). They provide a formal opportunity for reflection and evaluation, allowing both employer and employee to review performance in a constructive and forward-looking manner. Within my beauty salon, appraisals play a vital role in maintaining consistency, encouraging open dialogue, and ensuring that development remains aligned with both personal ambitions and the salon’s wider objectives. According to the Chartered Institute of Personnel and Development (CIPD, 2020), effective performance appraisals should promote two-way communication, recognise achievements, and identify clear growth areas supported by measurable outcomes.</w:t>
      </w:r>
    </w:p>
    <w:p w14:paraId="06FF1A78" w14:textId="77777777" w:rsidR="00052187" w:rsidRPr="00052187" w:rsidRDefault="00052187" w:rsidP="00052187">
      <w:pPr>
        <w:rPr>
          <w:rFonts w:ascii="Arial" w:hAnsi="Arial" w:cs="Arial"/>
          <w:bCs/>
        </w:rPr>
      </w:pPr>
      <w:r w:rsidRPr="00052187">
        <w:rPr>
          <w:rFonts w:ascii="Arial" w:hAnsi="Arial" w:cs="Arial"/>
          <w:bCs/>
        </w:rPr>
        <w:t>For my apprentice, I plan to conduct structured appraisal meetings on a quarterly basis. During these sessions, we will review her progress using evidence-based measures such as client feedback forms, observation notes, sales data, and her own self-reflection log. This evidence provides a balanced view of performance that highlights strengths while pinpointing areas for improvement. Together, we will then set new SMART goals that are specific, measurable, achievable, relevant, and time-bound, ensuring her continued growth is both structured and motivating.</w:t>
      </w:r>
    </w:p>
    <w:p w14:paraId="03A71084" w14:textId="77777777" w:rsidR="00052187" w:rsidRPr="00052187" w:rsidRDefault="00052187" w:rsidP="00052187">
      <w:pPr>
        <w:rPr>
          <w:rFonts w:ascii="Arial" w:hAnsi="Arial" w:cs="Arial"/>
          <w:bCs/>
        </w:rPr>
      </w:pPr>
      <w:r w:rsidRPr="00052187">
        <w:rPr>
          <w:rFonts w:ascii="Arial" w:hAnsi="Arial" w:cs="Arial"/>
          <w:bCs/>
        </w:rPr>
        <w:t xml:space="preserve">The appraisal process also reinforces accountability by encouraging my apprentice to take ownership of her learning, while motivating her through recognition and positive reinforcement. When achievements are acknowledged—such as mastering a new technique or receiving excellent client feedback—confidence naturally increases. This aligns with Torrington et al. (2005), who suggest that performance management is most effective when it integrates recognition, development, and feedback. Furthermore, regular appraisals help to prevent issues from escalating, as they provide an ongoing forum for open discussion and support. Overall, this structured approach to appraising performance not only strengthens individual </w:t>
      </w:r>
      <w:r w:rsidRPr="00052187">
        <w:rPr>
          <w:rFonts w:ascii="Arial" w:hAnsi="Arial" w:cs="Arial"/>
          <w:bCs/>
        </w:rPr>
        <w:lastRenderedPageBreak/>
        <w:t>capability but also contributes to the salon’s professional standards, teamwork, and customer satisfaction.</w:t>
      </w:r>
    </w:p>
    <w:p w14:paraId="449E2A5F" w14:textId="5F9D141C" w:rsidR="00BF35AB" w:rsidRPr="00BF35AB" w:rsidRDefault="00BF35AB" w:rsidP="00BF35AB">
      <w:pPr>
        <w:rPr>
          <w:rFonts w:ascii="Arial" w:hAnsi="Arial" w:cs="Arial"/>
          <w:bCs/>
        </w:rPr>
      </w:pPr>
    </w:p>
    <w:p w14:paraId="02CC5A9A" w14:textId="77777777" w:rsidR="00BF35AB" w:rsidRPr="00BF35AB" w:rsidRDefault="00BF35AB" w:rsidP="00BF35AB">
      <w:pPr>
        <w:rPr>
          <w:rFonts w:ascii="Arial" w:hAnsi="Arial" w:cs="Arial"/>
          <w:bCs/>
        </w:rPr>
      </w:pPr>
      <w:r w:rsidRPr="00BF35AB">
        <w:rPr>
          <w:rFonts w:ascii="Arial" w:hAnsi="Arial" w:cs="Arial"/>
          <w:bCs/>
        </w:rPr>
        <w:t>4.6 Evaluation of Effectiveness</w:t>
      </w:r>
    </w:p>
    <w:p w14:paraId="74BC827C" w14:textId="77777777" w:rsidR="00BF35AB" w:rsidRPr="00BF35AB" w:rsidRDefault="00BF35AB" w:rsidP="00BF35AB">
      <w:pPr>
        <w:rPr>
          <w:rFonts w:ascii="Arial" w:hAnsi="Arial" w:cs="Arial"/>
          <w:bCs/>
        </w:rPr>
      </w:pPr>
      <w:r w:rsidRPr="00BF35AB">
        <w:rPr>
          <w:rFonts w:ascii="Arial" w:hAnsi="Arial" w:cs="Arial"/>
          <w:bCs/>
        </w:rPr>
        <w:t>Kirkpatrick’s (1959) four-level model — reaction, learning, behaviour, results — provides a framework to evaluate development activities. For instance, after each new skill training, I measure:</w:t>
      </w:r>
    </w:p>
    <w:p w14:paraId="7EE6C642" w14:textId="77777777" w:rsidR="00BF35AB" w:rsidRPr="00BF35AB" w:rsidRDefault="00BF35AB" w:rsidP="00BF35AB">
      <w:pPr>
        <w:numPr>
          <w:ilvl w:val="0"/>
          <w:numId w:val="1"/>
        </w:numPr>
        <w:rPr>
          <w:rFonts w:ascii="Arial" w:hAnsi="Arial" w:cs="Arial"/>
          <w:bCs/>
        </w:rPr>
      </w:pPr>
      <w:r w:rsidRPr="00BF35AB">
        <w:rPr>
          <w:rFonts w:ascii="Arial" w:hAnsi="Arial" w:cs="Arial"/>
          <w:bCs/>
        </w:rPr>
        <w:t>Reaction: How confident does the apprentice feel?</w:t>
      </w:r>
    </w:p>
    <w:p w14:paraId="7650C271" w14:textId="77777777" w:rsidR="00BF35AB" w:rsidRPr="00BF35AB" w:rsidRDefault="00BF35AB" w:rsidP="00BF35AB">
      <w:pPr>
        <w:numPr>
          <w:ilvl w:val="0"/>
          <w:numId w:val="1"/>
        </w:numPr>
        <w:rPr>
          <w:rFonts w:ascii="Arial" w:hAnsi="Arial" w:cs="Arial"/>
          <w:bCs/>
        </w:rPr>
      </w:pPr>
      <w:r w:rsidRPr="00BF35AB">
        <w:rPr>
          <w:rFonts w:ascii="Arial" w:hAnsi="Arial" w:cs="Arial"/>
          <w:bCs/>
        </w:rPr>
        <w:t>Learning: Has her technical knowledge improved?</w:t>
      </w:r>
    </w:p>
    <w:p w14:paraId="13405B9F" w14:textId="77777777" w:rsidR="00BF35AB" w:rsidRPr="00BF35AB" w:rsidRDefault="00BF35AB" w:rsidP="00BF35AB">
      <w:pPr>
        <w:numPr>
          <w:ilvl w:val="0"/>
          <w:numId w:val="1"/>
        </w:numPr>
        <w:rPr>
          <w:rFonts w:ascii="Arial" w:hAnsi="Arial" w:cs="Arial"/>
          <w:bCs/>
        </w:rPr>
      </w:pPr>
      <w:r w:rsidRPr="00BF35AB">
        <w:rPr>
          <w:rFonts w:ascii="Arial" w:hAnsi="Arial" w:cs="Arial"/>
          <w:bCs/>
        </w:rPr>
        <w:t>Behaviour: Does she apply the technique correctly with clients?</w:t>
      </w:r>
    </w:p>
    <w:p w14:paraId="27078BE6" w14:textId="77777777" w:rsidR="00BF35AB" w:rsidRPr="00BF35AB" w:rsidRDefault="00BF35AB" w:rsidP="00BF35AB">
      <w:pPr>
        <w:numPr>
          <w:ilvl w:val="0"/>
          <w:numId w:val="1"/>
        </w:numPr>
        <w:rPr>
          <w:rFonts w:ascii="Arial" w:hAnsi="Arial" w:cs="Arial"/>
          <w:bCs/>
        </w:rPr>
      </w:pPr>
      <w:r w:rsidRPr="00BF35AB">
        <w:rPr>
          <w:rFonts w:ascii="Arial" w:hAnsi="Arial" w:cs="Arial"/>
          <w:bCs/>
        </w:rPr>
        <w:t>Results: Have client satisfaction scores improved?</w:t>
      </w:r>
    </w:p>
    <w:p w14:paraId="678EC5AD" w14:textId="77777777" w:rsidR="00BF35AB" w:rsidRPr="00BF35AB" w:rsidRDefault="00BF35AB" w:rsidP="00BF35AB">
      <w:pPr>
        <w:rPr>
          <w:rFonts w:ascii="Arial" w:hAnsi="Arial" w:cs="Arial"/>
          <w:bCs/>
        </w:rPr>
      </w:pPr>
      <w:r w:rsidRPr="00BF35AB">
        <w:rPr>
          <w:rFonts w:ascii="Arial" w:hAnsi="Arial" w:cs="Arial"/>
          <w:bCs/>
        </w:rPr>
        <w:t>By combining multiple vehicles — mentoring, appraisals, and formal training — and evaluating their outcomes systematically, the salon ensures that development is continuous, effective, and aligned with business performance.</w:t>
      </w:r>
    </w:p>
    <w:p w14:paraId="6B4276DB" w14:textId="007FFBB6" w:rsidR="00BF35AB" w:rsidRPr="00BF35AB" w:rsidRDefault="00BF35AB" w:rsidP="00BF35AB">
      <w:pPr>
        <w:rPr>
          <w:rFonts w:ascii="Arial" w:hAnsi="Arial" w:cs="Arial"/>
          <w:bCs/>
        </w:rPr>
      </w:pPr>
    </w:p>
    <w:p w14:paraId="6FD696CF" w14:textId="77777777" w:rsidR="00BF35AB" w:rsidRPr="00BF35AB" w:rsidRDefault="00BF35AB" w:rsidP="00BF35AB">
      <w:pPr>
        <w:rPr>
          <w:rFonts w:ascii="Arial" w:hAnsi="Arial" w:cs="Arial"/>
          <w:bCs/>
        </w:rPr>
      </w:pPr>
      <w:r w:rsidRPr="00BF35AB">
        <w:rPr>
          <w:rFonts w:ascii="Arial" w:hAnsi="Arial" w:cs="Arial"/>
          <w:bCs/>
        </w:rPr>
        <w:t>5. Personal Development Plan (PDP) for the Apprentice</w:t>
      </w:r>
    </w:p>
    <w:p w14:paraId="166468BB" w14:textId="77777777" w:rsidR="00BF35AB" w:rsidRPr="00BF35AB" w:rsidRDefault="00BF35AB" w:rsidP="00BF35AB">
      <w:pPr>
        <w:rPr>
          <w:rFonts w:ascii="Arial" w:hAnsi="Arial" w:cs="Arial"/>
          <w:bCs/>
        </w:rPr>
      </w:pPr>
      <w:r w:rsidRPr="00BF35AB">
        <w:rPr>
          <w:rFonts w:ascii="Arial" w:hAnsi="Arial" w:cs="Arial"/>
          <w:bCs/>
        </w:rPr>
        <w:t>5.1 Identifying Development Needs</w:t>
      </w:r>
    </w:p>
    <w:p w14:paraId="25128635" w14:textId="77777777" w:rsidR="00BF35AB" w:rsidRPr="00BF35AB" w:rsidRDefault="00BF35AB" w:rsidP="00BF35AB">
      <w:pPr>
        <w:rPr>
          <w:rFonts w:ascii="Arial" w:hAnsi="Arial" w:cs="Arial"/>
          <w:bCs/>
        </w:rPr>
      </w:pPr>
      <w:r w:rsidRPr="00BF35AB">
        <w:rPr>
          <w:rFonts w:ascii="Arial" w:hAnsi="Arial" w:cs="Arial"/>
          <w:bCs/>
        </w:rPr>
        <w:t>Through observation and feedback, I identified that my apprentice’s main development areas include:</w:t>
      </w:r>
    </w:p>
    <w:p w14:paraId="52B3628A" w14:textId="77777777" w:rsidR="00BF35AB" w:rsidRPr="00BF35AB" w:rsidRDefault="00BF35AB" w:rsidP="00BF35AB">
      <w:pPr>
        <w:numPr>
          <w:ilvl w:val="0"/>
          <w:numId w:val="2"/>
        </w:numPr>
        <w:rPr>
          <w:rFonts w:ascii="Arial" w:hAnsi="Arial" w:cs="Arial"/>
          <w:bCs/>
        </w:rPr>
      </w:pPr>
      <w:r w:rsidRPr="00BF35AB">
        <w:rPr>
          <w:rFonts w:ascii="Arial" w:hAnsi="Arial" w:cs="Arial"/>
          <w:bCs/>
        </w:rPr>
        <w:t>Confidence in client communication</w:t>
      </w:r>
    </w:p>
    <w:p w14:paraId="46D82651" w14:textId="77777777" w:rsidR="00BF35AB" w:rsidRPr="00BF35AB" w:rsidRDefault="00BF35AB" w:rsidP="00BF35AB">
      <w:pPr>
        <w:numPr>
          <w:ilvl w:val="0"/>
          <w:numId w:val="2"/>
        </w:numPr>
        <w:rPr>
          <w:rFonts w:ascii="Arial" w:hAnsi="Arial" w:cs="Arial"/>
          <w:bCs/>
        </w:rPr>
      </w:pPr>
      <w:r w:rsidRPr="00BF35AB">
        <w:rPr>
          <w:rFonts w:ascii="Arial" w:hAnsi="Arial" w:cs="Arial"/>
          <w:bCs/>
        </w:rPr>
        <w:t>Mastery of advanced facial techniques</w:t>
      </w:r>
    </w:p>
    <w:p w14:paraId="6D42D7A0" w14:textId="77777777" w:rsidR="00BF35AB" w:rsidRPr="00BF35AB" w:rsidRDefault="00BF35AB" w:rsidP="00BF35AB">
      <w:pPr>
        <w:numPr>
          <w:ilvl w:val="0"/>
          <w:numId w:val="2"/>
        </w:numPr>
        <w:rPr>
          <w:rFonts w:ascii="Arial" w:hAnsi="Arial" w:cs="Arial"/>
          <w:bCs/>
        </w:rPr>
      </w:pPr>
      <w:r w:rsidRPr="00BF35AB">
        <w:rPr>
          <w:rFonts w:ascii="Arial" w:hAnsi="Arial" w:cs="Arial"/>
          <w:bCs/>
        </w:rPr>
        <w:t>Time management during appointments</w:t>
      </w:r>
    </w:p>
    <w:p w14:paraId="38570C09" w14:textId="77777777" w:rsidR="00BF35AB" w:rsidRPr="00BF35AB" w:rsidRDefault="00BF35AB" w:rsidP="00BF35AB">
      <w:pPr>
        <w:numPr>
          <w:ilvl w:val="0"/>
          <w:numId w:val="2"/>
        </w:numPr>
        <w:rPr>
          <w:rFonts w:ascii="Arial" w:hAnsi="Arial" w:cs="Arial"/>
          <w:bCs/>
        </w:rPr>
      </w:pPr>
      <w:r w:rsidRPr="00BF35AB">
        <w:rPr>
          <w:rFonts w:ascii="Arial" w:hAnsi="Arial" w:cs="Arial"/>
          <w:bCs/>
        </w:rPr>
        <w:t>Understanding retail sales and product promotion</w:t>
      </w:r>
    </w:p>
    <w:p w14:paraId="7E75994C" w14:textId="77777777" w:rsidR="00BF35AB" w:rsidRPr="00BF35AB" w:rsidRDefault="00BF35AB" w:rsidP="00BF35AB">
      <w:pPr>
        <w:rPr>
          <w:rFonts w:ascii="Arial" w:hAnsi="Arial" w:cs="Arial"/>
          <w:bCs/>
        </w:rPr>
      </w:pPr>
      <w:r w:rsidRPr="00BF35AB">
        <w:rPr>
          <w:rFonts w:ascii="Arial" w:hAnsi="Arial" w:cs="Arial"/>
          <w:bCs/>
        </w:rPr>
        <w:t>These needs align with both her NVQ Level 2 learning outcomes and the salon’s strategic goals of enhancing client experience and increasing retail sales.</w:t>
      </w:r>
    </w:p>
    <w:p w14:paraId="0086E542" w14:textId="77777777" w:rsidR="00BF35AB" w:rsidRPr="00BF35AB" w:rsidRDefault="00BF35AB" w:rsidP="00BF35AB">
      <w:pPr>
        <w:rPr>
          <w:rFonts w:ascii="Arial" w:hAnsi="Arial" w:cs="Arial"/>
          <w:bCs/>
        </w:rPr>
      </w:pPr>
      <w:r w:rsidRPr="00BF35AB">
        <w:rPr>
          <w:rFonts w:ascii="Arial" w:hAnsi="Arial" w:cs="Arial"/>
          <w:bCs/>
        </w:rPr>
        <w:t>5.2 SMART Objectives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64"/>
        <w:gridCol w:w="1690"/>
        <w:gridCol w:w="1675"/>
        <w:gridCol w:w="1341"/>
        <w:gridCol w:w="1343"/>
        <w:gridCol w:w="1213"/>
      </w:tblGrid>
      <w:tr w:rsidR="00BF35AB" w:rsidRPr="00BF35AB" w14:paraId="2919B14E" w14:textId="77777777">
        <w:trPr>
          <w:tblHeader/>
          <w:tblCellSpacing w:w="15" w:type="dxa"/>
        </w:trPr>
        <w:tc>
          <w:tcPr>
            <w:tcW w:w="0" w:type="auto"/>
            <w:vAlign w:val="center"/>
            <w:hideMark/>
          </w:tcPr>
          <w:p w14:paraId="5215D723" w14:textId="77777777" w:rsidR="00BF35AB" w:rsidRPr="00BF35AB" w:rsidRDefault="00BF35AB" w:rsidP="00BF35AB">
            <w:pPr>
              <w:rPr>
                <w:rFonts w:ascii="Arial" w:hAnsi="Arial" w:cs="Arial"/>
                <w:bCs/>
              </w:rPr>
            </w:pPr>
            <w:r w:rsidRPr="00BF35AB">
              <w:rPr>
                <w:rFonts w:ascii="Arial" w:hAnsi="Arial" w:cs="Arial"/>
                <w:bCs/>
              </w:rPr>
              <w:t>Objective</w:t>
            </w:r>
          </w:p>
        </w:tc>
        <w:tc>
          <w:tcPr>
            <w:tcW w:w="0" w:type="auto"/>
            <w:vAlign w:val="center"/>
            <w:hideMark/>
          </w:tcPr>
          <w:p w14:paraId="2AEB4278" w14:textId="77777777" w:rsidR="00BF35AB" w:rsidRPr="00BF35AB" w:rsidRDefault="00BF35AB" w:rsidP="00BF35AB">
            <w:pPr>
              <w:rPr>
                <w:rFonts w:ascii="Arial" w:hAnsi="Arial" w:cs="Arial"/>
                <w:bCs/>
              </w:rPr>
            </w:pPr>
            <w:r w:rsidRPr="00BF35AB">
              <w:rPr>
                <w:rFonts w:ascii="Arial" w:hAnsi="Arial" w:cs="Arial"/>
                <w:bCs/>
              </w:rPr>
              <w:t>Specific Actions</w:t>
            </w:r>
          </w:p>
        </w:tc>
        <w:tc>
          <w:tcPr>
            <w:tcW w:w="0" w:type="auto"/>
            <w:vAlign w:val="center"/>
            <w:hideMark/>
          </w:tcPr>
          <w:p w14:paraId="1E61B1FD" w14:textId="77777777" w:rsidR="00BF35AB" w:rsidRPr="00BF35AB" w:rsidRDefault="00BF35AB" w:rsidP="00BF35AB">
            <w:pPr>
              <w:rPr>
                <w:rFonts w:ascii="Arial" w:hAnsi="Arial" w:cs="Arial"/>
                <w:bCs/>
              </w:rPr>
            </w:pPr>
            <w:r w:rsidRPr="00BF35AB">
              <w:rPr>
                <w:rFonts w:ascii="Arial" w:hAnsi="Arial" w:cs="Arial"/>
                <w:bCs/>
              </w:rPr>
              <w:t>Measurement</w:t>
            </w:r>
          </w:p>
        </w:tc>
        <w:tc>
          <w:tcPr>
            <w:tcW w:w="0" w:type="auto"/>
            <w:vAlign w:val="center"/>
            <w:hideMark/>
          </w:tcPr>
          <w:p w14:paraId="24F5F9D3" w14:textId="77777777" w:rsidR="00BF35AB" w:rsidRPr="00BF35AB" w:rsidRDefault="00BF35AB" w:rsidP="00BF35AB">
            <w:pPr>
              <w:rPr>
                <w:rFonts w:ascii="Arial" w:hAnsi="Arial" w:cs="Arial"/>
                <w:bCs/>
              </w:rPr>
            </w:pPr>
            <w:r w:rsidRPr="00BF35AB">
              <w:rPr>
                <w:rFonts w:ascii="Arial" w:hAnsi="Arial" w:cs="Arial"/>
                <w:bCs/>
              </w:rPr>
              <w:t>Achievable</w:t>
            </w:r>
          </w:p>
        </w:tc>
        <w:tc>
          <w:tcPr>
            <w:tcW w:w="0" w:type="auto"/>
            <w:vAlign w:val="center"/>
            <w:hideMark/>
          </w:tcPr>
          <w:p w14:paraId="0B7DCF00" w14:textId="77777777" w:rsidR="00BF35AB" w:rsidRPr="00BF35AB" w:rsidRDefault="00BF35AB" w:rsidP="00BF35AB">
            <w:pPr>
              <w:rPr>
                <w:rFonts w:ascii="Arial" w:hAnsi="Arial" w:cs="Arial"/>
                <w:bCs/>
              </w:rPr>
            </w:pPr>
            <w:r w:rsidRPr="00BF35AB">
              <w:rPr>
                <w:rFonts w:ascii="Arial" w:hAnsi="Arial" w:cs="Arial"/>
                <w:bCs/>
              </w:rPr>
              <w:t>Relevant</w:t>
            </w:r>
          </w:p>
        </w:tc>
        <w:tc>
          <w:tcPr>
            <w:tcW w:w="0" w:type="auto"/>
            <w:vAlign w:val="center"/>
            <w:hideMark/>
          </w:tcPr>
          <w:p w14:paraId="747AE114" w14:textId="77777777" w:rsidR="00BF35AB" w:rsidRPr="00BF35AB" w:rsidRDefault="00BF35AB" w:rsidP="00BF35AB">
            <w:pPr>
              <w:rPr>
                <w:rFonts w:ascii="Arial" w:hAnsi="Arial" w:cs="Arial"/>
                <w:bCs/>
              </w:rPr>
            </w:pPr>
            <w:r w:rsidRPr="00BF35AB">
              <w:rPr>
                <w:rFonts w:ascii="Arial" w:hAnsi="Arial" w:cs="Arial"/>
                <w:bCs/>
              </w:rPr>
              <w:t>Timeframe</w:t>
            </w:r>
          </w:p>
        </w:tc>
      </w:tr>
      <w:tr w:rsidR="00BF35AB" w:rsidRPr="00BF35AB" w14:paraId="643F8604" w14:textId="77777777">
        <w:trPr>
          <w:tblCellSpacing w:w="15" w:type="dxa"/>
        </w:trPr>
        <w:tc>
          <w:tcPr>
            <w:tcW w:w="0" w:type="auto"/>
            <w:vAlign w:val="center"/>
            <w:hideMark/>
          </w:tcPr>
          <w:p w14:paraId="59B3CCAF" w14:textId="77777777" w:rsidR="00BF35AB" w:rsidRPr="00BF35AB" w:rsidRDefault="00BF35AB" w:rsidP="00BF35AB">
            <w:pPr>
              <w:rPr>
                <w:rFonts w:ascii="Arial" w:hAnsi="Arial" w:cs="Arial"/>
                <w:bCs/>
              </w:rPr>
            </w:pPr>
            <w:r w:rsidRPr="00BF35AB">
              <w:rPr>
                <w:rFonts w:ascii="Arial" w:hAnsi="Arial" w:cs="Arial"/>
                <w:bCs/>
              </w:rPr>
              <w:t>Improve client communication</w:t>
            </w:r>
          </w:p>
        </w:tc>
        <w:tc>
          <w:tcPr>
            <w:tcW w:w="0" w:type="auto"/>
            <w:vAlign w:val="center"/>
            <w:hideMark/>
          </w:tcPr>
          <w:p w14:paraId="61C03D20" w14:textId="77777777" w:rsidR="00BF35AB" w:rsidRPr="00BF35AB" w:rsidRDefault="00BF35AB" w:rsidP="00BF35AB">
            <w:pPr>
              <w:rPr>
                <w:rFonts w:ascii="Arial" w:hAnsi="Arial" w:cs="Arial"/>
                <w:bCs/>
              </w:rPr>
            </w:pPr>
            <w:r w:rsidRPr="00BF35AB">
              <w:rPr>
                <w:rFonts w:ascii="Arial" w:hAnsi="Arial" w:cs="Arial"/>
                <w:bCs/>
              </w:rPr>
              <w:t xml:space="preserve">Role-play consultations and observe </w:t>
            </w:r>
            <w:r w:rsidRPr="00BF35AB">
              <w:rPr>
                <w:rFonts w:ascii="Arial" w:hAnsi="Arial" w:cs="Arial"/>
                <w:bCs/>
              </w:rPr>
              <w:lastRenderedPageBreak/>
              <w:t>senior therapist</w:t>
            </w:r>
          </w:p>
        </w:tc>
        <w:tc>
          <w:tcPr>
            <w:tcW w:w="0" w:type="auto"/>
            <w:vAlign w:val="center"/>
            <w:hideMark/>
          </w:tcPr>
          <w:p w14:paraId="26F5CF84" w14:textId="77777777" w:rsidR="00BF35AB" w:rsidRPr="00BF35AB" w:rsidRDefault="00BF35AB" w:rsidP="00BF35AB">
            <w:pPr>
              <w:rPr>
                <w:rFonts w:ascii="Arial" w:hAnsi="Arial" w:cs="Arial"/>
                <w:bCs/>
              </w:rPr>
            </w:pPr>
            <w:r w:rsidRPr="00BF35AB">
              <w:rPr>
                <w:rFonts w:ascii="Arial" w:hAnsi="Arial" w:cs="Arial"/>
                <w:bCs/>
              </w:rPr>
              <w:lastRenderedPageBreak/>
              <w:t>Feedback scores and observation checklist</w:t>
            </w:r>
          </w:p>
        </w:tc>
        <w:tc>
          <w:tcPr>
            <w:tcW w:w="0" w:type="auto"/>
            <w:vAlign w:val="center"/>
            <w:hideMark/>
          </w:tcPr>
          <w:p w14:paraId="3F26BB18" w14:textId="77777777" w:rsidR="00BF35AB" w:rsidRPr="00BF35AB" w:rsidRDefault="00BF35AB" w:rsidP="00BF35AB">
            <w:pPr>
              <w:rPr>
                <w:rFonts w:ascii="Arial" w:hAnsi="Arial" w:cs="Arial"/>
                <w:bCs/>
              </w:rPr>
            </w:pPr>
            <w:r w:rsidRPr="00BF35AB">
              <w:rPr>
                <w:rFonts w:ascii="Arial" w:hAnsi="Arial" w:cs="Arial"/>
                <w:bCs/>
              </w:rPr>
              <w:t>Weekly practice</w:t>
            </w:r>
          </w:p>
        </w:tc>
        <w:tc>
          <w:tcPr>
            <w:tcW w:w="0" w:type="auto"/>
            <w:vAlign w:val="center"/>
            <w:hideMark/>
          </w:tcPr>
          <w:p w14:paraId="4BE44DC7" w14:textId="77777777" w:rsidR="00BF35AB" w:rsidRPr="00BF35AB" w:rsidRDefault="00BF35AB" w:rsidP="00BF35AB">
            <w:pPr>
              <w:rPr>
                <w:rFonts w:ascii="Arial" w:hAnsi="Arial" w:cs="Arial"/>
                <w:bCs/>
              </w:rPr>
            </w:pPr>
            <w:r w:rsidRPr="00BF35AB">
              <w:rPr>
                <w:rFonts w:ascii="Arial" w:hAnsi="Arial" w:cs="Arial"/>
                <w:bCs/>
              </w:rPr>
              <w:t>Builds client trust</w:t>
            </w:r>
          </w:p>
        </w:tc>
        <w:tc>
          <w:tcPr>
            <w:tcW w:w="0" w:type="auto"/>
            <w:vAlign w:val="center"/>
            <w:hideMark/>
          </w:tcPr>
          <w:p w14:paraId="10889EC4" w14:textId="77777777" w:rsidR="00BF35AB" w:rsidRPr="00BF35AB" w:rsidRDefault="00BF35AB" w:rsidP="00BF35AB">
            <w:pPr>
              <w:rPr>
                <w:rFonts w:ascii="Arial" w:hAnsi="Arial" w:cs="Arial"/>
                <w:bCs/>
              </w:rPr>
            </w:pPr>
            <w:r w:rsidRPr="00BF35AB">
              <w:rPr>
                <w:rFonts w:ascii="Arial" w:hAnsi="Arial" w:cs="Arial"/>
                <w:bCs/>
              </w:rPr>
              <w:t>3 months</w:t>
            </w:r>
          </w:p>
        </w:tc>
      </w:tr>
      <w:tr w:rsidR="00BF35AB" w:rsidRPr="00BF35AB" w14:paraId="15E9D95D" w14:textId="77777777">
        <w:trPr>
          <w:tblCellSpacing w:w="15" w:type="dxa"/>
        </w:trPr>
        <w:tc>
          <w:tcPr>
            <w:tcW w:w="0" w:type="auto"/>
            <w:vAlign w:val="center"/>
            <w:hideMark/>
          </w:tcPr>
          <w:p w14:paraId="740525DC" w14:textId="77777777" w:rsidR="00BF35AB" w:rsidRPr="00BF35AB" w:rsidRDefault="00BF35AB" w:rsidP="00BF35AB">
            <w:pPr>
              <w:rPr>
                <w:rFonts w:ascii="Arial" w:hAnsi="Arial" w:cs="Arial"/>
                <w:bCs/>
              </w:rPr>
            </w:pPr>
            <w:r w:rsidRPr="00BF35AB">
              <w:rPr>
                <w:rFonts w:ascii="Arial" w:hAnsi="Arial" w:cs="Arial"/>
                <w:bCs/>
              </w:rPr>
              <w:t>Master advanced facials</w:t>
            </w:r>
          </w:p>
        </w:tc>
        <w:tc>
          <w:tcPr>
            <w:tcW w:w="0" w:type="auto"/>
            <w:vAlign w:val="center"/>
            <w:hideMark/>
          </w:tcPr>
          <w:p w14:paraId="048A6408" w14:textId="77777777" w:rsidR="00BF35AB" w:rsidRPr="00BF35AB" w:rsidRDefault="00BF35AB" w:rsidP="00BF35AB">
            <w:pPr>
              <w:rPr>
                <w:rFonts w:ascii="Arial" w:hAnsi="Arial" w:cs="Arial"/>
                <w:bCs/>
              </w:rPr>
            </w:pPr>
            <w:r w:rsidRPr="00BF35AB">
              <w:rPr>
                <w:rFonts w:ascii="Arial" w:hAnsi="Arial" w:cs="Arial"/>
                <w:bCs/>
              </w:rPr>
              <w:t>Attend external skincare training (e.g. Dermalogica course)</w:t>
            </w:r>
          </w:p>
        </w:tc>
        <w:tc>
          <w:tcPr>
            <w:tcW w:w="0" w:type="auto"/>
            <w:vAlign w:val="center"/>
            <w:hideMark/>
          </w:tcPr>
          <w:p w14:paraId="4C2C4B2A" w14:textId="77777777" w:rsidR="00BF35AB" w:rsidRPr="00BF35AB" w:rsidRDefault="00BF35AB" w:rsidP="00BF35AB">
            <w:pPr>
              <w:rPr>
                <w:rFonts w:ascii="Arial" w:hAnsi="Arial" w:cs="Arial"/>
                <w:bCs/>
              </w:rPr>
            </w:pPr>
            <w:r w:rsidRPr="00BF35AB">
              <w:rPr>
                <w:rFonts w:ascii="Arial" w:hAnsi="Arial" w:cs="Arial"/>
                <w:bCs/>
              </w:rPr>
              <w:t>Certificate + observed competence</w:t>
            </w:r>
          </w:p>
        </w:tc>
        <w:tc>
          <w:tcPr>
            <w:tcW w:w="0" w:type="auto"/>
            <w:vAlign w:val="center"/>
            <w:hideMark/>
          </w:tcPr>
          <w:p w14:paraId="5A4C764E" w14:textId="77777777" w:rsidR="00BF35AB" w:rsidRPr="00BF35AB" w:rsidRDefault="00BF35AB" w:rsidP="00BF35AB">
            <w:pPr>
              <w:rPr>
                <w:rFonts w:ascii="Arial" w:hAnsi="Arial" w:cs="Arial"/>
                <w:bCs/>
              </w:rPr>
            </w:pPr>
            <w:r w:rsidRPr="00BF35AB">
              <w:rPr>
                <w:rFonts w:ascii="Arial" w:hAnsi="Arial" w:cs="Arial"/>
                <w:bCs/>
              </w:rPr>
              <w:t>Training funded by salon</w:t>
            </w:r>
          </w:p>
        </w:tc>
        <w:tc>
          <w:tcPr>
            <w:tcW w:w="0" w:type="auto"/>
            <w:vAlign w:val="center"/>
            <w:hideMark/>
          </w:tcPr>
          <w:p w14:paraId="42636554" w14:textId="77777777" w:rsidR="00BF35AB" w:rsidRPr="00BF35AB" w:rsidRDefault="00BF35AB" w:rsidP="00BF35AB">
            <w:pPr>
              <w:rPr>
                <w:rFonts w:ascii="Arial" w:hAnsi="Arial" w:cs="Arial"/>
                <w:bCs/>
              </w:rPr>
            </w:pPr>
            <w:r w:rsidRPr="00BF35AB">
              <w:rPr>
                <w:rFonts w:ascii="Arial" w:hAnsi="Arial" w:cs="Arial"/>
                <w:bCs/>
              </w:rPr>
              <w:t>Expands treatment menu</w:t>
            </w:r>
          </w:p>
        </w:tc>
        <w:tc>
          <w:tcPr>
            <w:tcW w:w="0" w:type="auto"/>
            <w:vAlign w:val="center"/>
            <w:hideMark/>
          </w:tcPr>
          <w:p w14:paraId="7A331CEE" w14:textId="77777777" w:rsidR="00BF35AB" w:rsidRPr="00BF35AB" w:rsidRDefault="00BF35AB" w:rsidP="00BF35AB">
            <w:pPr>
              <w:rPr>
                <w:rFonts w:ascii="Arial" w:hAnsi="Arial" w:cs="Arial"/>
                <w:bCs/>
              </w:rPr>
            </w:pPr>
            <w:r w:rsidRPr="00BF35AB">
              <w:rPr>
                <w:rFonts w:ascii="Arial" w:hAnsi="Arial" w:cs="Arial"/>
                <w:bCs/>
              </w:rPr>
              <w:t>6 months</w:t>
            </w:r>
          </w:p>
        </w:tc>
      </w:tr>
      <w:tr w:rsidR="00BF35AB" w:rsidRPr="00BF35AB" w14:paraId="67A650BC" w14:textId="77777777">
        <w:trPr>
          <w:tblCellSpacing w:w="15" w:type="dxa"/>
        </w:trPr>
        <w:tc>
          <w:tcPr>
            <w:tcW w:w="0" w:type="auto"/>
            <w:vAlign w:val="center"/>
            <w:hideMark/>
          </w:tcPr>
          <w:p w14:paraId="474484D9" w14:textId="77777777" w:rsidR="00BF35AB" w:rsidRPr="00BF35AB" w:rsidRDefault="00BF35AB" w:rsidP="00BF35AB">
            <w:pPr>
              <w:rPr>
                <w:rFonts w:ascii="Arial" w:hAnsi="Arial" w:cs="Arial"/>
                <w:bCs/>
              </w:rPr>
            </w:pPr>
            <w:r w:rsidRPr="00BF35AB">
              <w:rPr>
                <w:rFonts w:ascii="Arial" w:hAnsi="Arial" w:cs="Arial"/>
                <w:bCs/>
              </w:rPr>
              <w:t>Enhance time management</w:t>
            </w:r>
          </w:p>
        </w:tc>
        <w:tc>
          <w:tcPr>
            <w:tcW w:w="0" w:type="auto"/>
            <w:vAlign w:val="center"/>
            <w:hideMark/>
          </w:tcPr>
          <w:p w14:paraId="2AA95E49" w14:textId="77777777" w:rsidR="00BF35AB" w:rsidRPr="00BF35AB" w:rsidRDefault="00BF35AB" w:rsidP="00BF35AB">
            <w:pPr>
              <w:rPr>
                <w:rFonts w:ascii="Arial" w:hAnsi="Arial" w:cs="Arial"/>
                <w:bCs/>
              </w:rPr>
            </w:pPr>
            <w:r w:rsidRPr="00BF35AB">
              <w:rPr>
                <w:rFonts w:ascii="Arial" w:hAnsi="Arial" w:cs="Arial"/>
                <w:bCs/>
              </w:rPr>
              <w:t>Use appointment timing logs</w:t>
            </w:r>
          </w:p>
        </w:tc>
        <w:tc>
          <w:tcPr>
            <w:tcW w:w="0" w:type="auto"/>
            <w:vAlign w:val="center"/>
            <w:hideMark/>
          </w:tcPr>
          <w:p w14:paraId="3E92EE1C" w14:textId="77777777" w:rsidR="00BF35AB" w:rsidRPr="00BF35AB" w:rsidRDefault="00BF35AB" w:rsidP="00BF35AB">
            <w:pPr>
              <w:rPr>
                <w:rFonts w:ascii="Arial" w:hAnsi="Arial" w:cs="Arial"/>
                <w:bCs/>
              </w:rPr>
            </w:pPr>
            <w:r w:rsidRPr="00BF35AB">
              <w:rPr>
                <w:rFonts w:ascii="Arial" w:hAnsi="Arial" w:cs="Arial"/>
                <w:bCs/>
              </w:rPr>
              <w:t>Reduced delays and increased efficiency</w:t>
            </w:r>
          </w:p>
        </w:tc>
        <w:tc>
          <w:tcPr>
            <w:tcW w:w="0" w:type="auto"/>
            <w:vAlign w:val="center"/>
            <w:hideMark/>
          </w:tcPr>
          <w:p w14:paraId="25C58EFA" w14:textId="77777777" w:rsidR="00BF35AB" w:rsidRPr="00BF35AB" w:rsidRDefault="00BF35AB" w:rsidP="00BF35AB">
            <w:pPr>
              <w:rPr>
                <w:rFonts w:ascii="Arial" w:hAnsi="Arial" w:cs="Arial"/>
                <w:bCs/>
              </w:rPr>
            </w:pPr>
            <w:r w:rsidRPr="00BF35AB">
              <w:rPr>
                <w:rFonts w:ascii="Arial" w:hAnsi="Arial" w:cs="Arial"/>
                <w:bCs/>
              </w:rPr>
              <w:t>Coaching support</w:t>
            </w:r>
          </w:p>
        </w:tc>
        <w:tc>
          <w:tcPr>
            <w:tcW w:w="0" w:type="auto"/>
            <w:vAlign w:val="center"/>
            <w:hideMark/>
          </w:tcPr>
          <w:p w14:paraId="270AC864" w14:textId="77777777" w:rsidR="00BF35AB" w:rsidRPr="00BF35AB" w:rsidRDefault="00BF35AB" w:rsidP="00BF35AB">
            <w:pPr>
              <w:rPr>
                <w:rFonts w:ascii="Arial" w:hAnsi="Arial" w:cs="Arial"/>
                <w:bCs/>
              </w:rPr>
            </w:pPr>
            <w:r w:rsidRPr="00BF35AB">
              <w:rPr>
                <w:rFonts w:ascii="Arial" w:hAnsi="Arial" w:cs="Arial"/>
                <w:bCs/>
              </w:rPr>
              <w:t>Improves productivity</w:t>
            </w:r>
          </w:p>
        </w:tc>
        <w:tc>
          <w:tcPr>
            <w:tcW w:w="0" w:type="auto"/>
            <w:vAlign w:val="center"/>
            <w:hideMark/>
          </w:tcPr>
          <w:p w14:paraId="63B66750" w14:textId="77777777" w:rsidR="00BF35AB" w:rsidRPr="00BF35AB" w:rsidRDefault="00BF35AB" w:rsidP="00BF35AB">
            <w:pPr>
              <w:rPr>
                <w:rFonts w:ascii="Arial" w:hAnsi="Arial" w:cs="Arial"/>
                <w:bCs/>
              </w:rPr>
            </w:pPr>
            <w:r w:rsidRPr="00BF35AB">
              <w:rPr>
                <w:rFonts w:ascii="Arial" w:hAnsi="Arial" w:cs="Arial"/>
                <w:bCs/>
              </w:rPr>
              <w:t>2 months</w:t>
            </w:r>
          </w:p>
        </w:tc>
      </w:tr>
      <w:tr w:rsidR="00BF35AB" w:rsidRPr="00BF35AB" w14:paraId="21BD2E98" w14:textId="77777777">
        <w:trPr>
          <w:tblCellSpacing w:w="15" w:type="dxa"/>
        </w:trPr>
        <w:tc>
          <w:tcPr>
            <w:tcW w:w="0" w:type="auto"/>
            <w:vAlign w:val="center"/>
            <w:hideMark/>
          </w:tcPr>
          <w:p w14:paraId="727432FB" w14:textId="77777777" w:rsidR="00BF35AB" w:rsidRPr="00BF35AB" w:rsidRDefault="00BF35AB" w:rsidP="00BF35AB">
            <w:pPr>
              <w:rPr>
                <w:rFonts w:ascii="Arial" w:hAnsi="Arial" w:cs="Arial"/>
                <w:bCs/>
              </w:rPr>
            </w:pPr>
            <w:r w:rsidRPr="00BF35AB">
              <w:rPr>
                <w:rFonts w:ascii="Arial" w:hAnsi="Arial" w:cs="Arial"/>
                <w:bCs/>
              </w:rPr>
              <w:t>Increase retail sales</w:t>
            </w:r>
          </w:p>
        </w:tc>
        <w:tc>
          <w:tcPr>
            <w:tcW w:w="0" w:type="auto"/>
            <w:vAlign w:val="center"/>
            <w:hideMark/>
          </w:tcPr>
          <w:p w14:paraId="6ED4BC98" w14:textId="77777777" w:rsidR="00BF35AB" w:rsidRPr="00BF35AB" w:rsidRDefault="00BF35AB" w:rsidP="00BF35AB">
            <w:pPr>
              <w:rPr>
                <w:rFonts w:ascii="Arial" w:hAnsi="Arial" w:cs="Arial"/>
                <w:bCs/>
              </w:rPr>
            </w:pPr>
            <w:r w:rsidRPr="00BF35AB">
              <w:rPr>
                <w:rFonts w:ascii="Arial" w:hAnsi="Arial" w:cs="Arial"/>
                <w:bCs/>
              </w:rPr>
              <w:t>Learn product knowledge and sales techniques</w:t>
            </w:r>
          </w:p>
        </w:tc>
        <w:tc>
          <w:tcPr>
            <w:tcW w:w="0" w:type="auto"/>
            <w:vAlign w:val="center"/>
            <w:hideMark/>
          </w:tcPr>
          <w:p w14:paraId="72540555" w14:textId="77777777" w:rsidR="00BF35AB" w:rsidRPr="00BF35AB" w:rsidRDefault="00BF35AB" w:rsidP="00BF35AB">
            <w:pPr>
              <w:rPr>
                <w:rFonts w:ascii="Arial" w:hAnsi="Arial" w:cs="Arial"/>
                <w:bCs/>
              </w:rPr>
            </w:pPr>
            <w:r w:rsidRPr="00BF35AB">
              <w:rPr>
                <w:rFonts w:ascii="Arial" w:hAnsi="Arial" w:cs="Arial"/>
                <w:bCs/>
              </w:rPr>
              <w:t>Monthly sales reports</w:t>
            </w:r>
          </w:p>
        </w:tc>
        <w:tc>
          <w:tcPr>
            <w:tcW w:w="0" w:type="auto"/>
            <w:vAlign w:val="center"/>
            <w:hideMark/>
          </w:tcPr>
          <w:p w14:paraId="1C5D804C" w14:textId="77777777" w:rsidR="00BF35AB" w:rsidRPr="00BF35AB" w:rsidRDefault="00BF35AB" w:rsidP="00BF35AB">
            <w:pPr>
              <w:rPr>
                <w:rFonts w:ascii="Arial" w:hAnsi="Arial" w:cs="Arial"/>
                <w:bCs/>
              </w:rPr>
            </w:pPr>
            <w:r w:rsidRPr="00BF35AB">
              <w:rPr>
                <w:rFonts w:ascii="Arial" w:hAnsi="Arial" w:cs="Arial"/>
                <w:bCs/>
              </w:rPr>
              <w:t>Continuous practice</w:t>
            </w:r>
          </w:p>
        </w:tc>
        <w:tc>
          <w:tcPr>
            <w:tcW w:w="0" w:type="auto"/>
            <w:vAlign w:val="center"/>
            <w:hideMark/>
          </w:tcPr>
          <w:p w14:paraId="4A0FA52C" w14:textId="77777777" w:rsidR="00BF35AB" w:rsidRPr="00BF35AB" w:rsidRDefault="00BF35AB" w:rsidP="00BF35AB">
            <w:pPr>
              <w:rPr>
                <w:rFonts w:ascii="Arial" w:hAnsi="Arial" w:cs="Arial"/>
                <w:bCs/>
              </w:rPr>
            </w:pPr>
            <w:r w:rsidRPr="00BF35AB">
              <w:rPr>
                <w:rFonts w:ascii="Arial" w:hAnsi="Arial" w:cs="Arial"/>
                <w:bCs/>
              </w:rPr>
              <w:t>Boosts salon revenue</w:t>
            </w:r>
          </w:p>
        </w:tc>
        <w:tc>
          <w:tcPr>
            <w:tcW w:w="0" w:type="auto"/>
            <w:vAlign w:val="center"/>
            <w:hideMark/>
          </w:tcPr>
          <w:p w14:paraId="5540605A" w14:textId="77777777" w:rsidR="00BF35AB" w:rsidRPr="00BF35AB" w:rsidRDefault="00BF35AB" w:rsidP="00BF35AB">
            <w:pPr>
              <w:rPr>
                <w:rFonts w:ascii="Arial" w:hAnsi="Arial" w:cs="Arial"/>
                <w:bCs/>
              </w:rPr>
            </w:pPr>
            <w:r w:rsidRPr="00BF35AB">
              <w:rPr>
                <w:rFonts w:ascii="Arial" w:hAnsi="Arial" w:cs="Arial"/>
                <w:bCs/>
              </w:rPr>
              <w:t>4 months</w:t>
            </w:r>
          </w:p>
        </w:tc>
      </w:tr>
    </w:tbl>
    <w:p w14:paraId="71B14526" w14:textId="77777777" w:rsidR="00BF35AB" w:rsidRPr="00BF35AB" w:rsidRDefault="00BF35AB" w:rsidP="00BF35AB">
      <w:pPr>
        <w:rPr>
          <w:rFonts w:ascii="Arial" w:hAnsi="Arial" w:cs="Arial"/>
          <w:bCs/>
        </w:rPr>
      </w:pPr>
      <w:r w:rsidRPr="00BF35AB">
        <w:rPr>
          <w:rFonts w:ascii="Arial" w:hAnsi="Arial" w:cs="Arial"/>
          <w:bCs/>
        </w:rPr>
        <w:t>5.3 Learning Methods and Support</w:t>
      </w:r>
    </w:p>
    <w:p w14:paraId="38B6AB08" w14:textId="77777777" w:rsidR="00BF35AB" w:rsidRPr="00BF35AB" w:rsidRDefault="00BF35AB" w:rsidP="00BF35AB">
      <w:pPr>
        <w:numPr>
          <w:ilvl w:val="0"/>
          <w:numId w:val="3"/>
        </w:numPr>
        <w:rPr>
          <w:rFonts w:ascii="Arial" w:hAnsi="Arial" w:cs="Arial"/>
          <w:bCs/>
        </w:rPr>
      </w:pPr>
      <w:r w:rsidRPr="00BF35AB">
        <w:rPr>
          <w:rFonts w:ascii="Arial" w:hAnsi="Arial" w:cs="Arial"/>
          <w:bCs/>
        </w:rPr>
        <w:t>Mentoring: Regular one-to-one sessions to discuss progress.</w:t>
      </w:r>
    </w:p>
    <w:p w14:paraId="52CC1EDB" w14:textId="77777777" w:rsidR="00BF35AB" w:rsidRPr="00BF35AB" w:rsidRDefault="00BF35AB" w:rsidP="00BF35AB">
      <w:pPr>
        <w:numPr>
          <w:ilvl w:val="0"/>
          <w:numId w:val="3"/>
        </w:numPr>
        <w:rPr>
          <w:rFonts w:ascii="Arial" w:hAnsi="Arial" w:cs="Arial"/>
          <w:bCs/>
        </w:rPr>
      </w:pPr>
      <w:r w:rsidRPr="00BF35AB">
        <w:rPr>
          <w:rFonts w:ascii="Arial" w:hAnsi="Arial" w:cs="Arial"/>
          <w:bCs/>
        </w:rPr>
        <w:t>Shadowing: Observing senior treatments before performing independently.</w:t>
      </w:r>
    </w:p>
    <w:p w14:paraId="7BC8A64D" w14:textId="77777777" w:rsidR="00BF35AB" w:rsidRPr="00BF35AB" w:rsidRDefault="00BF35AB" w:rsidP="00BF35AB">
      <w:pPr>
        <w:numPr>
          <w:ilvl w:val="0"/>
          <w:numId w:val="3"/>
        </w:numPr>
        <w:rPr>
          <w:rFonts w:ascii="Arial" w:hAnsi="Arial" w:cs="Arial"/>
          <w:bCs/>
        </w:rPr>
      </w:pPr>
      <w:r w:rsidRPr="00BF35AB">
        <w:rPr>
          <w:rFonts w:ascii="Arial" w:hAnsi="Arial" w:cs="Arial"/>
          <w:bCs/>
        </w:rPr>
        <w:t>Formal Training: Accredited skincare course.</w:t>
      </w:r>
    </w:p>
    <w:p w14:paraId="5BA0C3A5" w14:textId="77777777" w:rsidR="00BF35AB" w:rsidRPr="00BF35AB" w:rsidRDefault="00BF35AB" w:rsidP="00BF35AB">
      <w:pPr>
        <w:numPr>
          <w:ilvl w:val="0"/>
          <w:numId w:val="3"/>
        </w:numPr>
        <w:rPr>
          <w:rFonts w:ascii="Arial" w:hAnsi="Arial" w:cs="Arial"/>
          <w:bCs/>
        </w:rPr>
      </w:pPr>
      <w:r w:rsidRPr="00BF35AB">
        <w:rPr>
          <w:rFonts w:ascii="Arial" w:hAnsi="Arial" w:cs="Arial"/>
          <w:bCs/>
        </w:rPr>
        <w:t>Self-Reflection: Weekly learning log following the CPD cycle.</w:t>
      </w:r>
    </w:p>
    <w:p w14:paraId="417E6B88" w14:textId="77777777" w:rsidR="00BF35AB" w:rsidRPr="00BF35AB" w:rsidRDefault="00BF35AB" w:rsidP="00BF35AB">
      <w:pPr>
        <w:numPr>
          <w:ilvl w:val="0"/>
          <w:numId w:val="3"/>
        </w:numPr>
        <w:rPr>
          <w:rFonts w:ascii="Arial" w:hAnsi="Arial" w:cs="Arial"/>
          <w:bCs/>
        </w:rPr>
      </w:pPr>
      <w:r w:rsidRPr="00BF35AB">
        <w:rPr>
          <w:rFonts w:ascii="Arial" w:hAnsi="Arial" w:cs="Arial"/>
          <w:bCs/>
        </w:rPr>
        <w:t>Feedback: Monthly appraisals using a performance checklist.</w:t>
      </w:r>
    </w:p>
    <w:p w14:paraId="29F00B09" w14:textId="77777777" w:rsidR="00BF35AB" w:rsidRPr="00BF35AB" w:rsidRDefault="00BF35AB" w:rsidP="00BF35AB">
      <w:pPr>
        <w:rPr>
          <w:rFonts w:ascii="Arial" w:hAnsi="Arial" w:cs="Arial"/>
          <w:bCs/>
        </w:rPr>
      </w:pPr>
      <w:r w:rsidRPr="00BF35AB">
        <w:rPr>
          <w:rFonts w:ascii="Arial" w:hAnsi="Arial" w:cs="Arial"/>
          <w:bCs/>
        </w:rPr>
        <w:t>5.4 Monitoring and Evaluation</w:t>
      </w:r>
    </w:p>
    <w:p w14:paraId="78E42ECF" w14:textId="77777777" w:rsidR="00BF35AB" w:rsidRPr="00BF35AB" w:rsidRDefault="00BF35AB" w:rsidP="00BF35AB">
      <w:pPr>
        <w:rPr>
          <w:rFonts w:ascii="Arial" w:hAnsi="Arial" w:cs="Arial"/>
          <w:bCs/>
        </w:rPr>
      </w:pPr>
      <w:r w:rsidRPr="00BF35AB">
        <w:rPr>
          <w:rFonts w:ascii="Arial" w:hAnsi="Arial" w:cs="Arial"/>
          <w:bCs/>
        </w:rPr>
        <w:t>Evaluation will follow Kirkpatrick’s Model and CPD reflection. Evidence of progress will include:</w:t>
      </w:r>
    </w:p>
    <w:p w14:paraId="64E4B388" w14:textId="77777777" w:rsidR="00BF35AB" w:rsidRPr="00BF35AB" w:rsidRDefault="00BF35AB" w:rsidP="00BF35AB">
      <w:pPr>
        <w:numPr>
          <w:ilvl w:val="0"/>
          <w:numId w:val="4"/>
        </w:numPr>
        <w:rPr>
          <w:rFonts w:ascii="Arial" w:hAnsi="Arial" w:cs="Arial"/>
          <w:bCs/>
        </w:rPr>
      </w:pPr>
      <w:r w:rsidRPr="00BF35AB">
        <w:rPr>
          <w:rFonts w:ascii="Arial" w:hAnsi="Arial" w:cs="Arial"/>
          <w:bCs/>
        </w:rPr>
        <w:t>Observation feedback forms</w:t>
      </w:r>
    </w:p>
    <w:p w14:paraId="34C85DD2" w14:textId="77777777" w:rsidR="00BF35AB" w:rsidRPr="00BF35AB" w:rsidRDefault="00BF35AB" w:rsidP="00BF35AB">
      <w:pPr>
        <w:numPr>
          <w:ilvl w:val="0"/>
          <w:numId w:val="4"/>
        </w:numPr>
        <w:rPr>
          <w:rFonts w:ascii="Arial" w:hAnsi="Arial" w:cs="Arial"/>
          <w:bCs/>
        </w:rPr>
      </w:pPr>
      <w:r w:rsidRPr="00BF35AB">
        <w:rPr>
          <w:rFonts w:ascii="Arial" w:hAnsi="Arial" w:cs="Arial"/>
          <w:bCs/>
        </w:rPr>
        <w:t>Client satisfaction comments</w:t>
      </w:r>
    </w:p>
    <w:p w14:paraId="05C40CF8" w14:textId="77777777" w:rsidR="00BF35AB" w:rsidRPr="00BF35AB" w:rsidRDefault="00BF35AB" w:rsidP="00BF35AB">
      <w:pPr>
        <w:numPr>
          <w:ilvl w:val="0"/>
          <w:numId w:val="4"/>
        </w:numPr>
        <w:rPr>
          <w:rFonts w:ascii="Arial" w:hAnsi="Arial" w:cs="Arial"/>
          <w:bCs/>
        </w:rPr>
      </w:pPr>
      <w:r w:rsidRPr="00BF35AB">
        <w:rPr>
          <w:rFonts w:ascii="Arial" w:hAnsi="Arial" w:cs="Arial"/>
          <w:bCs/>
        </w:rPr>
        <w:t>Certificates of completion</w:t>
      </w:r>
    </w:p>
    <w:p w14:paraId="4D324B1A" w14:textId="77777777" w:rsidR="00BF35AB" w:rsidRPr="00BF35AB" w:rsidRDefault="00BF35AB" w:rsidP="00BF35AB">
      <w:pPr>
        <w:numPr>
          <w:ilvl w:val="0"/>
          <w:numId w:val="4"/>
        </w:numPr>
        <w:rPr>
          <w:rFonts w:ascii="Arial" w:hAnsi="Arial" w:cs="Arial"/>
          <w:bCs/>
        </w:rPr>
      </w:pPr>
      <w:r w:rsidRPr="00BF35AB">
        <w:rPr>
          <w:rFonts w:ascii="Arial" w:hAnsi="Arial" w:cs="Arial"/>
          <w:bCs/>
        </w:rPr>
        <w:t>Sales reports</w:t>
      </w:r>
    </w:p>
    <w:p w14:paraId="1D780973" w14:textId="77777777" w:rsidR="00BF35AB" w:rsidRPr="00BF35AB" w:rsidRDefault="00BF35AB" w:rsidP="00BF35AB">
      <w:pPr>
        <w:rPr>
          <w:rFonts w:ascii="Arial" w:hAnsi="Arial" w:cs="Arial"/>
          <w:bCs/>
        </w:rPr>
      </w:pPr>
      <w:r w:rsidRPr="00BF35AB">
        <w:rPr>
          <w:rFonts w:ascii="Arial" w:hAnsi="Arial" w:cs="Arial"/>
          <w:bCs/>
        </w:rPr>
        <w:t>Progress reviews will occur monthly, with adjustments as needed. This ongoing dialogue ensures the plan remains relevant and supportive, encouraging ownership of learning.</w:t>
      </w:r>
    </w:p>
    <w:p w14:paraId="210F54ED" w14:textId="77777777" w:rsidR="00BF35AB" w:rsidRPr="00BF35AB" w:rsidRDefault="00BF35AB" w:rsidP="00BF35AB">
      <w:pPr>
        <w:rPr>
          <w:rFonts w:ascii="Arial" w:hAnsi="Arial" w:cs="Arial"/>
          <w:bCs/>
        </w:rPr>
      </w:pPr>
      <w:r w:rsidRPr="00BF35AB">
        <w:rPr>
          <w:rFonts w:ascii="Arial" w:hAnsi="Arial" w:cs="Arial"/>
          <w:bCs/>
        </w:rPr>
        <w:lastRenderedPageBreak/>
        <w:t>5.5 Managing Performance through the PDP</w:t>
      </w:r>
    </w:p>
    <w:p w14:paraId="6439BAE6" w14:textId="77777777" w:rsidR="00BF35AB" w:rsidRPr="00BF35AB" w:rsidRDefault="00BF35AB" w:rsidP="00BF35AB">
      <w:pPr>
        <w:rPr>
          <w:rFonts w:ascii="Arial" w:hAnsi="Arial" w:cs="Arial"/>
          <w:bCs/>
        </w:rPr>
      </w:pPr>
      <w:r w:rsidRPr="00BF35AB">
        <w:rPr>
          <w:rFonts w:ascii="Arial" w:hAnsi="Arial" w:cs="Arial"/>
          <w:bCs/>
        </w:rPr>
        <w:t>According to Lowry (2002, in Marchington &amp; Wilkinson, 2005), performance management should be continuous and developmental rather than punitive. By linking my apprentice’s PDP to salon goals, we create a shared purpose. When she achieves her objectives, such as improving sales, she sees a direct impact on the salon’s success. Recognition and reward (verbal praise, small bonuses, certificates) further reinforce positive behaviour, fostering a motivated and committed employee.</w:t>
      </w:r>
    </w:p>
    <w:p w14:paraId="15C3E93E" w14:textId="1BB6BB98" w:rsidR="00BF35AB" w:rsidRPr="00BF35AB" w:rsidRDefault="00BF35AB" w:rsidP="00BF35AB">
      <w:pPr>
        <w:rPr>
          <w:rFonts w:ascii="Arial" w:hAnsi="Arial" w:cs="Arial"/>
          <w:bCs/>
        </w:rPr>
      </w:pPr>
    </w:p>
    <w:p w14:paraId="17D7A147" w14:textId="77777777" w:rsidR="00BF35AB" w:rsidRPr="00BF35AB" w:rsidRDefault="00BF35AB" w:rsidP="00BF35AB">
      <w:pPr>
        <w:rPr>
          <w:rFonts w:ascii="Arial" w:hAnsi="Arial" w:cs="Arial"/>
          <w:bCs/>
        </w:rPr>
      </w:pPr>
      <w:r w:rsidRPr="00BF35AB">
        <w:rPr>
          <w:rFonts w:ascii="Arial" w:hAnsi="Arial" w:cs="Arial"/>
          <w:bCs/>
        </w:rPr>
        <w:t>6. Conclusion and Recommendations</w:t>
      </w:r>
    </w:p>
    <w:p w14:paraId="4652EBA5" w14:textId="77777777" w:rsidR="00BF35AB" w:rsidRPr="00BF35AB" w:rsidRDefault="00BF35AB" w:rsidP="00BF35AB">
      <w:pPr>
        <w:rPr>
          <w:rFonts w:ascii="Arial" w:hAnsi="Arial" w:cs="Arial"/>
          <w:bCs/>
        </w:rPr>
      </w:pPr>
      <w:r w:rsidRPr="00BF35AB">
        <w:rPr>
          <w:rFonts w:ascii="Arial" w:hAnsi="Arial" w:cs="Arial"/>
          <w:bCs/>
        </w:rPr>
        <w:t>Developing individuals within the workplace is not only beneficial but essential for long-term success, particularly in service-based industries like beauty therapy. Through this report, I have demonstrated how structured development, effective communication, and reflective practice contribute to a thriving and collaborative work environment.</w:t>
      </w:r>
    </w:p>
    <w:p w14:paraId="76270463" w14:textId="77777777" w:rsidR="00BF35AB" w:rsidRPr="00BF35AB" w:rsidRDefault="00BF35AB" w:rsidP="00BF35AB">
      <w:pPr>
        <w:rPr>
          <w:rFonts w:ascii="Arial" w:hAnsi="Arial" w:cs="Arial"/>
          <w:bCs/>
        </w:rPr>
      </w:pPr>
      <w:r w:rsidRPr="00BF35AB">
        <w:rPr>
          <w:rFonts w:ascii="Arial" w:hAnsi="Arial" w:cs="Arial"/>
          <w:bCs/>
        </w:rPr>
        <w:t>From an organisational perspective, investing in people enhances performance, customer satisfaction, and sustainability (MoSO Digest, 2020). From an individual perspective, it builds confidence, competence, and career satisfaction (Valcour, 2015). Managing expectations through feedback and realistic goal-setting ensures that learning remains motivating rather than overwhelming. Evaluating development vehicles confirms that a blended approach — combining on-the-job training, mentoring, and formal courses — delivers the best outcomes for both employee and employer.</w:t>
      </w:r>
    </w:p>
    <w:p w14:paraId="51E035F0" w14:textId="77777777" w:rsidR="00BF35AB" w:rsidRPr="00BF35AB" w:rsidRDefault="00BF35AB" w:rsidP="00BF35AB">
      <w:pPr>
        <w:rPr>
          <w:rFonts w:ascii="Arial" w:hAnsi="Arial" w:cs="Arial"/>
          <w:bCs/>
        </w:rPr>
      </w:pPr>
      <w:r w:rsidRPr="00BF35AB">
        <w:rPr>
          <w:rFonts w:ascii="Arial" w:hAnsi="Arial" w:cs="Arial"/>
          <w:bCs/>
        </w:rPr>
        <w:t>The personal development plan for my apprentice demonstrates how theory can be applied in practice, aligning individual growth with organisational goals. By continuously reviewing progress and celebrating achievements, the salon nurtures a learning culture where collaboration and innovation flourish.</w:t>
      </w:r>
    </w:p>
    <w:p w14:paraId="2182084A" w14:textId="77777777" w:rsidR="00BF35AB" w:rsidRPr="00BF35AB" w:rsidRDefault="00BF35AB" w:rsidP="00BF35AB">
      <w:pPr>
        <w:rPr>
          <w:rFonts w:ascii="Arial" w:hAnsi="Arial" w:cs="Arial"/>
          <w:bCs/>
        </w:rPr>
      </w:pPr>
      <w:r w:rsidRPr="00BF35AB">
        <w:rPr>
          <w:rFonts w:ascii="Arial" w:hAnsi="Arial" w:cs="Arial"/>
          <w:bCs/>
        </w:rPr>
        <w:t>Recommendations</w:t>
      </w:r>
    </w:p>
    <w:p w14:paraId="1484B908" w14:textId="77777777" w:rsidR="00BF35AB" w:rsidRPr="00BF35AB" w:rsidRDefault="00BF35AB" w:rsidP="00BF35AB">
      <w:pPr>
        <w:numPr>
          <w:ilvl w:val="0"/>
          <w:numId w:val="5"/>
        </w:numPr>
        <w:rPr>
          <w:rFonts w:ascii="Arial" w:hAnsi="Arial" w:cs="Arial"/>
          <w:bCs/>
        </w:rPr>
      </w:pPr>
      <w:r w:rsidRPr="00BF35AB">
        <w:rPr>
          <w:rFonts w:ascii="Arial" w:hAnsi="Arial" w:cs="Arial"/>
          <w:bCs/>
        </w:rPr>
        <w:t>Formalise Learning Structures: Introduce a simple in-salon training framework using CPD principles.</w:t>
      </w:r>
    </w:p>
    <w:p w14:paraId="42BB1995" w14:textId="77777777" w:rsidR="00BF35AB" w:rsidRPr="00BF35AB" w:rsidRDefault="00BF35AB" w:rsidP="00BF35AB">
      <w:pPr>
        <w:numPr>
          <w:ilvl w:val="0"/>
          <w:numId w:val="5"/>
        </w:numPr>
        <w:rPr>
          <w:rFonts w:ascii="Arial" w:hAnsi="Arial" w:cs="Arial"/>
          <w:bCs/>
        </w:rPr>
      </w:pPr>
      <w:r w:rsidRPr="00BF35AB">
        <w:rPr>
          <w:rFonts w:ascii="Arial" w:hAnsi="Arial" w:cs="Arial"/>
          <w:bCs/>
        </w:rPr>
        <w:t>Enhance Feedback Processes: Continue regular one-to-one reviews and incorporate self-assessment forms.</w:t>
      </w:r>
    </w:p>
    <w:p w14:paraId="1ED15361" w14:textId="77777777" w:rsidR="00BF35AB" w:rsidRPr="00BF35AB" w:rsidRDefault="00BF35AB" w:rsidP="00BF35AB">
      <w:pPr>
        <w:numPr>
          <w:ilvl w:val="0"/>
          <w:numId w:val="5"/>
        </w:numPr>
        <w:rPr>
          <w:rFonts w:ascii="Arial" w:hAnsi="Arial" w:cs="Arial"/>
          <w:bCs/>
        </w:rPr>
      </w:pPr>
      <w:r w:rsidRPr="00BF35AB">
        <w:rPr>
          <w:rFonts w:ascii="Arial" w:hAnsi="Arial" w:cs="Arial"/>
          <w:bCs/>
        </w:rPr>
        <w:t>Promote Reflective Practice: Encourage all staff to maintain learning logs.</w:t>
      </w:r>
    </w:p>
    <w:p w14:paraId="5F787971" w14:textId="77777777" w:rsidR="00BF35AB" w:rsidRPr="00BF35AB" w:rsidRDefault="00BF35AB" w:rsidP="00BF35AB">
      <w:pPr>
        <w:numPr>
          <w:ilvl w:val="0"/>
          <w:numId w:val="5"/>
        </w:numPr>
        <w:rPr>
          <w:rFonts w:ascii="Arial" w:hAnsi="Arial" w:cs="Arial"/>
          <w:bCs/>
        </w:rPr>
      </w:pPr>
      <w:r w:rsidRPr="00BF35AB">
        <w:rPr>
          <w:rFonts w:ascii="Arial" w:hAnsi="Arial" w:cs="Arial"/>
          <w:bCs/>
        </w:rPr>
        <w:t>Sustain Development Culture: Link training success to recognition and advancement opportunities.</w:t>
      </w:r>
    </w:p>
    <w:p w14:paraId="2BD7CFA6" w14:textId="77777777" w:rsidR="00BF35AB" w:rsidRPr="00BF35AB" w:rsidRDefault="00BF35AB" w:rsidP="00BF35AB">
      <w:pPr>
        <w:rPr>
          <w:rFonts w:ascii="Arial" w:hAnsi="Arial" w:cs="Arial"/>
          <w:bCs/>
        </w:rPr>
      </w:pPr>
      <w:r w:rsidRPr="00BF35AB">
        <w:rPr>
          <w:rFonts w:ascii="Arial" w:hAnsi="Arial" w:cs="Arial"/>
          <w:bCs/>
        </w:rPr>
        <w:t>By embedding these practices, my salon can continue to grow as a small but dynamic learning organisation, demonstrating how the development of individuals directly supports workplace relationships, performance, and long-term success.</w:t>
      </w:r>
    </w:p>
    <w:p w14:paraId="1145E6DA" w14:textId="7374BAAB" w:rsidR="00BF35AB" w:rsidRPr="00BF35AB" w:rsidRDefault="00BF35AB" w:rsidP="00BF35AB">
      <w:pPr>
        <w:rPr>
          <w:rFonts w:ascii="Arial" w:hAnsi="Arial" w:cs="Arial"/>
          <w:bCs/>
        </w:rPr>
      </w:pPr>
    </w:p>
    <w:p w14:paraId="41B600FA" w14:textId="77777777" w:rsidR="00BF35AB" w:rsidRPr="00BF35AB" w:rsidRDefault="00BF35AB" w:rsidP="00BF35AB">
      <w:pPr>
        <w:rPr>
          <w:rFonts w:ascii="Arial" w:hAnsi="Arial" w:cs="Arial"/>
          <w:bCs/>
        </w:rPr>
      </w:pPr>
      <w:r w:rsidRPr="00BF35AB">
        <w:rPr>
          <w:rFonts w:ascii="Arial" w:hAnsi="Arial" w:cs="Arial"/>
          <w:bCs/>
        </w:rPr>
        <w:t>References (Harvard Style)</w:t>
      </w:r>
    </w:p>
    <w:p w14:paraId="7E50511B" w14:textId="77777777" w:rsidR="00BF35AB" w:rsidRPr="00BF35AB" w:rsidRDefault="00BF35AB" w:rsidP="00BF35AB">
      <w:pPr>
        <w:rPr>
          <w:rFonts w:ascii="Arial" w:hAnsi="Arial" w:cs="Arial"/>
          <w:bCs/>
        </w:rPr>
      </w:pPr>
      <w:r w:rsidRPr="00BF35AB">
        <w:rPr>
          <w:rFonts w:ascii="Arial" w:hAnsi="Arial" w:cs="Arial"/>
          <w:bCs/>
        </w:rPr>
        <w:t>Armstrong, M. (2020) Armstrong’s Handbook of Human Resource Management Practice. 15th ed. London: Kogan Page.</w:t>
      </w:r>
      <w:r w:rsidRPr="00BF35AB">
        <w:rPr>
          <w:rFonts w:ascii="Arial" w:hAnsi="Arial" w:cs="Arial"/>
          <w:bCs/>
        </w:rPr>
        <w:br/>
        <w:t>Becker, G. (1964) Human Capital: A Theoretical and Empirical Analysis. Chicago: University of Chicago Press.</w:t>
      </w:r>
      <w:r w:rsidRPr="00BF35AB">
        <w:rPr>
          <w:rFonts w:ascii="Arial" w:hAnsi="Arial" w:cs="Arial"/>
          <w:bCs/>
        </w:rPr>
        <w:br/>
        <w:t>Black, P. and Wiliam, D. (1998) ‘Assessment and classroom learning’, Assessment in Education, 5(1), pp. 7–74.</w:t>
      </w:r>
      <w:r w:rsidRPr="00BF35AB">
        <w:rPr>
          <w:rFonts w:ascii="Arial" w:hAnsi="Arial" w:cs="Arial"/>
          <w:bCs/>
        </w:rPr>
        <w:br/>
        <w:t>Burns, P. (2020) Corporate Entrepreneurship and Innovation. London: Red Globe Press.</w:t>
      </w:r>
      <w:r w:rsidRPr="00BF35AB">
        <w:rPr>
          <w:rFonts w:ascii="Arial" w:hAnsi="Arial" w:cs="Arial"/>
          <w:bCs/>
        </w:rPr>
        <w:br/>
        <w:t>CIPD (2020) Managing for Sustainable Employee Engagement: Guidance for Employers and Managers. London: CIPD.</w:t>
      </w:r>
      <w:r w:rsidRPr="00BF35AB">
        <w:rPr>
          <w:rFonts w:ascii="Arial" w:hAnsi="Arial" w:cs="Arial"/>
          <w:bCs/>
        </w:rPr>
        <w:br/>
        <w:t xml:space="preserve">CIPD (2021) Continuing Professional Development Factsheet. [Online]. Available at: </w:t>
      </w:r>
      <w:hyperlink r:id="rId5" w:tgtFrame="_new" w:history="1">
        <w:r w:rsidRPr="00BF35AB">
          <w:rPr>
            <w:rStyle w:val="Hyperlink"/>
            <w:rFonts w:ascii="Arial" w:hAnsi="Arial" w:cs="Arial"/>
            <w:bCs/>
          </w:rPr>
          <w:t>https://www.cipd.co.uk</w:t>
        </w:r>
      </w:hyperlink>
      <w:r w:rsidRPr="00BF35AB">
        <w:rPr>
          <w:rFonts w:ascii="Arial" w:hAnsi="Arial" w:cs="Arial"/>
          <w:bCs/>
        </w:rPr>
        <w:t>.</w:t>
      </w:r>
      <w:r w:rsidRPr="00BF35AB">
        <w:rPr>
          <w:rFonts w:ascii="Arial" w:hAnsi="Arial" w:cs="Arial"/>
          <w:bCs/>
        </w:rPr>
        <w:br/>
        <w:t>Cowan, J. (2005) Designing Assessment to Enhance Student Learning. Enhancement Themes.</w:t>
      </w:r>
      <w:r w:rsidRPr="00BF35AB">
        <w:rPr>
          <w:rFonts w:ascii="Arial" w:hAnsi="Arial" w:cs="Arial"/>
          <w:bCs/>
        </w:rPr>
        <w:br/>
        <w:t>de Janasz, S., Sullivan, S. and Whiting, V. (2003) ‘Mentor networks and career success: Lessons for turbulent times’, Academy of Management Executive, 17(4), pp. 78–91.</w:t>
      </w:r>
      <w:r w:rsidRPr="00BF35AB">
        <w:rPr>
          <w:rFonts w:ascii="Arial" w:hAnsi="Arial" w:cs="Arial"/>
          <w:bCs/>
        </w:rPr>
        <w:br/>
        <w:t>Goleman, D. (1998) Working with Emotional Intelligence. London: Bloomsbury.</w:t>
      </w:r>
      <w:r w:rsidRPr="00BF35AB">
        <w:rPr>
          <w:rFonts w:ascii="Arial" w:hAnsi="Arial" w:cs="Arial"/>
          <w:bCs/>
        </w:rPr>
        <w:br/>
        <w:t>Greiner, L. (1997) ‘Evolution and revolution as organisations grow’, Harvard Business Review, 76(3), pp. 55–67.</w:t>
      </w:r>
      <w:r w:rsidRPr="00BF35AB">
        <w:rPr>
          <w:rFonts w:ascii="Arial" w:hAnsi="Arial" w:cs="Arial"/>
          <w:bCs/>
        </w:rPr>
        <w:br/>
        <w:t>Honey, P. and Mumford, A. (1982) The Manual of Learning Styles. Maidenhead: Peter Honey Publications.</w:t>
      </w:r>
      <w:r w:rsidRPr="00BF35AB">
        <w:rPr>
          <w:rFonts w:ascii="Arial" w:hAnsi="Arial" w:cs="Arial"/>
          <w:bCs/>
        </w:rPr>
        <w:br/>
        <w:t>Kirkpatrick, D. (1959) Techniques for Evaluating Training Programs. New York: McGraw-Hill.</w:t>
      </w:r>
      <w:r w:rsidRPr="00BF35AB">
        <w:rPr>
          <w:rFonts w:ascii="Arial" w:hAnsi="Arial" w:cs="Arial"/>
          <w:bCs/>
        </w:rPr>
        <w:br/>
        <w:t>King, N. (1999) ‘The impact of feedback on trainee insight’, Journal of Workplace Learning, 11(6), pp. 253–259.</w:t>
      </w:r>
      <w:r w:rsidRPr="00BF35AB">
        <w:rPr>
          <w:rFonts w:ascii="Arial" w:hAnsi="Arial" w:cs="Arial"/>
          <w:bCs/>
        </w:rPr>
        <w:br/>
        <w:t>Locke, E. and Latham, G. (1990) A Theory of Goal Setting and Task Performance. Englewood Cliffs, NJ: Prentice Hall.</w:t>
      </w:r>
      <w:r w:rsidRPr="00BF35AB">
        <w:rPr>
          <w:rFonts w:ascii="Arial" w:hAnsi="Arial" w:cs="Arial"/>
          <w:bCs/>
        </w:rPr>
        <w:br/>
        <w:t>Mayo, E. (1933) The Human Problems of an Industrial Civilization. New York: Macmillan.</w:t>
      </w:r>
      <w:r w:rsidRPr="00BF35AB">
        <w:rPr>
          <w:rFonts w:ascii="Arial" w:hAnsi="Arial" w:cs="Arial"/>
          <w:bCs/>
        </w:rPr>
        <w:br/>
        <w:t xml:space="preserve">MoSO Digest (2020) The Model of Sustainable Organisation. [Online]. Available at: </w:t>
      </w:r>
      <w:hyperlink r:id="rId6" w:tgtFrame="_new" w:history="1">
        <w:r w:rsidRPr="00BF35AB">
          <w:rPr>
            <w:rStyle w:val="Hyperlink"/>
            <w:rFonts w:ascii="Arial" w:hAnsi="Arial" w:cs="Arial"/>
            <w:bCs/>
          </w:rPr>
          <w:t>https://www.quality.org</w:t>
        </w:r>
      </w:hyperlink>
      <w:r w:rsidRPr="00BF35AB">
        <w:rPr>
          <w:rFonts w:ascii="Arial" w:hAnsi="Arial" w:cs="Arial"/>
          <w:bCs/>
        </w:rPr>
        <w:t>.</w:t>
      </w:r>
      <w:r w:rsidRPr="00BF35AB">
        <w:rPr>
          <w:rFonts w:ascii="Arial" w:hAnsi="Arial" w:cs="Arial"/>
          <w:bCs/>
        </w:rPr>
        <w:br/>
        <w:t>Nicol, D. and Macfarlane-Dick, D. (2004) ‘Rethinking formative assessment in higher education’, HE Academy.</w:t>
      </w:r>
      <w:r w:rsidRPr="00BF35AB">
        <w:rPr>
          <w:rFonts w:ascii="Arial" w:hAnsi="Arial" w:cs="Arial"/>
          <w:bCs/>
        </w:rPr>
        <w:br/>
        <w:t>Pedler, M., Burgoyne, J. and Boydell, T. (1994) A Manager’s Guide to Self-Development. London: McGraw-Hill.</w:t>
      </w:r>
      <w:r w:rsidRPr="00BF35AB">
        <w:rPr>
          <w:rFonts w:ascii="Arial" w:hAnsi="Arial" w:cs="Arial"/>
          <w:bCs/>
        </w:rPr>
        <w:br/>
        <w:t>Senge, P. (1990) The Fifth Discipline: The Art and Practice of the Learning Organisation. New York: Doubleday.</w:t>
      </w:r>
      <w:r w:rsidRPr="00BF35AB">
        <w:rPr>
          <w:rFonts w:ascii="Arial" w:hAnsi="Arial" w:cs="Arial"/>
          <w:bCs/>
        </w:rPr>
        <w:br/>
        <w:t xml:space="preserve">Torrington, D., Hall, L. and Taylor, S. (2005) Human Resource Management. 6th ed. </w:t>
      </w:r>
      <w:r w:rsidRPr="00BF35AB">
        <w:rPr>
          <w:rFonts w:ascii="Arial" w:hAnsi="Arial" w:cs="Arial"/>
          <w:bCs/>
        </w:rPr>
        <w:lastRenderedPageBreak/>
        <w:t>Harlow: Prentice Hall.</w:t>
      </w:r>
      <w:r w:rsidRPr="00BF35AB">
        <w:rPr>
          <w:rFonts w:ascii="Arial" w:hAnsi="Arial" w:cs="Arial"/>
          <w:bCs/>
        </w:rPr>
        <w:br/>
        <w:t>Valcour, M. (2015) ‘Craft a Sustainable Career’, Harvard Business Review, July.</w:t>
      </w:r>
    </w:p>
    <w:p w14:paraId="6A44744A" w14:textId="2F763531" w:rsidR="00BF35AB" w:rsidRPr="00BF35AB" w:rsidRDefault="00BF35AB" w:rsidP="00BF35AB">
      <w:pPr>
        <w:rPr>
          <w:rFonts w:ascii="Arial" w:hAnsi="Arial" w:cs="Arial"/>
          <w:bCs/>
        </w:rPr>
      </w:pPr>
    </w:p>
    <w:p w14:paraId="309F9D31" w14:textId="77777777" w:rsidR="00BF35AB" w:rsidRPr="0020246B" w:rsidRDefault="00BF35AB">
      <w:pPr>
        <w:rPr>
          <w:rFonts w:ascii="Arial" w:hAnsi="Arial" w:cs="Arial"/>
          <w:bCs/>
        </w:rPr>
      </w:pPr>
    </w:p>
    <w:sectPr w:rsidR="00BF35AB" w:rsidRPr="002024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F38CA"/>
    <w:multiLevelType w:val="multilevel"/>
    <w:tmpl w:val="D57A5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06C3F"/>
    <w:multiLevelType w:val="multilevel"/>
    <w:tmpl w:val="E99A71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2B2819"/>
    <w:multiLevelType w:val="multilevel"/>
    <w:tmpl w:val="F3360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B90755"/>
    <w:multiLevelType w:val="multilevel"/>
    <w:tmpl w:val="CE80B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8B73BE"/>
    <w:multiLevelType w:val="multilevel"/>
    <w:tmpl w:val="FEF00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331F14"/>
    <w:multiLevelType w:val="multilevel"/>
    <w:tmpl w:val="113EE5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BC647C"/>
    <w:multiLevelType w:val="multilevel"/>
    <w:tmpl w:val="4AB8F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6676564">
    <w:abstractNumId w:val="0"/>
  </w:num>
  <w:num w:numId="2" w16cid:durableId="1618567222">
    <w:abstractNumId w:val="6"/>
  </w:num>
  <w:num w:numId="3" w16cid:durableId="278535700">
    <w:abstractNumId w:val="3"/>
  </w:num>
  <w:num w:numId="4" w16cid:durableId="968167205">
    <w:abstractNumId w:val="2"/>
  </w:num>
  <w:num w:numId="5" w16cid:durableId="1802502583">
    <w:abstractNumId w:val="4"/>
  </w:num>
  <w:num w:numId="6" w16cid:durableId="1134175277">
    <w:abstractNumId w:val="1"/>
  </w:num>
  <w:num w:numId="7" w16cid:durableId="3884592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5AB"/>
    <w:rsid w:val="00052187"/>
    <w:rsid w:val="00135FC4"/>
    <w:rsid w:val="00162871"/>
    <w:rsid w:val="0020246B"/>
    <w:rsid w:val="002433DB"/>
    <w:rsid w:val="003177E8"/>
    <w:rsid w:val="00383067"/>
    <w:rsid w:val="006113C9"/>
    <w:rsid w:val="0068402F"/>
    <w:rsid w:val="006E797C"/>
    <w:rsid w:val="007154F6"/>
    <w:rsid w:val="00764B95"/>
    <w:rsid w:val="00B248C4"/>
    <w:rsid w:val="00BF3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0ED250"/>
  <w15:chartTrackingRefBased/>
  <w15:docId w15:val="{D4EC952D-B905-468B-A5DB-41E0195DE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5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35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35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35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35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35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5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5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5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5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35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35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35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35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35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35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35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35AB"/>
    <w:rPr>
      <w:rFonts w:eastAsiaTheme="majorEastAsia" w:cstheme="majorBidi"/>
      <w:color w:val="272727" w:themeColor="text1" w:themeTint="D8"/>
    </w:rPr>
  </w:style>
  <w:style w:type="paragraph" w:styleId="Title">
    <w:name w:val="Title"/>
    <w:basedOn w:val="Normal"/>
    <w:next w:val="Normal"/>
    <w:link w:val="TitleChar"/>
    <w:uiPriority w:val="10"/>
    <w:qFormat/>
    <w:rsid w:val="00BF35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5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5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5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35AB"/>
    <w:pPr>
      <w:spacing w:before="160"/>
      <w:jc w:val="center"/>
    </w:pPr>
    <w:rPr>
      <w:i/>
      <w:iCs/>
      <w:color w:val="404040" w:themeColor="text1" w:themeTint="BF"/>
    </w:rPr>
  </w:style>
  <w:style w:type="character" w:customStyle="1" w:styleId="QuoteChar">
    <w:name w:val="Quote Char"/>
    <w:basedOn w:val="DefaultParagraphFont"/>
    <w:link w:val="Quote"/>
    <w:uiPriority w:val="29"/>
    <w:rsid w:val="00BF35AB"/>
    <w:rPr>
      <w:i/>
      <w:iCs/>
      <w:color w:val="404040" w:themeColor="text1" w:themeTint="BF"/>
    </w:rPr>
  </w:style>
  <w:style w:type="paragraph" w:styleId="ListParagraph">
    <w:name w:val="List Paragraph"/>
    <w:basedOn w:val="Normal"/>
    <w:uiPriority w:val="34"/>
    <w:qFormat/>
    <w:rsid w:val="00BF35AB"/>
    <w:pPr>
      <w:ind w:left="720"/>
      <w:contextualSpacing/>
    </w:pPr>
  </w:style>
  <w:style w:type="character" w:styleId="IntenseEmphasis">
    <w:name w:val="Intense Emphasis"/>
    <w:basedOn w:val="DefaultParagraphFont"/>
    <w:uiPriority w:val="21"/>
    <w:qFormat/>
    <w:rsid w:val="00BF35AB"/>
    <w:rPr>
      <w:i/>
      <w:iCs/>
      <w:color w:val="0F4761" w:themeColor="accent1" w:themeShade="BF"/>
    </w:rPr>
  </w:style>
  <w:style w:type="paragraph" w:styleId="IntenseQuote">
    <w:name w:val="Intense Quote"/>
    <w:basedOn w:val="Normal"/>
    <w:next w:val="Normal"/>
    <w:link w:val="IntenseQuoteChar"/>
    <w:uiPriority w:val="30"/>
    <w:qFormat/>
    <w:rsid w:val="00BF35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35AB"/>
    <w:rPr>
      <w:i/>
      <w:iCs/>
      <w:color w:val="0F4761" w:themeColor="accent1" w:themeShade="BF"/>
    </w:rPr>
  </w:style>
  <w:style w:type="character" w:styleId="IntenseReference">
    <w:name w:val="Intense Reference"/>
    <w:basedOn w:val="DefaultParagraphFont"/>
    <w:uiPriority w:val="32"/>
    <w:qFormat/>
    <w:rsid w:val="00BF35AB"/>
    <w:rPr>
      <w:b/>
      <w:bCs/>
      <w:smallCaps/>
      <w:color w:val="0F4761" w:themeColor="accent1" w:themeShade="BF"/>
      <w:spacing w:val="5"/>
    </w:rPr>
  </w:style>
  <w:style w:type="character" w:styleId="Hyperlink">
    <w:name w:val="Hyperlink"/>
    <w:basedOn w:val="DefaultParagraphFont"/>
    <w:uiPriority w:val="99"/>
    <w:unhideWhenUsed/>
    <w:rsid w:val="00BF35AB"/>
    <w:rPr>
      <w:color w:val="467886" w:themeColor="hyperlink"/>
      <w:u w:val="single"/>
    </w:rPr>
  </w:style>
  <w:style w:type="character" w:styleId="UnresolvedMention">
    <w:name w:val="Unresolved Mention"/>
    <w:basedOn w:val="DefaultParagraphFont"/>
    <w:uiPriority w:val="99"/>
    <w:semiHidden/>
    <w:unhideWhenUsed/>
    <w:rsid w:val="00BF35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quality.org" TargetMode="External"/><Relationship Id="rId5" Type="http://schemas.openxmlformats.org/officeDocument/2006/relationships/hyperlink" Target="https://www.cipd.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3575</Words>
  <Characters>23095</Characters>
  <Application>Microsoft Office Word</Application>
  <DocSecurity>0</DocSecurity>
  <Lines>502</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gillingham</dc:creator>
  <cp:keywords/>
  <dc:description/>
  <cp:lastModifiedBy>Jessica gillingham</cp:lastModifiedBy>
  <cp:revision>2</cp:revision>
  <dcterms:created xsi:type="dcterms:W3CDTF">2025-10-12T20:17:00Z</dcterms:created>
  <dcterms:modified xsi:type="dcterms:W3CDTF">2025-10-12T20:17:00Z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cf2d0248-9337-4317-af0a-d13bd1d1035a</vt:lpwstr>
  </property>
</Properties>
</file>