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2B893" w14:textId="77777777" w:rsidR="00C168AF" w:rsidRDefault="00C168AF" w:rsidP="00C168AF">
      <w:pPr>
        <w:jc w:val="center"/>
        <w:rPr>
          <w:sz w:val="40"/>
          <w:szCs w:val="40"/>
        </w:rPr>
      </w:pPr>
      <w:bookmarkStart w:id="0" w:name="_Hlk216940731"/>
      <w:bookmarkEnd w:id="0"/>
      <w:r>
        <w:rPr>
          <w:noProof/>
        </w:rPr>
        <w:drawing>
          <wp:inline distT="0" distB="0" distL="0" distR="0" wp14:anchorId="5A5D3B67" wp14:editId="45BCC778">
            <wp:extent cx="4552950" cy="1973580"/>
            <wp:effectExtent l="0" t="0" r="0" b="7620"/>
            <wp:docPr id="34" name="Picture 1"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1" descr="A black text on a white background&#10;&#10;Description automatically generated"/>
                    <pic:cNvPicPr/>
                  </pic:nvPicPr>
                  <pic:blipFill>
                    <a:blip r:embed="rId7"/>
                    <a:stretch>
                      <a:fillRect/>
                    </a:stretch>
                  </pic:blipFill>
                  <pic:spPr>
                    <a:xfrm>
                      <a:off x="0" y="0"/>
                      <a:ext cx="4552950" cy="1973580"/>
                    </a:xfrm>
                    <a:prstGeom prst="rect">
                      <a:avLst/>
                    </a:prstGeom>
                  </pic:spPr>
                </pic:pic>
              </a:graphicData>
            </a:graphic>
          </wp:inline>
        </w:drawing>
      </w:r>
    </w:p>
    <w:p w14:paraId="1D0FB5A6" w14:textId="77777777" w:rsidR="00C168AF" w:rsidRPr="00F023AC" w:rsidRDefault="00C168AF" w:rsidP="00C168AF">
      <w:pPr>
        <w:pStyle w:val="Heading1"/>
      </w:pPr>
    </w:p>
    <w:p w14:paraId="7EB85766" w14:textId="77777777" w:rsidR="00C168AF" w:rsidRPr="006D6CE8" w:rsidRDefault="00C168AF" w:rsidP="00C168AF">
      <w:pPr>
        <w:jc w:val="center"/>
        <w:rPr>
          <w:b/>
          <w:bCs/>
          <w:sz w:val="40"/>
          <w:szCs w:val="40"/>
        </w:rPr>
      </w:pPr>
      <w:r w:rsidRPr="006D6CE8">
        <w:rPr>
          <w:b/>
          <w:bCs/>
          <w:sz w:val="40"/>
          <w:szCs w:val="40"/>
        </w:rPr>
        <w:t>BA (Hons) Leadership and Management Skills for the Workplace</w:t>
      </w:r>
    </w:p>
    <w:p w14:paraId="00FDE9CE" w14:textId="77777777" w:rsidR="00C168AF" w:rsidRPr="006D6CE8" w:rsidRDefault="00C168AF" w:rsidP="00C168AF">
      <w:pPr>
        <w:jc w:val="center"/>
        <w:rPr>
          <w:sz w:val="40"/>
          <w:szCs w:val="40"/>
        </w:rPr>
      </w:pPr>
    </w:p>
    <w:p w14:paraId="27FF4028" w14:textId="29FFCC33" w:rsidR="00C168AF" w:rsidRDefault="00C168AF" w:rsidP="00C168AF">
      <w:pPr>
        <w:jc w:val="center"/>
        <w:rPr>
          <w:b/>
          <w:bCs/>
          <w:sz w:val="40"/>
          <w:szCs w:val="40"/>
        </w:rPr>
      </w:pPr>
      <w:r w:rsidRPr="006D6CE8">
        <w:rPr>
          <w:sz w:val="40"/>
          <w:szCs w:val="40"/>
        </w:rPr>
        <w:t xml:space="preserve"> </w:t>
      </w:r>
      <w:r>
        <w:rPr>
          <w:b/>
          <w:bCs/>
          <w:sz w:val="40"/>
          <w:szCs w:val="40"/>
        </w:rPr>
        <w:t xml:space="preserve">Project Management </w:t>
      </w:r>
      <w:r w:rsidRPr="006D6CE8">
        <w:rPr>
          <w:b/>
          <w:bCs/>
          <w:sz w:val="40"/>
          <w:szCs w:val="40"/>
        </w:rPr>
        <w:t>(</w:t>
      </w:r>
      <w:r>
        <w:rPr>
          <w:b/>
          <w:bCs/>
          <w:sz w:val="40"/>
          <w:szCs w:val="40"/>
        </w:rPr>
        <w:t>LCLM5003</w:t>
      </w:r>
      <w:r w:rsidRPr="006D6CE8">
        <w:rPr>
          <w:b/>
          <w:bCs/>
          <w:sz w:val="40"/>
          <w:szCs w:val="40"/>
        </w:rPr>
        <w:t>)</w:t>
      </w:r>
    </w:p>
    <w:p w14:paraId="02332B3B" w14:textId="77777777" w:rsidR="00C168AF" w:rsidRPr="00C168AF" w:rsidRDefault="00C168AF" w:rsidP="00C168AF">
      <w:pPr>
        <w:pStyle w:val="Heading1"/>
      </w:pPr>
    </w:p>
    <w:p w14:paraId="064CFA7B" w14:textId="77777777" w:rsidR="00C168AF" w:rsidRPr="006D6CE8" w:rsidRDefault="00C168AF" w:rsidP="00C168AF">
      <w:pPr>
        <w:jc w:val="center"/>
        <w:rPr>
          <w:sz w:val="40"/>
          <w:szCs w:val="40"/>
        </w:rPr>
      </w:pPr>
      <w:r w:rsidRPr="006D6CE8">
        <w:rPr>
          <w:b/>
          <w:bCs/>
          <w:sz w:val="40"/>
          <w:szCs w:val="40"/>
        </w:rPr>
        <w:t>Student Name: Andrei Silviu Popina</w:t>
      </w:r>
    </w:p>
    <w:p w14:paraId="5231E549" w14:textId="77777777" w:rsidR="00C168AF" w:rsidRPr="006D6CE8" w:rsidRDefault="00C168AF" w:rsidP="00C168AF">
      <w:pPr>
        <w:jc w:val="center"/>
        <w:rPr>
          <w:b/>
          <w:bCs/>
          <w:sz w:val="40"/>
          <w:szCs w:val="40"/>
        </w:rPr>
      </w:pPr>
      <w:r w:rsidRPr="006D6CE8">
        <w:rPr>
          <w:b/>
          <w:bCs/>
          <w:sz w:val="40"/>
          <w:szCs w:val="40"/>
        </w:rPr>
        <w:t>Student number: 2332738</w:t>
      </w:r>
    </w:p>
    <w:p w14:paraId="5F36043C" w14:textId="69208FBE" w:rsidR="00C168AF" w:rsidRDefault="00C168AF" w:rsidP="00C168AF">
      <w:pPr>
        <w:jc w:val="center"/>
        <w:rPr>
          <w:b/>
          <w:bCs/>
          <w:sz w:val="40"/>
          <w:szCs w:val="40"/>
        </w:rPr>
      </w:pPr>
      <w:r w:rsidRPr="006D6CE8">
        <w:rPr>
          <w:b/>
          <w:bCs/>
          <w:sz w:val="40"/>
          <w:szCs w:val="40"/>
        </w:rPr>
        <w:t xml:space="preserve">Lecturer Name: </w:t>
      </w:r>
      <w:proofErr w:type="spellStart"/>
      <w:r w:rsidRPr="00C168AF">
        <w:rPr>
          <w:b/>
          <w:bCs/>
          <w:sz w:val="40"/>
          <w:szCs w:val="40"/>
        </w:rPr>
        <w:t>Rexon</w:t>
      </w:r>
      <w:proofErr w:type="spellEnd"/>
      <w:r w:rsidRPr="00C168AF">
        <w:rPr>
          <w:b/>
          <w:bCs/>
          <w:sz w:val="40"/>
          <w:szCs w:val="40"/>
        </w:rPr>
        <w:t xml:space="preserve"> </w:t>
      </w:r>
      <w:proofErr w:type="spellStart"/>
      <w:r w:rsidRPr="00C168AF">
        <w:rPr>
          <w:b/>
          <w:bCs/>
          <w:sz w:val="40"/>
          <w:szCs w:val="40"/>
        </w:rPr>
        <w:t>Nting</w:t>
      </w:r>
      <w:proofErr w:type="spellEnd"/>
    </w:p>
    <w:p w14:paraId="364D6ABB" w14:textId="11C679DE" w:rsidR="00C168AF" w:rsidRPr="006D6CE8" w:rsidRDefault="00C168AF" w:rsidP="00C168AF">
      <w:pPr>
        <w:jc w:val="center"/>
        <w:rPr>
          <w:b/>
          <w:bCs/>
          <w:sz w:val="40"/>
          <w:szCs w:val="40"/>
        </w:rPr>
      </w:pPr>
      <w:r w:rsidRPr="006D6CE8">
        <w:rPr>
          <w:b/>
          <w:bCs/>
          <w:sz w:val="40"/>
          <w:szCs w:val="40"/>
        </w:rPr>
        <w:t xml:space="preserve">Submission Deadline: </w:t>
      </w:r>
      <w:r>
        <w:rPr>
          <w:b/>
          <w:bCs/>
          <w:sz w:val="40"/>
          <w:szCs w:val="40"/>
        </w:rPr>
        <w:t>19</w:t>
      </w:r>
      <w:r w:rsidRPr="006D6CE8">
        <w:rPr>
          <w:b/>
          <w:bCs/>
          <w:sz w:val="40"/>
          <w:szCs w:val="40"/>
        </w:rPr>
        <w:t>.</w:t>
      </w:r>
      <w:r>
        <w:rPr>
          <w:b/>
          <w:bCs/>
          <w:sz w:val="40"/>
          <w:szCs w:val="40"/>
        </w:rPr>
        <w:t>12</w:t>
      </w:r>
      <w:r w:rsidRPr="006D6CE8">
        <w:rPr>
          <w:b/>
          <w:bCs/>
          <w:sz w:val="40"/>
          <w:szCs w:val="40"/>
        </w:rPr>
        <w:t>.202</w:t>
      </w:r>
      <w:r>
        <w:rPr>
          <w:b/>
          <w:bCs/>
          <w:sz w:val="40"/>
          <w:szCs w:val="40"/>
        </w:rPr>
        <w:t>5</w:t>
      </w:r>
    </w:p>
    <w:p w14:paraId="53046837" w14:textId="77777777" w:rsidR="00C168AF" w:rsidRDefault="00C168AF" w:rsidP="00C168AF">
      <w:pPr>
        <w:jc w:val="center"/>
        <w:rPr>
          <w:sz w:val="40"/>
          <w:szCs w:val="40"/>
        </w:rPr>
      </w:pPr>
    </w:p>
    <w:p w14:paraId="6B1EEF7A" w14:textId="77777777" w:rsidR="00C168AF" w:rsidRDefault="00C168AF" w:rsidP="00C168AF">
      <w:pPr>
        <w:pStyle w:val="Heading1"/>
      </w:pPr>
    </w:p>
    <w:p w14:paraId="6B6CC527" w14:textId="4AD7A910" w:rsidR="00C168AF" w:rsidRDefault="00C168AF" w:rsidP="00C168AF">
      <w:pPr>
        <w:rPr>
          <w:b/>
          <w:bCs/>
          <w:sz w:val="28"/>
          <w:szCs w:val="28"/>
        </w:rPr>
      </w:pPr>
      <w:r w:rsidRPr="00C168AF">
        <w:rPr>
          <w:b/>
          <w:bCs/>
          <w:sz w:val="28"/>
          <w:szCs w:val="28"/>
        </w:rPr>
        <w:t xml:space="preserve">Word </w:t>
      </w:r>
      <w:r w:rsidR="00C204AE" w:rsidRPr="00C168AF">
        <w:rPr>
          <w:b/>
          <w:bCs/>
          <w:sz w:val="28"/>
          <w:szCs w:val="28"/>
        </w:rPr>
        <w:t xml:space="preserve">Count </w:t>
      </w:r>
      <w:r w:rsidR="00C204AE">
        <w:rPr>
          <w:b/>
          <w:bCs/>
          <w:sz w:val="28"/>
          <w:szCs w:val="28"/>
        </w:rPr>
        <w:t>A</w:t>
      </w:r>
      <w:r w:rsidR="00804286">
        <w:rPr>
          <w:b/>
          <w:bCs/>
          <w:sz w:val="28"/>
          <w:szCs w:val="28"/>
        </w:rPr>
        <w:t xml:space="preserve"> (Poster):</w:t>
      </w:r>
      <w:r w:rsidR="00C204AE">
        <w:rPr>
          <w:b/>
          <w:bCs/>
          <w:sz w:val="28"/>
          <w:szCs w:val="28"/>
        </w:rPr>
        <w:t xml:space="preserve"> 547</w:t>
      </w:r>
    </w:p>
    <w:p w14:paraId="29A9CD21" w14:textId="1696DB24" w:rsidR="00C168AF" w:rsidRPr="00C168AF" w:rsidRDefault="00C168AF" w:rsidP="00C168AF">
      <w:pPr>
        <w:rPr>
          <w:sz w:val="28"/>
          <w:szCs w:val="28"/>
        </w:rPr>
      </w:pPr>
      <w:r w:rsidRPr="00C168AF">
        <w:rPr>
          <w:b/>
          <w:bCs/>
          <w:sz w:val="28"/>
          <w:szCs w:val="28"/>
        </w:rPr>
        <w:t xml:space="preserve">Word </w:t>
      </w:r>
      <w:r w:rsidR="00C204AE" w:rsidRPr="00C168AF">
        <w:rPr>
          <w:b/>
          <w:bCs/>
          <w:sz w:val="28"/>
          <w:szCs w:val="28"/>
        </w:rPr>
        <w:t xml:space="preserve">Count </w:t>
      </w:r>
      <w:r w:rsidR="00C204AE">
        <w:rPr>
          <w:b/>
          <w:bCs/>
          <w:sz w:val="28"/>
          <w:szCs w:val="28"/>
        </w:rPr>
        <w:t>B</w:t>
      </w:r>
      <w:r w:rsidR="00804286">
        <w:rPr>
          <w:b/>
          <w:bCs/>
          <w:sz w:val="28"/>
          <w:szCs w:val="28"/>
        </w:rPr>
        <w:t xml:space="preserve"> (</w:t>
      </w:r>
      <w:r w:rsidR="00E003A1">
        <w:rPr>
          <w:b/>
          <w:bCs/>
          <w:sz w:val="28"/>
          <w:szCs w:val="28"/>
        </w:rPr>
        <w:t>Reflection on Feedback): 473</w:t>
      </w:r>
    </w:p>
    <w:p w14:paraId="722F3B75" w14:textId="3849D1A0" w:rsidR="00C168AF" w:rsidRDefault="00C168AF" w:rsidP="00C168AF">
      <w:pPr>
        <w:rPr>
          <w:b/>
          <w:bCs/>
          <w:sz w:val="28"/>
          <w:szCs w:val="28"/>
        </w:rPr>
      </w:pPr>
      <w:r w:rsidRPr="00C168AF">
        <w:rPr>
          <w:b/>
          <w:bCs/>
          <w:sz w:val="28"/>
          <w:szCs w:val="28"/>
        </w:rPr>
        <w:t xml:space="preserve">Word </w:t>
      </w:r>
      <w:r w:rsidR="00C204AE" w:rsidRPr="00C168AF">
        <w:rPr>
          <w:b/>
          <w:bCs/>
          <w:sz w:val="28"/>
          <w:szCs w:val="28"/>
        </w:rPr>
        <w:t xml:space="preserve">Count </w:t>
      </w:r>
      <w:r w:rsidR="00C204AE">
        <w:rPr>
          <w:b/>
          <w:bCs/>
          <w:sz w:val="28"/>
          <w:szCs w:val="28"/>
        </w:rPr>
        <w:t>C</w:t>
      </w:r>
      <w:r w:rsidR="00E003A1">
        <w:rPr>
          <w:b/>
          <w:bCs/>
          <w:sz w:val="28"/>
          <w:szCs w:val="28"/>
        </w:rPr>
        <w:t xml:space="preserve"> (Project Management Plan): </w:t>
      </w:r>
      <w:r w:rsidR="00423B12">
        <w:rPr>
          <w:b/>
          <w:bCs/>
          <w:sz w:val="28"/>
          <w:szCs w:val="28"/>
        </w:rPr>
        <w:t>2548</w:t>
      </w:r>
    </w:p>
    <w:p w14:paraId="67F646D2" w14:textId="77777777" w:rsidR="00804286" w:rsidRPr="00804286" w:rsidRDefault="00804286" w:rsidP="00804286">
      <w:pPr>
        <w:pStyle w:val="Heading1"/>
      </w:pPr>
    </w:p>
    <w:sdt>
      <w:sdtPr>
        <w:rPr>
          <w:rFonts w:ascii="Times New Roman" w:eastAsia="Times New Roman" w:hAnsi="Times New Roman" w:cs="Times New Roman"/>
          <w:color w:val="auto"/>
          <w:kern w:val="2"/>
          <w:sz w:val="24"/>
          <w:szCs w:val="24"/>
          <w:lang w:val="en-GB" w:eastAsia="en-GB"/>
          <w14:ligatures w14:val="standardContextual"/>
        </w:rPr>
        <w:id w:val="1223942854"/>
        <w:docPartObj>
          <w:docPartGallery w:val="Table of Contents"/>
          <w:docPartUnique/>
        </w:docPartObj>
      </w:sdtPr>
      <w:sdtEndPr>
        <w:rPr>
          <w:rFonts w:eastAsiaTheme="minorHAnsi" w:cstheme="minorBidi"/>
          <w:b/>
          <w:bCs/>
          <w:noProof/>
          <w:color w:val="000000" w:themeColor="text1"/>
          <w:szCs w:val="22"/>
          <w:lang w:eastAsia="en-US"/>
        </w:rPr>
      </w:sdtEndPr>
      <w:sdtContent>
        <w:p w14:paraId="04651FC0" w14:textId="77777777" w:rsidR="00804286" w:rsidRDefault="00804286" w:rsidP="00804286">
          <w:pPr>
            <w:pStyle w:val="TOCHeading"/>
          </w:pPr>
          <w:r>
            <w:t>Contents</w:t>
          </w:r>
        </w:p>
        <w:p w14:paraId="367FCCF0" w14:textId="4A3A6A4F" w:rsidR="00804286" w:rsidRPr="00E003A1" w:rsidRDefault="00804286" w:rsidP="00804286">
          <w:pPr>
            <w:pStyle w:val="TOC1"/>
            <w:tabs>
              <w:tab w:val="right" w:leader="dot" w:pos="9016"/>
            </w:tabs>
          </w:pPr>
          <w:r>
            <w:fldChar w:fldCharType="begin"/>
          </w:r>
          <w:r>
            <w:instrText xml:space="preserve"> TOC \o "1-3" \h \z \u </w:instrText>
          </w:r>
          <w:r>
            <w:fldChar w:fldCharType="separate"/>
          </w:r>
          <w:hyperlink w:anchor="_Toc216399320" w:history="1">
            <w:r w:rsidRPr="00E003A1">
              <w:rPr>
                <w:rStyle w:val="Hyperlink"/>
                <w:rFonts w:eastAsiaTheme="majorEastAsia"/>
                <w:noProof/>
              </w:rPr>
              <w:t>1. Part A (Poster)</w:t>
            </w:r>
            <w:r w:rsidRPr="00E003A1">
              <w:rPr>
                <w:noProof/>
                <w:webHidden/>
              </w:rPr>
              <w:tab/>
              <w:t>3</w:t>
            </w:r>
          </w:hyperlink>
        </w:p>
        <w:p w14:paraId="476D0AA7" w14:textId="02496153" w:rsidR="00982094" w:rsidRPr="00E003A1" w:rsidRDefault="00982094" w:rsidP="00982094">
          <w:pPr>
            <w:pStyle w:val="TOC2"/>
            <w:tabs>
              <w:tab w:val="right" w:leader="dot" w:pos="9016"/>
            </w:tabs>
            <w:rPr>
              <w:noProof/>
            </w:rPr>
          </w:pPr>
          <w:hyperlink w:anchor="_Toc216399323" w:history="1">
            <w:r w:rsidRPr="00E003A1">
              <w:rPr>
                <w:rStyle w:val="Hyperlink"/>
                <w:rFonts w:eastAsiaTheme="majorEastAsia"/>
                <w:noProof/>
              </w:rPr>
              <w:t>1.1 Part A (Poster) References</w:t>
            </w:r>
            <w:r w:rsidRPr="00E003A1">
              <w:rPr>
                <w:noProof/>
                <w:webHidden/>
              </w:rPr>
              <w:tab/>
            </w:r>
            <w:r w:rsidR="00423B12">
              <w:rPr>
                <w:noProof/>
                <w:webHidden/>
              </w:rPr>
              <w:t>4</w:t>
            </w:r>
          </w:hyperlink>
        </w:p>
        <w:p w14:paraId="5FE5D1E7" w14:textId="1CED6817" w:rsidR="00804286" w:rsidRPr="00E003A1" w:rsidRDefault="00804286" w:rsidP="00804286">
          <w:pPr>
            <w:pStyle w:val="TOC1"/>
            <w:tabs>
              <w:tab w:val="right" w:leader="dot" w:pos="9016"/>
            </w:tabs>
          </w:pPr>
          <w:hyperlink w:anchor="_Toc216399321" w:history="1">
            <w:r w:rsidRPr="00E003A1">
              <w:rPr>
                <w:rStyle w:val="Hyperlink"/>
                <w:rFonts w:eastAsiaTheme="majorEastAsia"/>
                <w:noProof/>
              </w:rPr>
              <w:t>2. P</w:t>
            </w:r>
            <w:r w:rsidR="001B47B0" w:rsidRPr="00E003A1">
              <w:rPr>
                <w:rStyle w:val="Hyperlink"/>
                <w:rFonts w:eastAsiaTheme="majorEastAsia"/>
                <w:noProof/>
              </w:rPr>
              <w:t>art B (Reflection on Feedback</w:t>
            </w:r>
            <w:r w:rsidRPr="00E003A1">
              <w:rPr>
                <w:noProof/>
                <w:webHidden/>
              </w:rPr>
              <w:tab/>
            </w:r>
            <w:r w:rsidR="001B47B0" w:rsidRPr="00E003A1">
              <w:rPr>
                <w:noProof/>
                <w:webHidden/>
              </w:rPr>
              <w:t>5</w:t>
            </w:r>
          </w:hyperlink>
        </w:p>
        <w:p w14:paraId="30188CDB" w14:textId="6E70FF9A" w:rsidR="001B47B0" w:rsidRPr="00E003A1" w:rsidRDefault="001B47B0" w:rsidP="001B47B0">
          <w:pPr>
            <w:pStyle w:val="TOC2"/>
            <w:tabs>
              <w:tab w:val="right" w:leader="dot" w:pos="9016"/>
            </w:tabs>
          </w:pPr>
          <w:hyperlink w:anchor="_Toc216399323" w:history="1">
            <w:r w:rsidRPr="00E003A1">
              <w:rPr>
                <w:rStyle w:val="Hyperlink"/>
                <w:rFonts w:eastAsiaTheme="majorEastAsia"/>
                <w:noProof/>
              </w:rPr>
              <w:t>2.1 Introduction</w:t>
            </w:r>
            <w:r w:rsidRPr="00E003A1">
              <w:rPr>
                <w:noProof/>
                <w:webHidden/>
              </w:rPr>
              <w:tab/>
              <w:t>5</w:t>
            </w:r>
          </w:hyperlink>
        </w:p>
        <w:p w14:paraId="7EE1B129" w14:textId="34C52E47" w:rsidR="001B47B0" w:rsidRPr="00E003A1" w:rsidRDefault="001B47B0" w:rsidP="001B47B0">
          <w:pPr>
            <w:pStyle w:val="TOC2"/>
            <w:tabs>
              <w:tab w:val="right" w:leader="dot" w:pos="9016"/>
            </w:tabs>
            <w:rPr>
              <w:noProof/>
            </w:rPr>
          </w:pPr>
          <w:hyperlink w:anchor="_Toc216399323" w:history="1">
            <w:r w:rsidRPr="00E003A1">
              <w:rPr>
                <w:rStyle w:val="Hyperlink"/>
                <w:rFonts w:eastAsiaTheme="majorEastAsia"/>
                <w:noProof/>
              </w:rPr>
              <w:t>2.2 Strengths Identified</w:t>
            </w:r>
            <w:r w:rsidRPr="00E003A1">
              <w:rPr>
                <w:noProof/>
                <w:webHidden/>
              </w:rPr>
              <w:tab/>
              <w:t>5</w:t>
            </w:r>
          </w:hyperlink>
        </w:p>
        <w:p w14:paraId="335665A9" w14:textId="3F45783A" w:rsidR="001B47B0" w:rsidRPr="00E003A1" w:rsidRDefault="001B47B0" w:rsidP="001B47B0">
          <w:pPr>
            <w:pStyle w:val="TOC2"/>
            <w:tabs>
              <w:tab w:val="right" w:leader="dot" w:pos="9016"/>
            </w:tabs>
            <w:rPr>
              <w:noProof/>
            </w:rPr>
          </w:pPr>
          <w:hyperlink w:anchor="_Toc216399323" w:history="1">
            <w:r w:rsidRPr="00E003A1">
              <w:rPr>
                <w:rStyle w:val="Hyperlink"/>
                <w:rFonts w:eastAsiaTheme="majorEastAsia"/>
                <w:noProof/>
              </w:rPr>
              <w:t>2.3 Areas for Improvement</w:t>
            </w:r>
            <w:r w:rsidRPr="00E003A1">
              <w:rPr>
                <w:noProof/>
                <w:webHidden/>
              </w:rPr>
              <w:tab/>
              <w:t>5</w:t>
            </w:r>
          </w:hyperlink>
        </w:p>
        <w:p w14:paraId="1486D04D" w14:textId="36A8BAF3" w:rsidR="001B47B0" w:rsidRPr="00E003A1" w:rsidRDefault="001B47B0" w:rsidP="001B47B0">
          <w:pPr>
            <w:pStyle w:val="TOC2"/>
            <w:tabs>
              <w:tab w:val="right" w:leader="dot" w:pos="9016"/>
            </w:tabs>
            <w:rPr>
              <w:noProof/>
            </w:rPr>
          </w:pPr>
          <w:hyperlink w:anchor="_Toc216399323" w:history="1">
            <w:r w:rsidRPr="00E003A1">
              <w:rPr>
                <w:rStyle w:val="Hyperlink"/>
                <w:rFonts w:eastAsiaTheme="majorEastAsia"/>
                <w:noProof/>
              </w:rPr>
              <w:t>2.4 Conclusion</w:t>
            </w:r>
            <w:r w:rsidRPr="00E003A1">
              <w:rPr>
                <w:noProof/>
                <w:webHidden/>
              </w:rPr>
              <w:tab/>
            </w:r>
            <w:r w:rsidR="00E003A1" w:rsidRPr="00E003A1">
              <w:rPr>
                <w:noProof/>
                <w:webHidden/>
              </w:rPr>
              <w:t>6</w:t>
            </w:r>
          </w:hyperlink>
        </w:p>
        <w:p w14:paraId="65F2D66A" w14:textId="6EB128DE" w:rsidR="001B47B0" w:rsidRPr="00E003A1" w:rsidRDefault="001B47B0" w:rsidP="00E003A1">
          <w:pPr>
            <w:pStyle w:val="TOC2"/>
            <w:tabs>
              <w:tab w:val="right" w:leader="dot" w:pos="9016"/>
            </w:tabs>
            <w:rPr>
              <w:noProof/>
            </w:rPr>
          </w:pPr>
          <w:hyperlink w:anchor="_Toc216399323" w:history="1">
            <w:r w:rsidRPr="00E003A1">
              <w:rPr>
                <w:rStyle w:val="Hyperlink"/>
                <w:rFonts w:eastAsiaTheme="majorEastAsia"/>
                <w:noProof/>
              </w:rPr>
              <w:t>2.</w:t>
            </w:r>
            <w:r w:rsidR="00E003A1" w:rsidRPr="00E003A1">
              <w:rPr>
                <w:rStyle w:val="Hyperlink"/>
                <w:rFonts w:eastAsiaTheme="majorEastAsia"/>
                <w:noProof/>
              </w:rPr>
              <w:t>5</w:t>
            </w:r>
            <w:r w:rsidRPr="00E003A1">
              <w:rPr>
                <w:rStyle w:val="Hyperlink"/>
                <w:rFonts w:eastAsiaTheme="majorEastAsia"/>
                <w:noProof/>
              </w:rPr>
              <w:t xml:space="preserve"> </w:t>
            </w:r>
            <w:r w:rsidR="00E003A1" w:rsidRPr="00E003A1">
              <w:rPr>
                <w:rStyle w:val="Hyperlink"/>
                <w:rFonts w:eastAsiaTheme="majorEastAsia"/>
                <w:noProof/>
              </w:rPr>
              <w:t>References</w:t>
            </w:r>
            <w:r w:rsidRPr="00E003A1">
              <w:rPr>
                <w:noProof/>
                <w:webHidden/>
              </w:rPr>
              <w:tab/>
            </w:r>
            <w:r w:rsidR="00E003A1" w:rsidRPr="00E003A1">
              <w:rPr>
                <w:noProof/>
                <w:webHidden/>
              </w:rPr>
              <w:t>7</w:t>
            </w:r>
          </w:hyperlink>
        </w:p>
        <w:p w14:paraId="0EB26609" w14:textId="311845E0" w:rsidR="00804286" w:rsidRPr="00E003A1" w:rsidRDefault="00804286" w:rsidP="00804286">
          <w:pPr>
            <w:pStyle w:val="TOC1"/>
            <w:tabs>
              <w:tab w:val="right" w:leader="dot" w:pos="9016"/>
            </w:tabs>
            <w:rPr>
              <w:noProof/>
            </w:rPr>
          </w:pPr>
          <w:hyperlink w:anchor="_Toc216399322" w:history="1">
            <w:r w:rsidRPr="00E003A1">
              <w:rPr>
                <w:rStyle w:val="Hyperlink"/>
                <w:rFonts w:eastAsiaTheme="majorEastAsia"/>
                <w:noProof/>
              </w:rPr>
              <w:t xml:space="preserve">3. </w:t>
            </w:r>
            <w:r w:rsidR="00E003A1" w:rsidRPr="00E003A1">
              <w:rPr>
                <w:rStyle w:val="Hyperlink"/>
                <w:rFonts w:eastAsiaTheme="majorEastAsia"/>
                <w:noProof/>
              </w:rPr>
              <w:t>Part C (Project Management Plan)</w:t>
            </w:r>
            <w:r w:rsidRPr="00E003A1">
              <w:rPr>
                <w:noProof/>
                <w:webHidden/>
              </w:rPr>
              <w:tab/>
            </w:r>
            <w:r w:rsidR="005679F0">
              <w:rPr>
                <w:noProof/>
                <w:webHidden/>
              </w:rPr>
              <w:t>8</w:t>
            </w:r>
          </w:hyperlink>
        </w:p>
        <w:p w14:paraId="6D0115F3" w14:textId="72FD505D" w:rsidR="00804286" w:rsidRPr="00E003A1" w:rsidRDefault="00804286" w:rsidP="00804286">
          <w:pPr>
            <w:pStyle w:val="TOC2"/>
            <w:tabs>
              <w:tab w:val="right" w:leader="dot" w:pos="9016"/>
            </w:tabs>
            <w:rPr>
              <w:noProof/>
            </w:rPr>
          </w:pPr>
          <w:hyperlink w:anchor="_Toc216399323" w:history="1">
            <w:r w:rsidRPr="00E003A1">
              <w:rPr>
                <w:rStyle w:val="Hyperlink"/>
                <w:rFonts w:eastAsiaTheme="majorEastAsia"/>
                <w:noProof/>
              </w:rPr>
              <w:t xml:space="preserve">3.1 </w:t>
            </w:r>
            <w:r w:rsidR="005679F0">
              <w:rPr>
                <w:rStyle w:val="Hyperlink"/>
                <w:rFonts w:eastAsiaTheme="majorEastAsia"/>
                <w:noProof/>
              </w:rPr>
              <w:t>Introduction</w:t>
            </w:r>
            <w:r w:rsidRPr="00E003A1">
              <w:rPr>
                <w:noProof/>
                <w:webHidden/>
              </w:rPr>
              <w:tab/>
            </w:r>
            <w:r w:rsidR="005679F0">
              <w:rPr>
                <w:noProof/>
                <w:webHidden/>
              </w:rPr>
              <w:t>8</w:t>
            </w:r>
          </w:hyperlink>
        </w:p>
        <w:p w14:paraId="5DB3EB55" w14:textId="5117F005" w:rsidR="00804286" w:rsidRPr="00E003A1" w:rsidRDefault="00804286" w:rsidP="00804286">
          <w:pPr>
            <w:pStyle w:val="TOC2"/>
            <w:tabs>
              <w:tab w:val="right" w:leader="dot" w:pos="9016"/>
            </w:tabs>
            <w:rPr>
              <w:noProof/>
            </w:rPr>
          </w:pPr>
          <w:hyperlink w:anchor="_Toc216399324" w:history="1">
            <w:r w:rsidRPr="00E003A1">
              <w:rPr>
                <w:rStyle w:val="Hyperlink"/>
                <w:rFonts w:eastAsiaTheme="majorEastAsia"/>
                <w:noProof/>
              </w:rPr>
              <w:t xml:space="preserve">3.2 </w:t>
            </w:r>
            <w:r w:rsidR="005679F0">
              <w:rPr>
                <w:rStyle w:val="Hyperlink"/>
                <w:rFonts w:eastAsiaTheme="majorEastAsia"/>
                <w:noProof/>
              </w:rPr>
              <w:t>Project Description</w:t>
            </w:r>
            <w:r w:rsidRPr="00E003A1">
              <w:rPr>
                <w:noProof/>
                <w:webHidden/>
              </w:rPr>
              <w:tab/>
            </w:r>
            <w:r w:rsidR="005679F0">
              <w:rPr>
                <w:noProof/>
                <w:webHidden/>
              </w:rPr>
              <w:t>9</w:t>
            </w:r>
          </w:hyperlink>
        </w:p>
        <w:p w14:paraId="5A5816FC" w14:textId="7DE5BA4E" w:rsidR="00804286" w:rsidRDefault="00804286" w:rsidP="00804286">
          <w:pPr>
            <w:pStyle w:val="TOC2"/>
            <w:tabs>
              <w:tab w:val="right" w:leader="dot" w:pos="9016"/>
            </w:tabs>
          </w:pPr>
          <w:hyperlink w:anchor="_Toc216399325" w:history="1">
            <w:r w:rsidRPr="00E003A1">
              <w:rPr>
                <w:rStyle w:val="Hyperlink"/>
                <w:rFonts w:eastAsiaTheme="majorEastAsia"/>
                <w:noProof/>
              </w:rPr>
              <w:t xml:space="preserve">3.3 </w:t>
            </w:r>
            <w:r w:rsidR="005679F0">
              <w:rPr>
                <w:rStyle w:val="Hyperlink"/>
                <w:rFonts w:eastAsiaTheme="majorEastAsia"/>
                <w:noProof/>
              </w:rPr>
              <w:t>Scope</w:t>
            </w:r>
            <w:r w:rsidRPr="00E003A1">
              <w:rPr>
                <w:noProof/>
                <w:webHidden/>
              </w:rPr>
              <w:tab/>
            </w:r>
            <w:r w:rsidRPr="00E003A1">
              <w:rPr>
                <w:noProof/>
                <w:webHidden/>
              </w:rPr>
              <w:fldChar w:fldCharType="begin"/>
            </w:r>
            <w:r w:rsidRPr="00E003A1">
              <w:rPr>
                <w:noProof/>
                <w:webHidden/>
              </w:rPr>
              <w:instrText xml:space="preserve"> PAGEREF _Toc216399325 \h </w:instrText>
            </w:r>
            <w:r w:rsidRPr="00E003A1">
              <w:rPr>
                <w:noProof/>
                <w:webHidden/>
              </w:rPr>
            </w:r>
            <w:r w:rsidRPr="00E003A1">
              <w:rPr>
                <w:noProof/>
                <w:webHidden/>
              </w:rPr>
              <w:fldChar w:fldCharType="separate"/>
            </w:r>
            <w:r w:rsidR="00E003A1" w:rsidRPr="00E003A1">
              <w:rPr>
                <w:noProof/>
                <w:webHidden/>
              </w:rPr>
              <w:t>10</w:t>
            </w:r>
            <w:r w:rsidRPr="00E003A1">
              <w:rPr>
                <w:noProof/>
                <w:webHidden/>
              </w:rPr>
              <w:fldChar w:fldCharType="end"/>
            </w:r>
          </w:hyperlink>
        </w:p>
        <w:p w14:paraId="04EDD5A1" w14:textId="6AF06FC2" w:rsidR="005679F0" w:rsidRDefault="005679F0" w:rsidP="005679F0">
          <w:pPr>
            <w:pStyle w:val="TOC2"/>
            <w:tabs>
              <w:tab w:val="right" w:leader="dot" w:pos="9016"/>
            </w:tabs>
          </w:pPr>
          <w:hyperlink w:anchor="_Toc216399325" w:history="1">
            <w:r w:rsidRPr="00E003A1">
              <w:rPr>
                <w:rStyle w:val="Hyperlink"/>
                <w:rFonts w:eastAsiaTheme="majorEastAsia"/>
                <w:noProof/>
              </w:rPr>
              <w:t>3.</w:t>
            </w:r>
            <w:r>
              <w:rPr>
                <w:rStyle w:val="Hyperlink"/>
                <w:rFonts w:eastAsiaTheme="majorEastAsia"/>
                <w:noProof/>
              </w:rPr>
              <w:t>4</w:t>
            </w:r>
            <w:r w:rsidRPr="00E003A1">
              <w:rPr>
                <w:rStyle w:val="Hyperlink"/>
                <w:rFonts w:eastAsiaTheme="majorEastAsia"/>
                <w:noProof/>
              </w:rPr>
              <w:t xml:space="preserve"> </w:t>
            </w:r>
            <w:r w:rsidR="00423B12">
              <w:rPr>
                <w:rStyle w:val="Hyperlink"/>
                <w:rFonts w:eastAsiaTheme="majorEastAsia"/>
                <w:noProof/>
              </w:rPr>
              <w:t>Work Breakdown Structure</w:t>
            </w:r>
            <w:r w:rsidR="00392CB6">
              <w:rPr>
                <w:rStyle w:val="Hyperlink"/>
                <w:rFonts w:eastAsiaTheme="majorEastAsia"/>
                <w:noProof/>
              </w:rPr>
              <w:t xml:space="preserve"> </w:t>
            </w:r>
            <w:r w:rsidRPr="00E003A1">
              <w:rPr>
                <w:noProof/>
                <w:webHidden/>
              </w:rPr>
              <w:tab/>
            </w:r>
            <w:r w:rsidRPr="00E003A1">
              <w:rPr>
                <w:noProof/>
                <w:webHidden/>
              </w:rPr>
              <w:fldChar w:fldCharType="begin"/>
            </w:r>
            <w:r w:rsidRPr="00E003A1">
              <w:rPr>
                <w:noProof/>
                <w:webHidden/>
              </w:rPr>
              <w:instrText xml:space="preserve"> PAGEREF _Toc216399325 \h </w:instrText>
            </w:r>
            <w:r w:rsidRPr="00E003A1">
              <w:rPr>
                <w:noProof/>
                <w:webHidden/>
              </w:rPr>
            </w:r>
            <w:r w:rsidRPr="00E003A1">
              <w:rPr>
                <w:noProof/>
                <w:webHidden/>
              </w:rPr>
              <w:fldChar w:fldCharType="separate"/>
            </w:r>
            <w:r w:rsidRPr="00E003A1">
              <w:rPr>
                <w:noProof/>
                <w:webHidden/>
              </w:rPr>
              <w:t>10</w:t>
            </w:r>
            <w:r w:rsidRPr="00E003A1">
              <w:rPr>
                <w:noProof/>
                <w:webHidden/>
              </w:rPr>
              <w:fldChar w:fldCharType="end"/>
            </w:r>
          </w:hyperlink>
        </w:p>
        <w:p w14:paraId="01B827B7" w14:textId="36DAB555" w:rsidR="005679F0" w:rsidRDefault="005679F0" w:rsidP="005679F0">
          <w:pPr>
            <w:pStyle w:val="TOC2"/>
            <w:tabs>
              <w:tab w:val="right" w:leader="dot" w:pos="9016"/>
            </w:tabs>
          </w:pPr>
          <w:hyperlink w:anchor="_Toc216399325" w:history="1">
            <w:r w:rsidRPr="00E003A1">
              <w:rPr>
                <w:rStyle w:val="Hyperlink"/>
                <w:rFonts w:eastAsiaTheme="majorEastAsia"/>
                <w:noProof/>
              </w:rPr>
              <w:t>3.</w:t>
            </w:r>
            <w:r>
              <w:rPr>
                <w:rStyle w:val="Hyperlink"/>
                <w:rFonts w:eastAsiaTheme="majorEastAsia"/>
                <w:noProof/>
              </w:rPr>
              <w:t>5</w:t>
            </w:r>
            <w:r w:rsidRPr="00E003A1">
              <w:rPr>
                <w:rStyle w:val="Hyperlink"/>
                <w:rFonts w:eastAsiaTheme="majorEastAsia"/>
                <w:noProof/>
              </w:rPr>
              <w:t xml:space="preserve"> </w:t>
            </w:r>
            <w:r w:rsidR="00423B12">
              <w:rPr>
                <w:rStyle w:val="Hyperlink"/>
                <w:rFonts w:eastAsiaTheme="majorEastAsia"/>
                <w:noProof/>
              </w:rPr>
              <w:t>Quad Chart</w:t>
            </w:r>
            <w:r w:rsidRPr="00E003A1">
              <w:rPr>
                <w:noProof/>
                <w:webHidden/>
              </w:rPr>
              <w:tab/>
            </w:r>
            <w:r w:rsidR="00423B12">
              <w:rPr>
                <w:noProof/>
                <w:webHidden/>
              </w:rPr>
              <w:t>12</w:t>
            </w:r>
          </w:hyperlink>
        </w:p>
        <w:p w14:paraId="10D8517A" w14:textId="3B766AE4" w:rsidR="005679F0" w:rsidRDefault="005679F0" w:rsidP="005679F0">
          <w:pPr>
            <w:pStyle w:val="TOC2"/>
            <w:tabs>
              <w:tab w:val="right" w:leader="dot" w:pos="9016"/>
            </w:tabs>
          </w:pPr>
          <w:hyperlink w:anchor="_Toc216399325" w:history="1">
            <w:r w:rsidRPr="00E003A1">
              <w:rPr>
                <w:rStyle w:val="Hyperlink"/>
                <w:rFonts w:eastAsiaTheme="majorEastAsia"/>
                <w:noProof/>
              </w:rPr>
              <w:t>3.</w:t>
            </w:r>
            <w:r>
              <w:rPr>
                <w:rStyle w:val="Hyperlink"/>
                <w:rFonts w:eastAsiaTheme="majorEastAsia"/>
                <w:noProof/>
              </w:rPr>
              <w:t>6</w:t>
            </w:r>
            <w:r w:rsidRPr="00E003A1">
              <w:rPr>
                <w:rStyle w:val="Hyperlink"/>
                <w:rFonts w:eastAsiaTheme="majorEastAsia"/>
                <w:noProof/>
              </w:rPr>
              <w:t xml:space="preserve"> </w:t>
            </w:r>
            <w:r w:rsidR="00423B12">
              <w:rPr>
                <w:rStyle w:val="Hyperlink"/>
                <w:rFonts w:eastAsiaTheme="majorEastAsia"/>
                <w:noProof/>
              </w:rPr>
              <w:t>Gantt Chart</w:t>
            </w:r>
            <w:r w:rsidRPr="00E003A1">
              <w:rPr>
                <w:noProof/>
                <w:webHidden/>
              </w:rPr>
              <w:tab/>
            </w:r>
            <w:r w:rsidR="00423B12">
              <w:rPr>
                <w:noProof/>
                <w:webHidden/>
              </w:rPr>
              <w:t>12</w:t>
            </w:r>
          </w:hyperlink>
        </w:p>
        <w:p w14:paraId="55BA7F6D" w14:textId="03DFFB58" w:rsidR="005679F0" w:rsidRDefault="005679F0" w:rsidP="005679F0">
          <w:pPr>
            <w:pStyle w:val="TOC2"/>
            <w:tabs>
              <w:tab w:val="right" w:leader="dot" w:pos="9016"/>
            </w:tabs>
          </w:pPr>
          <w:hyperlink w:anchor="_Toc216399325" w:history="1">
            <w:r w:rsidRPr="00E003A1">
              <w:rPr>
                <w:rStyle w:val="Hyperlink"/>
                <w:rFonts w:eastAsiaTheme="majorEastAsia"/>
                <w:noProof/>
              </w:rPr>
              <w:t>3.</w:t>
            </w:r>
            <w:r>
              <w:rPr>
                <w:rStyle w:val="Hyperlink"/>
                <w:rFonts w:eastAsiaTheme="majorEastAsia"/>
                <w:noProof/>
              </w:rPr>
              <w:t>7</w:t>
            </w:r>
            <w:r w:rsidRPr="00E003A1">
              <w:rPr>
                <w:rStyle w:val="Hyperlink"/>
                <w:rFonts w:eastAsiaTheme="majorEastAsia"/>
                <w:noProof/>
              </w:rPr>
              <w:t xml:space="preserve"> </w:t>
            </w:r>
            <w:r>
              <w:rPr>
                <w:rStyle w:val="Hyperlink"/>
                <w:rFonts w:eastAsiaTheme="majorEastAsia"/>
                <w:noProof/>
              </w:rPr>
              <w:t>S</w:t>
            </w:r>
            <w:r w:rsidR="00423B12">
              <w:rPr>
                <w:rStyle w:val="Hyperlink"/>
                <w:rFonts w:eastAsiaTheme="majorEastAsia"/>
                <w:noProof/>
              </w:rPr>
              <w:t>takeholder Involvement</w:t>
            </w:r>
            <w:r w:rsidRPr="00E003A1">
              <w:rPr>
                <w:noProof/>
                <w:webHidden/>
              </w:rPr>
              <w:tab/>
            </w:r>
            <w:r w:rsidR="00423B12">
              <w:rPr>
                <w:noProof/>
                <w:webHidden/>
              </w:rPr>
              <w:t>13</w:t>
            </w:r>
          </w:hyperlink>
        </w:p>
        <w:p w14:paraId="6EB75BBA" w14:textId="20D65558" w:rsidR="005679F0" w:rsidRDefault="005679F0" w:rsidP="005679F0">
          <w:pPr>
            <w:pStyle w:val="TOC2"/>
            <w:tabs>
              <w:tab w:val="right" w:leader="dot" w:pos="9016"/>
            </w:tabs>
          </w:pPr>
          <w:hyperlink w:anchor="_Toc216399325" w:history="1">
            <w:r w:rsidRPr="00E003A1">
              <w:rPr>
                <w:rStyle w:val="Hyperlink"/>
                <w:rFonts w:eastAsiaTheme="majorEastAsia"/>
                <w:noProof/>
              </w:rPr>
              <w:t>3.</w:t>
            </w:r>
            <w:r>
              <w:rPr>
                <w:rStyle w:val="Hyperlink"/>
                <w:rFonts w:eastAsiaTheme="majorEastAsia"/>
                <w:noProof/>
              </w:rPr>
              <w:t>8</w:t>
            </w:r>
            <w:r w:rsidRPr="00E003A1">
              <w:rPr>
                <w:rStyle w:val="Hyperlink"/>
                <w:rFonts w:eastAsiaTheme="majorEastAsia"/>
                <w:noProof/>
              </w:rPr>
              <w:t xml:space="preserve"> </w:t>
            </w:r>
            <w:r w:rsidR="00423B12">
              <w:rPr>
                <w:rStyle w:val="Hyperlink"/>
                <w:rFonts w:eastAsiaTheme="majorEastAsia"/>
                <w:noProof/>
              </w:rPr>
              <w:t>Allocation of Resources</w:t>
            </w:r>
            <w:r w:rsidRPr="00E003A1">
              <w:rPr>
                <w:noProof/>
                <w:webHidden/>
              </w:rPr>
              <w:tab/>
            </w:r>
            <w:r w:rsidR="00423B12">
              <w:rPr>
                <w:noProof/>
                <w:webHidden/>
              </w:rPr>
              <w:t>14</w:t>
            </w:r>
          </w:hyperlink>
        </w:p>
        <w:p w14:paraId="0B46D454" w14:textId="4F0A4815" w:rsidR="005679F0" w:rsidRDefault="005679F0" w:rsidP="005679F0">
          <w:pPr>
            <w:pStyle w:val="TOC2"/>
            <w:tabs>
              <w:tab w:val="right" w:leader="dot" w:pos="9016"/>
            </w:tabs>
          </w:pPr>
          <w:hyperlink w:anchor="_Toc216399325" w:history="1">
            <w:r w:rsidRPr="00E003A1">
              <w:rPr>
                <w:rStyle w:val="Hyperlink"/>
                <w:rFonts w:eastAsiaTheme="majorEastAsia"/>
                <w:noProof/>
              </w:rPr>
              <w:t>3.</w:t>
            </w:r>
            <w:r>
              <w:rPr>
                <w:rStyle w:val="Hyperlink"/>
                <w:rFonts w:eastAsiaTheme="majorEastAsia"/>
                <w:noProof/>
              </w:rPr>
              <w:t>9</w:t>
            </w:r>
            <w:r w:rsidRPr="00E003A1">
              <w:rPr>
                <w:rStyle w:val="Hyperlink"/>
                <w:rFonts w:eastAsiaTheme="majorEastAsia"/>
                <w:noProof/>
              </w:rPr>
              <w:t xml:space="preserve"> </w:t>
            </w:r>
            <w:r w:rsidR="00423B12">
              <w:rPr>
                <w:rStyle w:val="Hyperlink"/>
                <w:rFonts w:eastAsiaTheme="majorEastAsia"/>
                <w:noProof/>
              </w:rPr>
              <w:t>Risk Analysis</w:t>
            </w:r>
            <w:r w:rsidRPr="00E003A1">
              <w:rPr>
                <w:noProof/>
                <w:webHidden/>
              </w:rPr>
              <w:tab/>
            </w:r>
            <w:r w:rsidR="00423B12">
              <w:rPr>
                <w:noProof/>
                <w:webHidden/>
              </w:rPr>
              <w:t>15</w:t>
            </w:r>
          </w:hyperlink>
        </w:p>
        <w:p w14:paraId="374C4167" w14:textId="68744F7B" w:rsidR="005679F0" w:rsidRDefault="005679F0" w:rsidP="005679F0">
          <w:pPr>
            <w:pStyle w:val="TOC2"/>
            <w:tabs>
              <w:tab w:val="right" w:leader="dot" w:pos="9016"/>
            </w:tabs>
          </w:pPr>
          <w:hyperlink w:anchor="_Toc216399325" w:history="1">
            <w:r w:rsidRPr="00E003A1">
              <w:rPr>
                <w:rStyle w:val="Hyperlink"/>
                <w:rFonts w:eastAsiaTheme="majorEastAsia"/>
                <w:noProof/>
              </w:rPr>
              <w:t>3.</w:t>
            </w:r>
            <w:r>
              <w:rPr>
                <w:rStyle w:val="Hyperlink"/>
                <w:rFonts w:eastAsiaTheme="majorEastAsia"/>
                <w:noProof/>
              </w:rPr>
              <w:t>10</w:t>
            </w:r>
            <w:r w:rsidRPr="00E003A1">
              <w:rPr>
                <w:rStyle w:val="Hyperlink"/>
                <w:rFonts w:eastAsiaTheme="majorEastAsia"/>
                <w:noProof/>
              </w:rPr>
              <w:t xml:space="preserve"> </w:t>
            </w:r>
            <w:r w:rsidR="00423B12">
              <w:rPr>
                <w:rStyle w:val="Hyperlink"/>
                <w:rFonts w:eastAsiaTheme="majorEastAsia"/>
                <w:noProof/>
              </w:rPr>
              <w:t>Conclusion</w:t>
            </w:r>
            <w:r w:rsidRPr="00E003A1">
              <w:rPr>
                <w:noProof/>
                <w:webHidden/>
              </w:rPr>
              <w:tab/>
            </w:r>
            <w:r w:rsidR="00423B12">
              <w:rPr>
                <w:noProof/>
                <w:webHidden/>
              </w:rPr>
              <w:t>16</w:t>
            </w:r>
          </w:hyperlink>
        </w:p>
        <w:p w14:paraId="0375F0AD" w14:textId="7C7684FF" w:rsidR="005679F0" w:rsidRDefault="005679F0" w:rsidP="005679F0">
          <w:pPr>
            <w:pStyle w:val="TOC2"/>
            <w:tabs>
              <w:tab w:val="right" w:leader="dot" w:pos="9016"/>
            </w:tabs>
          </w:pPr>
          <w:hyperlink w:anchor="_Toc216399325" w:history="1">
            <w:r w:rsidRPr="00E003A1">
              <w:rPr>
                <w:rStyle w:val="Hyperlink"/>
                <w:rFonts w:eastAsiaTheme="majorEastAsia"/>
                <w:noProof/>
              </w:rPr>
              <w:t>3.</w:t>
            </w:r>
            <w:r>
              <w:rPr>
                <w:rStyle w:val="Hyperlink"/>
                <w:rFonts w:eastAsiaTheme="majorEastAsia"/>
                <w:noProof/>
              </w:rPr>
              <w:t xml:space="preserve">11 </w:t>
            </w:r>
            <w:r w:rsidR="00423B12">
              <w:rPr>
                <w:rStyle w:val="Hyperlink"/>
                <w:rFonts w:eastAsiaTheme="majorEastAsia"/>
                <w:noProof/>
              </w:rPr>
              <w:t>References</w:t>
            </w:r>
            <w:r w:rsidRPr="00E003A1">
              <w:rPr>
                <w:noProof/>
                <w:webHidden/>
              </w:rPr>
              <w:tab/>
            </w:r>
            <w:r w:rsidR="00423B12">
              <w:rPr>
                <w:noProof/>
                <w:webHidden/>
              </w:rPr>
              <w:t>17</w:t>
            </w:r>
          </w:hyperlink>
        </w:p>
        <w:p w14:paraId="4E468063" w14:textId="77777777" w:rsidR="005679F0" w:rsidRPr="005679F0" w:rsidRDefault="005679F0" w:rsidP="005679F0">
          <w:pPr>
            <w:rPr>
              <w:lang w:eastAsia="en-GB"/>
            </w:rPr>
          </w:pPr>
        </w:p>
        <w:p w14:paraId="54CB3265" w14:textId="77777777" w:rsidR="005679F0" w:rsidRPr="005679F0" w:rsidRDefault="005679F0" w:rsidP="005679F0">
          <w:pPr>
            <w:rPr>
              <w:lang w:eastAsia="en-GB"/>
            </w:rPr>
          </w:pPr>
        </w:p>
        <w:p w14:paraId="0D6E900B" w14:textId="501DCB73" w:rsidR="00982094" w:rsidRPr="00982094" w:rsidRDefault="00804286" w:rsidP="00982094">
          <w:pPr>
            <w:spacing w:after="0" w:line="240" w:lineRule="auto"/>
            <w:rPr>
              <w:b/>
              <w:bCs/>
              <w:noProof/>
            </w:rPr>
          </w:pPr>
          <w:r>
            <w:rPr>
              <w:b/>
              <w:bCs/>
              <w:noProof/>
            </w:rPr>
            <w:fldChar w:fldCharType="end"/>
          </w:r>
        </w:p>
      </w:sdtContent>
    </w:sdt>
    <w:p w14:paraId="48F7919C" w14:textId="070263E4" w:rsidR="00982094" w:rsidRPr="00982094" w:rsidRDefault="001B47B0" w:rsidP="00982094">
      <w:pPr>
        <w:rPr>
          <w:b/>
          <w:bCs/>
          <w:sz w:val="28"/>
          <w:szCs w:val="28"/>
        </w:rPr>
      </w:pPr>
      <w:r w:rsidRPr="00A743E3">
        <w:rPr>
          <w:b/>
          <w:bCs/>
          <w:sz w:val="32"/>
          <w:szCs w:val="32"/>
        </w:rPr>
        <w:lastRenderedPageBreak/>
        <w:t xml:space="preserve">1 </w:t>
      </w:r>
      <w:r w:rsidR="00E661C0" w:rsidRPr="00A743E3">
        <w:rPr>
          <w:b/>
          <w:bCs/>
          <w:sz w:val="32"/>
          <w:szCs w:val="32"/>
        </w:rPr>
        <w:t>Part A</w:t>
      </w:r>
      <w:r w:rsidR="00804286" w:rsidRPr="00A743E3">
        <w:rPr>
          <w:b/>
          <w:bCs/>
          <w:sz w:val="32"/>
          <w:szCs w:val="32"/>
        </w:rPr>
        <w:t xml:space="preserve"> (Poster)</w:t>
      </w:r>
      <w:r w:rsidR="00982094" w:rsidRPr="00982094">
        <w:rPr>
          <w:noProof/>
        </w:rPr>
        <w:t xml:space="preserve"> </w:t>
      </w:r>
      <w:r w:rsidR="00982094">
        <w:rPr>
          <w:noProof/>
        </w:rPr>
        <w:drawing>
          <wp:inline distT="0" distB="0" distL="0" distR="0" wp14:anchorId="2A2ACE2E" wp14:editId="6FD8667C">
            <wp:extent cx="5768340" cy="7787640"/>
            <wp:effectExtent l="0" t="0" r="3810" b="3810"/>
            <wp:docPr id="413846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468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68568" cy="7787948"/>
                    </a:xfrm>
                    <a:prstGeom prst="rect">
                      <a:avLst/>
                    </a:prstGeom>
                  </pic:spPr>
                </pic:pic>
              </a:graphicData>
            </a:graphic>
          </wp:inline>
        </w:drawing>
      </w:r>
    </w:p>
    <w:p w14:paraId="36D10881" w14:textId="77777777" w:rsidR="00982094" w:rsidRDefault="00982094" w:rsidP="00804286">
      <w:pPr>
        <w:rPr>
          <w:b/>
          <w:bCs/>
          <w:sz w:val="28"/>
          <w:szCs w:val="28"/>
        </w:rPr>
      </w:pPr>
    </w:p>
    <w:p w14:paraId="12718088" w14:textId="77777777" w:rsidR="00982094" w:rsidRDefault="00982094" w:rsidP="00804286">
      <w:pPr>
        <w:rPr>
          <w:b/>
          <w:bCs/>
          <w:sz w:val="28"/>
          <w:szCs w:val="28"/>
        </w:rPr>
      </w:pPr>
    </w:p>
    <w:p w14:paraId="5E45AC0C" w14:textId="32E471F5" w:rsidR="00804286" w:rsidRPr="00A743E3" w:rsidRDefault="001B47B0" w:rsidP="00804286">
      <w:pPr>
        <w:rPr>
          <w:b/>
          <w:bCs/>
          <w:sz w:val="28"/>
          <w:szCs w:val="28"/>
        </w:rPr>
      </w:pPr>
      <w:r w:rsidRPr="00A743E3">
        <w:rPr>
          <w:b/>
          <w:bCs/>
          <w:sz w:val="28"/>
          <w:szCs w:val="28"/>
        </w:rPr>
        <w:lastRenderedPageBreak/>
        <w:t xml:space="preserve">1.1 </w:t>
      </w:r>
      <w:r w:rsidR="00804286" w:rsidRPr="00A743E3">
        <w:rPr>
          <w:b/>
          <w:bCs/>
          <w:sz w:val="28"/>
          <w:szCs w:val="28"/>
        </w:rPr>
        <w:t>Part A (Poster) References</w:t>
      </w:r>
    </w:p>
    <w:p w14:paraId="104BBEAE" w14:textId="3E01DF41" w:rsidR="00804286" w:rsidRDefault="00804286" w:rsidP="00804286">
      <w:r w:rsidRPr="00804286">
        <w:t xml:space="preserve">Allen, E., Costello, S.B., Henning, T.F.P., Chamorro, A. and </w:t>
      </w:r>
      <w:proofErr w:type="spellStart"/>
      <w:r w:rsidRPr="00804286">
        <w:t>Echaveguren</w:t>
      </w:r>
      <w:proofErr w:type="spellEnd"/>
      <w:r w:rsidRPr="00804286">
        <w:t xml:space="preserve">, T. (2025). Integration of resilience and risk to natural hazards into transportation asset management of road networks: a systematic review. Structure and Infrastructure Engineering, vol. 21, no. 5, pp. 755–773. Available at: </w:t>
      </w:r>
      <w:hyperlink r:id="rId10" w:history="1">
        <w:r w:rsidRPr="00804286">
          <w:rPr>
            <w:rStyle w:val="Hyperlink"/>
          </w:rPr>
          <w:t>https://cdnsciencepub.com/doi/10.1139/cgj-2022-0093</w:t>
        </w:r>
      </w:hyperlink>
      <w:r w:rsidRPr="00804286">
        <w:t>Accessed 1 November 2025)</w:t>
      </w:r>
    </w:p>
    <w:p w14:paraId="31CF9414" w14:textId="7E7F30DE" w:rsidR="00804286" w:rsidRDefault="00804286" w:rsidP="00804286">
      <w:proofErr w:type="gramStart"/>
      <w:r w:rsidRPr="00804286">
        <w:t>.</w:t>
      </w:r>
      <w:proofErr w:type="spellStart"/>
      <w:r w:rsidRPr="00804286">
        <w:t>Mushtaha</w:t>
      </w:r>
      <w:proofErr w:type="spellEnd"/>
      <w:proofErr w:type="gramEnd"/>
      <w:r w:rsidRPr="00804286">
        <w:t xml:space="preserve">, A.W., </w:t>
      </w:r>
      <w:proofErr w:type="spellStart"/>
      <w:r w:rsidRPr="00804286">
        <w:t>Alaloul</w:t>
      </w:r>
      <w:proofErr w:type="spellEnd"/>
      <w:r w:rsidRPr="00804286">
        <w:t xml:space="preserve">, W.S., </w:t>
      </w:r>
      <w:proofErr w:type="spellStart"/>
      <w:r w:rsidRPr="00804286">
        <w:t>Baarimah</w:t>
      </w:r>
      <w:proofErr w:type="spellEnd"/>
      <w:r w:rsidRPr="00804286">
        <w:t xml:space="preserve">, A.O., </w:t>
      </w:r>
      <w:proofErr w:type="spellStart"/>
      <w:r w:rsidRPr="00804286">
        <w:t>Musarat</w:t>
      </w:r>
      <w:proofErr w:type="spellEnd"/>
      <w:r w:rsidRPr="00804286">
        <w:t xml:space="preserve">, M.A., Alzubi, K.M. and Khan, A.M. (2025). A decision-making framework for prioritizing reconstruction projects in post-disaster recovery. Results in Engineering, vol. 25, article 103693. Available at: </w:t>
      </w:r>
      <w:hyperlink r:id="rId11" w:history="1">
        <w:r w:rsidRPr="00804286">
          <w:rPr>
            <w:rStyle w:val="Hyperlink"/>
          </w:rPr>
          <w:t>https://www.sciencedirect.com/science/article/pii/S2590123024019364</w:t>
        </w:r>
      </w:hyperlink>
      <w:r w:rsidRPr="00804286">
        <w:t xml:space="preserve"> (Accessed 1 November 2025).</w:t>
      </w:r>
    </w:p>
    <w:p w14:paraId="0E9910E7" w14:textId="5B838EAC" w:rsidR="00804286" w:rsidRDefault="00804286" w:rsidP="00804286">
      <w:proofErr w:type="spellStart"/>
      <w:r w:rsidRPr="00804286">
        <w:t>Patnala</w:t>
      </w:r>
      <w:proofErr w:type="spellEnd"/>
      <w:r w:rsidRPr="00804286">
        <w:t xml:space="preserve">, P.K., Regehr, J.D., Mehran, B. and </w:t>
      </w:r>
      <w:proofErr w:type="spellStart"/>
      <w:r w:rsidRPr="00804286">
        <w:t>Regoui</w:t>
      </w:r>
      <w:proofErr w:type="spellEnd"/>
      <w:r w:rsidRPr="00804286">
        <w:t xml:space="preserve">, C. (2024). Resilience for freight transportation systems to disruptive events: a review of concepts and metrics. Canadian Journal of Civil Engineering, vol. 51, no. 3, pp. 237–263. Available at: </w:t>
      </w:r>
      <w:hyperlink r:id="rId12" w:history="1">
        <w:r w:rsidRPr="00804286">
          <w:rPr>
            <w:rStyle w:val="Hyperlink"/>
          </w:rPr>
          <w:t>https://cdnsciencepub.com/doi/10.1139/cjce-2023-0187</w:t>
        </w:r>
      </w:hyperlink>
      <w:r w:rsidRPr="00804286">
        <w:t xml:space="preserve"> (Accessed 1 November 2025).</w:t>
      </w:r>
    </w:p>
    <w:p w14:paraId="6997A29E" w14:textId="63BC2E0C" w:rsidR="00804286" w:rsidRDefault="00804286" w:rsidP="00804286">
      <w:r w:rsidRPr="00804286">
        <w:t xml:space="preserve">Richards-Thomas, T.S., Déry, S.J., Stewart, R.E. and Thériault, J.M. (2024). Climatological context of the mid-November 2021 floods in the Province of British Columbia, Canada. Weather and Climate Extremes, vol. 45, article 100705. Available at: </w:t>
      </w:r>
      <w:hyperlink r:id="rId13" w:history="1">
        <w:r w:rsidRPr="00804286">
          <w:rPr>
            <w:rStyle w:val="Hyperlink"/>
          </w:rPr>
          <w:t>https://www.sciencedirect.com/science/article/pii/S2212094724000665</w:t>
        </w:r>
      </w:hyperlink>
      <w:r w:rsidRPr="00804286">
        <w:t xml:space="preserve"> (Accessed 1 November 2025).</w:t>
      </w:r>
    </w:p>
    <w:p w14:paraId="7005F8C1" w14:textId="0A4EF831" w:rsidR="00804286" w:rsidRPr="00804286" w:rsidRDefault="00804286" w:rsidP="00804286">
      <w:r w:rsidRPr="00804286">
        <w:t xml:space="preserve">Sepúlveda, S.A., Ward, B.C., Cosman, S.B. and Jacobs, R. (2023). Preliminary investigations of ground failures triggered during the mid-November 2021 atmospheric river event along the southwestern British Columbia highway corridors. Canadian Geotechnical Journal, vol. 60, no. 4, pp. 580–586. Available at: </w:t>
      </w:r>
      <w:hyperlink r:id="rId14" w:history="1">
        <w:r w:rsidRPr="00804286">
          <w:rPr>
            <w:rStyle w:val="Hyperlink"/>
          </w:rPr>
          <w:t>https://cdnsciencepub.com/doi/10.1139/cgj-2022-0093</w:t>
        </w:r>
      </w:hyperlink>
      <w:r w:rsidRPr="00804286">
        <w:t xml:space="preserve"> (Accessed 1 November 2025).</w:t>
      </w:r>
    </w:p>
    <w:p w14:paraId="6430D668" w14:textId="77777777" w:rsidR="00804286" w:rsidRPr="00804286" w:rsidRDefault="00804286" w:rsidP="00804286"/>
    <w:p w14:paraId="59AC2354" w14:textId="77777777" w:rsidR="00C168AF" w:rsidRDefault="00C168AF" w:rsidP="00C168AF">
      <w:pPr>
        <w:pStyle w:val="Heading1"/>
      </w:pPr>
    </w:p>
    <w:p w14:paraId="57F33D54" w14:textId="77777777" w:rsidR="00C168AF" w:rsidRDefault="00C168AF" w:rsidP="00C168AF"/>
    <w:p w14:paraId="615D6E50" w14:textId="77777777" w:rsidR="00C168AF" w:rsidRDefault="00C168AF" w:rsidP="00C168AF">
      <w:pPr>
        <w:pStyle w:val="Heading1"/>
      </w:pPr>
    </w:p>
    <w:p w14:paraId="22C6BD5E" w14:textId="77777777" w:rsidR="00C168AF" w:rsidRDefault="00C168AF" w:rsidP="00C168AF"/>
    <w:p w14:paraId="79462A6A" w14:textId="77777777" w:rsidR="00C168AF" w:rsidRDefault="00C168AF" w:rsidP="00C168AF">
      <w:pPr>
        <w:pStyle w:val="Heading1"/>
      </w:pPr>
    </w:p>
    <w:p w14:paraId="169F0AA5" w14:textId="77777777" w:rsidR="00C168AF" w:rsidRDefault="00C168AF" w:rsidP="00C168AF"/>
    <w:p w14:paraId="2D5FFCCA" w14:textId="77777777" w:rsidR="00C168AF" w:rsidRDefault="00C168AF" w:rsidP="00C168AF">
      <w:pPr>
        <w:pStyle w:val="Heading1"/>
      </w:pPr>
    </w:p>
    <w:p w14:paraId="5ED71D01" w14:textId="77777777" w:rsidR="00C168AF" w:rsidRDefault="00C168AF" w:rsidP="00C168AF"/>
    <w:p w14:paraId="46A3A6FE" w14:textId="583148A1" w:rsidR="00C168AF" w:rsidRPr="00A743E3" w:rsidRDefault="001B47B0" w:rsidP="00C168AF">
      <w:pPr>
        <w:pStyle w:val="Heading1"/>
        <w:rPr>
          <w:rFonts w:ascii="Times New Roman" w:hAnsi="Times New Roman" w:cs="Times New Roman"/>
          <w:b/>
          <w:bCs/>
          <w:color w:val="000000" w:themeColor="text1"/>
          <w:sz w:val="32"/>
          <w:szCs w:val="32"/>
        </w:rPr>
      </w:pPr>
      <w:r w:rsidRPr="00A743E3">
        <w:rPr>
          <w:rFonts w:ascii="Times New Roman" w:hAnsi="Times New Roman" w:cs="Times New Roman"/>
          <w:b/>
          <w:bCs/>
          <w:color w:val="000000" w:themeColor="text1"/>
          <w:sz w:val="32"/>
          <w:szCs w:val="32"/>
        </w:rPr>
        <w:lastRenderedPageBreak/>
        <w:t xml:space="preserve">2 </w:t>
      </w:r>
      <w:r w:rsidR="00AD18E7" w:rsidRPr="00A743E3">
        <w:rPr>
          <w:rFonts w:ascii="Times New Roman" w:hAnsi="Times New Roman" w:cs="Times New Roman"/>
          <w:b/>
          <w:bCs/>
          <w:color w:val="000000" w:themeColor="text1"/>
          <w:sz w:val="32"/>
          <w:szCs w:val="32"/>
        </w:rPr>
        <w:t xml:space="preserve">Part B (Reflection on Feedback) </w:t>
      </w:r>
    </w:p>
    <w:p w14:paraId="5EB22CEC" w14:textId="77777777" w:rsidR="00982094" w:rsidRPr="00982094" w:rsidRDefault="00982094" w:rsidP="00982094"/>
    <w:p w14:paraId="08C7457D" w14:textId="4FCDE78C" w:rsidR="00982094" w:rsidRPr="00A743E3" w:rsidRDefault="001B47B0" w:rsidP="00A743E3">
      <w:pPr>
        <w:pStyle w:val="Deea1"/>
      </w:pPr>
      <w:bookmarkStart w:id="1" w:name="_Toc216399683"/>
      <w:r w:rsidRPr="00A743E3">
        <w:t xml:space="preserve">2.1 </w:t>
      </w:r>
      <w:r w:rsidR="00982094" w:rsidRPr="00A743E3">
        <w:t>Introduction</w:t>
      </w:r>
      <w:bookmarkEnd w:id="1"/>
    </w:p>
    <w:p w14:paraId="5FC17B2A" w14:textId="77777777" w:rsidR="00982094" w:rsidRDefault="00982094" w:rsidP="00982094">
      <w:pPr>
        <w:spacing w:line="360" w:lineRule="auto"/>
        <w:jc w:val="both"/>
      </w:pPr>
      <w:r>
        <w:t>Tutor and peer feedback is an important process of enhancing project management competencies and deliverables. Constructive criticism helps in the identification of the strength and areas that need to be improved. This reflection explores the reviews that I had on the Highway 5 Project Management Plan and evaluates its notable achievements and includes the changes that I will make when submitting the final project (Winstone and Carless, 2022).</w:t>
      </w:r>
    </w:p>
    <w:p w14:paraId="1C9EE149" w14:textId="00501104" w:rsidR="00982094" w:rsidRDefault="001B47B0" w:rsidP="00A743E3">
      <w:pPr>
        <w:pStyle w:val="Deea1"/>
      </w:pPr>
      <w:bookmarkStart w:id="2" w:name="_Toc216399684"/>
      <w:r>
        <w:t xml:space="preserve">2.2 </w:t>
      </w:r>
      <w:r w:rsidR="00982094">
        <w:t>Strengths Identified</w:t>
      </w:r>
      <w:bookmarkEnd w:id="2"/>
    </w:p>
    <w:p w14:paraId="16357DFF" w14:textId="77777777" w:rsidR="00982094" w:rsidRDefault="00982094" w:rsidP="00982094">
      <w:pPr>
        <w:spacing w:line="360" w:lineRule="auto"/>
        <w:jc w:val="both"/>
      </w:pPr>
      <w:r>
        <w:t xml:space="preserve">The feedback indicated that </w:t>
      </w:r>
      <w:proofErr w:type="gramStart"/>
      <w:r>
        <w:t>a number of</w:t>
      </w:r>
      <w:proofErr w:type="gramEnd"/>
      <w:r>
        <w:t xml:space="preserve"> strengths were evident in my preliminary project management plan. My tutor praised my elaborate Work Breakdown Structure, which has shown hierarchical segmentation of the project deliverables into work packages and recognised the fact that I was successful in my utilisation of such visual tools as the Quad Chart and the Gantt Chart because they helped me to comprehend the project terms and schedule. The fact that my stakeholder analysis matrix was found to be systematic in the way it categorised levels of interest and influence was positively viewed. The literature has proven that proper project documentation boosts the communication between the stakeholders and the project delivery (Ika and Pinto, 2022). My risk register showed that I had identified all possible risks successfully and had their mitigation measures. Incorporation of climate resilience factors into my entire plan was identified as forward-looking in terms of disaster recovery setting. Further, my resource allocation plan had a clear direction regarding the personnel, equipment and material requirement at each phase of the project.</w:t>
      </w:r>
    </w:p>
    <w:p w14:paraId="1D2F5643" w14:textId="17BB3FAE" w:rsidR="00982094" w:rsidRDefault="001B47B0" w:rsidP="00A743E3">
      <w:pPr>
        <w:pStyle w:val="Deea1"/>
      </w:pPr>
      <w:bookmarkStart w:id="3" w:name="_Toc216399685"/>
      <w:r>
        <w:t xml:space="preserve">2.3 </w:t>
      </w:r>
      <w:r w:rsidR="00982094">
        <w:t>Areas for Improvement</w:t>
      </w:r>
      <w:bookmarkEnd w:id="3"/>
    </w:p>
    <w:p w14:paraId="3C0D0BC7" w14:textId="77777777" w:rsidR="00982094" w:rsidRDefault="00982094" w:rsidP="00982094">
      <w:pPr>
        <w:spacing w:line="360" w:lineRule="auto"/>
        <w:jc w:val="both"/>
      </w:pPr>
      <w:r>
        <w:t xml:space="preserve">Although these strengths are obtained, the feedback revealed that there were areas that needed to be improved in my final project plan. To enhance task dependency and float time, my tutor recommended that I enhance the critical path analysis of my Gantt chart. Research suggests that customised communication plans would lead to a significant increase in the satisfaction and engagement levels of project stakeholders (Heravi, Coffey and </w:t>
      </w:r>
      <w:proofErr w:type="spellStart"/>
      <w:r>
        <w:t>Trigunarsyah</w:t>
      </w:r>
      <w:proofErr w:type="spellEnd"/>
      <w:r>
        <w:t xml:space="preserve">, 2023). I </w:t>
      </w:r>
      <w:proofErr w:type="gramStart"/>
      <w:r>
        <w:t>have to</w:t>
      </w:r>
      <w:proofErr w:type="gramEnd"/>
      <w:r>
        <w:t xml:space="preserve"> be more specific cost estimation on work package level as opposed to total figures. My quality management strategy would require clear quality control gateways to be run in line with the project milestones. Other feedback indicated that I should include earned value management metrics in tracking performance other than schedule and cost indices. I will </w:t>
      </w:r>
      <w:r>
        <w:lastRenderedPageBreak/>
        <w:t>measure contingency allocations in contingent categories. I will also increase the field of environmental management to meet regulatory compliance needs during construction processes (Oke et al., 2023).</w:t>
      </w:r>
    </w:p>
    <w:p w14:paraId="5B89970D" w14:textId="05068801" w:rsidR="00982094" w:rsidRDefault="001B47B0" w:rsidP="00A743E3">
      <w:pPr>
        <w:pStyle w:val="Deea1"/>
      </w:pPr>
      <w:bookmarkStart w:id="4" w:name="_Toc216399686"/>
      <w:r>
        <w:t xml:space="preserve">2.4 </w:t>
      </w:r>
      <w:r w:rsidR="00982094">
        <w:t>Conclusion</w:t>
      </w:r>
      <w:bookmarkEnd w:id="4"/>
    </w:p>
    <w:p w14:paraId="4874ABAF" w14:textId="77777777" w:rsidR="00982094" w:rsidRDefault="00982094" w:rsidP="00982094">
      <w:pPr>
        <w:spacing w:line="360" w:lineRule="auto"/>
        <w:jc w:val="both"/>
      </w:pPr>
      <w:r>
        <w:t>The results of the feedback process showed that my initial plan had some solid base aspects and singled out some improvements that needed to be made. These suggestions will enhance my end project management plan. This reflection process validates the fact that iterative feedback improves the quality of project documentation and prepares me to become a professional project manager.</w:t>
      </w:r>
    </w:p>
    <w:p w14:paraId="5EE4C0DA" w14:textId="77777777" w:rsidR="00982094" w:rsidRPr="00982094" w:rsidRDefault="00982094" w:rsidP="00982094"/>
    <w:p w14:paraId="3037611A" w14:textId="77777777" w:rsidR="00C168AF" w:rsidRDefault="00C168AF" w:rsidP="00C168AF"/>
    <w:p w14:paraId="06AE3014" w14:textId="77777777" w:rsidR="00C168AF" w:rsidRDefault="00C168AF" w:rsidP="00C168AF">
      <w:pPr>
        <w:pStyle w:val="Heading1"/>
      </w:pPr>
    </w:p>
    <w:p w14:paraId="6D401BE6" w14:textId="77777777" w:rsidR="00C168AF" w:rsidRDefault="00C168AF" w:rsidP="00C168AF"/>
    <w:p w14:paraId="4584A72D" w14:textId="77777777" w:rsidR="00C168AF" w:rsidRDefault="00C168AF" w:rsidP="00C168AF">
      <w:pPr>
        <w:pStyle w:val="Heading1"/>
      </w:pPr>
    </w:p>
    <w:p w14:paraId="74BED66E" w14:textId="77777777" w:rsidR="00C168AF" w:rsidRDefault="00C168AF" w:rsidP="00C168AF"/>
    <w:p w14:paraId="0A396F49" w14:textId="77777777" w:rsidR="00C168AF" w:rsidRDefault="00C168AF" w:rsidP="00C168AF">
      <w:pPr>
        <w:pStyle w:val="Heading1"/>
      </w:pPr>
    </w:p>
    <w:p w14:paraId="3498FFB7" w14:textId="77777777" w:rsidR="00C168AF" w:rsidRDefault="00C168AF" w:rsidP="00C168AF"/>
    <w:p w14:paraId="71B040EB" w14:textId="77777777" w:rsidR="00C168AF" w:rsidRDefault="00C168AF" w:rsidP="00C168AF">
      <w:pPr>
        <w:pStyle w:val="Heading1"/>
      </w:pPr>
    </w:p>
    <w:p w14:paraId="462E1741" w14:textId="77777777" w:rsidR="00C168AF" w:rsidRDefault="00C168AF" w:rsidP="00C168AF"/>
    <w:p w14:paraId="15754E80" w14:textId="77777777" w:rsidR="00C168AF" w:rsidRDefault="00C168AF" w:rsidP="00C168AF">
      <w:pPr>
        <w:pStyle w:val="Heading1"/>
      </w:pPr>
    </w:p>
    <w:p w14:paraId="55FD0D94" w14:textId="77777777" w:rsidR="00C168AF" w:rsidRDefault="00C168AF" w:rsidP="00C168AF"/>
    <w:p w14:paraId="354C33AB" w14:textId="77777777" w:rsidR="00C168AF" w:rsidRDefault="00C168AF" w:rsidP="00C168AF">
      <w:pPr>
        <w:pStyle w:val="Heading1"/>
      </w:pPr>
    </w:p>
    <w:p w14:paraId="546BFCBF" w14:textId="77777777" w:rsidR="00C168AF" w:rsidRDefault="00C168AF" w:rsidP="00C168AF"/>
    <w:p w14:paraId="6E1B1237" w14:textId="77777777" w:rsidR="00E003A1" w:rsidRPr="00E003A1" w:rsidRDefault="00E003A1" w:rsidP="00E003A1">
      <w:pPr>
        <w:pStyle w:val="Heading1"/>
      </w:pPr>
    </w:p>
    <w:p w14:paraId="724BF5B4" w14:textId="77777777" w:rsidR="00E003A1" w:rsidRDefault="00E003A1" w:rsidP="00A743E3">
      <w:pPr>
        <w:pStyle w:val="Deea1"/>
      </w:pPr>
      <w:bookmarkStart w:id="5" w:name="_Toc216399687"/>
    </w:p>
    <w:p w14:paraId="02D8D9C4" w14:textId="77777777" w:rsidR="00E003A1" w:rsidRDefault="00E003A1" w:rsidP="00A743E3">
      <w:pPr>
        <w:pStyle w:val="Deea1"/>
      </w:pPr>
    </w:p>
    <w:p w14:paraId="5629C094" w14:textId="40F6FDDB" w:rsidR="00E003A1" w:rsidRPr="00F31AED" w:rsidRDefault="00E003A1" w:rsidP="00A743E3">
      <w:pPr>
        <w:pStyle w:val="Deea1"/>
      </w:pPr>
      <w:r>
        <w:t xml:space="preserve">2.5 </w:t>
      </w:r>
      <w:r w:rsidRPr="00F31AED">
        <w:t>References</w:t>
      </w:r>
      <w:bookmarkEnd w:id="5"/>
    </w:p>
    <w:p w14:paraId="1ACDD120" w14:textId="77777777" w:rsidR="00E003A1" w:rsidRPr="00F31AED" w:rsidRDefault="00E003A1" w:rsidP="00E003A1">
      <w:pPr>
        <w:spacing w:line="360" w:lineRule="auto"/>
        <w:jc w:val="both"/>
      </w:pPr>
      <w:r w:rsidRPr="00F31AED">
        <w:t xml:space="preserve">Heravi, G., Coffey, V. and </w:t>
      </w:r>
      <w:proofErr w:type="spellStart"/>
      <w:r w:rsidRPr="00F31AED">
        <w:t>Trigunarsyah</w:t>
      </w:r>
      <w:proofErr w:type="spellEnd"/>
      <w:r w:rsidRPr="00F31AED">
        <w:t xml:space="preserve">, B. (2023) 'Evaluating the level of stakeholder involvement during the project planning processes of building projects', International Journal of Project Management, 33(5), pp. 985-997. Available at: </w:t>
      </w:r>
      <w:hyperlink r:id="rId15" w:history="1">
        <w:r w:rsidRPr="00F31AED">
          <w:rPr>
            <w:rStyle w:val="Hyperlink"/>
          </w:rPr>
          <w:t>https://www.sciencedirect.com/science/article/abs/pii/S0263786314001483</w:t>
        </w:r>
      </w:hyperlink>
      <w:r w:rsidRPr="00F31AED">
        <w:t xml:space="preserve"> (Accessed: 12 December 2025).</w:t>
      </w:r>
    </w:p>
    <w:p w14:paraId="64DC668E" w14:textId="77777777" w:rsidR="00E003A1" w:rsidRPr="00F31AED" w:rsidRDefault="00E003A1" w:rsidP="00E003A1">
      <w:pPr>
        <w:spacing w:line="360" w:lineRule="auto"/>
        <w:jc w:val="both"/>
      </w:pPr>
      <w:r w:rsidRPr="00F31AED">
        <w:t xml:space="preserve">Ika, L.A. and Pinto, J.K. (2022) 'The "re-meaning" of project success: Updating and recalibrating for a modern project management', International Journal of Project Management, 40(7), pp. 796-808. Available at: </w:t>
      </w:r>
      <w:hyperlink r:id="rId16" w:history="1">
        <w:r w:rsidRPr="00F31AED">
          <w:rPr>
            <w:rStyle w:val="Hyperlink"/>
          </w:rPr>
          <w:t>https://www.sciencedirect.com/science/article/abs/pii/S0263786322001041</w:t>
        </w:r>
      </w:hyperlink>
      <w:r w:rsidRPr="00F31AED">
        <w:t xml:space="preserve"> (Accessed: 12 December 2025).</w:t>
      </w:r>
    </w:p>
    <w:p w14:paraId="76573CAF" w14:textId="77777777" w:rsidR="00E003A1" w:rsidRPr="00F31AED" w:rsidRDefault="00E003A1" w:rsidP="00E003A1">
      <w:pPr>
        <w:spacing w:line="360" w:lineRule="auto"/>
        <w:jc w:val="both"/>
      </w:pPr>
      <w:r w:rsidRPr="00F31AED">
        <w:t xml:space="preserve">Oke, A.E., </w:t>
      </w:r>
      <w:proofErr w:type="spellStart"/>
      <w:r w:rsidRPr="00F31AED">
        <w:t>Kineber</w:t>
      </w:r>
      <w:proofErr w:type="spellEnd"/>
      <w:r w:rsidRPr="00F31AED">
        <w:t xml:space="preserve">, A.F., </w:t>
      </w:r>
      <w:proofErr w:type="spellStart"/>
      <w:r w:rsidRPr="00F31AED">
        <w:t>Albukhari</w:t>
      </w:r>
      <w:proofErr w:type="spellEnd"/>
      <w:r w:rsidRPr="00F31AED">
        <w:t xml:space="preserve">, I., Othman, I. and Kingsley, C. (2023) 'Assessment of Cloud Computing Success Factors for Sustainable Construction Industry: The Case of Nigeria', Buildings, 13(7), pp. 1-16. Available at: </w:t>
      </w:r>
      <w:hyperlink r:id="rId17" w:history="1">
        <w:r w:rsidRPr="00F31AED">
          <w:rPr>
            <w:rStyle w:val="Hyperlink"/>
          </w:rPr>
          <w:t>https://www.mdpi.com/2075-5309/11/2/36</w:t>
        </w:r>
      </w:hyperlink>
      <w:r w:rsidRPr="00F31AED">
        <w:t xml:space="preserve"> (Accessed: 12 December 2025).</w:t>
      </w:r>
    </w:p>
    <w:p w14:paraId="0BC00362" w14:textId="77777777" w:rsidR="00E003A1" w:rsidRPr="00F31AED" w:rsidRDefault="00E003A1" w:rsidP="00E003A1">
      <w:pPr>
        <w:spacing w:line="360" w:lineRule="auto"/>
        <w:jc w:val="both"/>
      </w:pPr>
      <w:r w:rsidRPr="00F31AED">
        <w:t xml:space="preserve">Winstone, N. and Carless, D. (2022) 'Designing Effective Feedback Processes in Higher Education: A Learning-Focused Approach', Assessment and Evaluation in Higher Education, 45(5), pp. 1-13. Available at: </w:t>
      </w:r>
      <w:hyperlink r:id="rId18" w:history="1">
        <w:r w:rsidRPr="00F31AED">
          <w:rPr>
            <w:rStyle w:val="Hyperlink"/>
          </w:rPr>
          <w:t>https://www.tandfonline.com/doi/full/10.4324/9781351115940</w:t>
        </w:r>
      </w:hyperlink>
      <w:r w:rsidRPr="00F31AED">
        <w:t xml:space="preserve"> (Accessed: 12 December 2025).</w:t>
      </w:r>
    </w:p>
    <w:p w14:paraId="604E792D" w14:textId="77777777" w:rsidR="00E003A1" w:rsidRPr="00F31AED" w:rsidRDefault="00E003A1" w:rsidP="00E003A1"/>
    <w:p w14:paraId="4B3191BC" w14:textId="77777777" w:rsidR="00C168AF" w:rsidRDefault="00C168AF" w:rsidP="00C168AF">
      <w:pPr>
        <w:pStyle w:val="Heading1"/>
      </w:pPr>
    </w:p>
    <w:p w14:paraId="640B3266" w14:textId="77777777" w:rsidR="00C168AF" w:rsidRDefault="00C168AF" w:rsidP="00C168AF"/>
    <w:p w14:paraId="41AEAD46" w14:textId="77777777" w:rsidR="00C168AF" w:rsidRDefault="00C168AF" w:rsidP="00C168AF">
      <w:pPr>
        <w:pStyle w:val="Heading1"/>
      </w:pPr>
    </w:p>
    <w:p w14:paraId="06883FA7" w14:textId="77777777" w:rsidR="00C168AF" w:rsidRDefault="00C168AF" w:rsidP="00C168AF"/>
    <w:p w14:paraId="4AB9DC49" w14:textId="77777777" w:rsidR="00C168AF" w:rsidRDefault="00C168AF" w:rsidP="00C168AF">
      <w:pPr>
        <w:pStyle w:val="Heading1"/>
      </w:pPr>
    </w:p>
    <w:p w14:paraId="011204BD" w14:textId="77777777" w:rsidR="00C168AF" w:rsidRDefault="00C168AF" w:rsidP="00C168AF"/>
    <w:p w14:paraId="7A320EBE" w14:textId="77777777" w:rsidR="00C168AF" w:rsidRDefault="00C168AF" w:rsidP="00C168AF"/>
    <w:p w14:paraId="541C48E2" w14:textId="69C4B521" w:rsidR="00E003A1" w:rsidRPr="00A743E3" w:rsidRDefault="00E003A1" w:rsidP="00E003A1">
      <w:pPr>
        <w:pStyle w:val="Heading1"/>
        <w:rPr>
          <w:rFonts w:ascii="Times New Roman" w:hAnsi="Times New Roman" w:cs="Times New Roman"/>
          <w:b/>
          <w:bCs/>
          <w:color w:val="000000" w:themeColor="text1"/>
          <w:sz w:val="32"/>
          <w:szCs w:val="32"/>
        </w:rPr>
      </w:pPr>
      <w:r w:rsidRPr="00A743E3">
        <w:rPr>
          <w:rFonts w:ascii="Times New Roman" w:hAnsi="Times New Roman" w:cs="Times New Roman"/>
          <w:b/>
          <w:bCs/>
          <w:color w:val="000000" w:themeColor="text1"/>
          <w:sz w:val="32"/>
          <w:szCs w:val="32"/>
        </w:rPr>
        <w:lastRenderedPageBreak/>
        <w:t>3</w:t>
      </w:r>
      <w:bookmarkStart w:id="6" w:name="_Toc216399320"/>
      <w:r w:rsidRPr="00A743E3">
        <w:rPr>
          <w:rFonts w:ascii="Times New Roman" w:hAnsi="Times New Roman" w:cs="Times New Roman"/>
          <w:b/>
          <w:bCs/>
          <w:color w:val="000000" w:themeColor="text1"/>
          <w:sz w:val="32"/>
          <w:szCs w:val="32"/>
        </w:rPr>
        <w:t xml:space="preserve"> Part C (Project Management Plan)</w:t>
      </w:r>
    </w:p>
    <w:p w14:paraId="669E071A" w14:textId="7B99579A" w:rsidR="00E003A1" w:rsidRPr="00A743E3" w:rsidRDefault="00E003A1" w:rsidP="00E003A1">
      <w:pPr>
        <w:pStyle w:val="Heading1"/>
        <w:rPr>
          <w:rFonts w:ascii="Times New Roman" w:hAnsi="Times New Roman" w:cs="Times New Roman"/>
          <w:b/>
          <w:bCs/>
          <w:color w:val="000000" w:themeColor="text1"/>
          <w:sz w:val="28"/>
          <w:szCs w:val="28"/>
        </w:rPr>
      </w:pPr>
      <w:r w:rsidRPr="00A743E3">
        <w:rPr>
          <w:rFonts w:ascii="Times New Roman" w:hAnsi="Times New Roman" w:cs="Times New Roman"/>
          <w:b/>
          <w:bCs/>
          <w:color w:val="000000" w:themeColor="text1"/>
          <w:sz w:val="28"/>
          <w:szCs w:val="28"/>
        </w:rPr>
        <w:t>3.1 Introduction</w:t>
      </w:r>
      <w:bookmarkEnd w:id="6"/>
    </w:p>
    <w:p w14:paraId="57834D5B" w14:textId="43F49994" w:rsidR="00E003A1" w:rsidRPr="0097570C" w:rsidRDefault="00E003A1" w:rsidP="00E003A1">
      <w:pPr>
        <w:spacing w:line="360" w:lineRule="auto"/>
        <w:jc w:val="both"/>
      </w:pPr>
      <w:r w:rsidRPr="0097570C">
        <w:t>In November 2021, the British Columbia atmospheric river event was a record-breaking rainfall that struck the southwestern part of the province causing catastrophic damage to the area in terms of floods, landslides, and infrastructure damages (Gillett et al., 2022). The incident resulted in five deaths and blocked all road and rail access between Metro Vancouver and the rest of Canada, which was the most expensive natural catastrophe in the history of British Columbia (Province of British Columbia, 2023). Highway 5, which is also referred to as the Coquihalla highway, experienced severe damages in various points interfering with the transportation of about CAD$250 million of goods per day and the 2.5 million people in the Lower Mainland (Project Management Institute, 2023). The catastrophe brought to the fore the key weaknesses in the transportation infrastructure that had been established many decades ago without regard to the present climate conditions. The mountain corridor experienced a lot of slope failures, resulting in surpassing drainage systems.</w:t>
      </w:r>
    </w:p>
    <w:p w14:paraId="633B7EE3" w14:textId="6622110A" w:rsidR="00E003A1" w:rsidRPr="0097570C" w:rsidRDefault="00E003A1" w:rsidP="00E003A1">
      <w:pPr>
        <w:spacing w:line="360" w:lineRule="auto"/>
        <w:jc w:val="both"/>
      </w:pPr>
      <w:r w:rsidRPr="0097570C">
        <w:t>This Project Management Plan is a systematic plan involving the reopening of Highway 5 in accordance with the provisions of the Project Management Body of Knowledge (PMBOK Guide) Seventh Edition (Project Management Institute, 2021). The plan reflects the urgent necessity to repair the most important transport infrastructure and provide the safety, quality, and cost-effectiveness. The project implements an emergency response model based on regular project management techniques, as it is understood that disaster recovery construction has specific difficulties (</w:t>
      </w:r>
      <w:proofErr w:type="spellStart"/>
      <w:r w:rsidRPr="0097570C">
        <w:t>Prebanic</w:t>
      </w:r>
      <w:proofErr w:type="spellEnd"/>
      <w:r w:rsidRPr="0097570C">
        <w:t xml:space="preserve"> and </w:t>
      </w:r>
      <w:proofErr w:type="spellStart"/>
      <w:r w:rsidRPr="0097570C">
        <w:t>Vukomanovic</w:t>
      </w:r>
      <w:proofErr w:type="spellEnd"/>
      <w:r w:rsidRPr="0097570C">
        <w:t xml:space="preserve">, 2023). Modern studies underline that the success of infrastructure projects relies on the systematic procedures involving the incorporation of technical demands with the anticipations of the stakeholders and risk management standards. </w:t>
      </w:r>
    </w:p>
    <w:p w14:paraId="4B2A8F57" w14:textId="19B4A0A7" w:rsidR="00E003A1" w:rsidRPr="0097570C" w:rsidRDefault="00E003A1" w:rsidP="00E003A1">
      <w:pPr>
        <w:spacing w:line="360" w:lineRule="auto"/>
        <w:jc w:val="both"/>
      </w:pPr>
      <w:r w:rsidRPr="0097570C">
        <w:t xml:space="preserve">This type of infrastructure project necessitates the consideration of numerous stakeholders, the complicated technical demands, and the coordination of the essential resources (He et al., 2022). The project of Highway 5 reopening is the urgent project that requires the implementation of the established principles of project management but needs flexibility to overcome the arising challenges in the post-disaster setting. The economic importance of the corridor requires a speedy delivery without neglecting the strict quality and safety requirements in all the stages of the projects. Studies show that mega-projects have special governance problems that demand special management (Wagner and </w:t>
      </w:r>
      <w:proofErr w:type="spellStart"/>
      <w:r w:rsidRPr="0097570C">
        <w:t>Radujkovic</w:t>
      </w:r>
      <w:proofErr w:type="spellEnd"/>
      <w:r w:rsidRPr="0097570C">
        <w:t>, 2022).</w:t>
      </w:r>
    </w:p>
    <w:p w14:paraId="7DC147AA" w14:textId="7AE74D93" w:rsidR="00E4468A" w:rsidRPr="00A743E3" w:rsidRDefault="00E4468A" w:rsidP="00E4468A">
      <w:pPr>
        <w:pStyle w:val="Heading1"/>
        <w:rPr>
          <w:rFonts w:ascii="Times New Roman" w:hAnsi="Times New Roman" w:cs="Times New Roman"/>
          <w:b/>
          <w:bCs/>
          <w:color w:val="000000" w:themeColor="text1"/>
          <w:sz w:val="28"/>
          <w:szCs w:val="28"/>
        </w:rPr>
      </w:pPr>
      <w:bookmarkStart w:id="7" w:name="_Toc216399321"/>
      <w:r w:rsidRPr="00A743E3">
        <w:rPr>
          <w:rFonts w:ascii="Times New Roman" w:hAnsi="Times New Roman" w:cs="Times New Roman"/>
          <w:b/>
          <w:bCs/>
          <w:color w:val="000000" w:themeColor="text1"/>
          <w:sz w:val="28"/>
          <w:szCs w:val="28"/>
        </w:rPr>
        <w:lastRenderedPageBreak/>
        <w:t>3.</w:t>
      </w:r>
      <w:r w:rsidR="00E003A1" w:rsidRPr="00A743E3">
        <w:rPr>
          <w:rFonts w:ascii="Times New Roman" w:hAnsi="Times New Roman" w:cs="Times New Roman"/>
          <w:b/>
          <w:bCs/>
          <w:color w:val="000000" w:themeColor="text1"/>
          <w:sz w:val="28"/>
          <w:szCs w:val="28"/>
        </w:rPr>
        <w:t>2 Project Description</w:t>
      </w:r>
      <w:bookmarkEnd w:id="7"/>
    </w:p>
    <w:p w14:paraId="6B76ED9E" w14:textId="77777777" w:rsidR="00E003A1" w:rsidRPr="0097570C" w:rsidRDefault="00E003A1" w:rsidP="00E003A1">
      <w:pPr>
        <w:spacing w:line="360" w:lineRule="auto"/>
        <w:jc w:val="both"/>
      </w:pPr>
      <w:r w:rsidRPr="0097570C">
        <w:t xml:space="preserve">The Highway 5 Reopening Project is an emergency repair and rebuilding of the </w:t>
      </w:r>
      <w:proofErr w:type="gramStart"/>
      <w:r w:rsidRPr="0097570C">
        <w:t>186 kilometre</w:t>
      </w:r>
      <w:proofErr w:type="gramEnd"/>
      <w:r w:rsidRPr="0097570C">
        <w:t xml:space="preserve"> section of highway between the Lower Mainland and the British Columbian interior. The Coquihalla Highway is the main route of commercial transportation, and it holds about 5,000 commercial vehicles every day (Province of British Columbia, 2023). The project will involve the rehabilitation of deteriorated road surfaces, bridge repairs, slope stability, reconstruction of drainage systems and deployment of increased resilience measures to future climate events. The highway is a vital infrastructure that links coastal ports and interiors distribution centres and therefore its reinstatement is vital to provincial and national economic recovery. The route is situated on a hard rocky mountainous terrain where the rise and fall are over 1,200 metres, which poses great engineering obstacle in terms of reconstruction works.</w:t>
      </w:r>
    </w:p>
    <w:p w14:paraId="4C86C999" w14:textId="77777777" w:rsidR="00E003A1" w:rsidRPr="0097570C" w:rsidRDefault="00E003A1" w:rsidP="00E003A1">
      <w:pPr>
        <w:spacing w:line="360" w:lineRule="auto"/>
        <w:jc w:val="both"/>
      </w:pPr>
      <w:r w:rsidRPr="0097570C">
        <w:t>The atmospheric river phenomenon led to injuries in various locations along the way including total washouts of some roads, erosion of bridge foundations, and huge landslides that deposited contents on the highway alignment. It has been found that the infrastructure that was planned decades before is more vulnerable to climate risks than it was initially planned (Gillett et al., 2022). Hence, the rebuilding process is inclusive of improved climate resilience requirements to deal with the expected rise in the occurrence of extreme weather events. Damage sites assessments revealed more than twenty different areas of damage that needed to be addressed through different measures including simple surface repair to total reconstruction of a highway section. The worst affected areas were to be taken out and be replaced with road base materials that were affected by water seepage and erosion.</w:t>
      </w:r>
    </w:p>
    <w:p w14:paraId="69F0CE84" w14:textId="77777777" w:rsidR="00E003A1" w:rsidRPr="0097570C" w:rsidRDefault="00E003A1" w:rsidP="00E003A1">
      <w:pPr>
        <w:spacing w:line="360" w:lineRule="auto"/>
        <w:jc w:val="both"/>
      </w:pPr>
      <w:r w:rsidRPr="0097570C">
        <w:t>The project is based on the emergency protocols, which allow to conduct its procurement process in a short time and simplify the process of decision-making without neglecting the necessary control and quality control. The project owner is the British Columbia Ministry of Transportation and Infrastructure (</w:t>
      </w:r>
      <w:proofErr w:type="spellStart"/>
      <w:r w:rsidRPr="0097570C">
        <w:t>MoTI</w:t>
      </w:r>
      <w:proofErr w:type="spellEnd"/>
      <w:r w:rsidRPr="0097570C">
        <w:t xml:space="preserve">), and coordination is maintained on the federal, provincial, and local government levels (Government of Canada, 2023). The Disaster Financial Assistance Arrangements programme provided the federal government with more than one billion dollars </w:t>
      </w:r>
      <w:proofErr w:type="gramStart"/>
      <w:r w:rsidRPr="0097570C">
        <w:t>in order to</w:t>
      </w:r>
      <w:proofErr w:type="gramEnd"/>
      <w:r w:rsidRPr="0097570C">
        <w:t xml:space="preserve"> fund the recovery process. This financing system allows a wholesome </w:t>
      </w:r>
      <w:proofErr w:type="gramStart"/>
      <w:r w:rsidRPr="0097570C">
        <w:t>reconstruction</w:t>
      </w:r>
      <w:proofErr w:type="gramEnd"/>
      <w:r w:rsidRPr="0097570C">
        <w:t xml:space="preserve"> and accountability is given by having a well-developed system of governmental cheques. The project group uses the available contacts in the industry associations to hasten the mobilisation of contractors and acquisition of resources.</w:t>
      </w:r>
    </w:p>
    <w:p w14:paraId="7B185E9B" w14:textId="43929DCD" w:rsidR="00E003A1" w:rsidRPr="00A743E3" w:rsidRDefault="00E003A1" w:rsidP="00A743E3">
      <w:pPr>
        <w:pStyle w:val="Heading1"/>
        <w:rPr>
          <w:rFonts w:ascii="Times New Roman" w:hAnsi="Times New Roman" w:cs="Times New Roman"/>
          <w:b/>
          <w:bCs/>
          <w:color w:val="000000" w:themeColor="text1"/>
          <w:sz w:val="28"/>
          <w:szCs w:val="28"/>
        </w:rPr>
      </w:pPr>
      <w:bookmarkStart w:id="8" w:name="_Toc216399322"/>
      <w:r w:rsidRPr="00A743E3">
        <w:rPr>
          <w:rFonts w:ascii="Times New Roman" w:hAnsi="Times New Roman" w:cs="Times New Roman"/>
          <w:b/>
          <w:bCs/>
          <w:color w:val="000000" w:themeColor="text1"/>
          <w:sz w:val="28"/>
          <w:szCs w:val="28"/>
        </w:rPr>
        <w:lastRenderedPageBreak/>
        <w:t>3.</w:t>
      </w:r>
      <w:r w:rsidR="00E4468A" w:rsidRPr="00A743E3">
        <w:rPr>
          <w:rFonts w:ascii="Times New Roman" w:hAnsi="Times New Roman" w:cs="Times New Roman"/>
          <w:b/>
          <w:bCs/>
          <w:color w:val="000000" w:themeColor="text1"/>
          <w:sz w:val="28"/>
          <w:szCs w:val="28"/>
        </w:rPr>
        <w:t>3</w:t>
      </w:r>
      <w:r w:rsidRPr="00A743E3">
        <w:rPr>
          <w:rFonts w:ascii="Times New Roman" w:hAnsi="Times New Roman" w:cs="Times New Roman"/>
          <w:b/>
          <w:bCs/>
          <w:color w:val="000000" w:themeColor="text1"/>
          <w:sz w:val="28"/>
          <w:szCs w:val="28"/>
        </w:rPr>
        <w:t xml:space="preserve"> Scope</w:t>
      </w:r>
      <w:bookmarkEnd w:id="8"/>
    </w:p>
    <w:p w14:paraId="70F25F62" w14:textId="77777777" w:rsidR="00E003A1" w:rsidRPr="0097570C" w:rsidRDefault="00E003A1" w:rsidP="00E003A1">
      <w:pPr>
        <w:spacing w:line="360" w:lineRule="auto"/>
        <w:jc w:val="both"/>
      </w:pPr>
      <w:r w:rsidRPr="0097570C">
        <w:t xml:space="preserve">The </w:t>
      </w:r>
      <w:proofErr w:type="gramStart"/>
      <w:r w:rsidRPr="0097570C">
        <w:t>ultimate goal</w:t>
      </w:r>
      <w:proofErr w:type="gramEnd"/>
      <w:r w:rsidRPr="0097570C">
        <w:t xml:space="preserve"> is to open Highway 5 safely and swiftly so that to reinstate an important supply chain linkage between the Lower Mainland and interior British Columbia. Secondary objectives involve installing infrastructure that is more resilient to extreme weather situations in the future, reducing the negative impact on the environment when conducting construction works, and creating the grounds to improve the corridors over the long term. The project will stretch beyond the original infrastructure capacity when possible, and the lessons learned during the occurrence of the disaster will be implemented in permanent design solutions.</w:t>
      </w:r>
    </w:p>
    <w:p w14:paraId="1D423534" w14:textId="5E84A143" w:rsidR="00E003A1" w:rsidRPr="00E4468A" w:rsidRDefault="00E003A1" w:rsidP="00E003A1">
      <w:pPr>
        <w:pStyle w:val="Heading2"/>
        <w:rPr>
          <w:rFonts w:ascii="Times New Roman" w:hAnsi="Times New Roman" w:cs="Times New Roman"/>
          <w:color w:val="000000" w:themeColor="text1"/>
          <w:sz w:val="24"/>
          <w:szCs w:val="24"/>
        </w:rPr>
      </w:pPr>
      <w:bookmarkStart w:id="9" w:name="_Toc216399324"/>
      <w:r w:rsidRPr="00E4468A">
        <w:rPr>
          <w:rFonts w:ascii="Times New Roman" w:hAnsi="Times New Roman" w:cs="Times New Roman"/>
          <w:color w:val="000000" w:themeColor="text1"/>
          <w:sz w:val="24"/>
          <w:szCs w:val="24"/>
        </w:rPr>
        <w:t>Scope Statement</w:t>
      </w:r>
      <w:bookmarkEnd w:id="9"/>
    </w:p>
    <w:p w14:paraId="0FFFD673" w14:textId="77777777" w:rsidR="00E003A1" w:rsidRPr="0097570C" w:rsidRDefault="00E003A1" w:rsidP="00E003A1">
      <w:pPr>
        <w:spacing w:after="120" w:line="360" w:lineRule="auto"/>
        <w:jc w:val="both"/>
      </w:pPr>
      <w:r w:rsidRPr="0097570C">
        <w:t>The project scope encompasses the following deliverables:</w:t>
      </w:r>
    </w:p>
    <w:p w14:paraId="64D2A2FC" w14:textId="77777777" w:rsidR="00E003A1" w:rsidRPr="0097570C" w:rsidRDefault="00E003A1" w:rsidP="00E003A1">
      <w:pPr>
        <w:pStyle w:val="ListParagraph"/>
        <w:numPr>
          <w:ilvl w:val="0"/>
          <w:numId w:val="1"/>
        </w:numPr>
        <w:spacing w:after="0" w:line="360" w:lineRule="auto"/>
        <w:contextualSpacing w:val="0"/>
        <w:jc w:val="both"/>
      </w:pPr>
      <w:r w:rsidRPr="0097570C">
        <w:t>Emergency repairs to enable controlled traffic access within 35 days of project commencement</w:t>
      </w:r>
    </w:p>
    <w:p w14:paraId="7FC39A00" w14:textId="77777777" w:rsidR="00E003A1" w:rsidRPr="0097570C" w:rsidRDefault="00E003A1" w:rsidP="00E003A1">
      <w:pPr>
        <w:pStyle w:val="ListParagraph"/>
        <w:numPr>
          <w:ilvl w:val="0"/>
          <w:numId w:val="1"/>
        </w:numPr>
        <w:spacing w:after="0" w:line="360" w:lineRule="auto"/>
        <w:contextualSpacing w:val="0"/>
        <w:jc w:val="both"/>
      </w:pPr>
      <w:r w:rsidRPr="0097570C">
        <w:t>Permanent reconstruction of damaged road sections totalling approximately 20 kilometres</w:t>
      </w:r>
    </w:p>
    <w:p w14:paraId="0DF7E6E4" w14:textId="77777777" w:rsidR="00E003A1" w:rsidRPr="0097570C" w:rsidRDefault="00E003A1" w:rsidP="00E003A1">
      <w:pPr>
        <w:pStyle w:val="ListParagraph"/>
        <w:numPr>
          <w:ilvl w:val="0"/>
          <w:numId w:val="1"/>
        </w:numPr>
        <w:spacing w:after="0" w:line="360" w:lineRule="auto"/>
        <w:contextualSpacing w:val="0"/>
        <w:jc w:val="both"/>
      </w:pPr>
      <w:r w:rsidRPr="0097570C">
        <w:t>Repair and reinforcement of seven damaged bridge structures including foundation stabilization</w:t>
      </w:r>
    </w:p>
    <w:p w14:paraId="7A617A16" w14:textId="77777777" w:rsidR="00E003A1" w:rsidRPr="0097570C" w:rsidRDefault="00E003A1" w:rsidP="00E003A1">
      <w:pPr>
        <w:pStyle w:val="ListParagraph"/>
        <w:numPr>
          <w:ilvl w:val="0"/>
          <w:numId w:val="1"/>
        </w:numPr>
        <w:spacing w:after="0" w:line="360" w:lineRule="auto"/>
        <w:contextualSpacing w:val="0"/>
        <w:jc w:val="both"/>
      </w:pPr>
      <w:r w:rsidRPr="0097570C">
        <w:t>Slope stabilization and rockfall protection at 15 identified high-risk locations</w:t>
      </w:r>
    </w:p>
    <w:p w14:paraId="0895A637" w14:textId="77777777" w:rsidR="00E003A1" w:rsidRPr="0097570C" w:rsidRDefault="00E003A1" w:rsidP="00E003A1">
      <w:pPr>
        <w:pStyle w:val="ListParagraph"/>
        <w:numPr>
          <w:ilvl w:val="0"/>
          <w:numId w:val="1"/>
        </w:numPr>
        <w:spacing w:after="0" w:line="360" w:lineRule="auto"/>
        <w:contextualSpacing w:val="0"/>
        <w:jc w:val="both"/>
      </w:pPr>
      <w:r w:rsidRPr="0097570C">
        <w:t>Drainage system reconstruction including culverts, ditches, and water management infrastructure</w:t>
      </w:r>
    </w:p>
    <w:p w14:paraId="21DAAE2D" w14:textId="20B8544F" w:rsidR="00E003A1" w:rsidRPr="00E4468A" w:rsidRDefault="00E003A1" w:rsidP="00E003A1">
      <w:pPr>
        <w:pStyle w:val="ListParagraph"/>
        <w:numPr>
          <w:ilvl w:val="0"/>
          <w:numId w:val="1"/>
        </w:numPr>
        <w:spacing w:after="0" w:line="360" w:lineRule="auto"/>
        <w:contextualSpacing w:val="0"/>
        <w:jc w:val="both"/>
      </w:pPr>
      <w:r w:rsidRPr="0097570C">
        <w:t>Implementation of enhanced monitoring systems for ongoing infrastructure assessment</w:t>
      </w:r>
    </w:p>
    <w:p w14:paraId="5D58BC34" w14:textId="77777777" w:rsidR="00E003A1" w:rsidRPr="0097570C" w:rsidRDefault="00E003A1" w:rsidP="00E003A1">
      <w:pPr>
        <w:spacing w:before="120" w:after="60" w:line="360" w:lineRule="auto"/>
        <w:jc w:val="both"/>
      </w:pPr>
      <w:r w:rsidRPr="0097570C">
        <w:t>The scope of the project will not cover large highway realignment projects, the construction of new interchange facilities and restoration of residential property. These aspects are classified as provincial recovery programmes and they have different funding structures. Besides, the enhancement of the highways connecting routes and municipal roads networks are also not included in the project scope unless they are directly impacted by the Highway 5 reconstruction work.</w:t>
      </w:r>
    </w:p>
    <w:p w14:paraId="3038F826" w14:textId="00ECCFDB" w:rsidR="00E003A1" w:rsidRPr="00A743E3" w:rsidRDefault="00E4468A" w:rsidP="00E003A1">
      <w:pPr>
        <w:pStyle w:val="Heading1"/>
        <w:rPr>
          <w:rFonts w:ascii="Times New Roman" w:hAnsi="Times New Roman" w:cs="Times New Roman"/>
          <w:b/>
          <w:bCs/>
          <w:color w:val="000000" w:themeColor="text1"/>
          <w:sz w:val="28"/>
          <w:szCs w:val="28"/>
        </w:rPr>
      </w:pPr>
      <w:bookmarkStart w:id="10" w:name="_Toc216399326"/>
      <w:r w:rsidRPr="00A743E3">
        <w:rPr>
          <w:rFonts w:ascii="Times New Roman" w:hAnsi="Times New Roman" w:cs="Times New Roman"/>
          <w:b/>
          <w:bCs/>
          <w:color w:val="000000" w:themeColor="text1"/>
          <w:sz w:val="28"/>
          <w:szCs w:val="28"/>
        </w:rPr>
        <w:t>3.</w:t>
      </w:r>
      <w:r w:rsidR="00E003A1" w:rsidRPr="00A743E3">
        <w:rPr>
          <w:rFonts w:ascii="Times New Roman" w:hAnsi="Times New Roman" w:cs="Times New Roman"/>
          <w:b/>
          <w:bCs/>
          <w:color w:val="000000" w:themeColor="text1"/>
          <w:sz w:val="28"/>
          <w:szCs w:val="28"/>
        </w:rPr>
        <w:t>4</w:t>
      </w:r>
      <w:r w:rsidRPr="00A743E3">
        <w:rPr>
          <w:rFonts w:ascii="Times New Roman" w:hAnsi="Times New Roman" w:cs="Times New Roman"/>
          <w:b/>
          <w:bCs/>
          <w:color w:val="000000" w:themeColor="text1"/>
          <w:sz w:val="28"/>
          <w:szCs w:val="28"/>
        </w:rPr>
        <w:t xml:space="preserve"> </w:t>
      </w:r>
      <w:r w:rsidR="00E003A1" w:rsidRPr="00A743E3">
        <w:rPr>
          <w:rFonts w:ascii="Times New Roman" w:hAnsi="Times New Roman" w:cs="Times New Roman"/>
          <w:b/>
          <w:bCs/>
          <w:color w:val="000000" w:themeColor="text1"/>
          <w:sz w:val="28"/>
          <w:szCs w:val="28"/>
        </w:rPr>
        <w:t>Work Breakdown Structure</w:t>
      </w:r>
      <w:bookmarkEnd w:id="10"/>
    </w:p>
    <w:p w14:paraId="14949ACE" w14:textId="77777777" w:rsidR="00E003A1" w:rsidRPr="0097570C" w:rsidRDefault="00E003A1" w:rsidP="00E003A1">
      <w:pPr>
        <w:spacing w:before="120" w:after="60" w:line="360" w:lineRule="auto"/>
        <w:jc w:val="both"/>
      </w:pPr>
      <w:r w:rsidRPr="0097570C">
        <w:t>A hierarchical approach to the project deliverables is offered in the Work Breakdown Structure (WBS) that breaks them down into manageable work packages (Project Management Institute, 2021). The development of a WBS will guarantee the separation of the duties and will help to estimate the requirements regarding time, costs, and resources properly (</w:t>
      </w:r>
      <w:proofErr w:type="spellStart"/>
      <w:r w:rsidRPr="0097570C">
        <w:t>Oyebola</w:t>
      </w:r>
      <w:proofErr w:type="spellEnd"/>
      <w:r w:rsidRPr="0097570C">
        <w:t xml:space="preserve">, </w:t>
      </w:r>
      <w:proofErr w:type="spellStart"/>
      <w:r w:rsidRPr="0097570C">
        <w:t>Waliu</w:t>
      </w:r>
      <w:proofErr w:type="spellEnd"/>
      <w:r w:rsidRPr="0097570C">
        <w:t xml:space="preserve"> and Ibrahim, 2022). The WBS is used to establish the basis of schedule creation, cost estimation, </w:t>
      </w:r>
      <w:r w:rsidRPr="0097570C">
        <w:lastRenderedPageBreak/>
        <w:t>and resources allocation during the lifecycle of the project. Table 1 shows the WBS of the Highway 5 Reopening Project, which is organised according to the key project phases and work packages of components.</w:t>
      </w:r>
    </w:p>
    <w:p w14:paraId="240391E0" w14:textId="77777777" w:rsidR="00E003A1" w:rsidRPr="0097570C" w:rsidRDefault="00E003A1" w:rsidP="00E003A1">
      <w:pPr>
        <w:spacing w:before="120" w:after="60" w:line="360" w:lineRule="auto"/>
        <w:jc w:val="both"/>
      </w:pPr>
      <w:r w:rsidRPr="0097570C">
        <w:rPr>
          <w:b/>
          <w:bCs/>
        </w:rPr>
        <w:t>Table 1: Work Breakdown Structure</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7"/>
        <w:gridCol w:w="6767"/>
      </w:tblGrid>
      <w:tr w:rsidR="00E003A1" w:rsidRPr="0097570C" w14:paraId="6C8205DC" w14:textId="77777777" w:rsidTr="000E34B7">
        <w:trPr>
          <w:tblHeader/>
        </w:trPr>
        <w:tc>
          <w:tcPr>
            <w:tcW w:w="2340" w:type="dxa"/>
            <w:tcBorders>
              <w:top w:val="single" w:sz="1" w:space="0" w:color="000000"/>
              <w:left w:val="single" w:sz="1" w:space="0" w:color="000000"/>
              <w:bottom w:val="single" w:sz="1" w:space="0" w:color="000000"/>
              <w:right w:val="single" w:sz="1" w:space="0" w:color="000000"/>
            </w:tcBorders>
            <w:shd w:val="clear" w:color="auto" w:fill="D9D9D9"/>
          </w:tcPr>
          <w:p w14:paraId="38000B54" w14:textId="77777777" w:rsidR="00E003A1" w:rsidRPr="0097570C" w:rsidRDefault="00E003A1" w:rsidP="000E34B7">
            <w:pPr>
              <w:spacing w:line="360" w:lineRule="auto"/>
              <w:jc w:val="both"/>
            </w:pPr>
            <w:r w:rsidRPr="0097570C">
              <w:rPr>
                <w:b/>
                <w:bCs/>
              </w:rPr>
              <w:t>WBS Code</w:t>
            </w:r>
          </w:p>
        </w:tc>
        <w:tc>
          <w:tcPr>
            <w:tcW w:w="7020" w:type="dxa"/>
            <w:tcBorders>
              <w:top w:val="single" w:sz="1" w:space="0" w:color="000000"/>
              <w:left w:val="single" w:sz="1" w:space="0" w:color="000000"/>
              <w:bottom w:val="single" w:sz="1" w:space="0" w:color="000000"/>
              <w:right w:val="single" w:sz="1" w:space="0" w:color="000000"/>
            </w:tcBorders>
            <w:shd w:val="clear" w:color="auto" w:fill="D9D9D9"/>
          </w:tcPr>
          <w:p w14:paraId="74BF5DE5" w14:textId="77777777" w:rsidR="00E003A1" w:rsidRPr="0097570C" w:rsidRDefault="00E003A1" w:rsidP="000E34B7">
            <w:pPr>
              <w:spacing w:line="360" w:lineRule="auto"/>
              <w:jc w:val="both"/>
            </w:pPr>
            <w:r w:rsidRPr="0097570C">
              <w:rPr>
                <w:b/>
                <w:bCs/>
              </w:rPr>
              <w:t>Work Package Description</w:t>
            </w:r>
          </w:p>
        </w:tc>
      </w:tr>
      <w:tr w:rsidR="00E003A1" w:rsidRPr="0097570C" w14:paraId="7D3119C6" w14:textId="77777777" w:rsidTr="000E34B7">
        <w:tc>
          <w:tcPr>
            <w:tcW w:w="0" w:type="auto"/>
            <w:tcBorders>
              <w:top w:val="single" w:sz="1" w:space="0" w:color="000000"/>
              <w:left w:val="single" w:sz="1" w:space="0" w:color="000000"/>
              <w:bottom w:val="single" w:sz="1" w:space="0" w:color="000000"/>
              <w:right w:val="single" w:sz="1" w:space="0" w:color="000000"/>
            </w:tcBorders>
          </w:tcPr>
          <w:p w14:paraId="5327C9DF" w14:textId="77777777" w:rsidR="00E003A1" w:rsidRPr="0097570C" w:rsidRDefault="00E003A1" w:rsidP="000E34B7">
            <w:pPr>
              <w:spacing w:line="360" w:lineRule="auto"/>
              <w:jc w:val="both"/>
            </w:pPr>
            <w:r w:rsidRPr="0097570C">
              <w:rPr>
                <w:b/>
                <w:bCs/>
              </w:rPr>
              <w:t>1.0</w:t>
            </w:r>
          </w:p>
        </w:tc>
        <w:tc>
          <w:tcPr>
            <w:tcW w:w="0" w:type="auto"/>
            <w:tcBorders>
              <w:top w:val="single" w:sz="1" w:space="0" w:color="000000"/>
              <w:left w:val="single" w:sz="1" w:space="0" w:color="000000"/>
              <w:bottom w:val="single" w:sz="1" w:space="0" w:color="000000"/>
              <w:right w:val="single" w:sz="1" w:space="0" w:color="000000"/>
            </w:tcBorders>
          </w:tcPr>
          <w:p w14:paraId="38786114" w14:textId="77777777" w:rsidR="00E003A1" w:rsidRPr="0097570C" w:rsidRDefault="00E003A1" w:rsidP="000E34B7">
            <w:pPr>
              <w:spacing w:line="360" w:lineRule="auto"/>
              <w:jc w:val="both"/>
            </w:pPr>
            <w:r w:rsidRPr="0097570C">
              <w:rPr>
                <w:b/>
                <w:bCs/>
              </w:rPr>
              <w:t>Project Initiation and Planning</w:t>
            </w:r>
          </w:p>
        </w:tc>
      </w:tr>
      <w:tr w:rsidR="00E003A1" w:rsidRPr="0097570C" w14:paraId="3F46FBEF" w14:textId="77777777" w:rsidTr="000E34B7">
        <w:tc>
          <w:tcPr>
            <w:tcW w:w="0" w:type="auto"/>
            <w:tcBorders>
              <w:top w:val="single" w:sz="1" w:space="0" w:color="000000"/>
              <w:left w:val="single" w:sz="1" w:space="0" w:color="000000"/>
              <w:bottom w:val="single" w:sz="1" w:space="0" w:color="000000"/>
              <w:right w:val="single" w:sz="1" w:space="0" w:color="000000"/>
            </w:tcBorders>
          </w:tcPr>
          <w:p w14:paraId="5FB6B524" w14:textId="77777777" w:rsidR="00E003A1" w:rsidRPr="0097570C" w:rsidRDefault="00E003A1" w:rsidP="000E34B7">
            <w:pPr>
              <w:spacing w:line="360" w:lineRule="auto"/>
              <w:jc w:val="both"/>
            </w:pPr>
            <w:r w:rsidRPr="0097570C">
              <w:t>1.1</w:t>
            </w:r>
          </w:p>
        </w:tc>
        <w:tc>
          <w:tcPr>
            <w:tcW w:w="0" w:type="auto"/>
            <w:tcBorders>
              <w:top w:val="single" w:sz="1" w:space="0" w:color="000000"/>
              <w:left w:val="single" w:sz="1" w:space="0" w:color="000000"/>
              <w:bottom w:val="single" w:sz="1" w:space="0" w:color="000000"/>
              <w:right w:val="single" w:sz="1" w:space="0" w:color="000000"/>
            </w:tcBorders>
          </w:tcPr>
          <w:p w14:paraId="7F501BC9" w14:textId="77777777" w:rsidR="00E003A1" w:rsidRPr="0097570C" w:rsidRDefault="00E003A1" w:rsidP="000E34B7">
            <w:pPr>
              <w:spacing w:line="360" w:lineRule="auto"/>
              <w:jc w:val="both"/>
            </w:pPr>
            <w:r w:rsidRPr="0097570C">
              <w:t>Site assessment and damage evaluation</w:t>
            </w:r>
          </w:p>
        </w:tc>
      </w:tr>
      <w:tr w:rsidR="00E003A1" w:rsidRPr="0097570C" w14:paraId="39C1939A" w14:textId="77777777" w:rsidTr="000E34B7">
        <w:tc>
          <w:tcPr>
            <w:tcW w:w="0" w:type="auto"/>
            <w:tcBorders>
              <w:top w:val="single" w:sz="1" w:space="0" w:color="000000"/>
              <w:left w:val="single" w:sz="1" w:space="0" w:color="000000"/>
              <w:bottom w:val="single" w:sz="1" w:space="0" w:color="000000"/>
              <w:right w:val="single" w:sz="1" w:space="0" w:color="000000"/>
            </w:tcBorders>
          </w:tcPr>
          <w:p w14:paraId="213BDADD" w14:textId="77777777" w:rsidR="00E003A1" w:rsidRPr="0097570C" w:rsidRDefault="00E003A1" w:rsidP="000E34B7">
            <w:pPr>
              <w:spacing w:line="360" w:lineRule="auto"/>
              <w:jc w:val="both"/>
            </w:pPr>
            <w:r w:rsidRPr="0097570C">
              <w:t>1.2</w:t>
            </w:r>
          </w:p>
        </w:tc>
        <w:tc>
          <w:tcPr>
            <w:tcW w:w="0" w:type="auto"/>
            <w:tcBorders>
              <w:top w:val="single" w:sz="1" w:space="0" w:color="000000"/>
              <w:left w:val="single" w:sz="1" w:space="0" w:color="000000"/>
              <w:bottom w:val="single" w:sz="1" w:space="0" w:color="000000"/>
              <w:right w:val="single" w:sz="1" w:space="0" w:color="000000"/>
            </w:tcBorders>
          </w:tcPr>
          <w:p w14:paraId="10481E5D" w14:textId="77777777" w:rsidR="00E003A1" w:rsidRPr="0097570C" w:rsidRDefault="00E003A1" w:rsidP="000E34B7">
            <w:pPr>
              <w:spacing w:line="360" w:lineRule="auto"/>
              <w:jc w:val="both"/>
            </w:pPr>
            <w:r w:rsidRPr="0097570C">
              <w:t>Engineering design and specifications</w:t>
            </w:r>
          </w:p>
        </w:tc>
      </w:tr>
      <w:tr w:rsidR="00E003A1" w:rsidRPr="0097570C" w14:paraId="378D7DE4" w14:textId="77777777" w:rsidTr="000E34B7">
        <w:tc>
          <w:tcPr>
            <w:tcW w:w="0" w:type="auto"/>
            <w:tcBorders>
              <w:top w:val="single" w:sz="1" w:space="0" w:color="000000"/>
              <w:left w:val="single" w:sz="1" w:space="0" w:color="000000"/>
              <w:bottom w:val="single" w:sz="1" w:space="0" w:color="000000"/>
              <w:right w:val="single" w:sz="1" w:space="0" w:color="000000"/>
            </w:tcBorders>
          </w:tcPr>
          <w:p w14:paraId="52484F2A" w14:textId="77777777" w:rsidR="00E003A1" w:rsidRPr="0097570C" w:rsidRDefault="00E003A1" w:rsidP="000E34B7">
            <w:pPr>
              <w:spacing w:line="360" w:lineRule="auto"/>
              <w:jc w:val="both"/>
            </w:pPr>
            <w:r w:rsidRPr="0097570C">
              <w:t>1.3</w:t>
            </w:r>
          </w:p>
        </w:tc>
        <w:tc>
          <w:tcPr>
            <w:tcW w:w="0" w:type="auto"/>
            <w:tcBorders>
              <w:top w:val="single" w:sz="1" w:space="0" w:color="000000"/>
              <w:left w:val="single" w:sz="1" w:space="0" w:color="000000"/>
              <w:bottom w:val="single" w:sz="1" w:space="0" w:color="000000"/>
              <w:right w:val="single" w:sz="1" w:space="0" w:color="000000"/>
            </w:tcBorders>
          </w:tcPr>
          <w:p w14:paraId="3B11DE64" w14:textId="77777777" w:rsidR="00E003A1" w:rsidRPr="0097570C" w:rsidRDefault="00E003A1" w:rsidP="000E34B7">
            <w:pPr>
              <w:spacing w:line="360" w:lineRule="auto"/>
              <w:jc w:val="both"/>
            </w:pPr>
            <w:r w:rsidRPr="0097570C">
              <w:t>Procurement planning and contractor mobilization</w:t>
            </w:r>
          </w:p>
        </w:tc>
      </w:tr>
      <w:tr w:rsidR="00E003A1" w:rsidRPr="0097570C" w14:paraId="1C3E751B" w14:textId="77777777" w:rsidTr="000E34B7">
        <w:tc>
          <w:tcPr>
            <w:tcW w:w="0" w:type="auto"/>
            <w:tcBorders>
              <w:top w:val="single" w:sz="1" w:space="0" w:color="000000"/>
              <w:left w:val="single" w:sz="1" w:space="0" w:color="000000"/>
              <w:bottom w:val="single" w:sz="1" w:space="0" w:color="000000"/>
              <w:right w:val="single" w:sz="1" w:space="0" w:color="000000"/>
            </w:tcBorders>
          </w:tcPr>
          <w:p w14:paraId="4A236C51" w14:textId="77777777" w:rsidR="00E003A1" w:rsidRPr="0097570C" w:rsidRDefault="00E003A1" w:rsidP="000E34B7">
            <w:pPr>
              <w:spacing w:line="360" w:lineRule="auto"/>
              <w:jc w:val="both"/>
            </w:pPr>
            <w:r w:rsidRPr="0097570C">
              <w:rPr>
                <w:b/>
                <w:bCs/>
              </w:rPr>
              <w:t>2.0</w:t>
            </w:r>
          </w:p>
        </w:tc>
        <w:tc>
          <w:tcPr>
            <w:tcW w:w="0" w:type="auto"/>
            <w:tcBorders>
              <w:top w:val="single" w:sz="1" w:space="0" w:color="000000"/>
              <w:left w:val="single" w:sz="1" w:space="0" w:color="000000"/>
              <w:bottom w:val="single" w:sz="1" w:space="0" w:color="000000"/>
              <w:right w:val="single" w:sz="1" w:space="0" w:color="000000"/>
            </w:tcBorders>
          </w:tcPr>
          <w:p w14:paraId="4BFF4D1F" w14:textId="77777777" w:rsidR="00E003A1" w:rsidRPr="0097570C" w:rsidRDefault="00E003A1" w:rsidP="000E34B7">
            <w:pPr>
              <w:spacing w:line="360" w:lineRule="auto"/>
              <w:jc w:val="both"/>
            </w:pPr>
            <w:r w:rsidRPr="0097570C">
              <w:rPr>
                <w:b/>
                <w:bCs/>
              </w:rPr>
              <w:t>Emergency Road Repairs</w:t>
            </w:r>
          </w:p>
        </w:tc>
      </w:tr>
      <w:tr w:rsidR="00E003A1" w:rsidRPr="0097570C" w14:paraId="62BB5BFF" w14:textId="77777777" w:rsidTr="000E34B7">
        <w:tc>
          <w:tcPr>
            <w:tcW w:w="0" w:type="auto"/>
            <w:tcBorders>
              <w:top w:val="single" w:sz="1" w:space="0" w:color="000000"/>
              <w:left w:val="single" w:sz="1" w:space="0" w:color="000000"/>
              <w:bottom w:val="single" w:sz="1" w:space="0" w:color="000000"/>
              <w:right w:val="single" w:sz="1" w:space="0" w:color="000000"/>
            </w:tcBorders>
          </w:tcPr>
          <w:p w14:paraId="231F544B" w14:textId="77777777" w:rsidR="00E003A1" w:rsidRPr="0097570C" w:rsidRDefault="00E003A1" w:rsidP="000E34B7">
            <w:pPr>
              <w:spacing w:line="360" w:lineRule="auto"/>
              <w:jc w:val="both"/>
            </w:pPr>
            <w:r w:rsidRPr="0097570C">
              <w:t>2.1</w:t>
            </w:r>
          </w:p>
        </w:tc>
        <w:tc>
          <w:tcPr>
            <w:tcW w:w="0" w:type="auto"/>
            <w:tcBorders>
              <w:top w:val="single" w:sz="1" w:space="0" w:color="000000"/>
              <w:left w:val="single" w:sz="1" w:space="0" w:color="000000"/>
              <w:bottom w:val="single" w:sz="1" w:space="0" w:color="000000"/>
              <w:right w:val="single" w:sz="1" w:space="0" w:color="000000"/>
            </w:tcBorders>
          </w:tcPr>
          <w:p w14:paraId="03F17FAA" w14:textId="77777777" w:rsidR="00E003A1" w:rsidRPr="0097570C" w:rsidRDefault="00E003A1" w:rsidP="000E34B7">
            <w:pPr>
              <w:spacing w:line="360" w:lineRule="auto"/>
              <w:jc w:val="both"/>
            </w:pPr>
            <w:r w:rsidRPr="0097570C">
              <w:t>Debris removal and site clearing</w:t>
            </w:r>
          </w:p>
        </w:tc>
      </w:tr>
      <w:tr w:rsidR="00E003A1" w:rsidRPr="0097570C" w14:paraId="11C5DC9C" w14:textId="77777777" w:rsidTr="000E34B7">
        <w:tc>
          <w:tcPr>
            <w:tcW w:w="0" w:type="auto"/>
            <w:tcBorders>
              <w:top w:val="single" w:sz="1" w:space="0" w:color="000000"/>
              <w:left w:val="single" w:sz="1" w:space="0" w:color="000000"/>
              <w:bottom w:val="single" w:sz="1" w:space="0" w:color="000000"/>
              <w:right w:val="single" w:sz="1" w:space="0" w:color="000000"/>
            </w:tcBorders>
          </w:tcPr>
          <w:p w14:paraId="48C52B2A" w14:textId="77777777" w:rsidR="00E003A1" w:rsidRPr="0097570C" w:rsidRDefault="00E003A1" w:rsidP="000E34B7">
            <w:pPr>
              <w:spacing w:line="360" w:lineRule="auto"/>
              <w:jc w:val="both"/>
            </w:pPr>
            <w:r w:rsidRPr="0097570C">
              <w:t>2.2</w:t>
            </w:r>
          </w:p>
        </w:tc>
        <w:tc>
          <w:tcPr>
            <w:tcW w:w="0" w:type="auto"/>
            <w:tcBorders>
              <w:top w:val="single" w:sz="1" w:space="0" w:color="000000"/>
              <w:left w:val="single" w:sz="1" w:space="0" w:color="000000"/>
              <w:bottom w:val="single" w:sz="1" w:space="0" w:color="000000"/>
              <w:right w:val="single" w:sz="1" w:space="0" w:color="000000"/>
            </w:tcBorders>
          </w:tcPr>
          <w:p w14:paraId="4F15C8D1" w14:textId="77777777" w:rsidR="00E003A1" w:rsidRPr="0097570C" w:rsidRDefault="00E003A1" w:rsidP="000E34B7">
            <w:pPr>
              <w:spacing w:line="360" w:lineRule="auto"/>
              <w:jc w:val="both"/>
            </w:pPr>
            <w:r w:rsidRPr="0097570C">
              <w:t>Temporary road surface installation</w:t>
            </w:r>
          </w:p>
        </w:tc>
      </w:tr>
      <w:tr w:rsidR="00E003A1" w:rsidRPr="0097570C" w14:paraId="7C34766D" w14:textId="77777777" w:rsidTr="000E34B7">
        <w:tc>
          <w:tcPr>
            <w:tcW w:w="0" w:type="auto"/>
            <w:tcBorders>
              <w:top w:val="single" w:sz="1" w:space="0" w:color="000000"/>
              <w:left w:val="single" w:sz="1" w:space="0" w:color="000000"/>
              <w:bottom w:val="single" w:sz="1" w:space="0" w:color="000000"/>
              <w:right w:val="single" w:sz="1" w:space="0" w:color="000000"/>
            </w:tcBorders>
          </w:tcPr>
          <w:p w14:paraId="6EAD089D" w14:textId="77777777" w:rsidR="00E003A1" w:rsidRPr="0097570C" w:rsidRDefault="00E003A1" w:rsidP="000E34B7">
            <w:pPr>
              <w:spacing w:line="360" w:lineRule="auto"/>
              <w:jc w:val="both"/>
            </w:pPr>
            <w:r w:rsidRPr="0097570C">
              <w:rPr>
                <w:b/>
                <w:bCs/>
              </w:rPr>
              <w:t>3.0</w:t>
            </w:r>
          </w:p>
        </w:tc>
        <w:tc>
          <w:tcPr>
            <w:tcW w:w="0" w:type="auto"/>
            <w:tcBorders>
              <w:top w:val="single" w:sz="1" w:space="0" w:color="000000"/>
              <w:left w:val="single" w:sz="1" w:space="0" w:color="000000"/>
              <w:bottom w:val="single" w:sz="1" w:space="0" w:color="000000"/>
              <w:right w:val="single" w:sz="1" w:space="0" w:color="000000"/>
            </w:tcBorders>
          </w:tcPr>
          <w:p w14:paraId="7F3054DC" w14:textId="77777777" w:rsidR="00E003A1" w:rsidRPr="0097570C" w:rsidRDefault="00E003A1" w:rsidP="000E34B7">
            <w:pPr>
              <w:spacing w:line="360" w:lineRule="auto"/>
              <w:jc w:val="both"/>
            </w:pPr>
            <w:r w:rsidRPr="0097570C">
              <w:rPr>
                <w:b/>
                <w:bCs/>
              </w:rPr>
              <w:t>Bridge and Structure Repairs</w:t>
            </w:r>
          </w:p>
        </w:tc>
      </w:tr>
      <w:tr w:rsidR="00E003A1" w:rsidRPr="0097570C" w14:paraId="062E2295" w14:textId="77777777" w:rsidTr="000E34B7">
        <w:tc>
          <w:tcPr>
            <w:tcW w:w="0" w:type="auto"/>
            <w:tcBorders>
              <w:top w:val="single" w:sz="1" w:space="0" w:color="000000"/>
              <w:left w:val="single" w:sz="1" w:space="0" w:color="000000"/>
              <w:bottom w:val="single" w:sz="1" w:space="0" w:color="000000"/>
              <w:right w:val="single" w:sz="1" w:space="0" w:color="000000"/>
            </w:tcBorders>
          </w:tcPr>
          <w:p w14:paraId="03B03334" w14:textId="77777777" w:rsidR="00E003A1" w:rsidRPr="0097570C" w:rsidRDefault="00E003A1" w:rsidP="000E34B7">
            <w:pPr>
              <w:spacing w:line="360" w:lineRule="auto"/>
              <w:jc w:val="both"/>
            </w:pPr>
            <w:r w:rsidRPr="0097570C">
              <w:t>3.1</w:t>
            </w:r>
          </w:p>
        </w:tc>
        <w:tc>
          <w:tcPr>
            <w:tcW w:w="0" w:type="auto"/>
            <w:tcBorders>
              <w:top w:val="single" w:sz="1" w:space="0" w:color="000000"/>
              <w:left w:val="single" w:sz="1" w:space="0" w:color="000000"/>
              <w:bottom w:val="single" w:sz="1" w:space="0" w:color="000000"/>
              <w:right w:val="single" w:sz="1" w:space="0" w:color="000000"/>
            </w:tcBorders>
          </w:tcPr>
          <w:p w14:paraId="19A91242" w14:textId="77777777" w:rsidR="00E003A1" w:rsidRPr="0097570C" w:rsidRDefault="00E003A1" w:rsidP="000E34B7">
            <w:pPr>
              <w:spacing w:line="360" w:lineRule="auto"/>
              <w:jc w:val="both"/>
            </w:pPr>
            <w:r w:rsidRPr="0097570C">
              <w:t>Foundation stabilization and reinforcement</w:t>
            </w:r>
          </w:p>
        </w:tc>
      </w:tr>
      <w:tr w:rsidR="00E003A1" w:rsidRPr="0097570C" w14:paraId="334B35E9" w14:textId="77777777" w:rsidTr="000E34B7">
        <w:tc>
          <w:tcPr>
            <w:tcW w:w="0" w:type="auto"/>
            <w:tcBorders>
              <w:top w:val="single" w:sz="1" w:space="0" w:color="000000"/>
              <w:left w:val="single" w:sz="1" w:space="0" w:color="000000"/>
              <w:bottom w:val="single" w:sz="1" w:space="0" w:color="000000"/>
              <w:right w:val="single" w:sz="1" w:space="0" w:color="000000"/>
            </w:tcBorders>
          </w:tcPr>
          <w:p w14:paraId="32F14EE0" w14:textId="77777777" w:rsidR="00E003A1" w:rsidRPr="0097570C" w:rsidRDefault="00E003A1" w:rsidP="000E34B7">
            <w:pPr>
              <w:spacing w:line="360" w:lineRule="auto"/>
              <w:jc w:val="both"/>
            </w:pPr>
            <w:r w:rsidRPr="0097570C">
              <w:t>3.2</w:t>
            </w:r>
          </w:p>
        </w:tc>
        <w:tc>
          <w:tcPr>
            <w:tcW w:w="0" w:type="auto"/>
            <w:tcBorders>
              <w:top w:val="single" w:sz="1" w:space="0" w:color="000000"/>
              <w:left w:val="single" w:sz="1" w:space="0" w:color="000000"/>
              <w:bottom w:val="single" w:sz="1" w:space="0" w:color="000000"/>
              <w:right w:val="single" w:sz="1" w:space="0" w:color="000000"/>
            </w:tcBorders>
          </w:tcPr>
          <w:p w14:paraId="6E6BA94F" w14:textId="77777777" w:rsidR="00E003A1" w:rsidRPr="0097570C" w:rsidRDefault="00E003A1" w:rsidP="000E34B7">
            <w:pPr>
              <w:spacing w:line="360" w:lineRule="auto"/>
              <w:jc w:val="both"/>
            </w:pPr>
            <w:r w:rsidRPr="0097570C">
              <w:t>Deck repairs and structural restoration</w:t>
            </w:r>
          </w:p>
        </w:tc>
      </w:tr>
      <w:tr w:rsidR="00E003A1" w:rsidRPr="0097570C" w14:paraId="374438C8" w14:textId="77777777" w:rsidTr="000E34B7">
        <w:tc>
          <w:tcPr>
            <w:tcW w:w="0" w:type="auto"/>
            <w:tcBorders>
              <w:top w:val="single" w:sz="1" w:space="0" w:color="000000"/>
              <w:left w:val="single" w:sz="1" w:space="0" w:color="000000"/>
              <w:bottom w:val="single" w:sz="1" w:space="0" w:color="000000"/>
              <w:right w:val="single" w:sz="1" w:space="0" w:color="000000"/>
            </w:tcBorders>
          </w:tcPr>
          <w:p w14:paraId="675FE902" w14:textId="77777777" w:rsidR="00E003A1" w:rsidRPr="0097570C" w:rsidRDefault="00E003A1" w:rsidP="000E34B7">
            <w:pPr>
              <w:spacing w:line="360" w:lineRule="auto"/>
              <w:jc w:val="both"/>
            </w:pPr>
            <w:r w:rsidRPr="0097570C">
              <w:rPr>
                <w:b/>
                <w:bCs/>
              </w:rPr>
              <w:t>4.0</w:t>
            </w:r>
          </w:p>
        </w:tc>
        <w:tc>
          <w:tcPr>
            <w:tcW w:w="0" w:type="auto"/>
            <w:tcBorders>
              <w:top w:val="single" w:sz="1" w:space="0" w:color="000000"/>
              <w:left w:val="single" w:sz="1" w:space="0" w:color="000000"/>
              <w:bottom w:val="single" w:sz="1" w:space="0" w:color="000000"/>
              <w:right w:val="single" w:sz="1" w:space="0" w:color="000000"/>
            </w:tcBorders>
          </w:tcPr>
          <w:p w14:paraId="657AE8DC" w14:textId="77777777" w:rsidR="00E003A1" w:rsidRPr="0097570C" w:rsidRDefault="00E003A1" w:rsidP="000E34B7">
            <w:pPr>
              <w:spacing w:line="360" w:lineRule="auto"/>
              <w:jc w:val="both"/>
            </w:pPr>
            <w:r w:rsidRPr="0097570C">
              <w:rPr>
                <w:b/>
                <w:bCs/>
              </w:rPr>
              <w:t>Slope Stabilization</w:t>
            </w:r>
          </w:p>
        </w:tc>
      </w:tr>
      <w:tr w:rsidR="00E003A1" w:rsidRPr="0097570C" w14:paraId="53C4C85A" w14:textId="77777777" w:rsidTr="000E34B7">
        <w:tc>
          <w:tcPr>
            <w:tcW w:w="0" w:type="auto"/>
            <w:tcBorders>
              <w:top w:val="single" w:sz="1" w:space="0" w:color="000000"/>
              <w:left w:val="single" w:sz="1" w:space="0" w:color="000000"/>
              <w:bottom w:val="single" w:sz="1" w:space="0" w:color="000000"/>
              <w:right w:val="single" w:sz="1" w:space="0" w:color="000000"/>
            </w:tcBorders>
          </w:tcPr>
          <w:p w14:paraId="4F4329F8" w14:textId="77777777" w:rsidR="00E003A1" w:rsidRPr="0097570C" w:rsidRDefault="00E003A1" w:rsidP="000E34B7">
            <w:pPr>
              <w:spacing w:line="360" w:lineRule="auto"/>
              <w:jc w:val="both"/>
            </w:pPr>
            <w:r w:rsidRPr="0097570C">
              <w:t>4.1</w:t>
            </w:r>
          </w:p>
        </w:tc>
        <w:tc>
          <w:tcPr>
            <w:tcW w:w="0" w:type="auto"/>
            <w:tcBorders>
              <w:top w:val="single" w:sz="1" w:space="0" w:color="000000"/>
              <w:left w:val="single" w:sz="1" w:space="0" w:color="000000"/>
              <w:bottom w:val="single" w:sz="1" w:space="0" w:color="000000"/>
              <w:right w:val="single" w:sz="1" w:space="0" w:color="000000"/>
            </w:tcBorders>
          </w:tcPr>
          <w:p w14:paraId="5EADFCB6" w14:textId="77777777" w:rsidR="00E003A1" w:rsidRPr="0097570C" w:rsidRDefault="00E003A1" w:rsidP="000E34B7">
            <w:pPr>
              <w:spacing w:line="360" w:lineRule="auto"/>
              <w:jc w:val="both"/>
            </w:pPr>
            <w:r w:rsidRPr="0097570C">
              <w:t>Geotechnical assessment and monitoring</w:t>
            </w:r>
          </w:p>
        </w:tc>
      </w:tr>
      <w:tr w:rsidR="00E003A1" w:rsidRPr="0097570C" w14:paraId="3845BC3C" w14:textId="77777777" w:rsidTr="000E34B7">
        <w:tc>
          <w:tcPr>
            <w:tcW w:w="0" w:type="auto"/>
            <w:tcBorders>
              <w:top w:val="single" w:sz="1" w:space="0" w:color="000000"/>
              <w:left w:val="single" w:sz="1" w:space="0" w:color="000000"/>
              <w:bottom w:val="single" w:sz="1" w:space="0" w:color="000000"/>
              <w:right w:val="single" w:sz="1" w:space="0" w:color="000000"/>
            </w:tcBorders>
          </w:tcPr>
          <w:p w14:paraId="3F4716A9" w14:textId="77777777" w:rsidR="00E003A1" w:rsidRPr="0097570C" w:rsidRDefault="00E003A1" w:rsidP="000E34B7">
            <w:pPr>
              <w:spacing w:line="360" w:lineRule="auto"/>
              <w:jc w:val="both"/>
            </w:pPr>
            <w:r w:rsidRPr="0097570C">
              <w:t>4.2</w:t>
            </w:r>
          </w:p>
        </w:tc>
        <w:tc>
          <w:tcPr>
            <w:tcW w:w="0" w:type="auto"/>
            <w:tcBorders>
              <w:top w:val="single" w:sz="1" w:space="0" w:color="000000"/>
              <w:left w:val="single" w:sz="1" w:space="0" w:color="000000"/>
              <w:bottom w:val="single" w:sz="1" w:space="0" w:color="000000"/>
              <w:right w:val="single" w:sz="1" w:space="0" w:color="000000"/>
            </w:tcBorders>
          </w:tcPr>
          <w:p w14:paraId="253D35CD" w14:textId="77777777" w:rsidR="00E003A1" w:rsidRPr="0097570C" w:rsidRDefault="00E003A1" w:rsidP="000E34B7">
            <w:pPr>
              <w:spacing w:line="360" w:lineRule="auto"/>
              <w:jc w:val="both"/>
            </w:pPr>
            <w:r w:rsidRPr="0097570C">
              <w:t>Retaining wall construction and rockfall barriers</w:t>
            </w:r>
          </w:p>
        </w:tc>
      </w:tr>
      <w:tr w:rsidR="00E003A1" w:rsidRPr="0097570C" w14:paraId="6FC05DB5" w14:textId="77777777" w:rsidTr="000E34B7">
        <w:tc>
          <w:tcPr>
            <w:tcW w:w="0" w:type="auto"/>
            <w:tcBorders>
              <w:top w:val="single" w:sz="1" w:space="0" w:color="000000"/>
              <w:left w:val="single" w:sz="1" w:space="0" w:color="000000"/>
              <w:bottom w:val="single" w:sz="1" w:space="0" w:color="000000"/>
              <w:right w:val="single" w:sz="1" w:space="0" w:color="000000"/>
            </w:tcBorders>
          </w:tcPr>
          <w:p w14:paraId="66531D91" w14:textId="77777777" w:rsidR="00E003A1" w:rsidRPr="0097570C" w:rsidRDefault="00E003A1" w:rsidP="000E34B7">
            <w:pPr>
              <w:spacing w:line="360" w:lineRule="auto"/>
              <w:jc w:val="both"/>
            </w:pPr>
            <w:r w:rsidRPr="0097570C">
              <w:rPr>
                <w:b/>
                <w:bCs/>
              </w:rPr>
              <w:t>5.0</w:t>
            </w:r>
          </w:p>
        </w:tc>
        <w:tc>
          <w:tcPr>
            <w:tcW w:w="0" w:type="auto"/>
            <w:tcBorders>
              <w:top w:val="single" w:sz="1" w:space="0" w:color="000000"/>
              <w:left w:val="single" w:sz="1" w:space="0" w:color="000000"/>
              <w:bottom w:val="single" w:sz="1" w:space="0" w:color="000000"/>
              <w:right w:val="single" w:sz="1" w:space="0" w:color="000000"/>
            </w:tcBorders>
          </w:tcPr>
          <w:p w14:paraId="1DA2205D" w14:textId="77777777" w:rsidR="00E003A1" w:rsidRPr="0097570C" w:rsidRDefault="00E003A1" w:rsidP="000E34B7">
            <w:pPr>
              <w:spacing w:line="360" w:lineRule="auto"/>
              <w:jc w:val="both"/>
            </w:pPr>
            <w:r w:rsidRPr="0097570C">
              <w:rPr>
                <w:b/>
                <w:bCs/>
              </w:rPr>
              <w:t>Permanent Reconstruction</w:t>
            </w:r>
          </w:p>
        </w:tc>
      </w:tr>
      <w:tr w:rsidR="00E003A1" w:rsidRPr="0097570C" w14:paraId="59F15B5B" w14:textId="77777777" w:rsidTr="000E34B7">
        <w:tc>
          <w:tcPr>
            <w:tcW w:w="0" w:type="auto"/>
            <w:tcBorders>
              <w:top w:val="single" w:sz="1" w:space="0" w:color="000000"/>
              <w:left w:val="single" w:sz="1" w:space="0" w:color="000000"/>
              <w:bottom w:val="single" w:sz="1" w:space="0" w:color="000000"/>
              <w:right w:val="single" w:sz="1" w:space="0" w:color="000000"/>
            </w:tcBorders>
          </w:tcPr>
          <w:p w14:paraId="41D7E55C" w14:textId="77777777" w:rsidR="00E003A1" w:rsidRPr="0097570C" w:rsidRDefault="00E003A1" w:rsidP="000E34B7">
            <w:pPr>
              <w:spacing w:line="360" w:lineRule="auto"/>
              <w:jc w:val="both"/>
            </w:pPr>
            <w:r w:rsidRPr="0097570C">
              <w:t>5.1</w:t>
            </w:r>
          </w:p>
        </w:tc>
        <w:tc>
          <w:tcPr>
            <w:tcW w:w="0" w:type="auto"/>
            <w:tcBorders>
              <w:top w:val="single" w:sz="1" w:space="0" w:color="000000"/>
              <w:left w:val="single" w:sz="1" w:space="0" w:color="000000"/>
              <w:bottom w:val="single" w:sz="1" w:space="0" w:color="000000"/>
              <w:right w:val="single" w:sz="1" w:space="0" w:color="000000"/>
            </w:tcBorders>
          </w:tcPr>
          <w:p w14:paraId="1286D6F6" w14:textId="77777777" w:rsidR="00E003A1" w:rsidRPr="0097570C" w:rsidRDefault="00E003A1" w:rsidP="000E34B7">
            <w:pPr>
              <w:spacing w:line="360" w:lineRule="auto"/>
              <w:jc w:val="both"/>
            </w:pPr>
            <w:r w:rsidRPr="0097570C">
              <w:t>Permanent road surface construction</w:t>
            </w:r>
          </w:p>
        </w:tc>
      </w:tr>
      <w:tr w:rsidR="00E003A1" w:rsidRPr="0097570C" w14:paraId="604CD7AE" w14:textId="77777777" w:rsidTr="000E34B7">
        <w:tc>
          <w:tcPr>
            <w:tcW w:w="0" w:type="auto"/>
            <w:tcBorders>
              <w:top w:val="single" w:sz="1" w:space="0" w:color="000000"/>
              <w:left w:val="single" w:sz="1" w:space="0" w:color="000000"/>
              <w:bottom w:val="single" w:sz="1" w:space="0" w:color="000000"/>
              <w:right w:val="single" w:sz="1" w:space="0" w:color="000000"/>
            </w:tcBorders>
          </w:tcPr>
          <w:p w14:paraId="1B4A908C" w14:textId="77777777" w:rsidR="00E003A1" w:rsidRPr="0097570C" w:rsidRDefault="00E003A1" w:rsidP="000E34B7">
            <w:pPr>
              <w:spacing w:line="360" w:lineRule="auto"/>
              <w:jc w:val="both"/>
            </w:pPr>
            <w:r w:rsidRPr="0097570C">
              <w:t>5.2</w:t>
            </w:r>
          </w:p>
        </w:tc>
        <w:tc>
          <w:tcPr>
            <w:tcW w:w="0" w:type="auto"/>
            <w:tcBorders>
              <w:top w:val="single" w:sz="1" w:space="0" w:color="000000"/>
              <w:left w:val="single" w:sz="1" w:space="0" w:color="000000"/>
              <w:bottom w:val="single" w:sz="1" w:space="0" w:color="000000"/>
              <w:right w:val="single" w:sz="1" w:space="0" w:color="000000"/>
            </w:tcBorders>
          </w:tcPr>
          <w:p w14:paraId="16980036" w14:textId="77777777" w:rsidR="00E003A1" w:rsidRPr="0097570C" w:rsidRDefault="00E003A1" w:rsidP="000E34B7">
            <w:pPr>
              <w:spacing w:line="360" w:lineRule="auto"/>
              <w:jc w:val="both"/>
            </w:pPr>
            <w:r w:rsidRPr="0097570C">
              <w:t>Drainage system installation</w:t>
            </w:r>
          </w:p>
        </w:tc>
      </w:tr>
      <w:tr w:rsidR="00E003A1" w:rsidRPr="0097570C" w14:paraId="65349535" w14:textId="77777777" w:rsidTr="000E34B7">
        <w:tc>
          <w:tcPr>
            <w:tcW w:w="0" w:type="auto"/>
            <w:tcBorders>
              <w:top w:val="single" w:sz="1" w:space="0" w:color="000000"/>
              <w:left w:val="single" w:sz="1" w:space="0" w:color="000000"/>
              <w:bottom w:val="single" w:sz="1" w:space="0" w:color="000000"/>
              <w:right w:val="single" w:sz="1" w:space="0" w:color="000000"/>
            </w:tcBorders>
          </w:tcPr>
          <w:p w14:paraId="7EFB13A9" w14:textId="77777777" w:rsidR="00E003A1" w:rsidRPr="0097570C" w:rsidRDefault="00E003A1" w:rsidP="000E34B7">
            <w:pPr>
              <w:spacing w:line="360" w:lineRule="auto"/>
              <w:jc w:val="both"/>
            </w:pPr>
            <w:r w:rsidRPr="0097570C">
              <w:rPr>
                <w:b/>
                <w:bCs/>
              </w:rPr>
              <w:t>6.0</w:t>
            </w:r>
          </w:p>
        </w:tc>
        <w:tc>
          <w:tcPr>
            <w:tcW w:w="0" w:type="auto"/>
            <w:tcBorders>
              <w:top w:val="single" w:sz="1" w:space="0" w:color="000000"/>
              <w:left w:val="single" w:sz="1" w:space="0" w:color="000000"/>
              <w:bottom w:val="single" w:sz="1" w:space="0" w:color="000000"/>
              <w:right w:val="single" w:sz="1" w:space="0" w:color="000000"/>
            </w:tcBorders>
          </w:tcPr>
          <w:p w14:paraId="012E385A" w14:textId="77777777" w:rsidR="00E003A1" w:rsidRPr="0097570C" w:rsidRDefault="00E003A1" w:rsidP="000E34B7">
            <w:pPr>
              <w:spacing w:line="360" w:lineRule="auto"/>
              <w:jc w:val="both"/>
            </w:pPr>
            <w:r w:rsidRPr="0097570C">
              <w:rPr>
                <w:b/>
                <w:bCs/>
              </w:rPr>
              <w:t>Project Closure</w:t>
            </w:r>
          </w:p>
        </w:tc>
      </w:tr>
      <w:tr w:rsidR="00E003A1" w:rsidRPr="0097570C" w14:paraId="667093F4" w14:textId="77777777" w:rsidTr="000E34B7">
        <w:tc>
          <w:tcPr>
            <w:tcW w:w="0" w:type="auto"/>
            <w:tcBorders>
              <w:top w:val="single" w:sz="1" w:space="0" w:color="000000"/>
              <w:left w:val="single" w:sz="1" w:space="0" w:color="000000"/>
              <w:bottom w:val="single" w:sz="1" w:space="0" w:color="000000"/>
              <w:right w:val="single" w:sz="1" w:space="0" w:color="000000"/>
            </w:tcBorders>
          </w:tcPr>
          <w:p w14:paraId="2D4CFB28" w14:textId="77777777" w:rsidR="00E003A1" w:rsidRPr="0097570C" w:rsidRDefault="00E003A1" w:rsidP="000E34B7">
            <w:pPr>
              <w:spacing w:line="360" w:lineRule="auto"/>
              <w:jc w:val="both"/>
            </w:pPr>
            <w:r w:rsidRPr="0097570C">
              <w:t>6.1</w:t>
            </w:r>
          </w:p>
        </w:tc>
        <w:tc>
          <w:tcPr>
            <w:tcW w:w="0" w:type="auto"/>
            <w:tcBorders>
              <w:top w:val="single" w:sz="1" w:space="0" w:color="000000"/>
              <w:left w:val="single" w:sz="1" w:space="0" w:color="000000"/>
              <w:bottom w:val="single" w:sz="1" w:space="0" w:color="000000"/>
              <w:right w:val="single" w:sz="1" w:space="0" w:color="000000"/>
            </w:tcBorders>
          </w:tcPr>
          <w:p w14:paraId="7D4BF7DB" w14:textId="77777777" w:rsidR="00E003A1" w:rsidRPr="0097570C" w:rsidRDefault="00E003A1" w:rsidP="000E34B7">
            <w:pPr>
              <w:spacing w:line="360" w:lineRule="auto"/>
              <w:jc w:val="both"/>
            </w:pPr>
            <w:r w:rsidRPr="0097570C">
              <w:t>Quality assurance and final inspections</w:t>
            </w:r>
          </w:p>
        </w:tc>
      </w:tr>
      <w:tr w:rsidR="00E003A1" w:rsidRPr="0097570C" w14:paraId="17F5D0C5" w14:textId="77777777" w:rsidTr="000E34B7">
        <w:tc>
          <w:tcPr>
            <w:tcW w:w="0" w:type="auto"/>
            <w:tcBorders>
              <w:top w:val="single" w:sz="1" w:space="0" w:color="000000"/>
              <w:left w:val="single" w:sz="1" w:space="0" w:color="000000"/>
              <w:bottom w:val="single" w:sz="1" w:space="0" w:color="000000"/>
              <w:right w:val="single" w:sz="1" w:space="0" w:color="000000"/>
            </w:tcBorders>
          </w:tcPr>
          <w:p w14:paraId="07E8DA2D" w14:textId="77777777" w:rsidR="00E003A1" w:rsidRPr="0097570C" w:rsidRDefault="00E003A1" w:rsidP="000E34B7">
            <w:pPr>
              <w:spacing w:line="360" w:lineRule="auto"/>
              <w:jc w:val="both"/>
            </w:pPr>
            <w:r w:rsidRPr="0097570C">
              <w:t>6.2</w:t>
            </w:r>
          </w:p>
        </w:tc>
        <w:tc>
          <w:tcPr>
            <w:tcW w:w="0" w:type="auto"/>
            <w:tcBorders>
              <w:top w:val="single" w:sz="1" w:space="0" w:color="000000"/>
              <w:left w:val="single" w:sz="1" w:space="0" w:color="000000"/>
              <w:bottom w:val="single" w:sz="1" w:space="0" w:color="000000"/>
              <w:right w:val="single" w:sz="1" w:space="0" w:color="000000"/>
            </w:tcBorders>
          </w:tcPr>
          <w:p w14:paraId="0B069E5B" w14:textId="77777777" w:rsidR="00E003A1" w:rsidRPr="0097570C" w:rsidRDefault="00E003A1" w:rsidP="000E34B7">
            <w:pPr>
              <w:spacing w:line="360" w:lineRule="auto"/>
              <w:jc w:val="both"/>
            </w:pPr>
            <w:r w:rsidRPr="0097570C">
              <w:t>Documentation and lessons learned</w:t>
            </w:r>
          </w:p>
        </w:tc>
      </w:tr>
    </w:tbl>
    <w:p w14:paraId="4C56C286" w14:textId="0FFC01F9" w:rsidR="00E003A1" w:rsidRPr="00A743E3" w:rsidRDefault="00E4468A" w:rsidP="00E003A1">
      <w:pPr>
        <w:pStyle w:val="Heading1"/>
        <w:rPr>
          <w:rFonts w:ascii="Times New Roman" w:hAnsi="Times New Roman" w:cs="Times New Roman"/>
          <w:b/>
          <w:bCs/>
          <w:color w:val="000000" w:themeColor="text1"/>
          <w:sz w:val="28"/>
          <w:szCs w:val="28"/>
        </w:rPr>
      </w:pPr>
      <w:bookmarkStart w:id="11" w:name="_Toc216399327"/>
      <w:r w:rsidRPr="00A743E3">
        <w:rPr>
          <w:rFonts w:ascii="Times New Roman" w:hAnsi="Times New Roman" w:cs="Times New Roman"/>
          <w:b/>
          <w:bCs/>
          <w:color w:val="000000" w:themeColor="text1"/>
          <w:sz w:val="28"/>
          <w:szCs w:val="28"/>
        </w:rPr>
        <w:lastRenderedPageBreak/>
        <w:t>3.</w:t>
      </w:r>
      <w:r w:rsidR="00E003A1" w:rsidRPr="00A743E3">
        <w:rPr>
          <w:rFonts w:ascii="Times New Roman" w:hAnsi="Times New Roman" w:cs="Times New Roman"/>
          <w:b/>
          <w:bCs/>
          <w:color w:val="000000" w:themeColor="text1"/>
          <w:sz w:val="28"/>
          <w:szCs w:val="28"/>
        </w:rPr>
        <w:t>5 Quad Chart</w:t>
      </w:r>
      <w:bookmarkEnd w:id="11"/>
    </w:p>
    <w:p w14:paraId="377167EC" w14:textId="77777777" w:rsidR="00E003A1" w:rsidRPr="0097570C" w:rsidRDefault="00E003A1" w:rsidP="00E003A1">
      <w:pPr>
        <w:spacing w:after="120" w:line="360" w:lineRule="auto"/>
        <w:jc w:val="both"/>
      </w:pPr>
      <w:r w:rsidRPr="0097570C">
        <w:t xml:space="preserve">The Quad Chart gives a summarised project </w:t>
      </w:r>
      <w:proofErr w:type="gramStart"/>
      <w:r w:rsidRPr="0097570C">
        <w:t>objectives</w:t>
      </w:r>
      <w:proofErr w:type="gramEnd"/>
      <w:r w:rsidRPr="0097570C">
        <w:t>, schedule, budget and key performance indicators. It is a tool of visualisation that allows communicating with stakeholders and giving the executive level of information to quickly evaluate the project status (Garrido Martins, Bogus and Valentin, 2023). The project Quad Chart in Figure 1 shows the four critical dimensions of the project in a combined view.</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5"/>
        <w:gridCol w:w="4519"/>
      </w:tblGrid>
      <w:tr w:rsidR="00E003A1" w:rsidRPr="0097570C" w14:paraId="4C48AC93" w14:textId="77777777" w:rsidTr="000E34B7">
        <w:tc>
          <w:tcPr>
            <w:tcW w:w="4680" w:type="dxa"/>
            <w:tcBorders>
              <w:top w:val="single" w:sz="1" w:space="0" w:color="000000"/>
              <w:left w:val="single" w:sz="1" w:space="0" w:color="000000"/>
              <w:bottom w:val="single" w:sz="1" w:space="0" w:color="000000"/>
              <w:right w:val="single" w:sz="1" w:space="0" w:color="000000"/>
            </w:tcBorders>
            <w:shd w:val="clear" w:color="auto" w:fill="1F4E79"/>
          </w:tcPr>
          <w:p w14:paraId="14AC8907" w14:textId="77777777" w:rsidR="00E003A1" w:rsidRPr="0097570C" w:rsidRDefault="00E003A1" w:rsidP="000E34B7">
            <w:pPr>
              <w:spacing w:before="120" w:after="120" w:line="360" w:lineRule="auto"/>
              <w:jc w:val="both"/>
            </w:pPr>
            <w:r w:rsidRPr="0097570C">
              <w:rPr>
                <w:b/>
                <w:bCs/>
                <w:color w:val="FFFFFF"/>
              </w:rPr>
              <w:t>PROJECT OBJECTIVES</w:t>
            </w:r>
          </w:p>
        </w:tc>
        <w:tc>
          <w:tcPr>
            <w:tcW w:w="4680" w:type="dxa"/>
            <w:tcBorders>
              <w:top w:val="single" w:sz="1" w:space="0" w:color="000000"/>
              <w:left w:val="single" w:sz="1" w:space="0" w:color="000000"/>
              <w:bottom w:val="single" w:sz="1" w:space="0" w:color="000000"/>
              <w:right w:val="single" w:sz="1" w:space="0" w:color="000000"/>
            </w:tcBorders>
            <w:shd w:val="clear" w:color="auto" w:fill="2E75B6"/>
          </w:tcPr>
          <w:p w14:paraId="3A117F2D" w14:textId="77777777" w:rsidR="00E003A1" w:rsidRPr="0097570C" w:rsidRDefault="00E003A1" w:rsidP="000E34B7">
            <w:pPr>
              <w:spacing w:before="120" w:after="120" w:line="360" w:lineRule="auto"/>
              <w:jc w:val="both"/>
            </w:pPr>
            <w:r w:rsidRPr="0097570C">
              <w:rPr>
                <w:b/>
                <w:bCs/>
                <w:color w:val="FFFFFF"/>
              </w:rPr>
              <w:t>SCHEDULE MILESTONES</w:t>
            </w:r>
          </w:p>
        </w:tc>
      </w:tr>
      <w:tr w:rsidR="00E003A1" w:rsidRPr="0097570C" w14:paraId="6B6C5A47" w14:textId="77777777" w:rsidTr="000E34B7">
        <w:tc>
          <w:tcPr>
            <w:tcW w:w="4680" w:type="dxa"/>
            <w:tcBorders>
              <w:top w:val="single" w:sz="1" w:space="0" w:color="000000"/>
              <w:left w:val="single" w:sz="1" w:space="0" w:color="000000"/>
              <w:bottom w:val="single" w:sz="1" w:space="0" w:color="000000"/>
              <w:right w:val="single" w:sz="1" w:space="0" w:color="000000"/>
            </w:tcBorders>
            <w:shd w:val="clear" w:color="auto" w:fill="DEEBF7"/>
          </w:tcPr>
          <w:p w14:paraId="1B116B55" w14:textId="77777777" w:rsidR="00E003A1" w:rsidRPr="0097570C" w:rsidRDefault="00E003A1" w:rsidP="000E34B7">
            <w:pPr>
              <w:spacing w:before="120" w:line="360" w:lineRule="auto"/>
              <w:jc w:val="both"/>
            </w:pPr>
            <w:r w:rsidRPr="0097570C">
              <w:rPr>
                <w:b/>
                <w:bCs/>
              </w:rPr>
              <w:t>Primary:</w:t>
            </w:r>
            <w:r w:rsidRPr="0097570C">
              <w:t xml:space="preserve"> Reopen Highway 5 within 35 days</w:t>
            </w:r>
          </w:p>
          <w:p w14:paraId="064F4CE3" w14:textId="77777777" w:rsidR="00E003A1" w:rsidRPr="0097570C" w:rsidRDefault="00E003A1" w:rsidP="000E34B7">
            <w:pPr>
              <w:spacing w:line="360" w:lineRule="auto"/>
              <w:jc w:val="both"/>
            </w:pPr>
            <w:r w:rsidRPr="0097570C">
              <w:rPr>
                <w:b/>
                <w:bCs/>
              </w:rPr>
              <w:t>Secondary:</w:t>
            </w:r>
            <w:r w:rsidRPr="0097570C">
              <w:t xml:space="preserve"> Complete permanent repairs in 18 months</w:t>
            </w:r>
          </w:p>
          <w:p w14:paraId="2B454C00" w14:textId="77777777" w:rsidR="00E003A1" w:rsidRPr="0097570C" w:rsidRDefault="00E003A1" w:rsidP="000E34B7">
            <w:pPr>
              <w:spacing w:line="360" w:lineRule="auto"/>
              <w:jc w:val="both"/>
            </w:pPr>
            <w:r w:rsidRPr="0097570C">
              <w:rPr>
                <w:b/>
                <w:bCs/>
              </w:rPr>
              <w:t>Tertiary:</w:t>
            </w:r>
            <w:r w:rsidRPr="0097570C">
              <w:t xml:space="preserve"> Implement climate resilience measures</w:t>
            </w:r>
          </w:p>
          <w:p w14:paraId="1C8163EF" w14:textId="77777777" w:rsidR="00E003A1" w:rsidRPr="0097570C" w:rsidRDefault="00E003A1" w:rsidP="000E34B7">
            <w:pPr>
              <w:spacing w:after="120" w:line="360" w:lineRule="auto"/>
              <w:jc w:val="both"/>
            </w:pPr>
            <w:r w:rsidRPr="0097570C">
              <w:rPr>
                <w:b/>
                <w:bCs/>
              </w:rPr>
              <w:t>Quaternary:</w:t>
            </w:r>
            <w:r w:rsidRPr="0097570C">
              <w:t xml:space="preserve"> Restore commercial transport capacity</w:t>
            </w:r>
          </w:p>
        </w:tc>
        <w:tc>
          <w:tcPr>
            <w:tcW w:w="4680" w:type="dxa"/>
            <w:tcBorders>
              <w:top w:val="single" w:sz="1" w:space="0" w:color="000000"/>
              <w:left w:val="single" w:sz="1" w:space="0" w:color="000000"/>
              <w:bottom w:val="single" w:sz="1" w:space="0" w:color="000000"/>
              <w:right w:val="single" w:sz="1" w:space="0" w:color="000000"/>
            </w:tcBorders>
            <w:shd w:val="clear" w:color="auto" w:fill="DEEBF7"/>
          </w:tcPr>
          <w:p w14:paraId="2AE389B0" w14:textId="77777777" w:rsidR="00E003A1" w:rsidRPr="0097570C" w:rsidRDefault="00E003A1" w:rsidP="000E34B7">
            <w:pPr>
              <w:spacing w:before="120" w:line="360" w:lineRule="auto"/>
              <w:jc w:val="both"/>
            </w:pPr>
            <w:r w:rsidRPr="0097570C">
              <w:rPr>
                <w:b/>
                <w:bCs/>
              </w:rPr>
              <w:t>M1:</w:t>
            </w:r>
            <w:r w:rsidRPr="0097570C">
              <w:t xml:space="preserve"> Emergency access reopening - Day 35</w:t>
            </w:r>
          </w:p>
          <w:p w14:paraId="7625F1D0" w14:textId="77777777" w:rsidR="00E003A1" w:rsidRPr="0097570C" w:rsidRDefault="00E003A1" w:rsidP="000E34B7">
            <w:pPr>
              <w:spacing w:line="360" w:lineRule="auto"/>
              <w:jc w:val="both"/>
            </w:pPr>
            <w:r w:rsidRPr="0097570C">
              <w:rPr>
                <w:b/>
                <w:bCs/>
              </w:rPr>
              <w:t>M2:</w:t>
            </w:r>
            <w:r w:rsidRPr="0097570C">
              <w:t xml:space="preserve"> Full lane capacity restored - Month 6</w:t>
            </w:r>
          </w:p>
          <w:p w14:paraId="28BAA057" w14:textId="77777777" w:rsidR="00E003A1" w:rsidRPr="0097570C" w:rsidRDefault="00E003A1" w:rsidP="000E34B7">
            <w:pPr>
              <w:spacing w:line="360" w:lineRule="auto"/>
              <w:jc w:val="both"/>
            </w:pPr>
            <w:r w:rsidRPr="0097570C">
              <w:rPr>
                <w:b/>
                <w:bCs/>
              </w:rPr>
              <w:t>M3:</w:t>
            </w:r>
            <w:r w:rsidRPr="0097570C">
              <w:t xml:space="preserve"> Bridge repairs completed - Month 12</w:t>
            </w:r>
          </w:p>
          <w:p w14:paraId="1AA5F31D" w14:textId="77777777" w:rsidR="00E003A1" w:rsidRPr="0097570C" w:rsidRDefault="00E003A1" w:rsidP="000E34B7">
            <w:pPr>
              <w:spacing w:after="120" w:line="360" w:lineRule="auto"/>
              <w:jc w:val="both"/>
            </w:pPr>
            <w:r w:rsidRPr="0097570C">
              <w:rPr>
                <w:b/>
                <w:bCs/>
              </w:rPr>
              <w:t>M4:</w:t>
            </w:r>
            <w:r w:rsidRPr="0097570C">
              <w:t xml:space="preserve"> Final project completion - Month 18</w:t>
            </w:r>
          </w:p>
        </w:tc>
      </w:tr>
      <w:tr w:rsidR="00E003A1" w:rsidRPr="0097570C" w14:paraId="5F8B7632" w14:textId="77777777" w:rsidTr="000E34B7">
        <w:tc>
          <w:tcPr>
            <w:tcW w:w="4680" w:type="dxa"/>
            <w:tcBorders>
              <w:top w:val="single" w:sz="1" w:space="0" w:color="000000"/>
              <w:left w:val="single" w:sz="1" w:space="0" w:color="000000"/>
              <w:bottom w:val="single" w:sz="1" w:space="0" w:color="000000"/>
              <w:right w:val="single" w:sz="1" w:space="0" w:color="000000"/>
            </w:tcBorders>
            <w:shd w:val="clear" w:color="auto" w:fill="538135"/>
          </w:tcPr>
          <w:p w14:paraId="36D03F38" w14:textId="77777777" w:rsidR="00E003A1" w:rsidRPr="0097570C" w:rsidRDefault="00E003A1" w:rsidP="000E34B7">
            <w:pPr>
              <w:spacing w:before="120" w:after="120" w:line="360" w:lineRule="auto"/>
              <w:jc w:val="both"/>
            </w:pPr>
            <w:r w:rsidRPr="0097570C">
              <w:rPr>
                <w:b/>
                <w:bCs/>
                <w:color w:val="FFFFFF"/>
              </w:rPr>
              <w:t>BUDGET SUMMARY</w:t>
            </w:r>
          </w:p>
        </w:tc>
        <w:tc>
          <w:tcPr>
            <w:tcW w:w="4680" w:type="dxa"/>
            <w:tcBorders>
              <w:top w:val="single" w:sz="1" w:space="0" w:color="000000"/>
              <w:left w:val="single" w:sz="1" w:space="0" w:color="000000"/>
              <w:bottom w:val="single" w:sz="1" w:space="0" w:color="000000"/>
              <w:right w:val="single" w:sz="1" w:space="0" w:color="000000"/>
            </w:tcBorders>
            <w:shd w:val="clear" w:color="auto" w:fill="70AD47"/>
          </w:tcPr>
          <w:p w14:paraId="6E1610B2" w14:textId="77777777" w:rsidR="00E003A1" w:rsidRPr="0097570C" w:rsidRDefault="00E003A1" w:rsidP="000E34B7">
            <w:pPr>
              <w:spacing w:before="120" w:after="120" w:line="360" w:lineRule="auto"/>
              <w:jc w:val="both"/>
            </w:pPr>
            <w:r w:rsidRPr="0097570C">
              <w:rPr>
                <w:b/>
                <w:bCs/>
                <w:color w:val="FFFFFF"/>
              </w:rPr>
              <w:t>KEY PERFORMANCE INDICATORS</w:t>
            </w:r>
          </w:p>
        </w:tc>
      </w:tr>
      <w:tr w:rsidR="00E003A1" w:rsidRPr="0097570C" w14:paraId="1B1E1544" w14:textId="77777777" w:rsidTr="000E34B7">
        <w:tc>
          <w:tcPr>
            <w:tcW w:w="4680" w:type="dxa"/>
            <w:tcBorders>
              <w:top w:val="single" w:sz="1" w:space="0" w:color="000000"/>
              <w:left w:val="single" w:sz="1" w:space="0" w:color="000000"/>
              <w:bottom w:val="single" w:sz="1" w:space="0" w:color="000000"/>
              <w:right w:val="single" w:sz="1" w:space="0" w:color="000000"/>
            </w:tcBorders>
            <w:shd w:val="clear" w:color="auto" w:fill="E2EFDA"/>
          </w:tcPr>
          <w:p w14:paraId="04424DFC" w14:textId="77777777" w:rsidR="00E003A1" w:rsidRPr="0097570C" w:rsidRDefault="00E003A1" w:rsidP="000E34B7">
            <w:pPr>
              <w:spacing w:before="120" w:line="360" w:lineRule="auto"/>
              <w:jc w:val="both"/>
            </w:pPr>
            <w:r w:rsidRPr="0097570C">
              <w:rPr>
                <w:b/>
                <w:bCs/>
              </w:rPr>
              <w:t>Emergency Repairs:</w:t>
            </w:r>
            <w:r w:rsidRPr="0097570C">
              <w:t xml:space="preserve"> CAD$400 million</w:t>
            </w:r>
          </w:p>
          <w:p w14:paraId="7EB66CA6" w14:textId="77777777" w:rsidR="00E003A1" w:rsidRPr="0097570C" w:rsidRDefault="00E003A1" w:rsidP="000E34B7">
            <w:pPr>
              <w:spacing w:line="360" w:lineRule="auto"/>
              <w:jc w:val="both"/>
            </w:pPr>
            <w:r w:rsidRPr="0097570C">
              <w:rPr>
                <w:b/>
                <w:bCs/>
              </w:rPr>
              <w:t>Permanent Reconstruction:</w:t>
            </w:r>
            <w:r w:rsidRPr="0097570C">
              <w:t xml:space="preserve"> CAD$600 million</w:t>
            </w:r>
          </w:p>
          <w:p w14:paraId="37730DAC" w14:textId="77777777" w:rsidR="00E003A1" w:rsidRPr="0097570C" w:rsidRDefault="00E003A1" w:rsidP="000E34B7">
            <w:pPr>
              <w:spacing w:line="360" w:lineRule="auto"/>
              <w:jc w:val="both"/>
            </w:pPr>
            <w:r w:rsidRPr="0097570C">
              <w:rPr>
                <w:b/>
                <w:bCs/>
              </w:rPr>
              <w:t>Contingency (15%):</w:t>
            </w:r>
            <w:r w:rsidRPr="0097570C">
              <w:t xml:space="preserve"> CAD$150 million</w:t>
            </w:r>
          </w:p>
          <w:p w14:paraId="53E05294" w14:textId="77777777" w:rsidR="00E003A1" w:rsidRPr="0097570C" w:rsidRDefault="00E003A1" w:rsidP="000E34B7">
            <w:pPr>
              <w:spacing w:after="120" w:line="360" w:lineRule="auto"/>
              <w:jc w:val="both"/>
            </w:pPr>
            <w:r w:rsidRPr="0097570C">
              <w:rPr>
                <w:b/>
                <w:bCs/>
              </w:rPr>
              <w:t>TOTAL BUDGET:</w:t>
            </w:r>
            <w:r w:rsidRPr="0097570C">
              <w:t xml:space="preserve"> CAD$1.15 billion</w:t>
            </w:r>
          </w:p>
        </w:tc>
        <w:tc>
          <w:tcPr>
            <w:tcW w:w="4680" w:type="dxa"/>
            <w:tcBorders>
              <w:top w:val="single" w:sz="1" w:space="0" w:color="000000"/>
              <w:left w:val="single" w:sz="1" w:space="0" w:color="000000"/>
              <w:bottom w:val="single" w:sz="1" w:space="0" w:color="000000"/>
              <w:right w:val="single" w:sz="1" w:space="0" w:color="000000"/>
            </w:tcBorders>
            <w:shd w:val="clear" w:color="auto" w:fill="E2EFDA"/>
          </w:tcPr>
          <w:p w14:paraId="5FCCE276" w14:textId="77777777" w:rsidR="00E003A1" w:rsidRPr="0097570C" w:rsidRDefault="00E003A1" w:rsidP="000E34B7">
            <w:pPr>
              <w:spacing w:before="120" w:line="360" w:lineRule="auto"/>
              <w:jc w:val="both"/>
            </w:pPr>
            <w:r w:rsidRPr="0097570C">
              <w:rPr>
                <w:b/>
                <w:bCs/>
              </w:rPr>
              <w:t>Schedule Performance Index:</w:t>
            </w:r>
            <w:r w:rsidRPr="0097570C">
              <w:t xml:space="preserve"> &gt;0.95</w:t>
            </w:r>
          </w:p>
          <w:p w14:paraId="5218BBE2" w14:textId="77777777" w:rsidR="00E003A1" w:rsidRPr="0097570C" w:rsidRDefault="00E003A1" w:rsidP="000E34B7">
            <w:pPr>
              <w:spacing w:line="360" w:lineRule="auto"/>
              <w:jc w:val="both"/>
            </w:pPr>
            <w:r w:rsidRPr="0097570C">
              <w:rPr>
                <w:b/>
                <w:bCs/>
              </w:rPr>
              <w:t>Cost Performance Index:</w:t>
            </w:r>
            <w:r w:rsidRPr="0097570C">
              <w:t xml:space="preserve"> &gt;0.90</w:t>
            </w:r>
          </w:p>
          <w:p w14:paraId="19EC9FFA" w14:textId="77777777" w:rsidR="00E003A1" w:rsidRPr="0097570C" w:rsidRDefault="00E003A1" w:rsidP="000E34B7">
            <w:pPr>
              <w:spacing w:line="360" w:lineRule="auto"/>
              <w:jc w:val="both"/>
            </w:pPr>
            <w:r w:rsidRPr="0097570C">
              <w:rPr>
                <w:b/>
                <w:bCs/>
              </w:rPr>
              <w:t>Safety Performance:</w:t>
            </w:r>
            <w:r w:rsidRPr="0097570C">
              <w:t xml:space="preserve"> Zero lost time</w:t>
            </w:r>
          </w:p>
          <w:p w14:paraId="25C1E940" w14:textId="77777777" w:rsidR="00E003A1" w:rsidRPr="0097570C" w:rsidRDefault="00E003A1" w:rsidP="000E34B7">
            <w:pPr>
              <w:spacing w:after="120" w:line="360" w:lineRule="auto"/>
              <w:jc w:val="both"/>
            </w:pPr>
            <w:r w:rsidRPr="0097570C">
              <w:rPr>
                <w:b/>
                <w:bCs/>
              </w:rPr>
              <w:t>Quality Compliance:</w:t>
            </w:r>
            <w:r w:rsidRPr="0097570C">
              <w:t xml:space="preserve"> 100% pass rate</w:t>
            </w:r>
          </w:p>
        </w:tc>
      </w:tr>
    </w:tbl>
    <w:p w14:paraId="6C22A373" w14:textId="77777777" w:rsidR="00E003A1" w:rsidRPr="0097570C" w:rsidRDefault="00E003A1" w:rsidP="00E003A1">
      <w:pPr>
        <w:spacing w:before="60" w:after="240" w:line="360" w:lineRule="auto"/>
        <w:jc w:val="both"/>
      </w:pPr>
      <w:r w:rsidRPr="0097570C">
        <w:rPr>
          <w:i/>
          <w:iCs/>
        </w:rPr>
        <w:t>Figure 1: Highway 5 Reopening Project Quad Chart</w:t>
      </w:r>
    </w:p>
    <w:p w14:paraId="07E55324" w14:textId="2F740B26" w:rsidR="00E003A1" w:rsidRPr="00A743E3" w:rsidRDefault="00A743E3" w:rsidP="00E003A1">
      <w:pPr>
        <w:pStyle w:val="Heading1"/>
        <w:rPr>
          <w:rFonts w:ascii="Times New Roman" w:hAnsi="Times New Roman" w:cs="Times New Roman"/>
          <w:b/>
          <w:bCs/>
          <w:color w:val="000000" w:themeColor="text1"/>
          <w:sz w:val="28"/>
          <w:szCs w:val="28"/>
        </w:rPr>
      </w:pPr>
      <w:bookmarkStart w:id="12" w:name="_Toc216399328"/>
      <w:r w:rsidRPr="00A743E3">
        <w:rPr>
          <w:rFonts w:ascii="Times New Roman" w:hAnsi="Times New Roman" w:cs="Times New Roman"/>
          <w:b/>
          <w:bCs/>
          <w:color w:val="000000" w:themeColor="text1"/>
          <w:sz w:val="28"/>
          <w:szCs w:val="28"/>
        </w:rPr>
        <w:t>3.</w:t>
      </w:r>
      <w:r w:rsidR="00E003A1" w:rsidRPr="00A743E3">
        <w:rPr>
          <w:rFonts w:ascii="Times New Roman" w:hAnsi="Times New Roman" w:cs="Times New Roman"/>
          <w:b/>
          <w:bCs/>
          <w:color w:val="000000" w:themeColor="text1"/>
          <w:sz w:val="28"/>
          <w:szCs w:val="28"/>
        </w:rPr>
        <w:t>6 Gantt Chart</w:t>
      </w:r>
      <w:bookmarkEnd w:id="12"/>
    </w:p>
    <w:p w14:paraId="03B32FF9" w14:textId="77777777" w:rsidR="00E003A1" w:rsidRPr="0097570C" w:rsidRDefault="00E003A1" w:rsidP="00E003A1">
      <w:pPr>
        <w:spacing w:after="120" w:line="360" w:lineRule="auto"/>
        <w:jc w:val="both"/>
      </w:pPr>
      <w:r w:rsidRPr="0097570C">
        <w:t>The Gantt chart offers a graphical depiction of the activities and durations of a project and dependencies so that project teams can comprehend the relationship of the tasks, and the most crucial activities in a project (Zucker, 2022). To have good construction scheduling, there should be proper sequencing and dependency scheduling to avoid time wastage and maximise the use of resources. Figure 2 illustrates the project Gantt chart schedule which displays the time dependencies of the key project activities over the entire project period of 18 months.</w:t>
      </w:r>
    </w:p>
    <w:tbl>
      <w:tblPr>
        <w:tblW w:w="9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74"/>
        <w:gridCol w:w="561"/>
        <w:gridCol w:w="561"/>
        <w:gridCol w:w="561"/>
        <w:gridCol w:w="561"/>
        <w:gridCol w:w="561"/>
        <w:gridCol w:w="745"/>
        <w:gridCol w:w="745"/>
        <w:gridCol w:w="745"/>
        <w:gridCol w:w="745"/>
      </w:tblGrid>
      <w:tr w:rsidR="00A743E3" w:rsidRPr="0097570C" w14:paraId="749246F7" w14:textId="77777777" w:rsidTr="00A743E3">
        <w:trPr>
          <w:trHeight w:val="472"/>
          <w:tblHeader/>
        </w:trPr>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0C441729" w14:textId="77777777" w:rsidR="00E003A1" w:rsidRPr="0097570C" w:rsidRDefault="00E003A1" w:rsidP="000E34B7">
            <w:pPr>
              <w:spacing w:line="360" w:lineRule="auto"/>
              <w:jc w:val="both"/>
            </w:pPr>
            <w:r w:rsidRPr="0097570C">
              <w:rPr>
                <w:b/>
                <w:bCs/>
                <w:color w:val="FFFFFF"/>
              </w:rPr>
              <w:lastRenderedPageBreak/>
              <w:t>Activity</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2B39401C" w14:textId="77777777" w:rsidR="00E003A1" w:rsidRPr="0097570C" w:rsidRDefault="00E003A1" w:rsidP="000E34B7">
            <w:pPr>
              <w:spacing w:line="360" w:lineRule="auto"/>
              <w:jc w:val="both"/>
            </w:pPr>
            <w:r w:rsidRPr="0097570C">
              <w:rPr>
                <w:b/>
                <w:bCs/>
                <w:color w:val="FFFFFF"/>
              </w:rPr>
              <w:t>M1</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4E5D3F33" w14:textId="77777777" w:rsidR="00E003A1" w:rsidRPr="0097570C" w:rsidRDefault="00E003A1" w:rsidP="000E34B7">
            <w:pPr>
              <w:spacing w:line="360" w:lineRule="auto"/>
              <w:jc w:val="both"/>
            </w:pPr>
            <w:r w:rsidRPr="0097570C">
              <w:rPr>
                <w:b/>
                <w:bCs/>
                <w:color w:val="FFFFFF"/>
              </w:rPr>
              <w:t>M2</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6A4E56E0" w14:textId="77777777" w:rsidR="00E003A1" w:rsidRPr="0097570C" w:rsidRDefault="00E003A1" w:rsidP="000E34B7">
            <w:pPr>
              <w:spacing w:line="360" w:lineRule="auto"/>
              <w:jc w:val="both"/>
            </w:pPr>
            <w:r w:rsidRPr="0097570C">
              <w:rPr>
                <w:b/>
                <w:bCs/>
                <w:color w:val="FFFFFF"/>
              </w:rPr>
              <w:t>M3</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5A67B6ED" w14:textId="77777777" w:rsidR="00E003A1" w:rsidRPr="0097570C" w:rsidRDefault="00E003A1" w:rsidP="000E34B7">
            <w:pPr>
              <w:spacing w:line="360" w:lineRule="auto"/>
              <w:jc w:val="both"/>
            </w:pPr>
            <w:r w:rsidRPr="0097570C">
              <w:rPr>
                <w:b/>
                <w:bCs/>
                <w:color w:val="FFFFFF"/>
              </w:rPr>
              <w:t>M6</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57E17CFC" w14:textId="77777777" w:rsidR="00E003A1" w:rsidRPr="0097570C" w:rsidRDefault="00E003A1" w:rsidP="000E34B7">
            <w:pPr>
              <w:spacing w:line="360" w:lineRule="auto"/>
              <w:jc w:val="both"/>
            </w:pPr>
            <w:r w:rsidRPr="0097570C">
              <w:rPr>
                <w:b/>
                <w:bCs/>
                <w:color w:val="FFFFFF"/>
              </w:rPr>
              <w:t>M9</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0084B60E" w14:textId="77777777" w:rsidR="00E003A1" w:rsidRPr="0097570C" w:rsidRDefault="00E003A1" w:rsidP="000E34B7">
            <w:pPr>
              <w:spacing w:line="360" w:lineRule="auto"/>
              <w:jc w:val="both"/>
            </w:pPr>
            <w:r w:rsidRPr="0097570C">
              <w:rPr>
                <w:b/>
                <w:bCs/>
                <w:color w:val="FFFFFF"/>
              </w:rPr>
              <w:t>M12</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7E48D6C7" w14:textId="77777777" w:rsidR="00E003A1" w:rsidRPr="0097570C" w:rsidRDefault="00E003A1" w:rsidP="000E34B7">
            <w:pPr>
              <w:spacing w:line="360" w:lineRule="auto"/>
              <w:jc w:val="both"/>
            </w:pPr>
            <w:r w:rsidRPr="0097570C">
              <w:rPr>
                <w:b/>
                <w:bCs/>
                <w:color w:val="FFFFFF"/>
              </w:rPr>
              <w:t>M14</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4B648A21" w14:textId="77777777" w:rsidR="00E003A1" w:rsidRPr="0097570C" w:rsidRDefault="00E003A1" w:rsidP="000E34B7">
            <w:pPr>
              <w:spacing w:line="360" w:lineRule="auto"/>
              <w:jc w:val="both"/>
            </w:pPr>
            <w:r w:rsidRPr="0097570C">
              <w:rPr>
                <w:b/>
                <w:bCs/>
                <w:color w:val="FFFFFF"/>
              </w:rPr>
              <w:t>M16</w:t>
            </w:r>
          </w:p>
        </w:tc>
        <w:tc>
          <w:tcPr>
            <w:tcW w:w="0" w:type="auto"/>
            <w:tcBorders>
              <w:top w:val="single" w:sz="1" w:space="0" w:color="000000"/>
              <w:left w:val="single" w:sz="1" w:space="0" w:color="000000"/>
              <w:bottom w:val="single" w:sz="1" w:space="0" w:color="000000"/>
              <w:right w:val="single" w:sz="1" w:space="0" w:color="000000"/>
            </w:tcBorders>
            <w:shd w:val="clear" w:color="auto" w:fill="2E75B6"/>
          </w:tcPr>
          <w:p w14:paraId="6B13E057" w14:textId="77777777" w:rsidR="00E003A1" w:rsidRPr="0097570C" w:rsidRDefault="00E003A1" w:rsidP="000E34B7">
            <w:pPr>
              <w:spacing w:line="360" w:lineRule="auto"/>
              <w:jc w:val="both"/>
            </w:pPr>
            <w:r w:rsidRPr="0097570C">
              <w:rPr>
                <w:b/>
                <w:bCs/>
                <w:color w:val="FFFFFF"/>
              </w:rPr>
              <w:t>M18</w:t>
            </w:r>
          </w:p>
        </w:tc>
      </w:tr>
      <w:tr w:rsidR="00A743E3" w:rsidRPr="0097570C" w14:paraId="663B755F" w14:textId="77777777" w:rsidTr="00A743E3">
        <w:trPr>
          <w:trHeight w:val="472"/>
        </w:trPr>
        <w:tc>
          <w:tcPr>
            <w:tcW w:w="0" w:type="auto"/>
            <w:tcBorders>
              <w:top w:val="single" w:sz="1" w:space="0" w:color="000000"/>
              <w:left w:val="single" w:sz="1" w:space="0" w:color="000000"/>
              <w:bottom w:val="single" w:sz="1" w:space="0" w:color="000000"/>
              <w:right w:val="single" w:sz="1" w:space="0" w:color="000000"/>
            </w:tcBorders>
          </w:tcPr>
          <w:p w14:paraId="2AB95829" w14:textId="77777777" w:rsidR="00E003A1" w:rsidRPr="0097570C" w:rsidRDefault="00E003A1" w:rsidP="000E34B7">
            <w:pPr>
              <w:spacing w:line="360" w:lineRule="auto"/>
              <w:jc w:val="both"/>
            </w:pPr>
            <w:r w:rsidRPr="0097570C">
              <w:t>1. Site Assessment</w:t>
            </w:r>
          </w:p>
        </w:tc>
        <w:tc>
          <w:tcPr>
            <w:tcW w:w="0" w:type="auto"/>
            <w:tcBorders>
              <w:top w:val="single" w:sz="1" w:space="0" w:color="000000"/>
              <w:left w:val="single" w:sz="1" w:space="0" w:color="000000"/>
              <w:bottom w:val="single" w:sz="1" w:space="0" w:color="000000"/>
              <w:right w:val="single" w:sz="1" w:space="0" w:color="000000"/>
            </w:tcBorders>
            <w:shd w:val="clear" w:color="auto" w:fill="1F4E79"/>
          </w:tcPr>
          <w:p w14:paraId="2377DC10"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48420A02"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2886D169"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571C6516"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775EE2D1"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0E30665D"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71D3A9C4"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6024B5F1"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7B64D48F" w14:textId="77777777" w:rsidR="00E003A1" w:rsidRPr="0097570C" w:rsidRDefault="00E003A1" w:rsidP="000E34B7">
            <w:pPr>
              <w:spacing w:line="360" w:lineRule="auto"/>
              <w:jc w:val="both"/>
            </w:pPr>
          </w:p>
        </w:tc>
      </w:tr>
      <w:tr w:rsidR="00A743E3" w:rsidRPr="0097570C" w14:paraId="52A86BDE" w14:textId="77777777" w:rsidTr="00A743E3">
        <w:trPr>
          <w:trHeight w:val="472"/>
        </w:trPr>
        <w:tc>
          <w:tcPr>
            <w:tcW w:w="0" w:type="auto"/>
            <w:tcBorders>
              <w:top w:val="single" w:sz="1" w:space="0" w:color="000000"/>
              <w:left w:val="single" w:sz="1" w:space="0" w:color="000000"/>
              <w:bottom w:val="single" w:sz="1" w:space="0" w:color="000000"/>
              <w:right w:val="single" w:sz="1" w:space="0" w:color="000000"/>
            </w:tcBorders>
          </w:tcPr>
          <w:p w14:paraId="1212AE6F" w14:textId="77777777" w:rsidR="00E003A1" w:rsidRPr="0097570C" w:rsidRDefault="00E003A1" w:rsidP="000E34B7">
            <w:pPr>
              <w:spacing w:line="360" w:lineRule="auto"/>
              <w:jc w:val="both"/>
            </w:pPr>
            <w:r w:rsidRPr="0097570C">
              <w:t>2. Emergency Repairs</w:t>
            </w:r>
          </w:p>
        </w:tc>
        <w:tc>
          <w:tcPr>
            <w:tcW w:w="0" w:type="auto"/>
            <w:tcBorders>
              <w:top w:val="single" w:sz="1" w:space="0" w:color="000000"/>
              <w:left w:val="single" w:sz="1" w:space="0" w:color="000000"/>
              <w:bottom w:val="single" w:sz="1" w:space="0" w:color="000000"/>
              <w:right w:val="single" w:sz="1" w:space="0" w:color="000000"/>
            </w:tcBorders>
            <w:shd w:val="clear" w:color="auto" w:fill="C00000"/>
          </w:tcPr>
          <w:p w14:paraId="71BA8188"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1B083ADD"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25C6FEE3"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5E2D12B2"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02331467"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7CA26FCF"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7EA84179"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17E4B7AB"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3C66E693" w14:textId="77777777" w:rsidR="00E003A1" w:rsidRPr="0097570C" w:rsidRDefault="00E003A1" w:rsidP="000E34B7">
            <w:pPr>
              <w:spacing w:line="360" w:lineRule="auto"/>
              <w:jc w:val="both"/>
            </w:pPr>
          </w:p>
        </w:tc>
      </w:tr>
      <w:tr w:rsidR="00A743E3" w:rsidRPr="0097570C" w14:paraId="01D9C9B1" w14:textId="77777777" w:rsidTr="00A743E3">
        <w:trPr>
          <w:trHeight w:val="472"/>
        </w:trPr>
        <w:tc>
          <w:tcPr>
            <w:tcW w:w="0" w:type="auto"/>
            <w:tcBorders>
              <w:top w:val="single" w:sz="1" w:space="0" w:color="000000"/>
              <w:left w:val="single" w:sz="1" w:space="0" w:color="000000"/>
              <w:bottom w:val="single" w:sz="1" w:space="0" w:color="000000"/>
              <w:right w:val="single" w:sz="1" w:space="0" w:color="000000"/>
            </w:tcBorders>
          </w:tcPr>
          <w:p w14:paraId="223F1504" w14:textId="77777777" w:rsidR="00E003A1" w:rsidRPr="0097570C" w:rsidRDefault="00E003A1" w:rsidP="000E34B7">
            <w:pPr>
              <w:spacing w:line="360" w:lineRule="auto"/>
              <w:jc w:val="both"/>
            </w:pPr>
            <w:r w:rsidRPr="0097570C">
              <w:t>3. Bridge Repairs</w:t>
            </w:r>
          </w:p>
        </w:tc>
        <w:tc>
          <w:tcPr>
            <w:tcW w:w="0" w:type="auto"/>
            <w:tcBorders>
              <w:top w:val="single" w:sz="1" w:space="0" w:color="000000"/>
              <w:left w:val="single" w:sz="1" w:space="0" w:color="000000"/>
              <w:bottom w:val="single" w:sz="1" w:space="0" w:color="000000"/>
              <w:right w:val="single" w:sz="1" w:space="0" w:color="000000"/>
            </w:tcBorders>
            <w:shd w:val="clear" w:color="auto" w:fill="ED7D31"/>
          </w:tcPr>
          <w:p w14:paraId="69160D79"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ED7D31"/>
          </w:tcPr>
          <w:p w14:paraId="0E0FBEB1"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ED7D31"/>
          </w:tcPr>
          <w:p w14:paraId="0D1336B7"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ED7D31"/>
          </w:tcPr>
          <w:p w14:paraId="3526B69D"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29387E5A"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775409F3"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6E0EA583"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42F084B5"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201FDFCF" w14:textId="77777777" w:rsidR="00E003A1" w:rsidRPr="0097570C" w:rsidRDefault="00E003A1" w:rsidP="000E34B7">
            <w:pPr>
              <w:spacing w:line="360" w:lineRule="auto"/>
              <w:jc w:val="both"/>
            </w:pPr>
          </w:p>
        </w:tc>
      </w:tr>
      <w:tr w:rsidR="00A743E3" w:rsidRPr="0097570C" w14:paraId="60D00E76" w14:textId="77777777" w:rsidTr="00A743E3">
        <w:trPr>
          <w:trHeight w:val="472"/>
        </w:trPr>
        <w:tc>
          <w:tcPr>
            <w:tcW w:w="0" w:type="auto"/>
            <w:tcBorders>
              <w:top w:val="single" w:sz="1" w:space="0" w:color="000000"/>
              <w:left w:val="single" w:sz="1" w:space="0" w:color="000000"/>
              <w:bottom w:val="single" w:sz="1" w:space="0" w:color="000000"/>
              <w:right w:val="single" w:sz="1" w:space="0" w:color="000000"/>
            </w:tcBorders>
          </w:tcPr>
          <w:p w14:paraId="1B1B3557" w14:textId="77777777" w:rsidR="00E003A1" w:rsidRPr="0097570C" w:rsidRDefault="00E003A1" w:rsidP="000E34B7">
            <w:pPr>
              <w:spacing w:line="360" w:lineRule="auto"/>
              <w:jc w:val="both"/>
            </w:pPr>
            <w:r w:rsidRPr="0097570C">
              <w:t>4. Slope Stabilization</w:t>
            </w:r>
          </w:p>
        </w:tc>
        <w:tc>
          <w:tcPr>
            <w:tcW w:w="0" w:type="auto"/>
            <w:tcBorders>
              <w:top w:val="single" w:sz="1" w:space="0" w:color="000000"/>
              <w:left w:val="single" w:sz="1" w:space="0" w:color="000000"/>
              <w:bottom w:val="single" w:sz="1" w:space="0" w:color="000000"/>
              <w:right w:val="single" w:sz="1" w:space="0" w:color="000000"/>
            </w:tcBorders>
          </w:tcPr>
          <w:p w14:paraId="7DD9FA42"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FFC000"/>
          </w:tcPr>
          <w:p w14:paraId="2E62BAE7"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FFC000"/>
          </w:tcPr>
          <w:p w14:paraId="1CA8EC63"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FFC000"/>
          </w:tcPr>
          <w:p w14:paraId="17815BD9"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58AD4B0E"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0B252CE9"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2C388B70"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104A0249"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02465FA6" w14:textId="77777777" w:rsidR="00E003A1" w:rsidRPr="0097570C" w:rsidRDefault="00E003A1" w:rsidP="000E34B7">
            <w:pPr>
              <w:spacing w:line="360" w:lineRule="auto"/>
              <w:jc w:val="both"/>
            </w:pPr>
          </w:p>
        </w:tc>
      </w:tr>
      <w:tr w:rsidR="00A743E3" w:rsidRPr="0097570C" w14:paraId="3166A9FE" w14:textId="77777777" w:rsidTr="00A743E3">
        <w:trPr>
          <w:trHeight w:val="472"/>
        </w:trPr>
        <w:tc>
          <w:tcPr>
            <w:tcW w:w="0" w:type="auto"/>
            <w:tcBorders>
              <w:top w:val="single" w:sz="1" w:space="0" w:color="000000"/>
              <w:left w:val="single" w:sz="1" w:space="0" w:color="000000"/>
              <w:bottom w:val="single" w:sz="1" w:space="0" w:color="000000"/>
              <w:right w:val="single" w:sz="1" w:space="0" w:color="000000"/>
            </w:tcBorders>
          </w:tcPr>
          <w:p w14:paraId="28C7B6B0" w14:textId="77777777" w:rsidR="00E003A1" w:rsidRPr="0097570C" w:rsidRDefault="00E003A1" w:rsidP="000E34B7">
            <w:pPr>
              <w:spacing w:line="360" w:lineRule="auto"/>
              <w:jc w:val="both"/>
            </w:pPr>
            <w:r w:rsidRPr="0097570C">
              <w:t>5. Permanent Road</w:t>
            </w:r>
          </w:p>
        </w:tc>
        <w:tc>
          <w:tcPr>
            <w:tcW w:w="0" w:type="auto"/>
            <w:tcBorders>
              <w:top w:val="single" w:sz="1" w:space="0" w:color="000000"/>
              <w:left w:val="single" w:sz="1" w:space="0" w:color="000000"/>
              <w:bottom w:val="single" w:sz="1" w:space="0" w:color="000000"/>
              <w:right w:val="single" w:sz="1" w:space="0" w:color="000000"/>
            </w:tcBorders>
          </w:tcPr>
          <w:p w14:paraId="10B8450C"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083D9F4D"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70AD47"/>
          </w:tcPr>
          <w:p w14:paraId="3F14FA74"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70AD47"/>
          </w:tcPr>
          <w:p w14:paraId="22D917CC"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70AD47"/>
          </w:tcPr>
          <w:p w14:paraId="7D72B6E9"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70AD47"/>
          </w:tcPr>
          <w:p w14:paraId="34E005A0"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1144A411"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1156EAF5"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4E80771E" w14:textId="77777777" w:rsidR="00E003A1" w:rsidRPr="0097570C" w:rsidRDefault="00E003A1" w:rsidP="000E34B7">
            <w:pPr>
              <w:spacing w:line="360" w:lineRule="auto"/>
              <w:jc w:val="both"/>
            </w:pPr>
          </w:p>
        </w:tc>
      </w:tr>
      <w:tr w:rsidR="00A743E3" w:rsidRPr="0097570C" w14:paraId="6A859EF2" w14:textId="77777777" w:rsidTr="00A743E3">
        <w:trPr>
          <w:trHeight w:val="472"/>
        </w:trPr>
        <w:tc>
          <w:tcPr>
            <w:tcW w:w="0" w:type="auto"/>
            <w:tcBorders>
              <w:top w:val="single" w:sz="1" w:space="0" w:color="000000"/>
              <w:left w:val="single" w:sz="1" w:space="0" w:color="000000"/>
              <w:bottom w:val="single" w:sz="1" w:space="0" w:color="000000"/>
              <w:right w:val="single" w:sz="1" w:space="0" w:color="000000"/>
            </w:tcBorders>
          </w:tcPr>
          <w:p w14:paraId="4A9444EC" w14:textId="77777777" w:rsidR="00E003A1" w:rsidRPr="0097570C" w:rsidRDefault="00E003A1" w:rsidP="000E34B7">
            <w:pPr>
              <w:spacing w:line="360" w:lineRule="auto"/>
              <w:jc w:val="both"/>
            </w:pPr>
            <w:r w:rsidRPr="0097570C">
              <w:t>6. Drainage System</w:t>
            </w:r>
          </w:p>
        </w:tc>
        <w:tc>
          <w:tcPr>
            <w:tcW w:w="0" w:type="auto"/>
            <w:tcBorders>
              <w:top w:val="single" w:sz="1" w:space="0" w:color="000000"/>
              <w:left w:val="single" w:sz="1" w:space="0" w:color="000000"/>
              <w:bottom w:val="single" w:sz="1" w:space="0" w:color="000000"/>
              <w:right w:val="single" w:sz="1" w:space="0" w:color="000000"/>
            </w:tcBorders>
          </w:tcPr>
          <w:p w14:paraId="3524EECC"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64E9D283"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793DD396"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5B9BD5"/>
          </w:tcPr>
          <w:p w14:paraId="53EB2630"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5B9BD5"/>
          </w:tcPr>
          <w:p w14:paraId="7F24F3A6"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5B9BD5"/>
          </w:tcPr>
          <w:p w14:paraId="47A41CF1"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7DF72A48"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0E1DF91B"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2EEA387B" w14:textId="77777777" w:rsidR="00E003A1" w:rsidRPr="0097570C" w:rsidRDefault="00E003A1" w:rsidP="000E34B7">
            <w:pPr>
              <w:spacing w:line="360" w:lineRule="auto"/>
              <w:jc w:val="both"/>
            </w:pPr>
          </w:p>
        </w:tc>
      </w:tr>
      <w:tr w:rsidR="00A743E3" w:rsidRPr="0097570C" w14:paraId="23BB59FB" w14:textId="77777777" w:rsidTr="00A743E3">
        <w:trPr>
          <w:trHeight w:val="472"/>
        </w:trPr>
        <w:tc>
          <w:tcPr>
            <w:tcW w:w="0" w:type="auto"/>
            <w:tcBorders>
              <w:top w:val="single" w:sz="1" w:space="0" w:color="000000"/>
              <w:left w:val="single" w:sz="1" w:space="0" w:color="000000"/>
              <w:bottom w:val="single" w:sz="1" w:space="0" w:color="000000"/>
              <w:right w:val="single" w:sz="1" w:space="0" w:color="000000"/>
            </w:tcBorders>
          </w:tcPr>
          <w:p w14:paraId="232FA912" w14:textId="77777777" w:rsidR="00E003A1" w:rsidRPr="0097570C" w:rsidRDefault="00E003A1" w:rsidP="000E34B7">
            <w:pPr>
              <w:spacing w:line="360" w:lineRule="auto"/>
              <w:jc w:val="both"/>
            </w:pPr>
            <w:r w:rsidRPr="0097570C">
              <w:t>7. QA and Closure</w:t>
            </w:r>
          </w:p>
        </w:tc>
        <w:tc>
          <w:tcPr>
            <w:tcW w:w="0" w:type="auto"/>
            <w:tcBorders>
              <w:top w:val="single" w:sz="1" w:space="0" w:color="000000"/>
              <w:left w:val="single" w:sz="1" w:space="0" w:color="000000"/>
              <w:bottom w:val="single" w:sz="1" w:space="0" w:color="000000"/>
              <w:right w:val="single" w:sz="1" w:space="0" w:color="000000"/>
            </w:tcBorders>
          </w:tcPr>
          <w:p w14:paraId="7675D461"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216179F6"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33909B6C"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4DA75BE5"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287D3BFB"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tcPr>
          <w:p w14:paraId="6772D337"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7030A0"/>
          </w:tcPr>
          <w:p w14:paraId="3B1DC650"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7030A0"/>
          </w:tcPr>
          <w:p w14:paraId="004DC308" w14:textId="77777777" w:rsidR="00E003A1" w:rsidRPr="0097570C" w:rsidRDefault="00E003A1" w:rsidP="000E34B7">
            <w:pPr>
              <w:spacing w:line="360" w:lineRule="auto"/>
              <w:jc w:val="both"/>
            </w:pPr>
          </w:p>
        </w:tc>
        <w:tc>
          <w:tcPr>
            <w:tcW w:w="0" w:type="auto"/>
            <w:tcBorders>
              <w:top w:val="single" w:sz="1" w:space="0" w:color="000000"/>
              <w:left w:val="single" w:sz="1" w:space="0" w:color="000000"/>
              <w:bottom w:val="single" w:sz="1" w:space="0" w:color="000000"/>
              <w:right w:val="single" w:sz="1" w:space="0" w:color="000000"/>
            </w:tcBorders>
            <w:shd w:val="clear" w:color="auto" w:fill="7030A0"/>
          </w:tcPr>
          <w:p w14:paraId="423FC6D3" w14:textId="77777777" w:rsidR="00E003A1" w:rsidRPr="0097570C" w:rsidRDefault="00E003A1" w:rsidP="000E34B7">
            <w:pPr>
              <w:spacing w:line="360" w:lineRule="auto"/>
              <w:jc w:val="both"/>
            </w:pPr>
          </w:p>
        </w:tc>
      </w:tr>
    </w:tbl>
    <w:p w14:paraId="6577C56D" w14:textId="77777777" w:rsidR="00E003A1" w:rsidRPr="0097570C" w:rsidRDefault="00E003A1" w:rsidP="00E003A1">
      <w:pPr>
        <w:spacing w:before="60" w:after="240" w:line="360" w:lineRule="auto"/>
        <w:jc w:val="both"/>
      </w:pPr>
      <w:r w:rsidRPr="0097570C">
        <w:rPr>
          <w:i/>
          <w:iCs/>
        </w:rPr>
        <w:t>Figure 2: Highway 5 Reopening Project Gantt Chart (M = Month)</w:t>
      </w:r>
    </w:p>
    <w:p w14:paraId="3EDDDF3C" w14:textId="204AEB54" w:rsidR="00E003A1" w:rsidRPr="00A743E3" w:rsidRDefault="00A743E3" w:rsidP="00E003A1">
      <w:pPr>
        <w:pStyle w:val="Heading1"/>
        <w:rPr>
          <w:rFonts w:ascii="Times New Roman" w:hAnsi="Times New Roman" w:cs="Times New Roman"/>
          <w:b/>
          <w:bCs/>
          <w:color w:val="000000" w:themeColor="text1"/>
          <w:sz w:val="28"/>
          <w:szCs w:val="28"/>
        </w:rPr>
      </w:pPr>
      <w:bookmarkStart w:id="13" w:name="_Toc216399329"/>
      <w:r w:rsidRPr="00A743E3">
        <w:rPr>
          <w:rFonts w:ascii="Times New Roman" w:hAnsi="Times New Roman" w:cs="Times New Roman"/>
          <w:b/>
          <w:bCs/>
          <w:color w:val="000000" w:themeColor="text1"/>
          <w:sz w:val="28"/>
          <w:szCs w:val="28"/>
        </w:rPr>
        <w:t>3.</w:t>
      </w:r>
      <w:r w:rsidR="00E003A1" w:rsidRPr="00A743E3">
        <w:rPr>
          <w:rFonts w:ascii="Times New Roman" w:hAnsi="Times New Roman" w:cs="Times New Roman"/>
          <w:b/>
          <w:bCs/>
          <w:color w:val="000000" w:themeColor="text1"/>
          <w:sz w:val="28"/>
          <w:szCs w:val="28"/>
        </w:rPr>
        <w:t>7 Stakeholder Involvement</w:t>
      </w:r>
      <w:bookmarkEnd w:id="13"/>
    </w:p>
    <w:p w14:paraId="379F55E0" w14:textId="733F6B9E" w:rsidR="00E003A1" w:rsidRPr="00A743E3" w:rsidRDefault="00E003A1" w:rsidP="00E003A1">
      <w:pPr>
        <w:spacing w:before="120" w:after="60" w:line="360" w:lineRule="auto"/>
        <w:jc w:val="both"/>
      </w:pPr>
      <w:r w:rsidRPr="0097570C">
        <w:t>Proper stakeholder engagement is an essential project success factor in infrastructural projects (</w:t>
      </w:r>
      <w:proofErr w:type="spellStart"/>
      <w:r w:rsidRPr="0097570C">
        <w:t>Prebanić</w:t>
      </w:r>
      <w:proofErr w:type="spellEnd"/>
      <w:r w:rsidRPr="0097570C">
        <w:t xml:space="preserve"> and Vukomanović, 2023). The Highway 5 project presently has various stakeholder groups with different levels of interest and influence that involve different engagement strategies. Studies establish that stakeholder management is important to enhance project performance </w:t>
      </w:r>
      <w:proofErr w:type="gramStart"/>
      <w:r w:rsidRPr="0097570C">
        <w:t>in regard to</w:t>
      </w:r>
      <w:proofErr w:type="gramEnd"/>
      <w:r w:rsidRPr="0097570C">
        <w:t xml:space="preserve"> time and cost performance (Reyes, Rodriguez and Espejo, 2022). Table 2 gives the stakeholder analysis matrix which lists the major stakeholders and their management strategies.</w:t>
      </w:r>
    </w:p>
    <w:p w14:paraId="76AE411F" w14:textId="77777777" w:rsidR="00E003A1" w:rsidRPr="0097570C" w:rsidRDefault="00E003A1" w:rsidP="00E003A1">
      <w:pPr>
        <w:spacing w:before="120" w:after="60" w:line="360" w:lineRule="auto"/>
        <w:jc w:val="both"/>
      </w:pPr>
      <w:r w:rsidRPr="0097570C">
        <w:rPr>
          <w:b/>
          <w:bCs/>
        </w:rPr>
        <w:t>Table 2: Stakeholder Analysis Matrix</w:t>
      </w:r>
    </w:p>
    <w:tbl>
      <w:tblPr>
        <w:tblW w:w="9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17"/>
        <w:gridCol w:w="1704"/>
        <w:gridCol w:w="1163"/>
        <w:gridCol w:w="2706"/>
      </w:tblGrid>
      <w:tr w:rsidR="00E003A1" w:rsidRPr="0097570C" w14:paraId="2C8CDA2D" w14:textId="77777777" w:rsidTr="00A743E3">
        <w:trPr>
          <w:trHeight w:val="612"/>
          <w:tblHeader/>
        </w:trPr>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16053ECC" w14:textId="77777777" w:rsidR="00E003A1" w:rsidRPr="0097570C" w:rsidRDefault="00E003A1" w:rsidP="000E34B7">
            <w:pPr>
              <w:spacing w:line="360" w:lineRule="auto"/>
              <w:jc w:val="both"/>
            </w:pPr>
            <w:r w:rsidRPr="0097570C">
              <w:rPr>
                <w:b/>
                <w:bCs/>
              </w:rPr>
              <w:t>Stakeholder</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6246C763" w14:textId="77777777" w:rsidR="00E003A1" w:rsidRPr="0097570C" w:rsidRDefault="00E003A1" w:rsidP="000E34B7">
            <w:pPr>
              <w:spacing w:line="360" w:lineRule="auto"/>
              <w:jc w:val="both"/>
            </w:pPr>
            <w:r w:rsidRPr="0097570C">
              <w:rPr>
                <w:b/>
                <w:bCs/>
              </w:rPr>
              <w:t>Interest Level</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505C1268" w14:textId="77777777" w:rsidR="00E003A1" w:rsidRPr="0097570C" w:rsidRDefault="00E003A1" w:rsidP="000E34B7">
            <w:pPr>
              <w:spacing w:line="360" w:lineRule="auto"/>
              <w:jc w:val="both"/>
            </w:pPr>
            <w:r w:rsidRPr="0097570C">
              <w:rPr>
                <w:b/>
                <w:bCs/>
              </w:rPr>
              <w:t>Influence</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773AF9C4" w14:textId="77777777" w:rsidR="00E003A1" w:rsidRPr="0097570C" w:rsidRDefault="00E003A1" w:rsidP="000E34B7">
            <w:pPr>
              <w:spacing w:line="360" w:lineRule="auto"/>
              <w:jc w:val="both"/>
            </w:pPr>
            <w:r w:rsidRPr="0097570C">
              <w:rPr>
                <w:b/>
                <w:bCs/>
              </w:rPr>
              <w:t>Engagement Strategy</w:t>
            </w:r>
          </w:p>
        </w:tc>
      </w:tr>
      <w:tr w:rsidR="00E003A1" w:rsidRPr="0097570C" w14:paraId="152DF8F5" w14:textId="77777777" w:rsidTr="00A743E3">
        <w:trPr>
          <w:trHeight w:val="612"/>
        </w:trPr>
        <w:tc>
          <w:tcPr>
            <w:tcW w:w="0" w:type="auto"/>
            <w:tcBorders>
              <w:top w:val="single" w:sz="1" w:space="0" w:color="000000"/>
              <w:left w:val="single" w:sz="1" w:space="0" w:color="000000"/>
              <w:bottom w:val="single" w:sz="1" w:space="0" w:color="000000"/>
              <w:right w:val="single" w:sz="1" w:space="0" w:color="000000"/>
            </w:tcBorders>
          </w:tcPr>
          <w:p w14:paraId="329AC17F" w14:textId="77777777" w:rsidR="00E003A1" w:rsidRPr="0097570C" w:rsidRDefault="00E003A1" w:rsidP="000E34B7">
            <w:pPr>
              <w:spacing w:line="360" w:lineRule="auto"/>
              <w:jc w:val="both"/>
            </w:pPr>
            <w:r w:rsidRPr="0097570C">
              <w:t xml:space="preserve">BC </w:t>
            </w:r>
            <w:proofErr w:type="spellStart"/>
            <w:r w:rsidRPr="0097570C">
              <w:t>MoTI</w:t>
            </w:r>
            <w:proofErr w:type="spellEnd"/>
          </w:p>
        </w:tc>
        <w:tc>
          <w:tcPr>
            <w:tcW w:w="0" w:type="auto"/>
            <w:tcBorders>
              <w:top w:val="single" w:sz="1" w:space="0" w:color="000000"/>
              <w:left w:val="single" w:sz="1" w:space="0" w:color="000000"/>
              <w:bottom w:val="single" w:sz="1" w:space="0" w:color="000000"/>
              <w:right w:val="single" w:sz="1" w:space="0" w:color="000000"/>
            </w:tcBorders>
          </w:tcPr>
          <w:p w14:paraId="75FDF41C"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2A8AC13F"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28245718" w14:textId="77777777" w:rsidR="00E003A1" w:rsidRPr="0097570C" w:rsidRDefault="00E003A1" w:rsidP="000E34B7">
            <w:pPr>
              <w:spacing w:line="360" w:lineRule="auto"/>
              <w:jc w:val="both"/>
            </w:pPr>
            <w:r w:rsidRPr="0097570C">
              <w:t>Manage closely</w:t>
            </w:r>
          </w:p>
        </w:tc>
      </w:tr>
      <w:tr w:rsidR="00E003A1" w:rsidRPr="0097570C" w14:paraId="0B4BA720" w14:textId="77777777" w:rsidTr="00A743E3">
        <w:trPr>
          <w:trHeight w:val="612"/>
        </w:trPr>
        <w:tc>
          <w:tcPr>
            <w:tcW w:w="0" w:type="auto"/>
            <w:tcBorders>
              <w:top w:val="single" w:sz="1" w:space="0" w:color="000000"/>
              <w:left w:val="single" w:sz="1" w:space="0" w:color="000000"/>
              <w:bottom w:val="single" w:sz="1" w:space="0" w:color="000000"/>
              <w:right w:val="single" w:sz="1" w:space="0" w:color="000000"/>
            </w:tcBorders>
          </w:tcPr>
          <w:p w14:paraId="1FB47C30" w14:textId="77777777" w:rsidR="00E003A1" w:rsidRPr="0097570C" w:rsidRDefault="00E003A1" w:rsidP="000E34B7">
            <w:pPr>
              <w:spacing w:line="360" w:lineRule="auto"/>
              <w:jc w:val="both"/>
            </w:pPr>
            <w:r w:rsidRPr="0097570C">
              <w:t>Federal Government</w:t>
            </w:r>
          </w:p>
        </w:tc>
        <w:tc>
          <w:tcPr>
            <w:tcW w:w="0" w:type="auto"/>
            <w:tcBorders>
              <w:top w:val="single" w:sz="1" w:space="0" w:color="000000"/>
              <w:left w:val="single" w:sz="1" w:space="0" w:color="000000"/>
              <w:bottom w:val="single" w:sz="1" w:space="0" w:color="000000"/>
              <w:right w:val="single" w:sz="1" w:space="0" w:color="000000"/>
            </w:tcBorders>
          </w:tcPr>
          <w:p w14:paraId="6A0D0537"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108E0FA3"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34FA8EF9" w14:textId="77777777" w:rsidR="00E003A1" w:rsidRPr="0097570C" w:rsidRDefault="00E003A1" w:rsidP="000E34B7">
            <w:pPr>
              <w:spacing w:line="360" w:lineRule="auto"/>
              <w:jc w:val="both"/>
            </w:pPr>
            <w:r w:rsidRPr="0097570C">
              <w:t>Regular briefings</w:t>
            </w:r>
          </w:p>
        </w:tc>
      </w:tr>
      <w:tr w:rsidR="00E003A1" w:rsidRPr="0097570C" w14:paraId="5B6B64B0" w14:textId="77777777" w:rsidTr="00A743E3">
        <w:trPr>
          <w:trHeight w:val="612"/>
        </w:trPr>
        <w:tc>
          <w:tcPr>
            <w:tcW w:w="0" w:type="auto"/>
            <w:tcBorders>
              <w:top w:val="single" w:sz="1" w:space="0" w:color="000000"/>
              <w:left w:val="single" w:sz="1" w:space="0" w:color="000000"/>
              <w:bottom w:val="single" w:sz="1" w:space="0" w:color="000000"/>
              <w:right w:val="single" w:sz="1" w:space="0" w:color="000000"/>
            </w:tcBorders>
          </w:tcPr>
          <w:p w14:paraId="705720BB" w14:textId="77777777" w:rsidR="00E003A1" w:rsidRPr="0097570C" w:rsidRDefault="00E003A1" w:rsidP="000E34B7">
            <w:pPr>
              <w:spacing w:line="360" w:lineRule="auto"/>
              <w:jc w:val="both"/>
            </w:pPr>
            <w:r w:rsidRPr="0097570C">
              <w:t>First Nations Communities</w:t>
            </w:r>
          </w:p>
        </w:tc>
        <w:tc>
          <w:tcPr>
            <w:tcW w:w="0" w:type="auto"/>
            <w:tcBorders>
              <w:top w:val="single" w:sz="1" w:space="0" w:color="000000"/>
              <w:left w:val="single" w:sz="1" w:space="0" w:color="000000"/>
              <w:bottom w:val="single" w:sz="1" w:space="0" w:color="000000"/>
              <w:right w:val="single" w:sz="1" w:space="0" w:color="000000"/>
            </w:tcBorders>
          </w:tcPr>
          <w:p w14:paraId="598FA948"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775E1907" w14:textId="77777777" w:rsidR="00E003A1" w:rsidRPr="0097570C" w:rsidRDefault="00E003A1" w:rsidP="000E34B7">
            <w:pPr>
              <w:spacing w:line="360" w:lineRule="auto"/>
              <w:jc w:val="both"/>
            </w:pPr>
            <w:r w:rsidRPr="0097570C">
              <w:t>Medium</w:t>
            </w:r>
          </w:p>
        </w:tc>
        <w:tc>
          <w:tcPr>
            <w:tcW w:w="0" w:type="auto"/>
            <w:tcBorders>
              <w:top w:val="single" w:sz="1" w:space="0" w:color="000000"/>
              <w:left w:val="single" w:sz="1" w:space="0" w:color="000000"/>
              <w:bottom w:val="single" w:sz="1" w:space="0" w:color="000000"/>
              <w:right w:val="single" w:sz="1" w:space="0" w:color="000000"/>
            </w:tcBorders>
          </w:tcPr>
          <w:p w14:paraId="6FF314A1" w14:textId="77777777" w:rsidR="00E003A1" w:rsidRPr="0097570C" w:rsidRDefault="00E003A1" w:rsidP="000E34B7">
            <w:pPr>
              <w:spacing w:line="360" w:lineRule="auto"/>
              <w:jc w:val="both"/>
            </w:pPr>
            <w:r w:rsidRPr="0097570C">
              <w:t>Consultation protocols</w:t>
            </w:r>
          </w:p>
        </w:tc>
      </w:tr>
      <w:tr w:rsidR="00E003A1" w:rsidRPr="0097570C" w14:paraId="45ABE01C" w14:textId="77777777" w:rsidTr="00A743E3">
        <w:trPr>
          <w:trHeight w:val="612"/>
        </w:trPr>
        <w:tc>
          <w:tcPr>
            <w:tcW w:w="0" w:type="auto"/>
            <w:tcBorders>
              <w:top w:val="single" w:sz="1" w:space="0" w:color="000000"/>
              <w:left w:val="single" w:sz="1" w:space="0" w:color="000000"/>
              <w:bottom w:val="single" w:sz="1" w:space="0" w:color="000000"/>
              <w:right w:val="single" w:sz="1" w:space="0" w:color="000000"/>
            </w:tcBorders>
          </w:tcPr>
          <w:p w14:paraId="4202AC0C" w14:textId="77777777" w:rsidR="00E003A1" w:rsidRPr="0097570C" w:rsidRDefault="00E003A1" w:rsidP="000E34B7">
            <w:pPr>
              <w:spacing w:line="360" w:lineRule="auto"/>
              <w:jc w:val="both"/>
            </w:pPr>
            <w:r w:rsidRPr="0097570C">
              <w:t>Construction Contractors</w:t>
            </w:r>
          </w:p>
        </w:tc>
        <w:tc>
          <w:tcPr>
            <w:tcW w:w="0" w:type="auto"/>
            <w:tcBorders>
              <w:top w:val="single" w:sz="1" w:space="0" w:color="000000"/>
              <w:left w:val="single" w:sz="1" w:space="0" w:color="000000"/>
              <w:bottom w:val="single" w:sz="1" w:space="0" w:color="000000"/>
              <w:right w:val="single" w:sz="1" w:space="0" w:color="000000"/>
            </w:tcBorders>
          </w:tcPr>
          <w:p w14:paraId="7B8F28B7"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3E19E4F3" w14:textId="77777777" w:rsidR="00E003A1" w:rsidRPr="0097570C" w:rsidRDefault="00E003A1" w:rsidP="000E34B7">
            <w:pPr>
              <w:spacing w:line="360" w:lineRule="auto"/>
              <w:jc w:val="both"/>
            </w:pPr>
            <w:r w:rsidRPr="0097570C">
              <w:t>Medium</w:t>
            </w:r>
          </w:p>
        </w:tc>
        <w:tc>
          <w:tcPr>
            <w:tcW w:w="0" w:type="auto"/>
            <w:tcBorders>
              <w:top w:val="single" w:sz="1" w:space="0" w:color="000000"/>
              <w:left w:val="single" w:sz="1" w:space="0" w:color="000000"/>
              <w:bottom w:val="single" w:sz="1" w:space="0" w:color="000000"/>
              <w:right w:val="single" w:sz="1" w:space="0" w:color="000000"/>
            </w:tcBorders>
          </w:tcPr>
          <w:p w14:paraId="02710A7C" w14:textId="77777777" w:rsidR="00E003A1" w:rsidRPr="0097570C" w:rsidRDefault="00E003A1" w:rsidP="000E34B7">
            <w:pPr>
              <w:spacing w:line="360" w:lineRule="auto"/>
              <w:jc w:val="both"/>
            </w:pPr>
            <w:r w:rsidRPr="0097570C">
              <w:t>Contract management</w:t>
            </w:r>
          </w:p>
        </w:tc>
      </w:tr>
      <w:tr w:rsidR="00E003A1" w:rsidRPr="0097570C" w14:paraId="1E16BF35" w14:textId="77777777" w:rsidTr="00A743E3">
        <w:trPr>
          <w:trHeight w:val="612"/>
        </w:trPr>
        <w:tc>
          <w:tcPr>
            <w:tcW w:w="0" w:type="auto"/>
            <w:tcBorders>
              <w:top w:val="single" w:sz="1" w:space="0" w:color="000000"/>
              <w:left w:val="single" w:sz="1" w:space="0" w:color="000000"/>
              <w:bottom w:val="single" w:sz="1" w:space="0" w:color="000000"/>
              <w:right w:val="single" w:sz="1" w:space="0" w:color="000000"/>
            </w:tcBorders>
          </w:tcPr>
          <w:p w14:paraId="6DC15A54" w14:textId="77777777" w:rsidR="00E003A1" w:rsidRPr="0097570C" w:rsidRDefault="00E003A1" w:rsidP="000E34B7">
            <w:pPr>
              <w:spacing w:line="360" w:lineRule="auto"/>
              <w:jc w:val="both"/>
            </w:pPr>
            <w:r w:rsidRPr="0097570C">
              <w:t>Commercial Transport Industry</w:t>
            </w:r>
          </w:p>
        </w:tc>
        <w:tc>
          <w:tcPr>
            <w:tcW w:w="0" w:type="auto"/>
            <w:tcBorders>
              <w:top w:val="single" w:sz="1" w:space="0" w:color="000000"/>
              <w:left w:val="single" w:sz="1" w:space="0" w:color="000000"/>
              <w:bottom w:val="single" w:sz="1" w:space="0" w:color="000000"/>
              <w:right w:val="single" w:sz="1" w:space="0" w:color="000000"/>
            </w:tcBorders>
          </w:tcPr>
          <w:p w14:paraId="2DB33649"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4F366C67" w14:textId="77777777" w:rsidR="00E003A1" w:rsidRPr="0097570C" w:rsidRDefault="00E003A1" w:rsidP="000E34B7">
            <w:pPr>
              <w:spacing w:line="360" w:lineRule="auto"/>
              <w:jc w:val="both"/>
            </w:pPr>
            <w:r w:rsidRPr="0097570C">
              <w:t>Low</w:t>
            </w:r>
          </w:p>
        </w:tc>
        <w:tc>
          <w:tcPr>
            <w:tcW w:w="0" w:type="auto"/>
            <w:tcBorders>
              <w:top w:val="single" w:sz="1" w:space="0" w:color="000000"/>
              <w:left w:val="single" w:sz="1" w:space="0" w:color="000000"/>
              <w:bottom w:val="single" w:sz="1" w:space="0" w:color="000000"/>
              <w:right w:val="single" w:sz="1" w:space="0" w:color="000000"/>
            </w:tcBorders>
          </w:tcPr>
          <w:p w14:paraId="75E99C1B" w14:textId="77777777" w:rsidR="00E003A1" w:rsidRPr="0097570C" w:rsidRDefault="00E003A1" w:rsidP="000E34B7">
            <w:pPr>
              <w:spacing w:line="360" w:lineRule="auto"/>
              <w:jc w:val="both"/>
            </w:pPr>
            <w:r w:rsidRPr="0097570C">
              <w:t>Information bulletins</w:t>
            </w:r>
          </w:p>
        </w:tc>
      </w:tr>
      <w:tr w:rsidR="00E003A1" w:rsidRPr="0097570C" w14:paraId="698D520A" w14:textId="77777777" w:rsidTr="00A743E3">
        <w:trPr>
          <w:trHeight w:val="612"/>
        </w:trPr>
        <w:tc>
          <w:tcPr>
            <w:tcW w:w="0" w:type="auto"/>
            <w:tcBorders>
              <w:top w:val="single" w:sz="1" w:space="0" w:color="000000"/>
              <w:left w:val="single" w:sz="1" w:space="0" w:color="000000"/>
              <w:bottom w:val="single" w:sz="1" w:space="0" w:color="000000"/>
              <w:right w:val="single" w:sz="1" w:space="0" w:color="000000"/>
            </w:tcBorders>
          </w:tcPr>
          <w:p w14:paraId="69B2106B" w14:textId="77777777" w:rsidR="00E003A1" w:rsidRPr="0097570C" w:rsidRDefault="00E003A1" w:rsidP="000E34B7">
            <w:pPr>
              <w:spacing w:line="360" w:lineRule="auto"/>
              <w:jc w:val="both"/>
            </w:pPr>
            <w:r w:rsidRPr="0097570C">
              <w:t>General Public</w:t>
            </w:r>
          </w:p>
        </w:tc>
        <w:tc>
          <w:tcPr>
            <w:tcW w:w="0" w:type="auto"/>
            <w:tcBorders>
              <w:top w:val="single" w:sz="1" w:space="0" w:color="000000"/>
              <w:left w:val="single" w:sz="1" w:space="0" w:color="000000"/>
              <w:bottom w:val="single" w:sz="1" w:space="0" w:color="000000"/>
              <w:right w:val="single" w:sz="1" w:space="0" w:color="000000"/>
            </w:tcBorders>
          </w:tcPr>
          <w:p w14:paraId="6F2CD39A" w14:textId="77777777" w:rsidR="00E003A1" w:rsidRPr="0097570C" w:rsidRDefault="00E003A1" w:rsidP="000E34B7">
            <w:pPr>
              <w:spacing w:line="360" w:lineRule="auto"/>
              <w:jc w:val="both"/>
            </w:pPr>
            <w:r w:rsidRPr="0097570C">
              <w:t>Medium</w:t>
            </w:r>
          </w:p>
        </w:tc>
        <w:tc>
          <w:tcPr>
            <w:tcW w:w="0" w:type="auto"/>
            <w:tcBorders>
              <w:top w:val="single" w:sz="1" w:space="0" w:color="000000"/>
              <w:left w:val="single" w:sz="1" w:space="0" w:color="000000"/>
              <w:bottom w:val="single" w:sz="1" w:space="0" w:color="000000"/>
              <w:right w:val="single" w:sz="1" w:space="0" w:color="000000"/>
            </w:tcBorders>
          </w:tcPr>
          <w:p w14:paraId="25BEA904" w14:textId="77777777" w:rsidR="00E003A1" w:rsidRPr="0097570C" w:rsidRDefault="00E003A1" w:rsidP="000E34B7">
            <w:pPr>
              <w:spacing w:line="360" w:lineRule="auto"/>
              <w:jc w:val="both"/>
            </w:pPr>
            <w:r w:rsidRPr="0097570C">
              <w:t>Low</w:t>
            </w:r>
          </w:p>
        </w:tc>
        <w:tc>
          <w:tcPr>
            <w:tcW w:w="0" w:type="auto"/>
            <w:tcBorders>
              <w:top w:val="single" w:sz="1" w:space="0" w:color="000000"/>
              <w:left w:val="single" w:sz="1" w:space="0" w:color="000000"/>
              <w:bottom w:val="single" w:sz="1" w:space="0" w:color="000000"/>
              <w:right w:val="single" w:sz="1" w:space="0" w:color="000000"/>
            </w:tcBorders>
          </w:tcPr>
          <w:p w14:paraId="1E66D1DA" w14:textId="77777777" w:rsidR="00E003A1" w:rsidRPr="0097570C" w:rsidRDefault="00E003A1" w:rsidP="000E34B7">
            <w:pPr>
              <w:spacing w:line="360" w:lineRule="auto"/>
              <w:jc w:val="both"/>
            </w:pPr>
            <w:r w:rsidRPr="0097570C">
              <w:t>Public communications</w:t>
            </w:r>
          </w:p>
        </w:tc>
      </w:tr>
    </w:tbl>
    <w:p w14:paraId="6D912C29" w14:textId="77777777" w:rsidR="00E003A1" w:rsidRPr="0097570C" w:rsidRDefault="00E003A1" w:rsidP="00E003A1">
      <w:pPr>
        <w:spacing w:before="120" w:after="60" w:line="360" w:lineRule="auto"/>
        <w:jc w:val="both"/>
      </w:pPr>
      <w:r w:rsidRPr="0097570C">
        <w:lastRenderedPageBreak/>
        <w:t xml:space="preserve">The project creates a communication protocol in terms of daily briefings with executive sponsors used in the emergency stage, weekly stakeholder meetings that will be used in the reconstruction phase, and monthly progress reports to the people. It was found that open communication fosters trust and increases the project performance by creating better stakeholder cooperation (Wagner and </w:t>
      </w:r>
      <w:proofErr w:type="spellStart"/>
      <w:r w:rsidRPr="0097570C">
        <w:t>Radujkovic</w:t>
      </w:r>
      <w:proofErr w:type="spellEnd"/>
      <w:r w:rsidRPr="0097570C">
        <w:t>, 2022). The communication plan takes advantage of various avenues such as official reports, stakeholder meetings and open update of information.</w:t>
      </w:r>
    </w:p>
    <w:p w14:paraId="75581BA0" w14:textId="0D871AC4" w:rsidR="00E003A1" w:rsidRPr="00A743E3" w:rsidRDefault="00A743E3" w:rsidP="00E003A1">
      <w:pPr>
        <w:pStyle w:val="Heading1"/>
        <w:rPr>
          <w:rFonts w:ascii="Times New Roman" w:hAnsi="Times New Roman" w:cs="Times New Roman"/>
          <w:b/>
          <w:bCs/>
          <w:color w:val="000000" w:themeColor="text1"/>
          <w:sz w:val="28"/>
          <w:szCs w:val="28"/>
        </w:rPr>
      </w:pPr>
      <w:bookmarkStart w:id="14" w:name="_Toc216399330"/>
      <w:r w:rsidRPr="00A743E3">
        <w:rPr>
          <w:rFonts w:ascii="Times New Roman" w:hAnsi="Times New Roman" w:cs="Times New Roman"/>
          <w:b/>
          <w:bCs/>
          <w:color w:val="000000" w:themeColor="text1"/>
          <w:sz w:val="28"/>
          <w:szCs w:val="28"/>
        </w:rPr>
        <w:t>3.</w:t>
      </w:r>
      <w:r w:rsidR="00E003A1" w:rsidRPr="00A743E3">
        <w:rPr>
          <w:rFonts w:ascii="Times New Roman" w:hAnsi="Times New Roman" w:cs="Times New Roman"/>
          <w:b/>
          <w:bCs/>
          <w:color w:val="000000" w:themeColor="text1"/>
          <w:sz w:val="28"/>
          <w:szCs w:val="28"/>
        </w:rPr>
        <w:t>8. Allocation of Resources</w:t>
      </w:r>
      <w:bookmarkEnd w:id="14"/>
    </w:p>
    <w:p w14:paraId="450E8C4D" w14:textId="7F2A9070" w:rsidR="00E003A1" w:rsidRPr="00A743E3" w:rsidRDefault="00E003A1" w:rsidP="00E003A1">
      <w:pPr>
        <w:spacing w:before="120" w:after="60" w:line="360" w:lineRule="auto"/>
        <w:jc w:val="both"/>
      </w:pPr>
      <w:r w:rsidRPr="0097570C">
        <w:t>Resource allocation in construction projects involves the strategic allocation of labour, materials, equipment, and finances to get the project moving within the constraints (</w:t>
      </w:r>
      <w:proofErr w:type="spellStart"/>
      <w:r w:rsidRPr="0097570C">
        <w:t>Mahinkanda</w:t>
      </w:r>
      <w:proofErr w:type="spellEnd"/>
      <w:r w:rsidRPr="0097570C">
        <w:t xml:space="preserve">, Ochoa Paniagua and </w:t>
      </w:r>
      <w:proofErr w:type="spellStart"/>
      <w:r w:rsidRPr="0097570C">
        <w:t>Sridarran</w:t>
      </w:r>
      <w:proofErr w:type="spellEnd"/>
      <w:r w:rsidRPr="0097570C">
        <w:t>, 2023). The Highway 5 project requires the use of several concurrent work sites, which means that it should be carefully planned to avoid conflicts of resources and ensure the most efficient utilisation of them. To manage resources effectively, it is necessary to constantly monitor and introduce changes to address evolving project conditions (</w:t>
      </w:r>
      <w:proofErr w:type="spellStart"/>
      <w:r w:rsidRPr="0097570C">
        <w:t>Khodabakhshian</w:t>
      </w:r>
      <w:proofErr w:type="spellEnd"/>
      <w:r w:rsidRPr="0097570C">
        <w:t xml:space="preserve">, </w:t>
      </w:r>
      <w:proofErr w:type="spellStart"/>
      <w:r w:rsidRPr="0097570C">
        <w:t>Toğan</w:t>
      </w:r>
      <w:proofErr w:type="spellEnd"/>
      <w:r w:rsidRPr="0097570C">
        <w:t xml:space="preserve"> and Çelik, 2023). Table 3 has the resource allocation plan that shows the key resource categories and deployment plans.</w:t>
      </w:r>
    </w:p>
    <w:p w14:paraId="5A293DF0" w14:textId="77777777" w:rsidR="00E003A1" w:rsidRPr="00A743E3" w:rsidRDefault="00E003A1" w:rsidP="00E003A1">
      <w:pPr>
        <w:spacing w:before="120" w:after="60" w:line="360" w:lineRule="auto"/>
        <w:jc w:val="both"/>
      </w:pPr>
      <w:r w:rsidRPr="00A743E3">
        <w:t>Table 3: Resource Allocation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35"/>
        <w:gridCol w:w="2215"/>
        <w:gridCol w:w="1973"/>
        <w:gridCol w:w="1894"/>
      </w:tblGrid>
      <w:tr w:rsidR="00E003A1" w:rsidRPr="0097570C" w14:paraId="3DCF1FC7" w14:textId="77777777" w:rsidTr="000E34B7">
        <w:trPr>
          <w:tblHeader/>
        </w:trPr>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7B3A0377" w14:textId="77777777" w:rsidR="00E003A1" w:rsidRPr="0097570C" w:rsidRDefault="00E003A1" w:rsidP="000E34B7">
            <w:pPr>
              <w:spacing w:line="360" w:lineRule="auto"/>
              <w:jc w:val="both"/>
            </w:pPr>
            <w:r w:rsidRPr="0097570C">
              <w:rPr>
                <w:b/>
                <w:bCs/>
              </w:rPr>
              <w:t>Resource Category</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7BA3DFEB" w14:textId="77777777" w:rsidR="00E003A1" w:rsidRPr="0097570C" w:rsidRDefault="00E003A1" w:rsidP="000E34B7">
            <w:pPr>
              <w:spacing w:line="360" w:lineRule="auto"/>
              <w:jc w:val="both"/>
            </w:pPr>
            <w:r w:rsidRPr="0097570C">
              <w:rPr>
                <w:b/>
                <w:bCs/>
              </w:rPr>
              <w:t>Quantity</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58D22598" w14:textId="77777777" w:rsidR="00E003A1" w:rsidRPr="0097570C" w:rsidRDefault="00E003A1" w:rsidP="000E34B7">
            <w:pPr>
              <w:spacing w:line="360" w:lineRule="auto"/>
              <w:jc w:val="both"/>
            </w:pPr>
            <w:r w:rsidRPr="0097570C">
              <w:rPr>
                <w:b/>
                <w:bCs/>
              </w:rPr>
              <w:t>Source</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10F90F5D" w14:textId="77777777" w:rsidR="00E003A1" w:rsidRPr="0097570C" w:rsidRDefault="00E003A1" w:rsidP="000E34B7">
            <w:pPr>
              <w:spacing w:line="360" w:lineRule="auto"/>
              <w:jc w:val="both"/>
            </w:pPr>
            <w:r w:rsidRPr="0097570C">
              <w:rPr>
                <w:b/>
                <w:bCs/>
              </w:rPr>
              <w:t>Allocation Period</w:t>
            </w:r>
          </w:p>
        </w:tc>
      </w:tr>
      <w:tr w:rsidR="00E003A1" w:rsidRPr="0097570C" w14:paraId="39B1F64D" w14:textId="77777777" w:rsidTr="000E34B7">
        <w:tc>
          <w:tcPr>
            <w:tcW w:w="0" w:type="auto"/>
            <w:tcBorders>
              <w:top w:val="single" w:sz="1" w:space="0" w:color="000000"/>
              <w:left w:val="single" w:sz="1" w:space="0" w:color="000000"/>
              <w:bottom w:val="single" w:sz="1" w:space="0" w:color="000000"/>
              <w:right w:val="single" w:sz="1" w:space="0" w:color="000000"/>
            </w:tcBorders>
          </w:tcPr>
          <w:p w14:paraId="4E02E996" w14:textId="77777777" w:rsidR="00E003A1" w:rsidRPr="0097570C" w:rsidRDefault="00E003A1" w:rsidP="000E34B7">
            <w:pPr>
              <w:spacing w:line="360" w:lineRule="auto"/>
              <w:jc w:val="both"/>
            </w:pPr>
            <w:r w:rsidRPr="0097570C">
              <w:t>Project Management Staff</w:t>
            </w:r>
          </w:p>
        </w:tc>
        <w:tc>
          <w:tcPr>
            <w:tcW w:w="0" w:type="auto"/>
            <w:tcBorders>
              <w:top w:val="single" w:sz="1" w:space="0" w:color="000000"/>
              <w:left w:val="single" w:sz="1" w:space="0" w:color="000000"/>
              <w:bottom w:val="single" w:sz="1" w:space="0" w:color="000000"/>
              <w:right w:val="single" w:sz="1" w:space="0" w:color="000000"/>
            </w:tcBorders>
          </w:tcPr>
          <w:p w14:paraId="60C80698" w14:textId="77777777" w:rsidR="00E003A1" w:rsidRPr="0097570C" w:rsidRDefault="00E003A1" w:rsidP="000E34B7">
            <w:pPr>
              <w:spacing w:line="360" w:lineRule="auto"/>
              <w:jc w:val="both"/>
            </w:pPr>
            <w:r w:rsidRPr="0097570C">
              <w:t>45 personnel</w:t>
            </w:r>
          </w:p>
        </w:tc>
        <w:tc>
          <w:tcPr>
            <w:tcW w:w="0" w:type="auto"/>
            <w:tcBorders>
              <w:top w:val="single" w:sz="1" w:space="0" w:color="000000"/>
              <w:left w:val="single" w:sz="1" w:space="0" w:color="000000"/>
              <w:bottom w:val="single" w:sz="1" w:space="0" w:color="000000"/>
              <w:right w:val="single" w:sz="1" w:space="0" w:color="000000"/>
            </w:tcBorders>
          </w:tcPr>
          <w:p w14:paraId="74B1CCA8" w14:textId="77777777" w:rsidR="00E003A1" w:rsidRPr="0097570C" w:rsidRDefault="00E003A1" w:rsidP="000E34B7">
            <w:pPr>
              <w:spacing w:line="360" w:lineRule="auto"/>
              <w:jc w:val="both"/>
            </w:pPr>
            <w:proofErr w:type="spellStart"/>
            <w:r w:rsidRPr="0097570C">
              <w:t>MoTI</w:t>
            </w:r>
            <w:proofErr w:type="spellEnd"/>
            <w:r w:rsidRPr="0097570C">
              <w:t xml:space="preserve"> / Consultants</w:t>
            </w:r>
          </w:p>
        </w:tc>
        <w:tc>
          <w:tcPr>
            <w:tcW w:w="0" w:type="auto"/>
            <w:tcBorders>
              <w:top w:val="single" w:sz="1" w:space="0" w:color="000000"/>
              <w:left w:val="single" w:sz="1" w:space="0" w:color="000000"/>
              <w:bottom w:val="single" w:sz="1" w:space="0" w:color="000000"/>
              <w:right w:val="single" w:sz="1" w:space="0" w:color="000000"/>
            </w:tcBorders>
          </w:tcPr>
          <w:p w14:paraId="64054842" w14:textId="77777777" w:rsidR="00E003A1" w:rsidRPr="0097570C" w:rsidRDefault="00E003A1" w:rsidP="000E34B7">
            <w:pPr>
              <w:spacing w:line="360" w:lineRule="auto"/>
              <w:jc w:val="both"/>
            </w:pPr>
            <w:r w:rsidRPr="0097570C">
              <w:t>Full duration</w:t>
            </w:r>
          </w:p>
        </w:tc>
      </w:tr>
      <w:tr w:rsidR="00E003A1" w:rsidRPr="0097570C" w14:paraId="57091CCD" w14:textId="77777777" w:rsidTr="000E34B7">
        <w:tc>
          <w:tcPr>
            <w:tcW w:w="0" w:type="auto"/>
            <w:tcBorders>
              <w:top w:val="single" w:sz="1" w:space="0" w:color="000000"/>
              <w:left w:val="single" w:sz="1" w:space="0" w:color="000000"/>
              <w:bottom w:val="single" w:sz="1" w:space="0" w:color="000000"/>
              <w:right w:val="single" w:sz="1" w:space="0" w:color="000000"/>
            </w:tcBorders>
          </w:tcPr>
          <w:p w14:paraId="7B42B825" w14:textId="77777777" w:rsidR="00E003A1" w:rsidRPr="0097570C" w:rsidRDefault="00E003A1" w:rsidP="000E34B7">
            <w:pPr>
              <w:spacing w:line="360" w:lineRule="auto"/>
              <w:jc w:val="both"/>
            </w:pPr>
            <w:r w:rsidRPr="0097570C">
              <w:t>Construction Workers</w:t>
            </w:r>
          </w:p>
        </w:tc>
        <w:tc>
          <w:tcPr>
            <w:tcW w:w="0" w:type="auto"/>
            <w:tcBorders>
              <w:top w:val="single" w:sz="1" w:space="0" w:color="000000"/>
              <w:left w:val="single" w:sz="1" w:space="0" w:color="000000"/>
              <w:bottom w:val="single" w:sz="1" w:space="0" w:color="000000"/>
              <w:right w:val="single" w:sz="1" w:space="0" w:color="000000"/>
            </w:tcBorders>
          </w:tcPr>
          <w:p w14:paraId="499F4AEB" w14:textId="77777777" w:rsidR="00E003A1" w:rsidRPr="0097570C" w:rsidRDefault="00E003A1" w:rsidP="000E34B7">
            <w:pPr>
              <w:spacing w:line="360" w:lineRule="auto"/>
              <w:jc w:val="both"/>
            </w:pPr>
            <w:r w:rsidRPr="0097570C">
              <w:t>800+ workers</w:t>
            </w:r>
          </w:p>
        </w:tc>
        <w:tc>
          <w:tcPr>
            <w:tcW w:w="0" w:type="auto"/>
            <w:tcBorders>
              <w:top w:val="single" w:sz="1" w:space="0" w:color="000000"/>
              <w:left w:val="single" w:sz="1" w:space="0" w:color="000000"/>
              <w:bottom w:val="single" w:sz="1" w:space="0" w:color="000000"/>
              <w:right w:val="single" w:sz="1" w:space="0" w:color="000000"/>
            </w:tcBorders>
          </w:tcPr>
          <w:p w14:paraId="7F09ED5D" w14:textId="77777777" w:rsidR="00E003A1" w:rsidRPr="0097570C" w:rsidRDefault="00E003A1" w:rsidP="000E34B7">
            <w:pPr>
              <w:spacing w:line="360" w:lineRule="auto"/>
              <w:jc w:val="both"/>
            </w:pPr>
            <w:r w:rsidRPr="0097570C">
              <w:t>Multiple contractors</w:t>
            </w:r>
          </w:p>
        </w:tc>
        <w:tc>
          <w:tcPr>
            <w:tcW w:w="0" w:type="auto"/>
            <w:tcBorders>
              <w:top w:val="single" w:sz="1" w:space="0" w:color="000000"/>
              <w:left w:val="single" w:sz="1" w:space="0" w:color="000000"/>
              <w:bottom w:val="single" w:sz="1" w:space="0" w:color="000000"/>
              <w:right w:val="single" w:sz="1" w:space="0" w:color="000000"/>
            </w:tcBorders>
          </w:tcPr>
          <w:p w14:paraId="3AE3FA61" w14:textId="77777777" w:rsidR="00E003A1" w:rsidRPr="0097570C" w:rsidRDefault="00E003A1" w:rsidP="000E34B7">
            <w:pPr>
              <w:spacing w:line="360" w:lineRule="auto"/>
              <w:jc w:val="both"/>
            </w:pPr>
            <w:r w:rsidRPr="0097570C">
              <w:t>Phased deployment</w:t>
            </w:r>
          </w:p>
        </w:tc>
      </w:tr>
      <w:tr w:rsidR="00E003A1" w:rsidRPr="0097570C" w14:paraId="3A081AD6" w14:textId="77777777" w:rsidTr="000E34B7">
        <w:tc>
          <w:tcPr>
            <w:tcW w:w="0" w:type="auto"/>
            <w:tcBorders>
              <w:top w:val="single" w:sz="1" w:space="0" w:color="000000"/>
              <w:left w:val="single" w:sz="1" w:space="0" w:color="000000"/>
              <w:bottom w:val="single" w:sz="1" w:space="0" w:color="000000"/>
              <w:right w:val="single" w:sz="1" w:space="0" w:color="000000"/>
            </w:tcBorders>
          </w:tcPr>
          <w:p w14:paraId="13A2BBD8" w14:textId="77777777" w:rsidR="00E003A1" w:rsidRPr="0097570C" w:rsidRDefault="00E003A1" w:rsidP="000E34B7">
            <w:pPr>
              <w:spacing w:line="360" w:lineRule="auto"/>
              <w:jc w:val="both"/>
            </w:pPr>
            <w:r w:rsidRPr="0097570C">
              <w:t>Heavy Equipment</w:t>
            </w:r>
          </w:p>
        </w:tc>
        <w:tc>
          <w:tcPr>
            <w:tcW w:w="0" w:type="auto"/>
            <w:tcBorders>
              <w:top w:val="single" w:sz="1" w:space="0" w:color="000000"/>
              <w:left w:val="single" w:sz="1" w:space="0" w:color="000000"/>
              <w:bottom w:val="single" w:sz="1" w:space="0" w:color="000000"/>
              <w:right w:val="single" w:sz="1" w:space="0" w:color="000000"/>
            </w:tcBorders>
          </w:tcPr>
          <w:p w14:paraId="650CF900" w14:textId="77777777" w:rsidR="00E003A1" w:rsidRPr="0097570C" w:rsidRDefault="00E003A1" w:rsidP="000E34B7">
            <w:pPr>
              <w:spacing w:line="360" w:lineRule="auto"/>
              <w:jc w:val="both"/>
            </w:pPr>
            <w:r w:rsidRPr="0097570C">
              <w:t>200+ units</w:t>
            </w:r>
          </w:p>
        </w:tc>
        <w:tc>
          <w:tcPr>
            <w:tcW w:w="0" w:type="auto"/>
            <w:tcBorders>
              <w:top w:val="single" w:sz="1" w:space="0" w:color="000000"/>
              <w:left w:val="single" w:sz="1" w:space="0" w:color="000000"/>
              <w:bottom w:val="single" w:sz="1" w:space="0" w:color="000000"/>
              <w:right w:val="single" w:sz="1" w:space="0" w:color="000000"/>
            </w:tcBorders>
          </w:tcPr>
          <w:p w14:paraId="3DB9634B" w14:textId="77777777" w:rsidR="00E003A1" w:rsidRPr="0097570C" w:rsidRDefault="00E003A1" w:rsidP="000E34B7">
            <w:pPr>
              <w:spacing w:line="360" w:lineRule="auto"/>
              <w:jc w:val="both"/>
            </w:pPr>
            <w:r w:rsidRPr="0097570C">
              <w:t>Contractors / Rental</w:t>
            </w:r>
          </w:p>
        </w:tc>
        <w:tc>
          <w:tcPr>
            <w:tcW w:w="0" w:type="auto"/>
            <w:tcBorders>
              <w:top w:val="single" w:sz="1" w:space="0" w:color="000000"/>
              <w:left w:val="single" w:sz="1" w:space="0" w:color="000000"/>
              <w:bottom w:val="single" w:sz="1" w:space="0" w:color="000000"/>
              <w:right w:val="single" w:sz="1" w:space="0" w:color="000000"/>
            </w:tcBorders>
          </w:tcPr>
          <w:p w14:paraId="0C231C7A" w14:textId="77777777" w:rsidR="00E003A1" w:rsidRPr="0097570C" w:rsidRDefault="00E003A1" w:rsidP="000E34B7">
            <w:pPr>
              <w:spacing w:line="360" w:lineRule="auto"/>
              <w:jc w:val="both"/>
            </w:pPr>
            <w:r w:rsidRPr="0097570C">
              <w:t>As required</w:t>
            </w:r>
          </w:p>
        </w:tc>
      </w:tr>
      <w:tr w:rsidR="00E003A1" w:rsidRPr="0097570C" w14:paraId="7FAF6632" w14:textId="77777777" w:rsidTr="000E34B7">
        <w:tc>
          <w:tcPr>
            <w:tcW w:w="0" w:type="auto"/>
            <w:tcBorders>
              <w:top w:val="single" w:sz="1" w:space="0" w:color="000000"/>
              <w:left w:val="single" w:sz="1" w:space="0" w:color="000000"/>
              <w:bottom w:val="single" w:sz="1" w:space="0" w:color="000000"/>
              <w:right w:val="single" w:sz="1" w:space="0" w:color="000000"/>
            </w:tcBorders>
          </w:tcPr>
          <w:p w14:paraId="63FA4527" w14:textId="77777777" w:rsidR="00E003A1" w:rsidRPr="0097570C" w:rsidRDefault="00E003A1" w:rsidP="000E34B7">
            <w:pPr>
              <w:spacing w:line="360" w:lineRule="auto"/>
              <w:jc w:val="both"/>
            </w:pPr>
            <w:r w:rsidRPr="0097570C">
              <w:t>Aggregate Materials</w:t>
            </w:r>
          </w:p>
        </w:tc>
        <w:tc>
          <w:tcPr>
            <w:tcW w:w="0" w:type="auto"/>
            <w:tcBorders>
              <w:top w:val="single" w:sz="1" w:space="0" w:color="000000"/>
              <w:left w:val="single" w:sz="1" w:space="0" w:color="000000"/>
              <w:bottom w:val="single" w:sz="1" w:space="0" w:color="000000"/>
              <w:right w:val="single" w:sz="1" w:space="0" w:color="000000"/>
            </w:tcBorders>
          </w:tcPr>
          <w:p w14:paraId="133BD8F7" w14:textId="77777777" w:rsidR="00E003A1" w:rsidRPr="0097570C" w:rsidRDefault="00E003A1" w:rsidP="000E34B7">
            <w:pPr>
              <w:spacing w:line="360" w:lineRule="auto"/>
              <w:jc w:val="both"/>
            </w:pPr>
            <w:r w:rsidRPr="0097570C">
              <w:t>500,000+ tonnes</w:t>
            </w:r>
          </w:p>
        </w:tc>
        <w:tc>
          <w:tcPr>
            <w:tcW w:w="0" w:type="auto"/>
            <w:tcBorders>
              <w:top w:val="single" w:sz="1" w:space="0" w:color="000000"/>
              <w:left w:val="single" w:sz="1" w:space="0" w:color="000000"/>
              <w:bottom w:val="single" w:sz="1" w:space="0" w:color="000000"/>
              <w:right w:val="single" w:sz="1" w:space="0" w:color="000000"/>
            </w:tcBorders>
          </w:tcPr>
          <w:p w14:paraId="79FF2F81" w14:textId="77777777" w:rsidR="00E003A1" w:rsidRPr="0097570C" w:rsidRDefault="00E003A1" w:rsidP="000E34B7">
            <w:pPr>
              <w:spacing w:line="360" w:lineRule="auto"/>
              <w:jc w:val="both"/>
            </w:pPr>
            <w:r w:rsidRPr="0097570C">
              <w:t>Regional quarries</w:t>
            </w:r>
          </w:p>
        </w:tc>
        <w:tc>
          <w:tcPr>
            <w:tcW w:w="0" w:type="auto"/>
            <w:tcBorders>
              <w:top w:val="single" w:sz="1" w:space="0" w:color="000000"/>
              <w:left w:val="single" w:sz="1" w:space="0" w:color="000000"/>
              <w:bottom w:val="single" w:sz="1" w:space="0" w:color="000000"/>
              <w:right w:val="single" w:sz="1" w:space="0" w:color="000000"/>
            </w:tcBorders>
          </w:tcPr>
          <w:p w14:paraId="4DCE5568" w14:textId="77777777" w:rsidR="00E003A1" w:rsidRPr="0097570C" w:rsidRDefault="00E003A1" w:rsidP="000E34B7">
            <w:pPr>
              <w:spacing w:line="360" w:lineRule="auto"/>
              <w:jc w:val="both"/>
            </w:pPr>
            <w:r w:rsidRPr="0097570C">
              <w:t>Continuous supply</w:t>
            </w:r>
          </w:p>
        </w:tc>
      </w:tr>
      <w:tr w:rsidR="00E003A1" w:rsidRPr="0097570C" w14:paraId="769441A9" w14:textId="77777777" w:rsidTr="000E34B7">
        <w:tc>
          <w:tcPr>
            <w:tcW w:w="0" w:type="auto"/>
            <w:tcBorders>
              <w:top w:val="single" w:sz="1" w:space="0" w:color="000000"/>
              <w:left w:val="single" w:sz="1" w:space="0" w:color="000000"/>
              <w:bottom w:val="single" w:sz="1" w:space="0" w:color="000000"/>
              <w:right w:val="single" w:sz="1" w:space="0" w:color="000000"/>
            </w:tcBorders>
          </w:tcPr>
          <w:p w14:paraId="06F09031" w14:textId="77777777" w:rsidR="00E003A1" w:rsidRPr="0097570C" w:rsidRDefault="00E003A1" w:rsidP="000E34B7">
            <w:pPr>
              <w:spacing w:line="360" w:lineRule="auto"/>
              <w:jc w:val="both"/>
            </w:pPr>
            <w:r w:rsidRPr="0097570C">
              <w:t>Concrete Supply</w:t>
            </w:r>
          </w:p>
        </w:tc>
        <w:tc>
          <w:tcPr>
            <w:tcW w:w="0" w:type="auto"/>
            <w:tcBorders>
              <w:top w:val="single" w:sz="1" w:space="0" w:color="000000"/>
              <w:left w:val="single" w:sz="1" w:space="0" w:color="000000"/>
              <w:bottom w:val="single" w:sz="1" w:space="0" w:color="000000"/>
              <w:right w:val="single" w:sz="1" w:space="0" w:color="000000"/>
            </w:tcBorders>
          </w:tcPr>
          <w:p w14:paraId="55D85D60" w14:textId="77777777" w:rsidR="00E003A1" w:rsidRPr="0097570C" w:rsidRDefault="00E003A1" w:rsidP="000E34B7">
            <w:pPr>
              <w:spacing w:line="360" w:lineRule="auto"/>
              <w:jc w:val="both"/>
            </w:pPr>
            <w:r w:rsidRPr="0097570C">
              <w:t>150,000+ cubic metres</w:t>
            </w:r>
          </w:p>
        </w:tc>
        <w:tc>
          <w:tcPr>
            <w:tcW w:w="0" w:type="auto"/>
            <w:tcBorders>
              <w:top w:val="single" w:sz="1" w:space="0" w:color="000000"/>
              <w:left w:val="single" w:sz="1" w:space="0" w:color="000000"/>
              <w:bottom w:val="single" w:sz="1" w:space="0" w:color="000000"/>
              <w:right w:val="single" w:sz="1" w:space="0" w:color="000000"/>
            </w:tcBorders>
          </w:tcPr>
          <w:p w14:paraId="688300D7" w14:textId="77777777" w:rsidR="00E003A1" w:rsidRPr="0097570C" w:rsidRDefault="00E003A1" w:rsidP="000E34B7">
            <w:pPr>
              <w:spacing w:line="360" w:lineRule="auto"/>
              <w:jc w:val="both"/>
            </w:pPr>
            <w:r w:rsidRPr="0097570C">
              <w:t>Batch plants</w:t>
            </w:r>
          </w:p>
        </w:tc>
        <w:tc>
          <w:tcPr>
            <w:tcW w:w="0" w:type="auto"/>
            <w:tcBorders>
              <w:top w:val="single" w:sz="1" w:space="0" w:color="000000"/>
              <w:left w:val="single" w:sz="1" w:space="0" w:color="000000"/>
              <w:bottom w:val="single" w:sz="1" w:space="0" w:color="000000"/>
              <w:right w:val="single" w:sz="1" w:space="0" w:color="000000"/>
            </w:tcBorders>
          </w:tcPr>
          <w:p w14:paraId="04C43790" w14:textId="77777777" w:rsidR="00E003A1" w:rsidRPr="0097570C" w:rsidRDefault="00E003A1" w:rsidP="000E34B7">
            <w:pPr>
              <w:spacing w:line="360" w:lineRule="auto"/>
              <w:jc w:val="both"/>
            </w:pPr>
            <w:r w:rsidRPr="0097570C">
              <w:t>Scheduled delivery</w:t>
            </w:r>
          </w:p>
        </w:tc>
      </w:tr>
    </w:tbl>
    <w:p w14:paraId="30A7F2FF" w14:textId="77777777" w:rsidR="00E003A1" w:rsidRPr="0097570C" w:rsidRDefault="00E003A1" w:rsidP="00E003A1">
      <w:pPr>
        <w:spacing w:before="120" w:after="60" w:line="360" w:lineRule="auto"/>
        <w:jc w:val="both"/>
      </w:pPr>
      <w:r w:rsidRPr="0097570C">
        <w:t>The project also relies on the current ties with the BC Road Builders and Heavy Construction Association to make the contractor mobilisation quick (Project Management Institute, 2023). Resource tracking systems allow tracking labour, equipment, and the use of materials in real-time at all project locations. The resource management method is more flexible and is used to reassign the resources at work sites as project priorities change in the execution of a project.</w:t>
      </w:r>
    </w:p>
    <w:p w14:paraId="3621EB31" w14:textId="47043B73" w:rsidR="00E003A1" w:rsidRPr="00A743E3" w:rsidRDefault="00A743E3" w:rsidP="00E003A1">
      <w:pPr>
        <w:pStyle w:val="Heading1"/>
        <w:rPr>
          <w:rFonts w:ascii="Times New Roman" w:hAnsi="Times New Roman" w:cs="Times New Roman"/>
          <w:b/>
          <w:bCs/>
          <w:color w:val="000000" w:themeColor="text1"/>
          <w:sz w:val="28"/>
          <w:szCs w:val="28"/>
        </w:rPr>
      </w:pPr>
      <w:bookmarkStart w:id="15" w:name="_Toc216399331"/>
      <w:r w:rsidRPr="00A743E3">
        <w:rPr>
          <w:rFonts w:ascii="Times New Roman" w:hAnsi="Times New Roman" w:cs="Times New Roman"/>
          <w:b/>
          <w:bCs/>
          <w:color w:val="000000" w:themeColor="text1"/>
          <w:sz w:val="28"/>
          <w:szCs w:val="28"/>
        </w:rPr>
        <w:lastRenderedPageBreak/>
        <w:t>3.</w:t>
      </w:r>
      <w:r w:rsidR="00E003A1" w:rsidRPr="00A743E3">
        <w:rPr>
          <w:rFonts w:ascii="Times New Roman" w:hAnsi="Times New Roman" w:cs="Times New Roman"/>
          <w:b/>
          <w:bCs/>
          <w:color w:val="000000" w:themeColor="text1"/>
          <w:sz w:val="28"/>
          <w:szCs w:val="28"/>
        </w:rPr>
        <w:t>9</w:t>
      </w:r>
      <w:r w:rsidRPr="00A743E3">
        <w:rPr>
          <w:rFonts w:ascii="Times New Roman" w:hAnsi="Times New Roman" w:cs="Times New Roman"/>
          <w:b/>
          <w:bCs/>
          <w:color w:val="000000" w:themeColor="text1"/>
          <w:sz w:val="28"/>
          <w:szCs w:val="28"/>
        </w:rPr>
        <w:t xml:space="preserve"> </w:t>
      </w:r>
      <w:r w:rsidR="00E003A1" w:rsidRPr="00A743E3">
        <w:rPr>
          <w:rFonts w:ascii="Times New Roman" w:hAnsi="Times New Roman" w:cs="Times New Roman"/>
          <w:b/>
          <w:bCs/>
          <w:color w:val="000000" w:themeColor="text1"/>
          <w:sz w:val="28"/>
          <w:szCs w:val="28"/>
        </w:rPr>
        <w:t>Risk Analysis</w:t>
      </w:r>
      <w:bookmarkEnd w:id="15"/>
    </w:p>
    <w:p w14:paraId="4E488660" w14:textId="77777777" w:rsidR="00E003A1" w:rsidRPr="0097570C" w:rsidRDefault="00E003A1" w:rsidP="00E003A1">
      <w:pPr>
        <w:spacing w:before="120" w:after="60" w:line="360" w:lineRule="auto"/>
        <w:jc w:val="both"/>
      </w:pPr>
      <w:r w:rsidRPr="0097570C">
        <w:t>Risk management is an essential part of the project success of infrastructures that demand systematic identification of possible negative events, the assessment of their occurrence, and alleviation (</w:t>
      </w:r>
      <w:proofErr w:type="spellStart"/>
      <w:r w:rsidRPr="0097570C">
        <w:t>Chenya</w:t>
      </w:r>
      <w:proofErr w:type="spellEnd"/>
      <w:r w:rsidRPr="0097570C">
        <w:t xml:space="preserve"> et al., 2022). Highway 5 project is a risky business environment where the weather risks, uncertain geotechnical conditions, and susceptibility to supply chain risks have necessitated proactive risk management strategies. The modern studies also focus on the necessity of employing intelligent systems of risk management with developed monitoring and predictive functions (</w:t>
      </w:r>
      <w:proofErr w:type="spellStart"/>
      <w:r w:rsidRPr="0097570C">
        <w:t>Alkhawaja</w:t>
      </w:r>
      <w:proofErr w:type="spellEnd"/>
      <w:r w:rsidRPr="0097570C">
        <w:t xml:space="preserve"> and </w:t>
      </w:r>
      <w:proofErr w:type="spellStart"/>
      <w:r w:rsidRPr="0097570C">
        <w:t>Varouqa</w:t>
      </w:r>
      <w:proofErr w:type="spellEnd"/>
      <w:r w:rsidRPr="0097570C">
        <w:t>, 2023). Table 4 displays the risk register that determines the major project risks and mitigation measures.</w:t>
      </w:r>
    </w:p>
    <w:p w14:paraId="4F57E6F8" w14:textId="77777777" w:rsidR="00E003A1" w:rsidRPr="0097570C" w:rsidRDefault="00E003A1" w:rsidP="00E003A1">
      <w:pPr>
        <w:spacing w:before="120" w:after="60" w:line="360" w:lineRule="auto"/>
        <w:jc w:val="both"/>
        <w:rPr>
          <w:b/>
          <w:bCs/>
        </w:rPr>
      </w:pPr>
    </w:p>
    <w:p w14:paraId="7A44869E" w14:textId="77777777" w:rsidR="00E003A1" w:rsidRPr="00A743E3" w:rsidRDefault="00E003A1" w:rsidP="00E003A1">
      <w:pPr>
        <w:spacing w:before="120" w:after="60" w:line="360" w:lineRule="auto"/>
        <w:jc w:val="both"/>
      </w:pPr>
      <w:r w:rsidRPr="00A743E3">
        <w:t>Table 4: Risk Register</w:t>
      </w:r>
    </w:p>
    <w:tbl>
      <w:tblPr>
        <w:tblW w:w="8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57"/>
        <w:gridCol w:w="1176"/>
        <w:gridCol w:w="834"/>
        <w:gridCol w:w="4483"/>
      </w:tblGrid>
      <w:tr w:rsidR="00E003A1" w:rsidRPr="0097570C" w14:paraId="18752C57" w14:textId="77777777" w:rsidTr="00A743E3">
        <w:trPr>
          <w:trHeight w:val="645"/>
          <w:tblHeader/>
        </w:trPr>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31ED4307" w14:textId="77777777" w:rsidR="00E003A1" w:rsidRPr="0097570C" w:rsidRDefault="00E003A1" w:rsidP="000E34B7">
            <w:pPr>
              <w:spacing w:line="360" w:lineRule="auto"/>
              <w:jc w:val="both"/>
            </w:pPr>
            <w:r w:rsidRPr="0097570C">
              <w:rPr>
                <w:b/>
                <w:bCs/>
              </w:rPr>
              <w:t>Risk Description</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76311F1C" w14:textId="77777777" w:rsidR="00E003A1" w:rsidRPr="0097570C" w:rsidRDefault="00E003A1" w:rsidP="000E34B7">
            <w:pPr>
              <w:spacing w:line="360" w:lineRule="auto"/>
              <w:jc w:val="both"/>
            </w:pPr>
            <w:r w:rsidRPr="0097570C">
              <w:rPr>
                <w:b/>
                <w:bCs/>
              </w:rPr>
              <w:t>Probability</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55835E85" w14:textId="77777777" w:rsidR="00E003A1" w:rsidRPr="0097570C" w:rsidRDefault="00E003A1" w:rsidP="000E34B7">
            <w:pPr>
              <w:spacing w:line="360" w:lineRule="auto"/>
              <w:jc w:val="both"/>
            </w:pPr>
            <w:r w:rsidRPr="0097570C">
              <w:rPr>
                <w:b/>
                <w:bCs/>
              </w:rPr>
              <w:t>Impact</w:t>
            </w:r>
          </w:p>
        </w:tc>
        <w:tc>
          <w:tcPr>
            <w:tcW w:w="0" w:type="auto"/>
            <w:tcBorders>
              <w:top w:val="single" w:sz="1" w:space="0" w:color="000000"/>
              <w:left w:val="single" w:sz="1" w:space="0" w:color="000000"/>
              <w:bottom w:val="single" w:sz="1" w:space="0" w:color="000000"/>
              <w:right w:val="single" w:sz="1" w:space="0" w:color="000000"/>
            </w:tcBorders>
            <w:shd w:val="clear" w:color="auto" w:fill="D9D9D9"/>
          </w:tcPr>
          <w:p w14:paraId="2BCDFD25" w14:textId="77777777" w:rsidR="00E003A1" w:rsidRPr="0097570C" w:rsidRDefault="00E003A1" w:rsidP="000E34B7">
            <w:pPr>
              <w:spacing w:line="360" w:lineRule="auto"/>
              <w:jc w:val="both"/>
            </w:pPr>
            <w:r w:rsidRPr="0097570C">
              <w:rPr>
                <w:b/>
                <w:bCs/>
              </w:rPr>
              <w:t>Mitigation Strategy</w:t>
            </w:r>
          </w:p>
        </w:tc>
      </w:tr>
      <w:tr w:rsidR="00E003A1" w:rsidRPr="0097570C" w14:paraId="076DE90C" w14:textId="77777777" w:rsidTr="00A743E3">
        <w:trPr>
          <w:trHeight w:val="1102"/>
        </w:trPr>
        <w:tc>
          <w:tcPr>
            <w:tcW w:w="0" w:type="auto"/>
            <w:tcBorders>
              <w:top w:val="single" w:sz="1" w:space="0" w:color="000000"/>
              <w:left w:val="single" w:sz="1" w:space="0" w:color="000000"/>
              <w:bottom w:val="single" w:sz="1" w:space="0" w:color="000000"/>
              <w:right w:val="single" w:sz="1" w:space="0" w:color="000000"/>
            </w:tcBorders>
          </w:tcPr>
          <w:p w14:paraId="6232CC69" w14:textId="77777777" w:rsidR="00E003A1" w:rsidRPr="0097570C" w:rsidRDefault="00E003A1" w:rsidP="000E34B7">
            <w:pPr>
              <w:spacing w:line="360" w:lineRule="auto"/>
              <w:jc w:val="both"/>
            </w:pPr>
            <w:r w:rsidRPr="0097570C">
              <w:t>Additional weather events</w:t>
            </w:r>
          </w:p>
        </w:tc>
        <w:tc>
          <w:tcPr>
            <w:tcW w:w="0" w:type="auto"/>
            <w:tcBorders>
              <w:top w:val="single" w:sz="1" w:space="0" w:color="000000"/>
              <w:left w:val="single" w:sz="1" w:space="0" w:color="000000"/>
              <w:bottom w:val="single" w:sz="1" w:space="0" w:color="000000"/>
              <w:right w:val="single" w:sz="1" w:space="0" w:color="000000"/>
            </w:tcBorders>
          </w:tcPr>
          <w:p w14:paraId="51D8CAEF"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04EE1728"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3CFB1553" w14:textId="77777777" w:rsidR="00E003A1" w:rsidRPr="0097570C" w:rsidRDefault="00E003A1" w:rsidP="000E34B7">
            <w:pPr>
              <w:spacing w:line="360" w:lineRule="auto"/>
              <w:jc w:val="both"/>
            </w:pPr>
            <w:r w:rsidRPr="0097570C">
              <w:t>Weather monitoring, contingency scheduling</w:t>
            </w:r>
          </w:p>
        </w:tc>
      </w:tr>
      <w:tr w:rsidR="00E003A1" w:rsidRPr="0097570C" w14:paraId="52F23E96" w14:textId="77777777" w:rsidTr="00A743E3">
        <w:trPr>
          <w:trHeight w:val="1116"/>
        </w:trPr>
        <w:tc>
          <w:tcPr>
            <w:tcW w:w="0" w:type="auto"/>
            <w:tcBorders>
              <w:top w:val="single" w:sz="1" w:space="0" w:color="000000"/>
              <w:left w:val="single" w:sz="1" w:space="0" w:color="000000"/>
              <w:bottom w:val="single" w:sz="1" w:space="0" w:color="000000"/>
              <w:right w:val="single" w:sz="1" w:space="0" w:color="000000"/>
            </w:tcBorders>
          </w:tcPr>
          <w:p w14:paraId="1E92274F" w14:textId="77777777" w:rsidR="00E003A1" w:rsidRPr="0097570C" w:rsidRDefault="00E003A1" w:rsidP="000E34B7">
            <w:pPr>
              <w:spacing w:line="360" w:lineRule="auto"/>
              <w:jc w:val="both"/>
            </w:pPr>
            <w:r w:rsidRPr="0097570C">
              <w:t>Geotechnical instability</w:t>
            </w:r>
          </w:p>
        </w:tc>
        <w:tc>
          <w:tcPr>
            <w:tcW w:w="0" w:type="auto"/>
            <w:tcBorders>
              <w:top w:val="single" w:sz="1" w:space="0" w:color="000000"/>
              <w:left w:val="single" w:sz="1" w:space="0" w:color="000000"/>
              <w:bottom w:val="single" w:sz="1" w:space="0" w:color="000000"/>
              <w:right w:val="single" w:sz="1" w:space="0" w:color="000000"/>
            </w:tcBorders>
          </w:tcPr>
          <w:p w14:paraId="67FAD325" w14:textId="77777777" w:rsidR="00E003A1" w:rsidRPr="0097570C" w:rsidRDefault="00E003A1" w:rsidP="000E34B7">
            <w:pPr>
              <w:spacing w:line="360" w:lineRule="auto"/>
              <w:jc w:val="both"/>
            </w:pPr>
            <w:r w:rsidRPr="0097570C">
              <w:t>Medium</w:t>
            </w:r>
          </w:p>
        </w:tc>
        <w:tc>
          <w:tcPr>
            <w:tcW w:w="0" w:type="auto"/>
            <w:tcBorders>
              <w:top w:val="single" w:sz="1" w:space="0" w:color="000000"/>
              <w:left w:val="single" w:sz="1" w:space="0" w:color="000000"/>
              <w:bottom w:val="single" w:sz="1" w:space="0" w:color="000000"/>
              <w:right w:val="single" w:sz="1" w:space="0" w:color="000000"/>
            </w:tcBorders>
          </w:tcPr>
          <w:p w14:paraId="1C831D4B"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6D077A78" w14:textId="77777777" w:rsidR="00E003A1" w:rsidRPr="0097570C" w:rsidRDefault="00E003A1" w:rsidP="000E34B7">
            <w:pPr>
              <w:spacing w:line="360" w:lineRule="auto"/>
              <w:jc w:val="both"/>
            </w:pPr>
            <w:r w:rsidRPr="0097570C">
              <w:t>Continuous monitoring, geotechnical assessment</w:t>
            </w:r>
          </w:p>
        </w:tc>
      </w:tr>
      <w:tr w:rsidR="00E003A1" w:rsidRPr="0097570C" w14:paraId="5C639CBA" w14:textId="77777777" w:rsidTr="00A743E3">
        <w:trPr>
          <w:trHeight w:val="645"/>
        </w:trPr>
        <w:tc>
          <w:tcPr>
            <w:tcW w:w="0" w:type="auto"/>
            <w:tcBorders>
              <w:top w:val="single" w:sz="1" w:space="0" w:color="000000"/>
              <w:left w:val="single" w:sz="1" w:space="0" w:color="000000"/>
              <w:bottom w:val="single" w:sz="1" w:space="0" w:color="000000"/>
              <w:right w:val="single" w:sz="1" w:space="0" w:color="000000"/>
            </w:tcBorders>
          </w:tcPr>
          <w:p w14:paraId="3257D709" w14:textId="77777777" w:rsidR="00E003A1" w:rsidRPr="0097570C" w:rsidRDefault="00E003A1" w:rsidP="000E34B7">
            <w:pPr>
              <w:spacing w:line="360" w:lineRule="auto"/>
              <w:jc w:val="both"/>
            </w:pPr>
            <w:r w:rsidRPr="0097570C">
              <w:t>Supply chain disruptions</w:t>
            </w:r>
          </w:p>
        </w:tc>
        <w:tc>
          <w:tcPr>
            <w:tcW w:w="0" w:type="auto"/>
            <w:tcBorders>
              <w:top w:val="single" w:sz="1" w:space="0" w:color="000000"/>
              <w:left w:val="single" w:sz="1" w:space="0" w:color="000000"/>
              <w:bottom w:val="single" w:sz="1" w:space="0" w:color="000000"/>
              <w:right w:val="single" w:sz="1" w:space="0" w:color="000000"/>
            </w:tcBorders>
          </w:tcPr>
          <w:p w14:paraId="6EE1463D" w14:textId="77777777" w:rsidR="00E003A1" w:rsidRPr="0097570C" w:rsidRDefault="00E003A1" w:rsidP="000E34B7">
            <w:pPr>
              <w:spacing w:line="360" w:lineRule="auto"/>
              <w:jc w:val="both"/>
            </w:pPr>
            <w:r w:rsidRPr="0097570C">
              <w:t>Medium</w:t>
            </w:r>
          </w:p>
        </w:tc>
        <w:tc>
          <w:tcPr>
            <w:tcW w:w="0" w:type="auto"/>
            <w:tcBorders>
              <w:top w:val="single" w:sz="1" w:space="0" w:color="000000"/>
              <w:left w:val="single" w:sz="1" w:space="0" w:color="000000"/>
              <w:bottom w:val="single" w:sz="1" w:space="0" w:color="000000"/>
              <w:right w:val="single" w:sz="1" w:space="0" w:color="000000"/>
            </w:tcBorders>
          </w:tcPr>
          <w:p w14:paraId="5350876C" w14:textId="77777777" w:rsidR="00E003A1" w:rsidRPr="0097570C" w:rsidRDefault="00E003A1" w:rsidP="000E34B7">
            <w:pPr>
              <w:spacing w:line="360" w:lineRule="auto"/>
              <w:jc w:val="both"/>
            </w:pPr>
            <w:r w:rsidRPr="0097570C">
              <w:t>Medium</w:t>
            </w:r>
          </w:p>
        </w:tc>
        <w:tc>
          <w:tcPr>
            <w:tcW w:w="0" w:type="auto"/>
            <w:tcBorders>
              <w:top w:val="single" w:sz="1" w:space="0" w:color="000000"/>
              <w:left w:val="single" w:sz="1" w:space="0" w:color="000000"/>
              <w:bottom w:val="single" w:sz="1" w:space="0" w:color="000000"/>
              <w:right w:val="single" w:sz="1" w:space="0" w:color="000000"/>
            </w:tcBorders>
          </w:tcPr>
          <w:p w14:paraId="53681E6A" w14:textId="77777777" w:rsidR="00E003A1" w:rsidRPr="0097570C" w:rsidRDefault="00E003A1" w:rsidP="000E34B7">
            <w:pPr>
              <w:spacing w:line="360" w:lineRule="auto"/>
              <w:jc w:val="both"/>
            </w:pPr>
            <w:r w:rsidRPr="0097570C">
              <w:t>Multiple suppliers, inventory buffers</w:t>
            </w:r>
          </w:p>
        </w:tc>
      </w:tr>
      <w:tr w:rsidR="00E003A1" w:rsidRPr="0097570C" w14:paraId="28EAB725" w14:textId="77777777" w:rsidTr="00A743E3">
        <w:trPr>
          <w:trHeight w:val="645"/>
        </w:trPr>
        <w:tc>
          <w:tcPr>
            <w:tcW w:w="0" w:type="auto"/>
            <w:tcBorders>
              <w:top w:val="single" w:sz="1" w:space="0" w:color="000000"/>
              <w:left w:val="single" w:sz="1" w:space="0" w:color="000000"/>
              <w:bottom w:val="single" w:sz="1" w:space="0" w:color="000000"/>
              <w:right w:val="single" w:sz="1" w:space="0" w:color="000000"/>
            </w:tcBorders>
          </w:tcPr>
          <w:p w14:paraId="74806BB3" w14:textId="77777777" w:rsidR="00E003A1" w:rsidRPr="0097570C" w:rsidRDefault="00E003A1" w:rsidP="000E34B7">
            <w:pPr>
              <w:spacing w:line="360" w:lineRule="auto"/>
              <w:jc w:val="both"/>
            </w:pPr>
            <w:r w:rsidRPr="0097570C">
              <w:t>Cost escalation</w:t>
            </w:r>
          </w:p>
        </w:tc>
        <w:tc>
          <w:tcPr>
            <w:tcW w:w="0" w:type="auto"/>
            <w:tcBorders>
              <w:top w:val="single" w:sz="1" w:space="0" w:color="000000"/>
              <w:left w:val="single" w:sz="1" w:space="0" w:color="000000"/>
              <w:bottom w:val="single" w:sz="1" w:space="0" w:color="000000"/>
              <w:right w:val="single" w:sz="1" w:space="0" w:color="000000"/>
            </w:tcBorders>
          </w:tcPr>
          <w:p w14:paraId="7DB0B3F3"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7EF47047" w14:textId="77777777" w:rsidR="00E003A1" w:rsidRPr="0097570C" w:rsidRDefault="00E003A1" w:rsidP="000E34B7">
            <w:pPr>
              <w:spacing w:line="360" w:lineRule="auto"/>
              <w:jc w:val="both"/>
            </w:pPr>
            <w:r w:rsidRPr="0097570C">
              <w:t>Medium</w:t>
            </w:r>
          </w:p>
        </w:tc>
        <w:tc>
          <w:tcPr>
            <w:tcW w:w="0" w:type="auto"/>
            <w:tcBorders>
              <w:top w:val="single" w:sz="1" w:space="0" w:color="000000"/>
              <w:left w:val="single" w:sz="1" w:space="0" w:color="000000"/>
              <w:bottom w:val="single" w:sz="1" w:space="0" w:color="000000"/>
              <w:right w:val="single" w:sz="1" w:space="0" w:color="000000"/>
            </w:tcBorders>
          </w:tcPr>
          <w:p w14:paraId="02844F81" w14:textId="77777777" w:rsidR="00E003A1" w:rsidRPr="0097570C" w:rsidRDefault="00E003A1" w:rsidP="000E34B7">
            <w:pPr>
              <w:spacing w:line="360" w:lineRule="auto"/>
              <w:jc w:val="both"/>
            </w:pPr>
            <w:r w:rsidRPr="0097570C">
              <w:t>15% contingency reserve, value engineering</w:t>
            </w:r>
          </w:p>
        </w:tc>
      </w:tr>
      <w:tr w:rsidR="00E003A1" w:rsidRPr="0097570C" w14:paraId="2A86D40A" w14:textId="77777777" w:rsidTr="00A743E3">
        <w:trPr>
          <w:trHeight w:val="645"/>
        </w:trPr>
        <w:tc>
          <w:tcPr>
            <w:tcW w:w="0" w:type="auto"/>
            <w:tcBorders>
              <w:top w:val="single" w:sz="1" w:space="0" w:color="000000"/>
              <w:left w:val="single" w:sz="1" w:space="0" w:color="000000"/>
              <w:bottom w:val="single" w:sz="1" w:space="0" w:color="000000"/>
              <w:right w:val="single" w:sz="1" w:space="0" w:color="000000"/>
            </w:tcBorders>
          </w:tcPr>
          <w:p w14:paraId="4F80D185" w14:textId="77777777" w:rsidR="00E003A1" w:rsidRPr="0097570C" w:rsidRDefault="00E003A1" w:rsidP="000E34B7">
            <w:pPr>
              <w:spacing w:line="360" w:lineRule="auto"/>
              <w:jc w:val="both"/>
            </w:pPr>
            <w:r w:rsidRPr="0097570C">
              <w:t>Safety incidents</w:t>
            </w:r>
          </w:p>
        </w:tc>
        <w:tc>
          <w:tcPr>
            <w:tcW w:w="0" w:type="auto"/>
            <w:tcBorders>
              <w:top w:val="single" w:sz="1" w:space="0" w:color="000000"/>
              <w:left w:val="single" w:sz="1" w:space="0" w:color="000000"/>
              <w:bottom w:val="single" w:sz="1" w:space="0" w:color="000000"/>
              <w:right w:val="single" w:sz="1" w:space="0" w:color="000000"/>
            </w:tcBorders>
          </w:tcPr>
          <w:p w14:paraId="1BF2CC50" w14:textId="77777777" w:rsidR="00E003A1" w:rsidRPr="0097570C" w:rsidRDefault="00E003A1" w:rsidP="000E34B7">
            <w:pPr>
              <w:spacing w:line="360" w:lineRule="auto"/>
              <w:jc w:val="both"/>
            </w:pPr>
            <w:r w:rsidRPr="0097570C">
              <w:t>Low</w:t>
            </w:r>
          </w:p>
        </w:tc>
        <w:tc>
          <w:tcPr>
            <w:tcW w:w="0" w:type="auto"/>
            <w:tcBorders>
              <w:top w:val="single" w:sz="1" w:space="0" w:color="000000"/>
              <w:left w:val="single" w:sz="1" w:space="0" w:color="000000"/>
              <w:bottom w:val="single" w:sz="1" w:space="0" w:color="000000"/>
              <w:right w:val="single" w:sz="1" w:space="0" w:color="000000"/>
            </w:tcBorders>
          </w:tcPr>
          <w:p w14:paraId="4C94C93E" w14:textId="77777777" w:rsidR="00E003A1" w:rsidRPr="0097570C" w:rsidRDefault="00E003A1" w:rsidP="000E34B7">
            <w:pPr>
              <w:spacing w:line="360" w:lineRule="auto"/>
              <w:jc w:val="both"/>
            </w:pPr>
            <w:r w:rsidRPr="0097570C">
              <w:t>High</w:t>
            </w:r>
          </w:p>
        </w:tc>
        <w:tc>
          <w:tcPr>
            <w:tcW w:w="0" w:type="auto"/>
            <w:tcBorders>
              <w:top w:val="single" w:sz="1" w:space="0" w:color="000000"/>
              <w:left w:val="single" w:sz="1" w:space="0" w:color="000000"/>
              <w:bottom w:val="single" w:sz="1" w:space="0" w:color="000000"/>
              <w:right w:val="single" w:sz="1" w:space="0" w:color="000000"/>
            </w:tcBorders>
          </w:tcPr>
          <w:p w14:paraId="02F92180" w14:textId="77777777" w:rsidR="00E003A1" w:rsidRPr="0097570C" w:rsidRDefault="00E003A1" w:rsidP="000E34B7">
            <w:pPr>
              <w:spacing w:line="360" w:lineRule="auto"/>
              <w:jc w:val="both"/>
            </w:pPr>
            <w:r w:rsidRPr="0097570C">
              <w:t>Safety management system, daily briefings</w:t>
            </w:r>
          </w:p>
        </w:tc>
      </w:tr>
    </w:tbl>
    <w:p w14:paraId="11814161" w14:textId="77777777" w:rsidR="00E003A1" w:rsidRPr="0097570C" w:rsidRDefault="00E003A1" w:rsidP="00E003A1">
      <w:pPr>
        <w:spacing w:line="360" w:lineRule="auto"/>
        <w:jc w:val="both"/>
      </w:pPr>
      <w:r w:rsidRPr="0097570C">
        <w:t xml:space="preserve">Risk responses plans consider standard formats with the use of avoidance, transfer, mitigation, and acceptance strategies as befitting to the risk that is identified. Project has risk contingency fund of CAD$150 million, which is about 15% of the total project budget as is the trend in the industry </w:t>
      </w:r>
      <w:proofErr w:type="gramStart"/>
      <w:r w:rsidRPr="0097570C">
        <w:t>in regard to</w:t>
      </w:r>
      <w:proofErr w:type="gramEnd"/>
      <w:r w:rsidRPr="0097570C">
        <w:t xml:space="preserve"> complex infrastructure projects. The overall risk monitoring is performed by weekly project meetings, and the escalation plan of the high-priority risks that arise during the project is provided. The constant watch of the weather conditions makes it possible to </w:t>
      </w:r>
      <w:proofErr w:type="gramStart"/>
      <w:r w:rsidRPr="0097570C">
        <w:t>make adjustments</w:t>
      </w:r>
      <w:proofErr w:type="gramEnd"/>
      <w:r w:rsidRPr="0097570C">
        <w:t xml:space="preserve"> on the schedule beforehand to reduce the weather-related delays.</w:t>
      </w:r>
    </w:p>
    <w:p w14:paraId="26B5E422" w14:textId="6B7C60CD" w:rsidR="00E003A1" w:rsidRPr="00A743E3" w:rsidRDefault="00A743E3" w:rsidP="00E003A1">
      <w:pPr>
        <w:pStyle w:val="Heading1"/>
        <w:rPr>
          <w:rFonts w:ascii="Times New Roman" w:hAnsi="Times New Roman" w:cs="Times New Roman"/>
          <w:b/>
          <w:bCs/>
          <w:color w:val="000000" w:themeColor="text1"/>
          <w:sz w:val="28"/>
          <w:szCs w:val="28"/>
        </w:rPr>
      </w:pPr>
      <w:bookmarkStart w:id="16" w:name="_Toc216399332"/>
      <w:r w:rsidRPr="00A743E3">
        <w:rPr>
          <w:rFonts w:ascii="Times New Roman" w:hAnsi="Times New Roman" w:cs="Times New Roman"/>
          <w:b/>
          <w:bCs/>
          <w:color w:val="000000" w:themeColor="text1"/>
          <w:sz w:val="28"/>
          <w:szCs w:val="28"/>
        </w:rPr>
        <w:lastRenderedPageBreak/>
        <w:t>3.</w:t>
      </w:r>
      <w:r w:rsidR="00E003A1" w:rsidRPr="00A743E3">
        <w:rPr>
          <w:rFonts w:ascii="Times New Roman" w:hAnsi="Times New Roman" w:cs="Times New Roman"/>
          <w:b/>
          <w:bCs/>
          <w:color w:val="000000" w:themeColor="text1"/>
          <w:sz w:val="28"/>
          <w:szCs w:val="28"/>
        </w:rPr>
        <w:t>10 Conclusion</w:t>
      </w:r>
      <w:bookmarkEnd w:id="16"/>
    </w:p>
    <w:p w14:paraId="2AFDA12D" w14:textId="77777777" w:rsidR="00E003A1" w:rsidRPr="0097570C" w:rsidRDefault="00E003A1" w:rsidP="00E003A1">
      <w:pPr>
        <w:spacing w:line="360" w:lineRule="auto"/>
        <w:jc w:val="both"/>
      </w:pPr>
      <w:r w:rsidRPr="0097570C">
        <w:t>The Highway 5 Reopening Project is a major project that needs to be applied to using the full concept of the project management principles in an emergency response background. This Project Management Plan provides the guidelines of a systematic implementation of the project activities though flexible enough to respond to the arising issues. The plan also includes the stakeholder engagement strategies, resource allocation plans, and risk management approaches which are in accordance with the accepted project management standards and scholarly research. The systematic method allows the coordination of several agencies and contractors and ensures that the attention is paid to the safety, quality, and schedule goals within the project life cycle.</w:t>
      </w:r>
    </w:p>
    <w:p w14:paraId="5F1D175C" w14:textId="77777777" w:rsidR="00E003A1" w:rsidRPr="0097570C" w:rsidRDefault="00E003A1" w:rsidP="00E003A1">
      <w:pPr>
        <w:spacing w:line="360" w:lineRule="auto"/>
        <w:jc w:val="both"/>
      </w:pPr>
      <w:r w:rsidRPr="0097570C">
        <w:t xml:space="preserve">The project will be successful </w:t>
      </w:r>
      <w:proofErr w:type="gramStart"/>
      <w:r w:rsidRPr="0097570C">
        <w:t>as a result of</w:t>
      </w:r>
      <w:proofErr w:type="gramEnd"/>
      <w:r w:rsidRPr="0097570C">
        <w:t xml:space="preserve"> appropriate coordination between various government agencies, construction contractors, and the community stakeholders. The emergency reopening deadline of 35 days offers an ambitious yet realistic goal, and the 18-month long permanent rebuilding period offers sufficient time to restore quality of infrastructure with better climate resiliency aspects. Monitoring of performances using the set key performance indicators is a method of constant review of the project performance against the planned performances. Stakeholder communication constantly ensures transparency and provides the opportunity to respond to arising problems in time during all stages of the project implementation.</w:t>
      </w:r>
    </w:p>
    <w:p w14:paraId="4E084F42" w14:textId="5F517FD9" w:rsidR="00A743E3" w:rsidRDefault="00E003A1" w:rsidP="00A743E3">
      <w:pPr>
        <w:spacing w:line="360" w:lineRule="auto"/>
        <w:jc w:val="both"/>
      </w:pPr>
      <w:r w:rsidRPr="0097570C">
        <w:t>The project shows the implementation of the project management techniques modified to fit the disaster recovery situation, and it will be utilised in the transportation needs in the short term, and long-term infrastructure resiliency in the British Columbia. The experience of this project will be used in the future in disaster response planning and infrastructure resilience investments in the province and the country at large. The full realisation of this project will not only reestablish key economic connectivity but will also set new precedents in the infrastructure design and construction in mountainous terrain settings that will be resilient to the climate change.</w:t>
      </w:r>
      <w:bookmarkStart w:id="17" w:name="_Toc216399333"/>
    </w:p>
    <w:p w14:paraId="7A834793" w14:textId="77777777" w:rsidR="00A743E3" w:rsidRDefault="00A743E3" w:rsidP="00A743E3">
      <w:pPr>
        <w:pStyle w:val="Heading1"/>
      </w:pPr>
    </w:p>
    <w:p w14:paraId="5E655CC6" w14:textId="77777777" w:rsidR="005679F0" w:rsidRPr="005679F0" w:rsidRDefault="005679F0" w:rsidP="005679F0"/>
    <w:p w14:paraId="4C91538E" w14:textId="12A3BDBE" w:rsidR="005679F0" w:rsidRPr="005679F0" w:rsidRDefault="005679F0" w:rsidP="005679F0">
      <w:pPr>
        <w:pStyle w:val="Heading1"/>
        <w:rPr>
          <w:rFonts w:ascii="Times New Roman" w:hAnsi="Times New Roman" w:cs="Times New Roman"/>
          <w:b/>
          <w:bCs/>
          <w:color w:val="000000" w:themeColor="text1"/>
          <w:sz w:val="28"/>
          <w:szCs w:val="28"/>
        </w:rPr>
      </w:pPr>
      <w:r w:rsidRPr="005679F0">
        <w:rPr>
          <w:rFonts w:ascii="Times New Roman" w:hAnsi="Times New Roman" w:cs="Times New Roman"/>
          <w:b/>
          <w:bCs/>
          <w:color w:val="000000" w:themeColor="text1"/>
          <w:sz w:val="28"/>
          <w:szCs w:val="28"/>
        </w:rPr>
        <w:lastRenderedPageBreak/>
        <w:t>3.</w:t>
      </w:r>
      <w:r w:rsidR="00E003A1" w:rsidRPr="005679F0">
        <w:rPr>
          <w:rFonts w:ascii="Times New Roman" w:hAnsi="Times New Roman" w:cs="Times New Roman"/>
          <w:b/>
          <w:bCs/>
          <w:color w:val="000000" w:themeColor="text1"/>
          <w:sz w:val="28"/>
          <w:szCs w:val="28"/>
        </w:rPr>
        <w:t>11 References</w:t>
      </w:r>
      <w:bookmarkEnd w:id="17"/>
    </w:p>
    <w:p w14:paraId="5800AC45" w14:textId="563D42DF" w:rsidR="00E003A1" w:rsidRDefault="00E003A1" w:rsidP="00E003A1">
      <w:pPr>
        <w:spacing w:after="120" w:line="360" w:lineRule="auto"/>
        <w:jc w:val="both"/>
      </w:pPr>
      <w:r>
        <w:t xml:space="preserve">Alkhawaja, A.S.I. and </w:t>
      </w:r>
      <w:proofErr w:type="spellStart"/>
      <w:r>
        <w:t>Varouqa</w:t>
      </w:r>
      <w:proofErr w:type="spellEnd"/>
      <w:r>
        <w:t xml:space="preserve">, I.F. (2023) 'Risks management of infrastructure line services and their impact on the financial costs of road projects in Jordan', Measurement: Sensors, 25, pp. 1-12. Available at: </w:t>
      </w:r>
      <w:hyperlink r:id="rId19" w:history="1">
        <w:r w:rsidRPr="00FD5589">
          <w:rPr>
            <w:rStyle w:val="Hyperlink"/>
          </w:rPr>
          <w:t>https://www.sciencedirect.com/science/article/pii/S2665917422002811</w:t>
        </w:r>
      </w:hyperlink>
      <w:r>
        <w:t xml:space="preserve"> (Accessed: 12 December 2025).</w:t>
      </w:r>
    </w:p>
    <w:p w14:paraId="2CDDAAF5" w14:textId="6BC321CA" w:rsidR="00E003A1" w:rsidRDefault="00E003A1" w:rsidP="00E003A1">
      <w:pPr>
        <w:spacing w:after="120" w:line="360" w:lineRule="auto"/>
        <w:jc w:val="both"/>
      </w:pPr>
      <w:proofErr w:type="spellStart"/>
      <w:r>
        <w:t>Chenya</w:t>
      </w:r>
      <w:proofErr w:type="spellEnd"/>
      <w:r>
        <w:t xml:space="preserve">, L., </w:t>
      </w:r>
      <w:proofErr w:type="spellStart"/>
      <w:r>
        <w:t>Aminudin</w:t>
      </w:r>
      <w:proofErr w:type="spellEnd"/>
      <w:r>
        <w:t xml:space="preserve">, E., Mohd, S. and Yap, L.S. (2022) 'Intelligent Risk Management in Construction Projects: Systematic Literature Review', IEEE Access, 10, pp. 72936-72954. Available at: </w:t>
      </w:r>
      <w:hyperlink r:id="rId20" w:history="1">
        <w:r w:rsidRPr="00FD5589">
          <w:rPr>
            <w:rStyle w:val="Hyperlink"/>
          </w:rPr>
          <w:t>https://ieeexplore.ieee.org/document/9817083</w:t>
        </w:r>
      </w:hyperlink>
      <w:r>
        <w:t xml:space="preserve"> (Accessed: 12 December 2025).</w:t>
      </w:r>
    </w:p>
    <w:p w14:paraId="4EF45551" w14:textId="4B705C70" w:rsidR="00E003A1" w:rsidRDefault="00E003A1" w:rsidP="00E003A1">
      <w:pPr>
        <w:spacing w:after="120" w:line="360" w:lineRule="auto"/>
        <w:jc w:val="both"/>
      </w:pPr>
      <w:r>
        <w:t xml:space="preserve">Garrido Martins, C., Bogus, S.M. and Valentin, V. (2023) 'Quantitative Risk Assessment Model and Optimization in Infrastructure Fast-Track Construction Projects', Infrastructures, 8(4), pp. 1-18. Available at: </w:t>
      </w:r>
      <w:hyperlink r:id="rId21" w:history="1">
        <w:r w:rsidRPr="00FD5589">
          <w:rPr>
            <w:rStyle w:val="Hyperlink"/>
          </w:rPr>
          <w:t>https://www.mdpi.com/2412-3811/8/4/78</w:t>
        </w:r>
      </w:hyperlink>
      <w:r>
        <w:t xml:space="preserve"> (Accessed: 12 December 2025).</w:t>
      </w:r>
    </w:p>
    <w:p w14:paraId="0E79D5E0" w14:textId="561476E2" w:rsidR="00E003A1" w:rsidRDefault="00E003A1" w:rsidP="00E003A1">
      <w:pPr>
        <w:spacing w:after="120" w:line="360" w:lineRule="auto"/>
        <w:jc w:val="both"/>
      </w:pPr>
      <w:r>
        <w:t xml:space="preserve">Gillett, N.P., Cannon, A.J., Malinina, E., Schnorbus, M., Anslow, F., Sun, Q., Kirchmeier-Young, M., Zwiers, F., Seiler, C., Zhang, X. and Flato, G. (2022) 'Human influence on the 2021 British Columbia floods', Weather and Climate Extremes, 36, pp. 1-10. Available at: </w:t>
      </w:r>
      <w:hyperlink r:id="rId22" w:history="1">
        <w:r w:rsidRPr="00FD5589">
          <w:rPr>
            <w:rStyle w:val="Hyperlink"/>
          </w:rPr>
          <w:t>https://www.sciencedirect.com/science/article/pii/S2212094722000287</w:t>
        </w:r>
      </w:hyperlink>
      <w:r>
        <w:t xml:space="preserve"> (Accessed: 12 December 2025).</w:t>
      </w:r>
    </w:p>
    <w:p w14:paraId="730EB6DB" w14:textId="63D2E161" w:rsidR="00E003A1" w:rsidRDefault="00E003A1" w:rsidP="00E003A1">
      <w:pPr>
        <w:spacing w:after="120" w:line="360" w:lineRule="auto"/>
        <w:jc w:val="both"/>
      </w:pPr>
      <w:r>
        <w:t xml:space="preserve">Government of Canada (2023) Government of Canada provides disaster recovery funding to British Columbia for 2021 flood. Ottawa: Public Safety Canada. Available at: </w:t>
      </w:r>
      <w:hyperlink r:id="rId23" w:history="1">
        <w:r w:rsidRPr="00FD5589">
          <w:rPr>
            <w:rStyle w:val="Hyperlink"/>
          </w:rPr>
          <w:t>https://www.canada.ca/en/public-safety-canada/news/2023/02/government-of-canada-provides-disaster-recovery-funding-to-british-columbia-for-2021-flood.html</w:t>
        </w:r>
      </w:hyperlink>
      <w:r>
        <w:t xml:space="preserve"> (Accessed: 12 December 2025).</w:t>
      </w:r>
    </w:p>
    <w:p w14:paraId="1689F083" w14:textId="18FA1FC7" w:rsidR="00E003A1" w:rsidRDefault="00E003A1" w:rsidP="00E003A1">
      <w:pPr>
        <w:spacing w:after="120" w:line="360" w:lineRule="auto"/>
        <w:jc w:val="both"/>
      </w:pPr>
      <w:r>
        <w:t xml:space="preserve">He, Q., Tian, Z. and Wang, T. (2022) 'Performance measurement methods in megaprojects: An analytical review', International Journal of Project Management, 40(6), pp. 634-645. Available at: </w:t>
      </w:r>
      <w:hyperlink r:id="rId24" w:history="1">
        <w:r w:rsidRPr="00FD5589">
          <w:rPr>
            <w:rStyle w:val="Hyperlink"/>
          </w:rPr>
          <w:t>https://www.sciencedirect.com/science/article/abs/pii/S0263786322000436</w:t>
        </w:r>
      </w:hyperlink>
      <w:r>
        <w:t xml:space="preserve"> (Accessed: 12 December 2025).</w:t>
      </w:r>
    </w:p>
    <w:p w14:paraId="44DC9C4B" w14:textId="344B9104" w:rsidR="00E003A1" w:rsidRDefault="00E003A1" w:rsidP="00E003A1">
      <w:pPr>
        <w:spacing w:after="120" w:line="360" w:lineRule="auto"/>
        <w:jc w:val="both"/>
      </w:pPr>
      <w:proofErr w:type="spellStart"/>
      <w:r>
        <w:t>Khodabakhshian</w:t>
      </w:r>
      <w:proofErr w:type="spellEnd"/>
      <w:r>
        <w:t xml:space="preserve">, A., </w:t>
      </w:r>
      <w:proofErr w:type="spellStart"/>
      <w:r>
        <w:t>Toğan</w:t>
      </w:r>
      <w:proofErr w:type="spellEnd"/>
      <w:r>
        <w:t xml:space="preserve">, V. and Çelik, T. (2023) 'Construction risk management research: intellectual structure and emerging themes', International Journal of Construction Management, 23(3), pp. 540-550. Available at: </w:t>
      </w:r>
      <w:hyperlink r:id="rId25" w:history="1">
        <w:r w:rsidRPr="00FD5589">
          <w:rPr>
            <w:rStyle w:val="Hyperlink"/>
          </w:rPr>
          <w:t>https://www.tandfonline.com/doi/full/10.1080/15623599.2023.2167303</w:t>
        </w:r>
      </w:hyperlink>
      <w:r>
        <w:t xml:space="preserve"> (Accessed: 12 December 2025).</w:t>
      </w:r>
    </w:p>
    <w:p w14:paraId="5E64C6C1" w14:textId="67F20892" w:rsidR="00E003A1" w:rsidRDefault="00E003A1" w:rsidP="00E003A1">
      <w:pPr>
        <w:spacing w:after="120" w:line="360" w:lineRule="auto"/>
        <w:jc w:val="both"/>
      </w:pPr>
      <w:proofErr w:type="spellStart"/>
      <w:r>
        <w:lastRenderedPageBreak/>
        <w:t>Mahinkanda</w:t>
      </w:r>
      <w:proofErr w:type="spellEnd"/>
      <w:r>
        <w:t xml:space="preserve">, M.M.M.P., Ochoa Paniagua, J.J. and </w:t>
      </w:r>
      <w:proofErr w:type="spellStart"/>
      <w:r>
        <w:t>Sridarran</w:t>
      </w:r>
      <w:proofErr w:type="spellEnd"/>
      <w:r>
        <w:t xml:space="preserve">, P. (2023) 'Identifying Resource Allocation Challenges in </w:t>
      </w:r>
      <w:proofErr w:type="spellStart"/>
      <w:r>
        <w:t>Multiproject</w:t>
      </w:r>
      <w:proofErr w:type="spellEnd"/>
      <w:r>
        <w:t xml:space="preserve"> Environments in the Construction Industry', Journal of Legal Affairs and Dispute Resolution in Engineering and Construction, 17(3), pp. 1-15. Available at: </w:t>
      </w:r>
      <w:hyperlink r:id="rId26" w:history="1">
        <w:r w:rsidRPr="00FD5589">
          <w:rPr>
            <w:rStyle w:val="Hyperlink"/>
          </w:rPr>
          <w:t>https://ascelibrary.org/doi/abs/10.1061/JLADAH.LADR-1273</w:t>
        </w:r>
      </w:hyperlink>
      <w:r>
        <w:t xml:space="preserve"> (Accessed: 12 December 2025).</w:t>
      </w:r>
    </w:p>
    <w:p w14:paraId="5B29CE53" w14:textId="34955D13" w:rsidR="00E003A1" w:rsidRDefault="00E003A1" w:rsidP="00E003A1">
      <w:pPr>
        <w:spacing w:after="120" w:line="360" w:lineRule="auto"/>
        <w:jc w:val="both"/>
      </w:pPr>
      <w:proofErr w:type="spellStart"/>
      <w:r>
        <w:t>Oyebola</w:t>
      </w:r>
      <w:proofErr w:type="spellEnd"/>
      <w:r>
        <w:t xml:space="preserve">, R.P., </w:t>
      </w:r>
      <w:proofErr w:type="spellStart"/>
      <w:r>
        <w:t>Waliu</w:t>
      </w:r>
      <w:proofErr w:type="spellEnd"/>
      <w:r>
        <w:t xml:space="preserve">, O. and Ibrahim, O.O. (2022) 'Work Breakdown Structure and Timely Delivery of Project: A Study of Lagos State University', LASU Journal of Transport, 4(1), pp. 1-15. Available at: </w:t>
      </w:r>
      <w:hyperlink r:id="rId27" w:history="1">
        <w:r w:rsidRPr="00FD5589">
          <w:rPr>
            <w:rStyle w:val="Hyperlink"/>
          </w:rPr>
          <w:t>https://www.researchgate.net/publication/373902508</w:t>
        </w:r>
      </w:hyperlink>
      <w:r>
        <w:t xml:space="preserve"> (Accessed: 12 December 2025).</w:t>
      </w:r>
    </w:p>
    <w:p w14:paraId="6DDD3BCA" w14:textId="0132174D" w:rsidR="00E003A1" w:rsidRDefault="00E003A1" w:rsidP="00E003A1">
      <w:pPr>
        <w:spacing w:after="120" w:line="360" w:lineRule="auto"/>
        <w:jc w:val="both"/>
      </w:pPr>
      <w:proofErr w:type="spellStart"/>
      <w:r>
        <w:t>Prebanić</w:t>
      </w:r>
      <w:proofErr w:type="spellEnd"/>
      <w:r>
        <w:t xml:space="preserve">, K.R. and </w:t>
      </w:r>
      <w:proofErr w:type="spellStart"/>
      <w:r>
        <w:t>Vukomanović</w:t>
      </w:r>
      <w:proofErr w:type="spellEnd"/>
      <w:r>
        <w:t xml:space="preserve">, M. (2023) 'Exploring Stakeholder Engagement Process as the Success Factor for Infrastructure Projects', Buildings, 13(7), pp. 1-22. Available at: </w:t>
      </w:r>
      <w:hyperlink r:id="rId28" w:history="1">
        <w:r w:rsidRPr="00FD5589">
          <w:rPr>
            <w:rStyle w:val="Hyperlink"/>
          </w:rPr>
          <w:t>https://www.mdpi.com/2075-5309/13/7/1785</w:t>
        </w:r>
      </w:hyperlink>
      <w:r>
        <w:t xml:space="preserve"> (Accessed: 12 December 2025).</w:t>
      </w:r>
    </w:p>
    <w:p w14:paraId="5B4B94F7" w14:textId="77777777" w:rsidR="00E003A1" w:rsidRDefault="00E003A1" w:rsidP="00E003A1">
      <w:pPr>
        <w:spacing w:after="120" w:line="360" w:lineRule="auto"/>
        <w:jc w:val="both"/>
      </w:pPr>
      <w:r>
        <w:t xml:space="preserve">Project Management Institute (2021) A Guide to the Project Management Body of Knowledge (PMBOK Guide). 7th </w:t>
      </w:r>
      <w:proofErr w:type="spellStart"/>
      <w:r>
        <w:t>edn</w:t>
      </w:r>
      <w:proofErr w:type="spellEnd"/>
      <w:r>
        <w:t>. Newtown Square, PA: Project Management Institute.</w:t>
      </w:r>
    </w:p>
    <w:p w14:paraId="7D9EA6D0" w14:textId="77777777" w:rsidR="00E003A1" w:rsidRDefault="00E003A1" w:rsidP="00E003A1">
      <w:pPr>
        <w:spacing w:after="120" w:line="360" w:lineRule="auto"/>
        <w:jc w:val="both"/>
      </w:pPr>
      <w:r>
        <w:t>Project Management Institute (2023) Reconnecting Roads After Massive Flooding: Case Study. Newtown Square, PA: PMI. Available at: https://www.pmi.org/business-solutions/case-studies/reconnecting-roads-after-massive-flooding (Accessed: 12 December 2025).</w:t>
      </w:r>
    </w:p>
    <w:p w14:paraId="4A7266A8" w14:textId="0444683B" w:rsidR="00E003A1" w:rsidRDefault="00E003A1" w:rsidP="00E003A1">
      <w:pPr>
        <w:spacing w:after="120" w:line="360" w:lineRule="auto"/>
        <w:jc w:val="both"/>
      </w:pPr>
      <w:r>
        <w:t xml:space="preserve">Province of British Columbia (2023) B.C. Highway Flood Recovery Projects. Victoria: Ministry of Transportation and Infrastructure. Available at: </w:t>
      </w:r>
      <w:hyperlink r:id="rId29" w:history="1">
        <w:r w:rsidRPr="00FD5589">
          <w:rPr>
            <w:rStyle w:val="Hyperlink"/>
          </w:rPr>
          <w:t>https://www2.gov.bc.ca/gov/content/transportation-projects/bc-highway-flood-recovery</w:t>
        </w:r>
      </w:hyperlink>
      <w:r>
        <w:t xml:space="preserve"> (Accessed: 12 December 2025).</w:t>
      </w:r>
    </w:p>
    <w:p w14:paraId="21D926DB" w14:textId="60E0FB84" w:rsidR="00E003A1" w:rsidRDefault="00E003A1" w:rsidP="00E003A1">
      <w:pPr>
        <w:spacing w:after="120" w:line="360" w:lineRule="auto"/>
        <w:jc w:val="both"/>
      </w:pPr>
      <w:r>
        <w:t xml:space="preserve">Reyes, G.V., Rodriguez, R.R. and Espejo, M.R. (2022) 'Stakeholder management and project management office: effect on project results', Revista de </w:t>
      </w:r>
      <w:proofErr w:type="spellStart"/>
      <w:r>
        <w:t>Administração</w:t>
      </w:r>
      <w:proofErr w:type="spellEnd"/>
      <w:r>
        <w:t xml:space="preserve"> de Empresas, 62(6), pp. 1-25. Available at: </w:t>
      </w:r>
      <w:hyperlink r:id="rId30" w:history="1">
        <w:r w:rsidRPr="00FD5589">
          <w:rPr>
            <w:rStyle w:val="Hyperlink"/>
          </w:rPr>
          <w:t>https://www.redalyc.org/journal/1551/155174243005/html/</w:t>
        </w:r>
      </w:hyperlink>
      <w:r>
        <w:t xml:space="preserve"> (Accessed: 12 December 2025).</w:t>
      </w:r>
    </w:p>
    <w:p w14:paraId="22B461A6" w14:textId="30458296" w:rsidR="00E003A1" w:rsidRDefault="00E003A1" w:rsidP="00E003A1">
      <w:pPr>
        <w:spacing w:after="120" w:line="360" w:lineRule="auto"/>
        <w:jc w:val="both"/>
      </w:pPr>
      <w:r>
        <w:t xml:space="preserve">Wagner, R.F. and Radujković, M. (2022) 'Effects of Lagging </w:t>
      </w:r>
      <w:proofErr w:type="spellStart"/>
      <w:r>
        <w:t>Projectification</w:t>
      </w:r>
      <w:proofErr w:type="spellEnd"/>
      <w:r>
        <w:t xml:space="preserve"> in the Public Sector on Realizing Infrastructure Projects', Organization, Technology and Management in Construction: An International Journal, 14, pp. 2559-2570. Available at: </w:t>
      </w:r>
      <w:hyperlink r:id="rId31" w:history="1">
        <w:r w:rsidRPr="00FD5589">
          <w:rPr>
            <w:rStyle w:val="Hyperlink"/>
          </w:rPr>
          <w:t>https://sciendo.com/article/10.2478/otmcj-2022-0001</w:t>
        </w:r>
      </w:hyperlink>
      <w:r>
        <w:t xml:space="preserve"> (Accessed: 12 December 2025).</w:t>
      </w:r>
    </w:p>
    <w:p w14:paraId="7D12D8B8" w14:textId="234456CE" w:rsidR="00E003A1" w:rsidRDefault="00E003A1" w:rsidP="00E003A1">
      <w:pPr>
        <w:spacing w:after="120" w:line="360" w:lineRule="auto"/>
        <w:jc w:val="both"/>
      </w:pPr>
      <w:r>
        <w:lastRenderedPageBreak/>
        <w:t xml:space="preserve">Zucker, A. (2022) 'Gantt 101: Building a Better Project Schedule', Project Management Essentials. Available at: </w:t>
      </w:r>
      <w:hyperlink r:id="rId32" w:history="1">
        <w:r w:rsidRPr="00FD5589">
          <w:rPr>
            <w:rStyle w:val="Hyperlink"/>
          </w:rPr>
          <w:t>https://pmessentials.us/gantt-101-building-a-better-project-schedule/</w:t>
        </w:r>
      </w:hyperlink>
      <w:r>
        <w:t xml:space="preserve"> (Accessed: 12 December 2025).</w:t>
      </w:r>
    </w:p>
    <w:p w14:paraId="7797630F" w14:textId="57110C9E" w:rsidR="00C168AF" w:rsidRDefault="00C168AF" w:rsidP="00A743E3">
      <w:pPr>
        <w:pStyle w:val="Deea1"/>
      </w:pPr>
    </w:p>
    <w:p w14:paraId="3A4DF2CB" w14:textId="77777777" w:rsidR="00C168AF" w:rsidRDefault="00C168AF" w:rsidP="00C168AF"/>
    <w:p w14:paraId="6D637645" w14:textId="77777777" w:rsidR="00C168AF" w:rsidRDefault="00C168AF" w:rsidP="00C168AF">
      <w:pPr>
        <w:pStyle w:val="Heading1"/>
      </w:pPr>
    </w:p>
    <w:p w14:paraId="435B5921" w14:textId="77777777" w:rsidR="00C168AF" w:rsidRDefault="00C168AF" w:rsidP="00C168AF"/>
    <w:p w14:paraId="4DE2E5D1" w14:textId="77777777" w:rsidR="00C168AF" w:rsidRDefault="00C168AF" w:rsidP="00C168AF">
      <w:pPr>
        <w:pStyle w:val="Heading1"/>
      </w:pPr>
    </w:p>
    <w:p w14:paraId="1101D805" w14:textId="77777777" w:rsidR="00C168AF" w:rsidRDefault="00C168AF" w:rsidP="00C168AF"/>
    <w:p w14:paraId="4F1C7537" w14:textId="77777777" w:rsidR="00C168AF" w:rsidRDefault="00C168AF" w:rsidP="00C168AF">
      <w:pPr>
        <w:pStyle w:val="Heading1"/>
      </w:pPr>
    </w:p>
    <w:p w14:paraId="00AD42CC" w14:textId="77777777" w:rsidR="00C168AF" w:rsidRDefault="00C168AF" w:rsidP="00C168AF"/>
    <w:p w14:paraId="166EC893" w14:textId="77777777" w:rsidR="00C168AF" w:rsidRDefault="00C168AF" w:rsidP="00C168AF">
      <w:pPr>
        <w:pStyle w:val="Heading1"/>
      </w:pPr>
    </w:p>
    <w:sectPr w:rsidR="00C168AF">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2FBEF" w14:textId="77777777" w:rsidR="00BD3C2A" w:rsidRDefault="00BD3C2A" w:rsidP="00E661C0">
      <w:pPr>
        <w:spacing w:after="0" w:line="240" w:lineRule="auto"/>
      </w:pPr>
      <w:r>
        <w:separator/>
      </w:r>
    </w:p>
  </w:endnote>
  <w:endnote w:type="continuationSeparator" w:id="0">
    <w:p w14:paraId="49147561" w14:textId="77777777" w:rsidR="00BD3C2A" w:rsidRDefault="00BD3C2A" w:rsidP="00E66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087858"/>
      <w:docPartObj>
        <w:docPartGallery w:val="Page Numbers (Bottom of Page)"/>
        <w:docPartUnique/>
      </w:docPartObj>
    </w:sdtPr>
    <w:sdtEndPr>
      <w:rPr>
        <w:noProof/>
      </w:rPr>
    </w:sdtEndPr>
    <w:sdtContent>
      <w:p w14:paraId="7F306EFF" w14:textId="4624EFFE" w:rsidR="00E661C0" w:rsidRDefault="00E661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D684E" w14:textId="77777777" w:rsidR="00E661C0" w:rsidRDefault="00E66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E48F9" w14:textId="77777777" w:rsidR="00BD3C2A" w:rsidRDefault="00BD3C2A" w:rsidP="00E661C0">
      <w:pPr>
        <w:spacing w:after="0" w:line="240" w:lineRule="auto"/>
      </w:pPr>
      <w:r>
        <w:separator/>
      </w:r>
    </w:p>
  </w:footnote>
  <w:footnote w:type="continuationSeparator" w:id="0">
    <w:p w14:paraId="4FEDE665" w14:textId="77777777" w:rsidR="00BD3C2A" w:rsidRDefault="00BD3C2A" w:rsidP="00E661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95990"/>
    <w:multiLevelType w:val="hybridMultilevel"/>
    <w:tmpl w:val="43EC17B8"/>
    <w:lvl w:ilvl="0" w:tplc="52DE7B8A">
      <w:start w:val="1"/>
      <w:numFmt w:val="decimal"/>
      <w:lvlText w:val="%1."/>
      <w:lvlJc w:val="left"/>
      <w:pPr>
        <w:ind w:left="720" w:hanging="360"/>
      </w:pPr>
    </w:lvl>
    <w:lvl w:ilvl="1" w:tplc="C734887C">
      <w:numFmt w:val="decimal"/>
      <w:lvlText w:val=""/>
      <w:lvlJc w:val="left"/>
    </w:lvl>
    <w:lvl w:ilvl="2" w:tplc="9758B262">
      <w:numFmt w:val="decimal"/>
      <w:lvlText w:val=""/>
      <w:lvlJc w:val="left"/>
    </w:lvl>
    <w:lvl w:ilvl="3" w:tplc="F356E94E">
      <w:numFmt w:val="decimal"/>
      <w:lvlText w:val=""/>
      <w:lvlJc w:val="left"/>
    </w:lvl>
    <w:lvl w:ilvl="4" w:tplc="14A66246">
      <w:numFmt w:val="decimal"/>
      <w:lvlText w:val=""/>
      <w:lvlJc w:val="left"/>
    </w:lvl>
    <w:lvl w:ilvl="5" w:tplc="AFC0F492">
      <w:numFmt w:val="decimal"/>
      <w:lvlText w:val=""/>
      <w:lvlJc w:val="left"/>
    </w:lvl>
    <w:lvl w:ilvl="6" w:tplc="405A3864">
      <w:numFmt w:val="decimal"/>
      <w:lvlText w:val=""/>
      <w:lvlJc w:val="left"/>
    </w:lvl>
    <w:lvl w:ilvl="7" w:tplc="AEF4530A">
      <w:numFmt w:val="decimal"/>
      <w:lvlText w:val=""/>
      <w:lvlJc w:val="left"/>
    </w:lvl>
    <w:lvl w:ilvl="8" w:tplc="17B0FFCA">
      <w:numFmt w:val="decimal"/>
      <w:lvlText w:val=""/>
      <w:lvlJc w:val="left"/>
    </w:lvl>
  </w:abstractNum>
  <w:num w:numId="1" w16cid:durableId="11389594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A2A"/>
    <w:rsid w:val="001B47B0"/>
    <w:rsid w:val="00253367"/>
    <w:rsid w:val="00392CB6"/>
    <w:rsid w:val="00423B12"/>
    <w:rsid w:val="005679F0"/>
    <w:rsid w:val="006E7A36"/>
    <w:rsid w:val="007E4A2A"/>
    <w:rsid w:val="00804286"/>
    <w:rsid w:val="00982094"/>
    <w:rsid w:val="009F5129"/>
    <w:rsid w:val="00A743E3"/>
    <w:rsid w:val="00AD18E7"/>
    <w:rsid w:val="00BD3C2A"/>
    <w:rsid w:val="00C168AF"/>
    <w:rsid w:val="00C204AE"/>
    <w:rsid w:val="00CB6B87"/>
    <w:rsid w:val="00DC1AD1"/>
    <w:rsid w:val="00E003A1"/>
    <w:rsid w:val="00E4468A"/>
    <w:rsid w:val="00E661C0"/>
    <w:rsid w:val="00EE6BC1"/>
    <w:rsid w:val="00EF1C56"/>
    <w:rsid w:val="00FD5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6101C"/>
  <w15:chartTrackingRefBased/>
  <w15:docId w15:val="{4CECE087-987A-44AF-B7CE-8C5C2FB6E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1"/>
    <w:qFormat/>
    <w:rsid w:val="00C168AF"/>
    <w:pPr>
      <w:spacing w:line="256" w:lineRule="auto"/>
    </w:pPr>
    <w:rPr>
      <w:rFonts w:ascii="Times New Roman" w:hAnsi="Times New Roman"/>
      <w:color w:val="000000" w:themeColor="text1"/>
      <w:szCs w:val="22"/>
    </w:rPr>
  </w:style>
  <w:style w:type="paragraph" w:styleId="Heading1">
    <w:name w:val="heading 1"/>
    <w:basedOn w:val="Normal"/>
    <w:next w:val="Normal"/>
    <w:link w:val="Heading1Char"/>
    <w:uiPriority w:val="9"/>
    <w:qFormat/>
    <w:rsid w:val="007E4A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4A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4A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4A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4A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4A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4A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4A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4A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A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4A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4A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4A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4A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4A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4A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4A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4A2A"/>
    <w:rPr>
      <w:rFonts w:eastAsiaTheme="majorEastAsia" w:cstheme="majorBidi"/>
      <w:color w:val="272727" w:themeColor="text1" w:themeTint="D8"/>
    </w:rPr>
  </w:style>
  <w:style w:type="paragraph" w:styleId="Title">
    <w:name w:val="Title"/>
    <w:basedOn w:val="Normal"/>
    <w:next w:val="Normal"/>
    <w:link w:val="TitleChar"/>
    <w:uiPriority w:val="10"/>
    <w:qFormat/>
    <w:rsid w:val="007E4A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A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4A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4A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4A2A"/>
    <w:pPr>
      <w:spacing w:before="160"/>
      <w:jc w:val="center"/>
    </w:pPr>
    <w:rPr>
      <w:i/>
      <w:iCs/>
      <w:color w:val="404040" w:themeColor="text1" w:themeTint="BF"/>
    </w:rPr>
  </w:style>
  <w:style w:type="character" w:customStyle="1" w:styleId="QuoteChar">
    <w:name w:val="Quote Char"/>
    <w:basedOn w:val="DefaultParagraphFont"/>
    <w:link w:val="Quote"/>
    <w:uiPriority w:val="29"/>
    <w:rsid w:val="007E4A2A"/>
    <w:rPr>
      <w:i/>
      <w:iCs/>
      <w:color w:val="404040" w:themeColor="text1" w:themeTint="BF"/>
    </w:rPr>
  </w:style>
  <w:style w:type="paragraph" w:styleId="ListParagraph">
    <w:name w:val="List Paragraph"/>
    <w:basedOn w:val="Normal"/>
    <w:qFormat/>
    <w:rsid w:val="007E4A2A"/>
    <w:pPr>
      <w:ind w:left="720"/>
      <w:contextualSpacing/>
    </w:pPr>
  </w:style>
  <w:style w:type="character" w:styleId="IntenseEmphasis">
    <w:name w:val="Intense Emphasis"/>
    <w:basedOn w:val="DefaultParagraphFont"/>
    <w:uiPriority w:val="21"/>
    <w:qFormat/>
    <w:rsid w:val="007E4A2A"/>
    <w:rPr>
      <w:i/>
      <w:iCs/>
      <w:color w:val="0F4761" w:themeColor="accent1" w:themeShade="BF"/>
    </w:rPr>
  </w:style>
  <w:style w:type="paragraph" w:styleId="IntenseQuote">
    <w:name w:val="Intense Quote"/>
    <w:basedOn w:val="Normal"/>
    <w:next w:val="Normal"/>
    <w:link w:val="IntenseQuoteChar"/>
    <w:uiPriority w:val="30"/>
    <w:qFormat/>
    <w:rsid w:val="007E4A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4A2A"/>
    <w:rPr>
      <w:i/>
      <w:iCs/>
      <w:color w:val="0F4761" w:themeColor="accent1" w:themeShade="BF"/>
    </w:rPr>
  </w:style>
  <w:style w:type="character" w:styleId="IntenseReference">
    <w:name w:val="Intense Reference"/>
    <w:basedOn w:val="DefaultParagraphFont"/>
    <w:uiPriority w:val="32"/>
    <w:qFormat/>
    <w:rsid w:val="007E4A2A"/>
    <w:rPr>
      <w:b/>
      <w:bCs/>
      <w:smallCaps/>
      <w:color w:val="0F4761" w:themeColor="accent1" w:themeShade="BF"/>
      <w:spacing w:val="5"/>
    </w:rPr>
  </w:style>
  <w:style w:type="paragraph" w:styleId="Caption">
    <w:name w:val="caption"/>
    <w:basedOn w:val="Normal"/>
    <w:next w:val="Normal"/>
    <w:uiPriority w:val="35"/>
    <w:unhideWhenUsed/>
    <w:qFormat/>
    <w:rsid w:val="00E661C0"/>
    <w:pPr>
      <w:spacing w:after="200" w:line="240" w:lineRule="auto"/>
    </w:pPr>
    <w:rPr>
      <w:i/>
      <w:iCs/>
      <w:color w:val="0E2841" w:themeColor="text2"/>
      <w:sz w:val="18"/>
      <w:szCs w:val="18"/>
    </w:rPr>
  </w:style>
  <w:style w:type="paragraph" w:styleId="Header">
    <w:name w:val="header"/>
    <w:basedOn w:val="Normal"/>
    <w:link w:val="HeaderChar"/>
    <w:uiPriority w:val="99"/>
    <w:unhideWhenUsed/>
    <w:rsid w:val="00E66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1C0"/>
    <w:rPr>
      <w:rFonts w:ascii="Times New Roman" w:hAnsi="Times New Roman"/>
      <w:color w:val="000000" w:themeColor="text1"/>
      <w:szCs w:val="22"/>
    </w:rPr>
  </w:style>
  <w:style w:type="paragraph" w:styleId="Footer">
    <w:name w:val="footer"/>
    <w:basedOn w:val="Normal"/>
    <w:link w:val="FooterChar"/>
    <w:uiPriority w:val="99"/>
    <w:unhideWhenUsed/>
    <w:rsid w:val="00E66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1C0"/>
    <w:rPr>
      <w:rFonts w:ascii="Times New Roman" w:hAnsi="Times New Roman"/>
      <w:color w:val="000000" w:themeColor="text1"/>
      <w:szCs w:val="22"/>
    </w:rPr>
  </w:style>
  <w:style w:type="character" w:styleId="Hyperlink">
    <w:name w:val="Hyperlink"/>
    <w:uiPriority w:val="99"/>
    <w:unhideWhenUsed/>
    <w:rsid w:val="00804286"/>
    <w:rPr>
      <w:color w:val="0563C1"/>
      <w:u w:val="single"/>
    </w:rPr>
  </w:style>
  <w:style w:type="paragraph" w:styleId="TOCHeading">
    <w:name w:val="TOC Heading"/>
    <w:basedOn w:val="Heading1"/>
    <w:next w:val="Normal"/>
    <w:uiPriority w:val="39"/>
    <w:unhideWhenUsed/>
    <w:qFormat/>
    <w:rsid w:val="0080428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04286"/>
    <w:pPr>
      <w:spacing w:after="100" w:line="240" w:lineRule="auto"/>
    </w:pPr>
    <w:rPr>
      <w:rFonts w:eastAsia="Times New Roman" w:cs="Times New Roman"/>
      <w:color w:val="auto"/>
      <w:kern w:val="0"/>
      <w:szCs w:val="24"/>
      <w:lang w:eastAsia="en-GB"/>
      <w14:ligatures w14:val="none"/>
    </w:rPr>
  </w:style>
  <w:style w:type="paragraph" w:styleId="TOC2">
    <w:name w:val="toc 2"/>
    <w:basedOn w:val="Normal"/>
    <w:next w:val="Normal"/>
    <w:autoRedefine/>
    <w:uiPriority w:val="39"/>
    <w:unhideWhenUsed/>
    <w:rsid w:val="00804286"/>
    <w:pPr>
      <w:spacing w:after="100" w:line="240" w:lineRule="auto"/>
      <w:ind w:left="240"/>
    </w:pPr>
    <w:rPr>
      <w:rFonts w:eastAsia="Times New Roman" w:cs="Times New Roman"/>
      <w:color w:val="auto"/>
      <w:kern w:val="0"/>
      <w:szCs w:val="24"/>
      <w:lang w:eastAsia="en-GB"/>
      <w14:ligatures w14:val="none"/>
    </w:rPr>
  </w:style>
  <w:style w:type="character" w:styleId="UnresolvedMention">
    <w:name w:val="Unresolved Mention"/>
    <w:basedOn w:val="DefaultParagraphFont"/>
    <w:uiPriority w:val="99"/>
    <w:semiHidden/>
    <w:unhideWhenUsed/>
    <w:rsid w:val="00804286"/>
    <w:rPr>
      <w:color w:val="605E5C"/>
      <w:shd w:val="clear" w:color="auto" w:fill="E1DFDD"/>
    </w:rPr>
  </w:style>
  <w:style w:type="character" w:styleId="FollowedHyperlink">
    <w:name w:val="FollowedHyperlink"/>
    <w:basedOn w:val="DefaultParagraphFont"/>
    <w:uiPriority w:val="99"/>
    <w:semiHidden/>
    <w:unhideWhenUsed/>
    <w:rsid w:val="00AD18E7"/>
    <w:rPr>
      <w:color w:val="96607D" w:themeColor="followedHyperlink"/>
      <w:u w:val="single"/>
    </w:rPr>
  </w:style>
  <w:style w:type="paragraph" w:customStyle="1" w:styleId="Deea1">
    <w:name w:val="Deea 1"/>
    <w:basedOn w:val="Heading1"/>
    <w:link w:val="Deea1Char"/>
    <w:autoRedefine/>
    <w:qFormat/>
    <w:rsid w:val="00A743E3"/>
    <w:pPr>
      <w:keepNext w:val="0"/>
      <w:keepLines w:val="0"/>
      <w:spacing w:before="120" w:after="120" w:line="240" w:lineRule="auto"/>
    </w:pPr>
    <w:rPr>
      <w:rFonts w:ascii="Times New Roman" w:hAnsi="Times New Roman" w:cstheme="minorHAnsi"/>
      <w:b/>
      <w:bCs/>
      <w:noProof/>
      <w:color w:val="auto"/>
      <w:sz w:val="28"/>
      <w:szCs w:val="28"/>
    </w:rPr>
  </w:style>
  <w:style w:type="character" w:customStyle="1" w:styleId="Deea1Char">
    <w:name w:val="Deea 1 Char"/>
    <w:basedOn w:val="DefaultParagraphFont"/>
    <w:link w:val="Deea1"/>
    <w:rsid w:val="00A743E3"/>
    <w:rPr>
      <w:rFonts w:ascii="Times New Roman" w:eastAsiaTheme="majorEastAsia" w:hAnsi="Times New Roman" w:cstheme="minorHAnsi"/>
      <w:b/>
      <w:bCs/>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212094724000665" TargetMode="External"/><Relationship Id="rId18" Type="http://schemas.openxmlformats.org/officeDocument/2006/relationships/hyperlink" Target="https://www.tandfonline.com/doi/full/10.4324/9781351115940" TargetMode="External"/><Relationship Id="rId26" Type="http://schemas.openxmlformats.org/officeDocument/2006/relationships/hyperlink" Target="https://ascelibrary.org/doi/abs/10.1061/JLADAH.LADR-1273" TargetMode="External"/><Relationship Id="rId3" Type="http://schemas.openxmlformats.org/officeDocument/2006/relationships/settings" Target="settings.xml"/><Relationship Id="rId21" Type="http://schemas.openxmlformats.org/officeDocument/2006/relationships/hyperlink" Target="https://www.mdpi.com/2412-3811/8/4/78" TargetMode="Externa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cdnsciencepub.com/doi/10.1139/cjce-2023-0187%20" TargetMode="External"/><Relationship Id="rId17" Type="http://schemas.openxmlformats.org/officeDocument/2006/relationships/hyperlink" Target="https://www.mdpi.com/2075-5309/11/2/36" TargetMode="External"/><Relationship Id="rId25" Type="http://schemas.openxmlformats.org/officeDocument/2006/relationships/hyperlink" Target="https://www.tandfonline.com/doi/full/10.1080/15623599.2023.2167303"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ciencedirect.com/science/article/abs/pii/S0263786322001041" TargetMode="External"/><Relationship Id="rId20" Type="http://schemas.openxmlformats.org/officeDocument/2006/relationships/hyperlink" Target="https://ieeexplore.ieee.org/document/9817083" TargetMode="External"/><Relationship Id="rId29" Type="http://schemas.openxmlformats.org/officeDocument/2006/relationships/hyperlink" Target="https://www2.gov.bc.ca/gov/content/transportation-projects/bc-highway-flood-recove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2590123024019364%20" TargetMode="External"/><Relationship Id="rId24" Type="http://schemas.openxmlformats.org/officeDocument/2006/relationships/hyperlink" Target="https://www.sciencedirect.com/science/article/abs/pii/S0263786322000436" TargetMode="External"/><Relationship Id="rId32" Type="http://schemas.openxmlformats.org/officeDocument/2006/relationships/hyperlink" Target="https://pmessentials.us/gantt-101-building-a-better-project-schedule/" TargetMode="External"/><Relationship Id="rId5" Type="http://schemas.openxmlformats.org/officeDocument/2006/relationships/footnotes" Target="footnotes.xml"/><Relationship Id="rId15" Type="http://schemas.openxmlformats.org/officeDocument/2006/relationships/hyperlink" Target="https://www.sciencedirect.com/science/article/abs/pii/S0263786314001483" TargetMode="External"/><Relationship Id="rId23" Type="http://schemas.openxmlformats.org/officeDocument/2006/relationships/hyperlink" Target="https://www.canada.ca/en/public-safety-canada/news/2023/02/government-of-canada-provides-disaster-recovery-funding-to-british-columbia-for-2021-flood.html" TargetMode="External"/><Relationship Id="rId28" Type="http://schemas.openxmlformats.org/officeDocument/2006/relationships/hyperlink" Target="https://www.mdpi.com/2075-5309/13/7/1785" TargetMode="External"/><Relationship Id="rId10" Type="http://schemas.openxmlformats.org/officeDocument/2006/relationships/hyperlink" Target="https://cdnsciencepub.com/doi/10.1139/cgj-2022-0093" TargetMode="External"/><Relationship Id="rId19" Type="http://schemas.openxmlformats.org/officeDocument/2006/relationships/hyperlink" Target="https://www.sciencedirect.com/science/article/pii/S2665917422002811" TargetMode="External"/><Relationship Id="rId31" Type="http://schemas.openxmlformats.org/officeDocument/2006/relationships/hyperlink" Target="https://sciendo.com/article/10.2478/otmcj-2022-0001"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hyperlink" Target="https://cdnsciencepub.com/doi/10.1139/cgj-2022-0093" TargetMode="External"/><Relationship Id="rId22" Type="http://schemas.openxmlformats.org/officeDocument/2006/relationships/hyperlink" Target="https://www.sciencedirect.com/science/article/pii/S2212094722000287" TargetMode="External"/><Relationship Id="rId27" Type="http://schemas.openxmlformats.org/officeDocument/2006/relationships/hyperlink" Target="https://www.researchgate.net/publication/373902508" TargetMode="External"/><Relationship Id="rId30" Type="http://schemas.openxmlformats.org/officeDocument/2006/relationships/hyperlink" Target="https://www.redalyc.org/journal/1551/155174243005/html/%20"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19</Pages>
  <Words>4804</Words>
  <Characters>27385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Popina</dc:creator>
  <cp:keywords/>
  <dc:description/>
  <cp:lastModifiedBy>Florina Popina</cp:lastModifiedBy>
  <cp:revision>4</cp:revision>
  <dcterms:created xsi:type="dcterms:W3CDTF">2025-12-18T07:47:00Z</dcterms:created>
  <dcterms:modified xsi:type="dcterms:W3CDTF">2025-12-18T10:29:00Z</dcterms:modified>
</cp:coreProperties>
</file>