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FA27E" w14:textId="77777777" w:rsidR="00AC319F" w:rsidRPr="0089097B" w:rsidRDefault="00AC319F">
      <w:pPr>
        <w:pStyle w:val="Normal1"/>
        <w:spacing w:line="360" w:lineRule="auto"/>
        <w:jc w:val="center"/>
        <w:rPr>
          <w:rFonts w:ascii="Times New Roman" w:eastAsia="Times New Roman" w:hAnsi="Times New Roman" w:cs="Times New Roman"/>
          <w:sz w:val="32"/>
          <w:szCs w:val="32"/>
          <w:lang w:val="en-GB"/>
        </w:rPr>
      </w:pPr>
    </w:p>
    <w:p w14:paraId="0049601E"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19F9160C"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03CF9837"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4E0F2D42"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3748209D"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6517F8B4" w14:textId="77777777" w:rsidR="00AC319F" w:rsidRDefault="00AC319F">
      <w:pPr>
        <w:pStyle w:val="Normal1"/>
        <w:spacing w:line="360" w:lineRule="auto"/>
        <w:jc w:val="center"/>
        <w:rPr>
          <w:rFonts w:ascii="Times New Roman" w:eastAsia="Times New Roman" w:hAnsi="Times New Roman" w:cs="Times New Roman"/>
          <w:b/>
          <w:sz w:val="32"/>
          <w:szCs w:val="32"/>
        </w:rPr>
      </w:pPr>
    </w:p>
    <w:p w14:paraId="63AD1124" w14:textId="77777777" w:rsidR="00AC319F" w:rsidRDefault="008002E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MANAGEMENT</w:t>
      </w:r>
    </w:p>
    <w:p w14:paraId="2670878D" w14:textId="77777777" w:rsidR="00120B2A" w:rsidRDefault="00120B2A">
      <w:pPr>
        <w:pStyle w:val="Normal1"/>
        <w:spacing w:line="360" w:lineRule="auto"/>
        <w:jc w:val="center"/>
      </w:pPr>
      <w:r>
        <w:t>Alexandra Verdes</w:t>
      </w:r>
    </w:p>
    <w:p w14:paraId="017786AC" w14:textId="21E35BA5" w:rsidR="00B27356" w:rsidRDefault="00120B2A">
      <w:pPr>
        <w:pStyle w:val="Normal1"/>
        <w:spacing w:line="360" w:lineRule="auto"/>
        <w:jc w:val="center"/>
        <w:rPr>
          <w:rFonts w:ascii="Times New Roman" w:eastAsia="Times New Roman" w:hAnsi="Times New Roman" w:cs="Times New Roman"/>
          <w:b/>
          <w:sz w:val="32"/>
          <w:szCs w:val="32"/>
        </w:rPr>
      </w:pPr>
      <w:r>
        <w:t>BMIH5007-5002</w:t>
      </w:r>
      <w:r w:rsidR="008002E1">
        <w:br w:type="page"/>
      </w:r>
    </w:p>
    <w:sdt>
      <w:sdtPr>
        <w:rPr>
          <w:rFonts w:ascii="Arial" w:eastAsia="Arial" w:hAnsi="Arial" w:cs="Arial"/>
          <w:b w:val="0"/>
          <w:bCs w:val="0"/>
          <w:color w:val="auto"/>
          <w:sz w:val="22"/>
          <w:szCs w:val="22"/>
          <w:lang w:val="en-IN" w:eastAsia="en-IN"/>
        </w:rPr>
        <w:id w:val="720308969"/>
        <w:docPartObj>
          <w:docPartGallery w:val="Table of Contents"/>
          <w:docPartUnique/>
        </w:docPartObj>
      </w:sdtPr>
      <w:sdtContent>
        <w:p w14:paraId="617619DF" w14:textId="77777777" w:rsidR="00B27356" w:rsidRPr="00B27356" w:rsidRDefault="00B27356" w:rsidP="00B27356">
          <w:pPr>
            <w:pStyle w:val="TOCHeading"/>
            <w:spacing w:line="360" w:lineRule="auto"/>
            <w:jc w:val="center"/>
            <w:rPr>
              <w:rFonts w:ascii="Times New Roman" w:hAnsi="Times New Roman" w:cs="Times New Roman"/>
              <w:color w:val="000000" w:themeColor="text1"/>
              <w:sz w:val="24"/>
              <w:szCs w:val="24"/>
            </w:rPr>
          </w:pPr>
          <w:r w:rsidRPr="00B27356">
            <w:rPr>
              <w:rFonts w:ascii="Times New Roman" w:hAnsi="Times New Roman" w:cs="Times New Roman"/>
              <w:color w:val="000000" w:themeColor="text1"/>
              <w:sz w:val="24"/>
              <w:szCs w:val="24"/>
            </w:rPr>
            <w:t>Table of Contents</w:t>
          </w:r>
        </w:p>
        <w:p w14:paraId="0ACB725B" w14:textId="77777777" w:rsidR="00B27356" w:rsidRPr="00B27356" w:rsidRDefault="00B27356" w:rsidP="00B27356">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B27356">
            <w:rPr>
              <w:rFonts w:ascii="Times New Roman" w:hAnsi="Times New Roman" w:cs="Times New Roman"/>
              <w:color w:val="000000" w:themeColor="text1"/>
              <w:sz w:val="24"/>
              <w:szCs w:val="24"/>
            </w:rPr>
            <w:fldChar w:fldCharType="begin"/>
          </w:r>
          <w:r w:rsidRPr="00B27356">
            <w:rPr>
              <w:rFonts w:ascii="Times New Roman" w:hAnsi="Times New Roman" w:cs="Times New Roman"/>
              <w:color w:val="000000" w:themeColor="text1"/>
              <w:sz w:val="24"/>
              <w:szCs w:val="24"/>
            </w:rPr>
            <w:instrText xml:space="preserve"> TOC \o "1-3" \h \z \u </w:instrText>
          </w:r>
          <w:r w:rsidRPr="00B27356">
            <w:rPr>
              <w:rFonts w:ascii="Times New Roman" w:hAnsi="Times New Roman" w:cs="Times New Roman"/>
              <w:color w:val="000000" w:themeColor="text1"/>
              <w:sz w:val="24"/>
              <w:szCs w:val="24"/>
            </w:rPr>
            <w:fldChar w:fldCharType="separate"/>
          </w:r>
          <w:hyperlink w:anchor="_Toc117895324" w:history="1">
            <w:r w:rsidRPr="00B27356">
              <w:rPr>
                <w:rStyle w:val="Hyperlink"/>
                <w:rFonts w:ascii="Times New Roman" w:hAnsi="Times New Roman" w:cs="Times New Roman"/>
                <w:noProof/>
                <w:color w:val="000000" w:themeColor="text1"/>
                <w:sz w:val="24"/>
                <w:szCs w:val="24"/>
              </w:rPr>
              <w:t>Task 1</w:t>
            </w:r>
            <w:r w:rsidRPr="00B27356">
              <w:rPr>
                <w:rFonts w:ascii="Times New Roman" w:hAnsi="Times New Roman" w:cs="Times New Roman"/>
                <w:noProof/>
                <w:webHidden/>
                <w:color w:val="000000" w:themeColor="text1"/>
                <w:sz w:val="24"/>
                <w:szCs w:val="24"/>
              </w:rPr>
              <w:tab/>
            </w:r>
            <w:r w:rsidRPr="00B27356">
              <w:rPr>
                <w:rFonts w:ascii="Times New Roman" w:hAnsi="Times New Roman" w:cs="Times New Roman"/>
                <w:noProof/>
                <w:webHidden/>
                <w:color w:val="000000" w:themeColor="text1"/>
                <w:sz w:val="24"/>
                <w:szCs w:val="24"/>
              </w:rPr>
              <w:fldChar w:fldCharType="begin"/>
            </w:r>
            <w:r w:rsidRPr="00B27356">
              <w:rPr>
                <w:rFonts w:ascii="Times New Roman" w:hAnsi="Times New Roman" w:cs="Times New Roman"/>
                <w:noProof/>
                <w:webHidden/>
                <w:color w:val="000000" w:themeColor="text1"/>
                <w:sz w:val="24"/>
                <w:szCs w:val="24"/>
              </w:rPr>
              <w:instrText xml:space="preserve"> PAGEREF _Toc117895324 \h </w:instrText>
            </w:r>
            <w:r w:rsidRPr="00B27356">
              <w:rPr>
                <w:rFonts w:ascii="Times New Roman" w:hAnsi="Times New Roman" w:cs="Times New Roman"/>
                <w:noProof/>
                <w:webHidden/>
                <w:color w:val="000000" w:themeColor="text1"/>
                <w:sz w:val="24"/>
                <w:szCs w:val="24"/>
              </w:rPr>
            </w:r>
            <w:r w:rsidRPr="00B27356">
              <w:rPr>
                <w:rFonts w:ascii="Times New Roman" w:hAnsi="Times New Roman" w:cs="Times New Roman"/>
                <w:noProof/>
                <w:webHidden/>
                <w:color w:val="000000" w:themeColor="text1"/>
                <w:sz w:val="24"/>
                <w:szCs w:val="24"/>
              </w:rPr>
              <w:fldChar w:fldCharType="separate"/>
            </w:r>
            <w:r w:rsidRPr="00B27356">
              <w:rPr>
                <w:rFonts w:ascii="Times New Roman" w:hAnsi="Times New Roman" w:cs="Times New Roman"/>
                <w:noProof/>
                <w:webHidden/>
                <w:color w:val="000000" w:themeColor="text1"/>
                <w:sz w:val="24"/>
                <w:szCs w:val="24"/>
              </w:rPr>
              <w:t>3</w:t>
            </w:r>
            <w:r w:rsidRPr="00B27356">
              <w:rPr>
                <w:rFonts w:ascii="Times New Roman" w:hAnsi="Times New Roman" w:cs="Times New Roman"/>
                <w:noProof/>
                <w:webHidden/>
                <w:color w:val="000000" w:themeColor="text1"/>
                <w:sz w:val="24"/>
                <w:szCs w:val="24"/>
              </w:rPr>
              <w:fldChar w:fldCharType="end"/>
            </w:r>
          </w:hyperlink>
        </w:p>
        <w:p w14:paraId="39EED30B" w14:textId="77777777" w:rsidR="00B27356" w:rsidRPr="00B27356" w:rsidRDefault="00000000" w:rsidP="00B2735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7895325" w:history="1">
            <w:r w:rsidR="00B27356" w:rsidRPr="00B27356">
              <w:rPr>
                <w:rStyle w:val="Hyperlink"/>
                <w:rFonts w:ascii="Times New Roman" w:hAnsi="Times New Roman" w:cs="Times New Roman"/>
                <w:noProof/>
                <w:color w:val="000000" w:themeColor="text1"/>
                <w:sz w:val="24"/>
                <w:szCs w:val="24"/>
              </w:rPr>
              <w:t>Task 2</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_Toc117895325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4</w:t>
            </w:r>
            <w:r w:rsidR="00B27356" w:rsidRPr="00B27356">
              <w:rPr>
                <w:rFonts w:ascii="Times New Roman" w:hAnsi="Times New Roman" w:cs="Times New Roman"/>
                <w:noProof/>
                <w:webHidden/>
                <w:color w:val="000000" w:themeColor="text1"/>
                <w:sz w:val="24"/>
                <w:szCs w:val="24"/>
              </w:rPr>
              <w:fldChar w:fldCharType="end"/>
            </w:r>
          </w:hyperlink>
        </w:p>
        <w:p w14:paraId="1A231980" w14:textId="77777777" w:rsidR="00B27356" w:rsidRPr="00B27356" w:rsidRDefault="00000000" w:rsidP="00B2735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7895326" w:history="1">
            <w:r w:rsidR="00B27356" w:rsidRPr="00B27356">
              <w:rPr>
                <w:rStyle w:val="Hyperlink"/>
                <w:rFonts w:ascii="Times New Roman" w:hAnsi="Times New Roman" w:cs="Times New Roman"/>
                <w:noProof/>
                <w:color w:val="000000" w:themeColor="text1"/>
                <w:sz w:val="24"/>
                <w:szCs w:val="24"/>
              </w:rPr>
              <w:t>Analyzing Task 1</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_Toc117895326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4</w:t>
            </w:r>
            <w:r w:rsidR="00B27356" w:rsidRPr="00B27356">
              <w:rPr>
                <w:rFonts w:ascii="Times New Roman" w:hAnsi="Times New Roman" w:cs="Times New Roman"/>
                <w:noProof/>
                <w:webHidden/>
                <w:color w:val="000000" w:themeColor="text1"/>
                <w:sz w:val="24"/>
                <w:szCs w:val="24"/>
              </w:rPr>
              <w:fldChar w:fldCharType="end"/>
            </w:r>
          </w:hyperlink>
        </w:p>
        <w:p w14:paraId="4F96086F" w14:textId="77777777" w:rsidR="00B27356" w:rsidRPr="00B27356" w:rsidRDefault="00000000" w:rsidP="00B2735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7895327" w:history="1">
            <w:r w:rsidR="00B27356" w:rsidRPr="00B27356">
              <w:rPr>
                <w:rStyle w:val="Hyperlink"/>
                <w:rFonts w:ascii="Times New Roman" w:hAnsi="Times New Roman" w:cs="Times New Roman"/>
                <w:noProof/>
                <w:color w:val="000000" w:themeColor="text1"/>
                <w:sz w:val="24"/>
                <w:szCs w:val="24"/>
              </w:rPr>
              <w:t>a) The importance of budgeting</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_Toc117895327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5</w:t>
            </w:r>
            <w:r w:rsidR="00B27356" w:rsidRPr="00B27356">
              <w:rPr>
                <w:rFonts w:ascii="Times New Roman" w:hAnsi="Times New Roman" w:cs="Times New Roman"/>
                <w:noProof/>
                <w:webHidden/>
                <w:color w:val="000000" w:themeColor="text1"/>
                <w:sz w:val="24"/>
                <w:szCs w:val="24"/>
              </w:rPr>
              <w:fldChar w:fldCharType="end"/>
            </w:r>
          </w:hyperlink>
        </w:p>
        <w:p w14:paraId="49CE685C" w14:textId="77777777" w:rsidR="00B27356" w:rsidRPr="00B27356" w:rsidRDefault="00000000" w:rsidP="00B2735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7895328" w:history="1">
            <w:r w:rsidR="00B27356" w:rsidRPr="00B27356">
              <w:rPr>
                <w:rStyle w:val="Hyperlink"/>
                <w:rFonts w:ascii="Times New Roman" w:hAnsi="Times New Roman" w:cs="Times New Roman"/>
                <w:noProof/>
                <w:color w:val="000000" w:themeColor="text1"/>
                <w:sz w:val="24"/>
                <w:szCs w:val="24"/>
              </w:rPr>
              <w:t>b) Critically analyzing various types of budget</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_Toc117895328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6</w:t>
            </w:r>
            <w:r w:rsidR="00B27356" w:rsidRPr="00B27356">
              <w:rPr>
                <w:rFonts w:ascii="Times New Roman" w:hAnsi="Times New Roman" w:cs="Times New Roman"/>
                <w:noProof/>
                <w:webHidden/>
                <w:color w:val="000000" w:themeColor="text1"/>
                <w:sz w:val="24"/>
                <w:szCs w:val="24"/>
              </w:rPr>
              <w:fldChar w:fldCharType="end"/>
            </w:r>
          </w:hyperlink>
        </w:p>
        <w:p w14:paraId="0E8669B1" w14:textId="77777777" w:rsidR="00B27356" w:rsidRPr="00B27356" w:rsidRDefault="00000000" w:rsidP="00B27356">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7895329" w:history="1">
            <w:r w:rsidR="00B27356" w:rsidRPr="00B27356">
              <w:rPr>
                <w:rStyle w:val="Hyperlink"/>
                <w:rFonts w:ascii="Times New Roman" w:hAnsi="Times New Roman" w:cs="Times New Roman"/>
                <w:noProof/>
                <w:color w:val="000000" w:themeColor="text1"/>
                <w:sz w:val="24"/>
                <w:szCs w:val="24"/>
              </w:rPr>
              <w:t>c) Critically analyzing how budgeting control can support sustainability</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_Toc117895329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10</w:t>
            </w:r>
            <w:r w:rsidR="00B27356" w:rsidRPr="00B27356">
              <w:rPr>
                <w:rFonts w:ascii="Times New Roman" w:hAnsi="Times New Roman" w:cs="Times New Roman"/>
                <w:noProof/>
                <w:webHidden/>
                <w:color w:val="000000" w:themeColor="text1"/>
                <w:sz w:val="24"/>
                <w:szCs w:val="24"/>
              </w:rPr>
              <w:fldChar w:fldCharType="end"/>
            </w:r>
          </w:hyperlink>
        </w:p>
        <w:p w14:paraId="55915DBA" w14:textId="77777777" w:rsidR="00B27356" w:rsidRPr="00B27356" w:rsidRDefault="00000000" w:rsidP="00B2735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7895330" w:history="1">
            <w:r w:rsidR="00B27356" w:rsidRPr="00B27356">
              <w:rPr>
                <w:rStyle w:val="Hyperlink"/>
                <w:rFonts w:ascii="Times New Roman" w:hAnsi="Times New Roman" w:cs="Times New Roman"/>
                <w:noProof/>
                <w:color w:val="000000" w:themeColor="text1"/>
                <w:sz w:val="24"/>
                <w:szCs w:val="24"/>
              </w:rPr>
              <w:t>Reference List</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_Toc117895330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13</w:t>
            </w:r>
            <w:r w:rsidR="00B27356" w:rsidRPr="00B27356">
              <w:rPr>
                <w:rFonts w:ascii="Times New Roman" w:hAnsi="Times New Roman" w:cs="Times New Roman"/>
                <w:noProof/>
                <w:webHidden/>
                <w:color w:val="000000" w:themeColor="text1"/>
                <w:sz w:val="24"/>
                <w:szCs w:val="24"/>
              </w:rPr>
              <w:fldChar w:fldCharType="end"/>
            </w:r>
          </w:hyperlink>
        </w:p>
        <w:p w14:paraId="44C58BC7" w14:textId="77777777" w:rsidR="00B27356" w:rsidRPr="00B27356" w:rsidRDefault="00000000" w:rsidP="00B27356">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7895331" w:history="1">
            <w:r w:rsidR="00B27356" w:rsidRPr="00B27356">
              <w:rPr>
                <w:rStyle w:val="Hyperlink"/>
                <w:rFonts w:ascii="Times New Roman" w:hAnsi="Times New Roman" w:cs="Times New Roman"/>
                <w:noProof/>
                <w:color w:val="000000" w:themeColor="text1"/>
                <w:sz w:val="24"/>
                <w:szCs w:val="24"/>
              </w:rPr>
              <w:t>Appendix</w:t>
            </w:r>
            <w:r w:rsidR="00B27356" w:rsidRPr="00B27356">
              <w:rPr>
                <w:rFonts w:ascii="Times New Roman" w:hAnsi="Times New Roman" w:cs="Times New Roman"/>
                <w:noProof/>
                <w:webHidden/>
                <w:color w:val="000000" w:themeColor="text1"/>
                <w:sz w:val="24"/>
                <w:szCs w:val="24"/>
              </w:rPr>
              <w:tab/>
            </w:r>
            <w:r w:rsidR="00B27356" w:rsidRPr="00B27356">
              <w:rPr>
                <w:rFonts w:ascii="Times New Roman" w:hAnsi="Times New Roman" w:cs="Times New Roman"/>
                <w:noProof/>
                <w:webHidden/>
                <w:color w:val="000000" w:themeColor="text1"/>
                <w:sz w:val="24"/>
                <w:szCs w:val="24"/>
              </w:rPr>
              <w:fldChar w:fldCharType="begin"/>
            </w:r>
            <w:r w:rsidR="00B27356" w:rsidRPr="00B27356">
              <w:rPr>
                <w:rFonts w:ascii="Times New Roman" w:hAnsi="Times New Roman" w:cs="Times New Roman"/>
                <w:noProof/>
                <w:webHidden/>
                <w:color w:val="000000" w:themeColor="text1"/>
                <w:sz w:val="24"/>
                <w:szCs w:val="24"/>
              </w:rPr>
              <w:instrText xml:space="preserve"> PAGEREF _Toc117895331 \h </w:instrText>
            </w:r>
            <w:r w:rsidR="00B27356" w:rsidRPr="00B27356">
              <w:rPr>
                <w:rFonts w:ascii="Times New Roman" w:hAnsi="Times New Roman" w:cs="Times New Roman"/>
                <w:noProof/>
                <w:webHidden/>
                <w:color w:val="000000" w:themeColor="text1"/>
                <w:sz w:val="24"/>
                <w:szCs w:val="24"/>
              </w:rPr>
            </w:r>
            <w:r w:rsidR="00B27356" w:rsidRPr="00B27356">
              <w:rPr>
                <w:rFonts w:ascii="Times New Roman" w:hAnsi="Times New Roman" w:cs="Times New Roman"/>
                <w:noProof/>
                <w:webHidden/>
                <w:color w:val="000000" w:themeColor="text1"/>
                <w:sz w:val="24"/>
                <w:szCs w:val="24"/>
              </w:rPr>
              <w:fldChar w:fldCharType="separate"/>
            </w:r>
            <w:r w:rsidR="00B27356" w:rsidRPr="00B27356">
              <w:rPr>
                <w:rFonts w:ascii="Times New Roman" w:hAnsi="Times New Roman" w:cs="Times New Roman"/>
                <w:noProof/>
                <w:webHidden/>
                <w:color w:val="000000" w:themeColor="text1"/>
                <w:sz w:val="24"/>
                <w:szCs w:val="24"/>
              </w:rPr>
              <w:t>14</w:t>
            </w:r>
            <w:r w:rsidR="00B27356" w:rsidRPr="00B27356">
              <w:rPr>
                <w:rFonts w:ascii="Times New Roman" w:hAnsi="Times New Roman" w:cs="Times New Roman"/>
                <w:noProof/>
                <w:webHidden/>
                <w:color w:val="000000" w:themeColor="text1"/>
                <w:sz w:val="24"/>
                <w:szCs w:val="24"/>
              </w:rPr>
              <w:fldChar w:fldCharType="end"/>
            </w:r>
          </w:hyperlink>
        </w:p>
        <w:p w14:paraId="699017A6" w14:textId="77777777" w:rsidR="00B27356" w:rsidRDefault="00B27356" w:rsidP="00B27356">
          <w:pPr>
            <w:spacing w:line="360" w:lineRule="auto"/>
            <w:jc w:val="both"/>
          </w:pPr>
          <w:r w:rsidRPr="00B27356">
            <w:rPr>
              <w:rFonts w:ascii="Times New Roman" w:hAnsi="Times New Roman" w:cs="Times New Roman"/>
              <w:color w:val="000000" w:themeColor="text1"/>
              <w:sz w:val="24"/>
              <w:szCs w:val="24"/>
            </w:rPr>
            <w:fldChar w:fldCharType="end"/>
          </w:r>
        </w:p>
      </w:sdtContent>
    </w:sdt>
    <w:p w14:paraId="57E82AA6" w14:textId="77777777" w:rsidR="00AC319F" w:rsidRDefault="008002E1">
      <w:pPr>
        <w:pStyle w:val="Normal1"/>
        <w:spacing w:line="360" w:lineRule="auto"/>
        <w:jc w:val="center"/>
        <w:rPr>
          <w:rFonts w:ascii="Times New Roman" w:eastAsia="Times New Roman" w:hAnsi="Times New Roman" w:cs="Times New Roman"/>
          <w:b/>
          <w:sz w:val="32"/>
          <w:szCs w:val="32"/>
        </w:rPr>
      </w:pPr>
      <w:r>
        <w:br w:type="page"/>
      </w:r>
    </w:p>
    <w:p w14:paraId="00B8F900" w14:textId="77777777" w:rsidR="003A3CAC" w:rsidRDefault="008002E1" w:rsidP="007048BC">
      <w:pPr>
        <w:pStyle w:val="Heading1"/>
      </w:pPr>
      <w:bookmarkStart w:id="0" w:name="_clexb47hjob0" w:colFirst="0" w:colLast="0"/>
      <w:bookmarkStart w:id="1" w:name="_Toc117895324"/>
      <w:bookmarkEnd w:id="0"/>
      <w:r>
        <w:lastRenderedPageBreak/>
        <w:t>Task 1</w:t>
      </w:r>
      <w:bookmarkEnd w:id="1"/>
    </w:p>
    <w:p w14:paraId="53352E8B" w14:textId="77777777" w:rsidR="007048BC" w:rsidRDefault="008002E1" w:rsidP="007048BC">
      <w:pPr>
        <w:pStyle w:val="Normal1"/>
      </w:pPr>
      <w:r>
        <w:rPr>
          <w:noProof/>
        </w:rPr>
        <w:drawing>
          <wp:inline distT="0" distB="0" distL="0" distR="0" wp14:anchorId="7736292D" wp14:editId="73D68C9E">
            <wp:extent cx="5733415" cy="2611095"/>
            <wp:effectExtent l="19050" t="0" r="63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8" cstate="print"/>
                    <a:stretch>
                      <a:fillRect/>
                    </a:stretch>
                  </pic:blipFill>
                  <pic:spPr bwMode="auto">
                    <a:xfrm>
                      <a:off x="0" y="0"/>
                      <a:ext cx="5733415" cy="2611095"/>
                    </a:xfrm>
                    <a:prstGeom prst="rect">
                      <a:avLst/>
                    </a:prstGeom>
                    <a:noFill/>
                    <a:ln w="9525">
                      <a:noFill/>
                      <a:miter lim="800000"/>
                      <a:headEnd/>
                      <a:tailEnd/>
                    </a:ln>
                  </pic:spPr>
                </pic:pic>
              </a:graphicData>
            </a:graphic>
          </wp:inline>
        </w:drawing>
      </w:r>
    </w:p>
    <w:p w14:paraId="3A477785" w14:textId="77777777" w:rsidR="00F51373" w:rsidRPr="00867066" w:rsidRDefault="008002E1" w:rsidP="00867066">
      <w:pPr>
        <w:pStyle w:val="Normal1"/>
        <w:spacing w:line="360" w:lineRule="auto"/>
        <w:jc w:val="center"/>
        <w:rPr>
          <w:rFonts w:ascii="Times New Roman" w:hAnsi="Times New Roman" w:cs="Times New Roman"/>
          <w:b/>
          <w:sz w:val="24"/>
        </w:rPr>
      </w:pPr>
      <w:r w:rsidRPr="00867066">
        <w:rPr>
          <w:rFonts w:ascii="Times New Roman" w:hAnsi="Times New Roman" w:cs="Times New Roman"/>
          <w:b/>
          <w:sz w:val="24"/>
        </w:rPr>
        <w:t>Annual Budget of the Grand Hotel</w:t>
      </w:r>
    </w:p>
    <w:p w14:paraId="62C0F345" w14:textId="77777777" w:rsidR="00BA268D" w:rsidRDefault="008002E1" w:rsidP="00867066">
      <w:pPr>
        <w:pStyle w:val="Normal1"/>
        <w:spacing w:line="360" w:lineRule="auto"/>
        <w:jc w:val="center"/>
        <w:rPr>
          <w:rFonts w:ascii="Times New Roman" w:hAnsi="Times New Roman" w:cs="Times New Roman"/>
          <w:sz w:val="24"/>
        </w:rPr>
      </w:pPr>
      <w:r w:rsidRPr="00867066">
        <w:rPr>
          <w:rFonts w:ascii="Times New Roman" w:hAnsi="Times New Roman" w:cs="Times New Roman"/>
          <w:sz w:val="24"/>
        </w:rPr>
        <w:t>(Source: Created by the learner)</w:t>
      </w:r>
    </w:p>
    <w:p w14:paraId="1F41829F" w14:textId="77777777" w:rsidR="00867066" w:rsidRPr="00867066" w:rsidRDefault="008002E1" w:rsidP="00867066">
      <w:pPr>
        <w:rPr>
          <w:rFonts w:ascii="Times New Roman" w:hAnsi="Times New Roman" w:cs="Times New Roman"/>
          <w:sz w:val="24"/>
        </w:rPr>
      </w:pPr>
      <w:r>
        <w:rPr>
          <w:rFonts w:ascii="Times New Roman" w:hAnsi="Times New Roman" w:cs="Times New Roman"/>
          <w:sz w:val="24"/>
        </w:rPr>
        <w:br w:type="page"/>
      </w:r>
    </w:p>
    <w:p w14:paraId="2F3CDE76" w14:textId="77777777" w:rsidR="00AC319F" w:rsidRDefault="008002E1">
      <w:pPr>
        <w:pStyle w:val="Heading1"/>
      </w:pPr>
      <w:bookmarkStart w:id="2" w:name="_Toc117895325"/>
      <w:r>
        <w:lastRenderedPageBreak/>
        <w:t>Task 2</w:t>
      </w:r>
      <w:bookmarkEnd w:id="2"/>
    </w:p>
    <w:p w14:paraId="4D2F2065" w14:textId="77777777" w:rsidR="00AC319F" w:rsidRDefault="008002E1">
      <w:pPr>
        <w:pStyle w:val="Heading2"/>
      </w:pPr>
      <w:bookmarkStart w:id="3" w:name="_xuq58cdwhhrb" w:colFirst="0" w:colLast="0"/>
      <w:bookmarkStart w:id="4" w:name="_Toc117895326"/>
      <w:bookmarkEnd w:id="3"/>
      <w:proofErr w:type="spellStart"/>
      <w:r>
        <w:t>Analyzing</w:t>
      </w:r>
      <w:proofErr w:type="spellEnd"/>
      <w:r>
        <w:t xml:space="preserve"> Task 1</w:t>
      </w:r>
      <w:bookmarkEnd w:id="4"/>
    </w:p>
    <w:p w14:paraId="23FAA021"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annual budget is calculated for the Grand Hotel which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London. After conducting the entire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it can be easily determined that the Grand Hotel is positively dealing with its business aspects. The study also helps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that deciding on the Frequency helps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annual budget appropriately. According to the statement of Acquah-</w:t>
      </w:r>
      <w:proofErr w:type="spellStart"/>
      <w:r>
        <w:rPr>
          <w:rFonts w:ascii="Times New Roman" w:eastAsia="Times New Roman" w:hAnsi="Times New Roman" w:cs="Times New Roman"/>
          <w:sz w:val="24"/>
          <w:szCs w:val="24"/>
        </w:rPr>
        <w:t>Andoh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budget analysis is the process that deals with cash flow examination by following its inflow and outflow amount structure. In addition, the main purpose of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annual budget of the Grand Hotel is to check whether the budget is providing any adjustments. Therefore, the Grand Hotel's annual budget helps to realize that the company is trying to avoid overspending and </w:t>
      </w:r>
      <w:r w:rsidR="00397B95">
        <w:rPr>
          <w:rFonts w:ascii="Times New Roman" w:eastAsia="Times New Roman" w:hAnsi="Times New Roman" w:cs="Times New Roman"/>
          <w:sz w:val="24"/>
          <w:szCs w:val="24"/>
        </w:rPr>
        <w:t>underspending</w:t>
      </w:r>
      <w:r>
        <w:rPr>
          <w:rFonts w:ascii="Times New Roman" w:eastAsia="Times New Roman" w:hAnsi="Times New Roman" w:cs="Times New Roman"/>
          <w:sz w:val="24"/>
          <w:szCs w:val="24"/>
        </w:rPr>
        <w:t xml:space="preserve">. It can be identified by looking at the Grand Hotel's marketing strategies. At the same time, the annual budget of this hotel helps to represent that the company is dealing with mini bars and every month's income comes from £8,900.00 respectively. Additionally, the annual budget of Grand Hotel is calculated from April to March which shows that the Total receipts that will be collected in the first month (April) is £1,94,405.00 which is then followed by £1,77,637, £1,98,606, £1,56,027, </w:t>
      </w:r>
      <w:proofErr w:type="gramStart"/>
      <w:r>
        <w:rPr>
          <w:rFonts w:ascii="Times New Roman" w:eastAsia="Times New Roman" w:hAnsi="Times New Roman" w:cs="Times New Roman"/>
          <w:sz w:val="24"/>
          <w:szCs w:val="24"/>
        </w:rPr>
        <w:t>£1,59,186</w:t>
      </w:r>
      <w:proofErr w:type="gramEnd"/>
      <w:r>
        <w:rPr>
          <w:rFonts w:ascii="Times New Roman" w:eastAsia="Times New Roman" w:hAnsi="Times New Roman" w:cs="Times New Roman"/>
          <w:sz w:val="24"/>
          <w:szCs w:val="24"/>
        </w:rPr>
        <w:t xml:space="preserve"> and more </w:t>
      </w:r>
      <w:r>
        <w:rPr>
          <w:rFonts w:ascii="Times New Roman" w:eastAsia="Times New Roman" w:hAnsi="Times New Roman" w:cs="Times New Roman"/>
          <w:b/>
          <w:i/>
          <w:sz w:val="24"/>
          <w:szCs w:val="24"/>
        </w:rPr>
        <w:t>[refer to appendix]</w:t>
      </w:r>
      <w:r>
        <w:rPr>
          <w:rFonts w:ascii="Times New Roman" w:eastAsia="Times New Roman" w:hAnsi="Times New Roman" w:cs="Times New Roman"/>
          <w:sz w:val="24"/>
          <w:szCs w:val="24"/>
        </w:rPr>
        <w:t xml:space="preserve">. </w:t>
      </w:r>
    </w:p>
    <w:p w14:paraId="60DDD8DE"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conducting the annual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it can be determined that the Grand Hotel makes a good amount of net cash flow each month. The structure of cash is a maximum of £80,691.00 and a minimum of £38,662.00 respectively. To make a proper analysis it is necessary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annual budget of the Gran</w:t>
      </w:r>
      <w:r w:rsidR="00720E6D">
        <w:rPr>
          <w:rFonts w:ascii="Times New Roman" w:eastAsia="Times New Roman" w:hAnsi="Times New Roman" w:cs="Times New Roman"/>
          <w:sz w:val="24"/>
          <w:szCs w:val="24"/>
        </w:rPr>
        <w:t>d Hotel against its Forecast by that the company's financial director. This</w:t>
      </w:r>
      <w:r>
        <w:rPr>
          <w:rFonts w:ascii="Times New Roman" w:eastAsia="Times New Roman" w:hAnsi="Times New Roman" w:cs="Times New Roman"/>
          <w:sz w:val="24"/>
          <w:szCs w:val="24"/>
        </w:rPr>
        <w:t xml:space="preserve"> would help to make a comparison of past performance. The company's actual revenue also needs to be compared with its forecast revenue so that would help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whether the expenses are steady. However, the annual budget of the company helps to realize that the expenses are steady for the entire year which would affect the income statement of the business. As the income may fluctuate whereas it is also necessary that expenses should also fluctuate. Therefore, to create this budget different approaches of budgeting have been used such as the bottom-up approach, incremental and rolling approaches. To understand the annual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it is necessary to understand budgeting techniques. To calculate the Grand Hotel's annual </w:t>
      </w:r>
      <w:proofErr w:type="gramStart"/>
      <w:r>
        <w:rPr>
          <w:rFonts w:ascii="Times New Roman" w:eastAsia="Times New Roman" w:hAnsi="Times New Roman" w:cs="Times New Roman"/>
          <w:sz w:val="24"/>
          <w:szCs w:val="24"/>
        </w:rPr>
        <w:t>budget</w:t>
      </w:r>
      <w:proofErr w:type="gramEnd"/>
      <w:r>
        <w:rPr>
          <w:rFonts w:ascii="Times New Roman" w:eastAsia="Times New Roman" w:hAnsi="Times New Roman" w:cs="Times New Roman"/>
          <w:sz w:val="24"/>
          <w:szCs w:val="24"/>
        </w:rPr>
        <w:t xml:space="preserve"> it can be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that the financial team has used four main techniques of budgeting that are incremental technique, activity-based technique, valuation proposition technique, and zero-based budgeting technique. Thus, it can be easily </w:t>
      </w:r>
      <w:proofErr w:type="spellStart"/>
      <w:r>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that Hotel Grand is positively dealing with its business procedure as incremental budgeting helps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last year's budget amount which is considered as the opening balance in </w:t>
      </w:r>
      <w:r>
        <w:rPr>
          <w:rFonts w:ascii="Times New Roman" w:eastAsia="Times New Roman" w:hAnsi="Times New Roman" w:cs="Times New Roman"/>
          <w:sz w:val="24"/>
          <w:szCs w:val="24"/>
        </w:rPr>
        <w:lastRenderedPageBreak/>
        <w:t xml:space="preserve">April respectively. Hence, the closing balance every month is positive </w:t>
      </w:r>
      <w:r w:rsidR="00F4301D">
        <w:rPr>
          <w:rFonts w:ascii="Times New Roman" w:eastAsia="Times New Roman" w:hAnsi="Times New Roman" w:cs="Times New Roman"/>
          <w:sz w:val="24"/>
          <w:szCs w:val="24"/>
        </w:rPr>
        <w:t>a term which shows</w:t>
      </w:r>
      <w:r>
        <w:rPr>
          <w:rFonts w:ascii="Times New Roman" w:eastAsia="Times New Roman" w:hAnsi="Times New Roman" w:cs="Times New Roman"/>
          <w:sz w:val="24"/>
          <w:szCs w:val="24"/>
        </w:rPr>
        <w:t xml:space="preserve"> that there is a possibility of earning a high profitability structure in the upcoming future as the Grand Hotel is dealing with lavish customer service. </w:t>
      </w:r>
    </w:p>
    <w:p w14:paraId="39D5B668" w14:textId="77777777" w:rsidR="00AC319F" w:rsidRDefault="008002E1">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Accounts directors</w:t>
      </w:r>
    </w:p>
    <w:p w14:paraId="56C393FD" w14:textId="77777777" w:rsidR="00AC319F" w:rsidRDefault="008002E1">
      <w:pPr>
        <w:pStyle w:val="Heading2"/>
      </w:pPr>
      <w:bookmarkStart w:id="5" w:name="_p9vatnpc6w8z" w:colFirst="0" w:colLast="0"/>
      <w:bookmarkStart w:id="6" w:name="_Toc117895327"/>
      <w:bookmarkEnd w:id="5"/>
      <w:r>
        <w:t>a) The importance of budgeting</w:t>
      </w:r>
      <w:bookmarkEnd w:id="6"/>
      <w:r>
        <w:t xml:space="preserve"> </w:t>
      </w:r>
    </w:p>
    <w:p w14:paraId="28113371"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Budgeting is an important aspect that helps companies to deal with the upcoming financial aspects of a particular business. As per the opinion of </w:t>
      </w:r>
      <w:proofErr w:type="spellStart"/>
      <w:r>
        <w:rPr>
          <w:rFonts w:ascii="Times New Roman" w:eastAsia="Times New Roman" w:hAnsi="Times New Roman" w:cs="Times New Roman"/>
          <w:sz w:val="24"/>
          <w:szCs w:val="24"/>
        </w:rPr>
        <w:t>Averchenkova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 budget is a concept that helps companies to create financial stability. At the same time, the budget helps companies deal with expense tracking and creating plans according to business criteria. Using the budget making and paying bills on time is easier than anything. However, the study also deals with the management of the entire project depending on the budgeting respectively. The budget also helps the financial manager of the respective company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further position of the company (</w:t>
      </w:r>
      <w:proofErr w:type="spellStart"/>
      <w:r>
        <w:rPr>
          <w:rFonts w:ascii="Times New Roman" w:eastAsia="Times New Roman" w:hAnsi="Times New Roman" w:cs="Times New Roman"/>
          <w:sz w:val="24"/>
          <w:szCs w:val="24"/>
        </w:rPr>
        <w:t>Averchenkova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And according to that, the company is required to meet its business </w:t>
      </w:r>
      <w:r w:rsidR="00F4301D">
        <w:rPr>
          <w:rFonts w:ascii="Times New Roman" w:eastAsia="Times New Roman" w:hAnsi="Times New Roman" w:cs="Times New Roman"/>
          <w:sz w:val="24"/>
          <w:szCs w:val="24"/>
        </w:rPr>
        <w:t>criteria</w:t>
      </w:r>
      <w:r>
        <w:rPr>
          <w:rFonts w:ascii="Times New Roman" w:eastAsia="Times New Roman" w:hAnsi="Times New Roman" w:cs="Times New Roman"/>
          <w:sz w:val="24"/>
          <w:szCs w:val="24"/>
        </w:rPr>
        <w:t xml:space="preserve">. There are many benefits of budgeting such as it helps to ensure the resources </w:t>
      </w:r>
      <w:proofErr w:type="gramStart"/>
      <w:r>
        <w:rPr>
          <w:rFonts w:ascii="Times New Roman" w:eastAsia="Times New Roman" w:hAnsi="Times New Roman" w:cs="Times New Roman"/>
          <w:sz w:val="24"/>
          <w:szCs w:val="24"/>
        </w:rPr>
        <w:t>available, and</w:t>
      </w:r>
      <w:proofErr w:type="gramEnd"/>
      <w:r>
        <w:rPr>
          <w:rFonts w:ascii="Times New Roman" w:eastAsia="Times New Roman" w:hAnsi="Times New Roman" w:cs="Times New Roman"/>
          <w:sz w:val="24"/>
          <w:szCs w:val="24"/>
        </w:rPr>
        <w:t xml:space="preserve"> helps to create and set internal goals for that particular business. </w:t>
      </w:r>
    </w:p>
    <w:p w14:paraId="36EF4A6C"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Benefits of the budget</w:t>
      </w:r>
      <w:r>
        <w:rPr>
          <w:rFonts w:ascii="Times New Roman" w:eastAsia="Times New Roman" w:hAnsi="Times New Roman" w:cs="Times New Roman"/>
          <w:sz w:val="24"/>
          <w:szCs w:val="24"/>
        </w:rPr>
        <w:t xml:space="preserve"> </w:t>
      </w:r>
    </w:p>
    <w:p w14:paraId="1506D8F2"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Budget is that concept of accounting that helps the company in "</w:t>
      </w:r>
      <w:r>
        <w:rPr>
          <w:rFonts w:ascii="Times New Roman" w:eastAsia="Times New Roman" w:hAnsi="Times New Roman" w:cs="Times New Roman"/>
          <w:b/>
          <w:i/>
          <w:sz w:val="24"/>
          <w:szCs w:val="24"/>
          <w:highlight w:val="white"/>
        </w:rPr>
        <w:t>preparing and overseeing a financial document that estimates income and expenses for a period</w:t>
      </w:r>
      <w:r>
        <w:rPr>
          <w:rFonts w:ascii="Times New Roman" w:eastAsia="Times New Roman" w:hAnsi="Times New Roman" w:cs="Times New Roman"/>
          <w:sz w:val="24"/>
          <w:szCs w:val="24"/>
          <w:highlight w:val="white"/>
        </w:rPr>
        <w:t>". The report study helps to understand that budgeting is considered the key skill that helps the business to understand the necessary resources required for the business and achieve its key goals in the future. At the same time, "</w:t>
      </w:r>
      <w:r>
        <w:rPr>
          <w:rFonts w:ascii="Times New Roman" w:eastAsia="Times New Roman" w:hAnsi="Times New Roman" w:cs="Times New Roman"/>
          <w:b/>
          <w:i/>
          <w:sz w:val="24"/>
          <w:szCs w:val="24"/>
          <w:highlight w:val="white"/>
        </w:rPr>
        <w:t>Budgeting involves number-crunching, attention to detail, and making informed decisions about fund allocation</w:t>
      </w:r>
      <w:r>
        <w:rPr>
          <w:rFonts w:ascii="Times New Roman" w:eastAsia="Times New Roman" w:hAnsi="Times New Roman" w:cs="Times New Roman"/>
          <w:sz w:val="24"/>
          <w:szCs w:val="24"/>
          <w:highlight w:val="white"/>
        </w:rPr>
        <w:t>”</w:t>
      </w:r>
      <w:r w:rsidR="007F598E">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(Gustafsson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The budget helps businesses to deal with an entire business management program that further helps to achieve its desired goals in time. The benefits that are created by the budget are discussed below in detail. </w:t>
      </w:r>
    </w:p>
    <w:p w14:paraId="42BD68DF"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 Budgeting helps to control the spending of the business</w:t>
      </w:r>
    </w:p>
    <w:p w14:paraId="776D0C40"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2. Keeping track of the financial goals is done with the help of budget </w:t>
      </w:r>
    </w:p>
    <w:p w14:paraId="2D7BD9E7"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 Budget is that which helps the company to estimate that it has money to deal with future projects</w:t>
      </w:r>
    </w:p>
    <w:p w14:paraId="03634711"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4. Budget helps to communicate business priority with their internal and external stakeholders </w:t>
      </w:r>
    </w:p>
    <w:p w14:paraId="12AA09FB"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5. Budgeting helps to maintain the financial contentment </w:t>
      </w:r>
    </w:p>
    <w:p w14:paraId="204D9B82"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6. Budget helps to provide a Pivotable plan (</w:t>
      </w:r>
      <w:proofErr w:type="spellStart"/>
      <w:r>
        <w:rPr>
          <w:rFonts w:ascii="Times New Roman" w:eastAsia="Times New Roman" w:hAnsi="Times New Roman" w:cs="Times New Roman"/>
          <w:sz w:val="24"/>
          <w:szCs w:val="24"/>
          <w:highlight w:val="white"/>
        </w:rPr>
        <w:t>Zor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p>
    <w:p w14:paraId="5C537BFA"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In this way, there are many more benefits of conducting a budget in the business plan. At the same time, creating a business plan needs to deal with budget planning as it would help to understand the financial criteria of the </w:t>
      </w:r>
      <w:proofErr w:type="gramStart"/>
      <w:r>
        <w:rPr>
          <w:rFonts w:ascii="Times New Roman" w:eastAsia="Times New Roman" w:hAnsi="Times New Roman" w:cs="Times New Roman"/>
          <w:sz w:val="24"/>
          <w:szCs w:val="24"/>
          <w:highlight w:val="white"/>
        </w:rPr>
        <w:t>particular business</w:t>
      </w:r>
      <w:proofErr w:type="gramEnd"/>
      <w:r>
        <w:rPr>
          <w:rFonts w:ascii="Times New Roman" w:eastAsia="Times New Roman" w:hAnsi="Times New Roman" w:cs="Times New Roman"/>
          <w:sz w:val="24"/>
          <w:szCs w:val="24"/>
          <w:highlight w:val="white"/>
        </w:rPr>
        <w:t xml:space="preserve">. As per the opinion of </w:t>
      </w:r>
      <w:proofErr w:type="spellStart"/>
      <w:r>
        <w:rPr>
          <w:rFonts w:ascii="Times New Roman" w:eastAsia="Times New Roman" w:hAnsi="Times New Roman" w:cs="Times New Roman"/>
          <w:sz w:val="24"/>
          <w:szCs w:val="24"/>
          <w:highlight w:val="white"/>
        </w:rPr>
        <w:t>Vidgen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a budget helps to deal with proper planning and implementation of that planning in creating business profit. Additionally, the main benefit of creating a budget before undertaking any project is that it helps in the cost-controlling function. Therefore, controlling the cost of business helps to reduce the expenses of conducting business which further provides help in increasing the profitability structure of a business. The research study also helps to </w:t>
      </w:r>
      <w:proofErr w:type="spellStart"/>
      <w:r>
        <w:rPr>
          <w:rFonts w:ascii="Times New Roman" w:eastAsia="Times New Roman" w:hAnsi="Times New Roman" w:cs="Times New Roman"/>
          <w:sz w:val="24"/>
          <w:szCs w:val="24"/>
          <w:highlight w:val="white"/>
        </w:rPr>
        <w:t>analyze</w:t>
      </w:r>
      <w:proofErr w:type="spellEnd"/>
      <w:r>
        <w:rPr>
          <w:rFonts w:ascii="Times New Roman" w:eastAsia="Times New Roman" w:hAnsi="Times New Roman" w:cs="Times New Roman"/>
          <w:sz w:val="24"/>
          <w:szCs w:val="24"/>
          <w:highlight w:val="white"/>
        </w:rPr>
        <w:t xml:space="preserve"> that there are mainly four types of the budget which a financial management department deals with before starting the business. According to the present study, it can be easily </w:t>
      </w:r>
      <w:proofErr w:type="spellStart"/>
      <w:r>
        <w:rPr>
          <w:rFonts w:ascii="Times New Roman" w:eastAsia="Times New Roman" w:hAnsi="Times New Roman" w:cs="Times New Roman"/>
          <w:sz w:val="24"/>
          <w:szCs w:val="24"/>
          <w:highlight w:val="white"/>
        </w:rPr>
        <w:t>analyzed</w:t>
      </w:r>
      <w:proofErr w:type="spellEnd"/>
      <w:r>
        <w:rPr>
          <w:rFonts w:ascii="Times New Roman" w:eastAsia="Times New Roman" w:hAnsi="Times New Roman" w:cs="Times New Roman"/>
          <w:sz w:val="24"/>
          <w:szCs w:val="24"/>
          <w:highlight w:val="white"/>
        </w:rPr>
        <w:t xml:space="preserve"> that the budget also helps in making a comparison of the actual budget with the planned budget. Therefore, this helps the company's financial department to </w:t>
      </w:r>
      <w:proofErr w:type="spellStart"/>
      <w:r>
        <w:rPr>
          <w:rFonts w:ascii="Times New Roman" w:eastAsia="Times New Roman" w:hAnsi="Times New Roman" w:cs="Times New Roman"/>
          <w:sz w:val="24"/>
          <w:szCs w:val="24"/>
          <w:highlight w:val="white"/>
        </w:rPr>
        <w:t>analyze</w:t>
      </w:r>
      <w:proofErr w:type="spellEnd"/>
      <w:r>
        <w:rPr>
          <w:rFonts w:ascii="Times New Roman" w:eastAsia="Times New Roman" w:hAnsi="Times New Roman" w:cs="Times New Roman"/>
          <w:sz w:val="24"/>
          <w:szCs w:val="24"/>
          <w:highlight w:val="white"/>
        </w:rPr>
        <w:t xml:space="preserve"> better financial opportunities in the future.  </w:t>
      </w:r>
    </w:p>
    <w:p w14:paraId="09C8170A" w14:textId="77777777" w:rsidR="00AC319F" w:rsidRDefault="008002E1">
      <w:pPr>
        <w:pStyle w:val="Heading2"/>
      </w:pPr>
      <w:bookmarkStart w:id="7" w:name="_vc51ontzh2lf" w:colFirst="0" w:colLast="0"/>
      <w:bookmarkStart w:id="8" w:name="_Toc117895328"/>
      <w:bookmarkEnd w:id="7"/>
      <w:r>
        <w:t xml:space="preserve">b) Critically </w:t>
      </w:r>
      <w:proofErr w:type="spellStart"/>
      <w:r>
        <w:t>analyzing</w:t>
      </w:r>
      <w:proofErr w:type="spellEnd"/>
      <w:r>
        <w:t xml:space="preserve"> various types of </w:t>
      </w:r>
      <w:proofErr w:type="gramStart"/>
      <w:r>
        <w:t>budget</w:t>
      </w:r>
      <w:bookmarkEnd w:id="8"/>
      <w:proofErr w:type="gramEnd"/>
      <w:r>
        <w:t xml:space="preserve"> </w:t>
      </w:r>
    </w:p>
    <w:p w14:paraId="5C289FB7"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Mainly the budget is of four types that are "</w:t>
      </w:r>
      <w:r>
        <w:rPr>
          <w:rFonts w:ascii="Times New Roman" w:eastAsia="Times New Roman" w:hAnsi="Times New Roman" w:cs="Times New Roman"/>
          <w:b/>
          <w:i/>
          <w:sz w:val="24"/>
          <w:szCs w:val="24"/>
          <w:highlight w:val="white"/>
        </w:rPr>
        <w:t>incremental budgeting, activity-based, value proposition, and zero-based budgeting</w:t>
      </w:r>
      <w:r>
        <w:rPr>
          <w:rFonts w:ascii="Times New Roman" w:eastAsia="Times New Roman" w:hAnsi="Times New Roman" w:cs="Times New Roman"/>
          <w:sz w:val="24"/>
          <w:szCs w:val="24"/>
          <w:highlight w:val="white"/>
        </w:rPr>
        <w:t>". Discussion of each method and the importance of budgets are done below.</w:t>
      </w:r>
    </w:p>
    <w:p w14:paraId="1D841B74" w14:textId="77777777" w:rsidR="00AC319F" w:rsidRDefault="008002E1">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08DD918C" wp14:editId="37255CFC">
            <wp:extent cx="5731200" cy="2108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5731200" cy="2108200"/>
                    </a:xfrm>
                    <a:prstGeom prst="rect">
                      <a:avLst/>
                    </a:prstGeom>
                  </pic:spPr>
                </pic:pic>
              </a:graphicData>
            </a:graphic>
          </wp:inline>
        </w:drawing>
      </w:r>
    </w:p>
    <w:p w14:paraId="701E0129" w14:textId="77777777" w:rsidR="00AC319F" w:rsidRDefault="008002E1">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1: Methods of budgeting </w:t>
      </w:r>
    </w:p>
    <w:p w14:paraId="4A1F81CC" w14:textId="77777777" w:rsidR="00AC319F" w:rsidRDefault="008002E1">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proofErr w:type="spellStart"/>
      <w:r>
        <w:rPr>
          <w:rFonts w:ascii="Times New Roman" w:eastAsia="Times New Roman" w:hAnsi="Times New Roman" w:cs="Times New Roman"/>
          <w:sz w:val="24"/>
          <w:szCs w:val="24"/>
          <w:highlight w:val="white"/>
        </w:rPr>
        <w:t>Vidgen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p>
    <w:p w14:paraId="35C34B59"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1. Incremental budgeting</w:t>
      </w:r>
      <w:r>
        <w:rPr>
          <w:rFonts w:ascii="Times New Roman" w:eastAsia="Times New Roman" w:hAnsi="Times New Roman" w:cs="Times New Roman"/>
          <w:sz w:val="24"/>
          <w:szCs w:val="24"/>
          <w:highlight w:val="white"/>
        </w:rPr>
        <w:t xml:space="preserve"> </w:t>
      </w:r>
    </w:p>
    <w:p w14:paraId="202E5FD0" w14:textId="77777777" w:rsidR="00AC319F" w:rsidRDefault="008002E1">
      <w:pPr>
        <w:pStyle w:val="Normal1"/>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highlight w:val="white"/>
        </w:rPr>
        <w:t xml:space="preserve">Incremental budgeting needs last year's budgeting to </w:t>
      </w:r>
      <w:proofErr w:type="spellStart"/>
      <w:r>
        <w:rPr>
          <w:rFonts w:ascii="Times New Roman" w:eastAsia="Times New Roman" w:hAnsi="Times New Roman" w:cs="Times New Roman"/>
          <w:sz w:val="24"/>
          <w:szCs w:val="24"/>
          <w:highlight w:val="white"/>
        </w:rPr>
        <w:t>analyze</w:t>
      </w:r>
      <w:proofErr w:type="spellEnd"/>
      <w:r>
        <w:rPr>
          <w:rFonts w:ascii="Times New Roman" w:eastAsia="Times New Roman" w:hAnsi="Times New Roman" w:cs="Times New Roman"/>
          <w:sz w:val="24"/>
          <w:szCs w:val="24"/>
          <w:highlight w:val="white"/>
        </w:rPr>
        <w:t xml:space="preserve"> and create the present budget. According to the kn</w:t>
      </w:r>
      <w:r w:rsidR="00A94E5D">
        <w:rPr>
          <w:rFonts w:ascii="Times New Roman" w:eastAsia="Times New Roman" w:hAnsi="Times New Roman" w:cs="Times New Roman"/>
          <w:sz w:val="24"/>
          <w:szCs w:val="24"/>
          <w:highlight w:val="white"/>
        </w:rPr>
        <w:t xml:space="preserve">owledge of </w:t>
      </w:r>
      <w:proofErr w:type="spellStart"/>
      <w:r w:rsidR="00A94E5D">
        <w:rPr>
          <w:rFonts w:ascii="Times New Roman" w:eastAsia="Times New Roman" w:hAnsi="Times New Roman" w:cs="Times New Roman"/>
          <w:sz w:val="24"/>
          <w:szCs w:val="24"/>
          <w:highlight w:val="white"/>
        </w:rPr>
        <w:t>Ouassini</w:t>
      </w:r>
      <w:proofErr w:type="spellEnd"/>
      <w:r w:rsidR="00A94E5D">
        <w:rPr>
          <w:rFonts w:ascii="Times New Roman" w:eastAsia="Times New Roman" w:hAnsi="Times New Roman" w:cs="Times New Roman"/>
          <w:sz w:val="24"/>
          <w:szCs w:val="24"/>
          <w:highlight w:val="white"/>
        </w:rPr>
        <w:t xml:space="preserve"> (2018), </w:t>
      </w:r>
      <w:r>
        <w:rPr>
          <w:rFonts w:ascii="Times New Roman" w:eastAsia="Times New Roman" w:hAnsi="Times New Roman" w:cs="Times New Roman"/>
          <w:sz w:val="24"/>
          <w:szCs w:val="24"/>
          <w:highlight w:val="white"/>
        </w:rPr>
        <w:t>“</w:t>
      </w:r>
      <w:r>
        <w:rPr>
          <w:rFonts w:ascii="Times New Roman" w:eastAsia="Times New Roman" w:hAnsi="Times New Roman" w:cs="Times New Roman"/>
          <w:b/>
          <w:i/>
          <w:sz w:val="24"/>
          <w:szCs w:val="24"/>
          <w:highlight w:val="white"/>
        </w:rPr>
        <w:t>incremental budgeting adds an allowance for changes in revenues and costs for the upcoming year by taking the current year's budget/actual performance</w:t>
      </w:r>
      <w:r>
        <w:rPr>
          <w:rFonts w:ascii="Times New Roman" w:eastAsia="Times New Roman" w:hAnsi="Times New Roman" w:cs="Times New Roman"/>
          <w:sz w:val="24"/>
          <w:szCs w:val="24"/>
          <w:highlight w:val="white"/>
        </w:rPr>
        <w:t>”</w:t>
      </w:r>
      <w:r>
        <w:rPr>
          <w:color w:val="202124"/>
          <w:sz w:val="24"/>
          <w:szCs w:val="24"/>
          <w:highlight w:val="white"/>
        </w:rPr>
        <w:t xml:space="preserve">. </w:t>
      </w:r>
      <w:r>
        <w:rPr>
          <w:rFonts w:ascii="Times New Roman" w:eastAsia="Times New Roman" w:hAnsi="Times New Roman" w:cs="Times New Roman"/>
          <w:color w:val="202124"/>
          <w:sz w:val="24"/>
          <w:szCs w:val="24"/>
          <w:highlight w:val="white"/>
        </w:rPr>
        <w:t>Mostly</w:t>
      </w:r>
      <w:r w:rsidR="00CA2837">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color w:val="202124"/>
          <w:sz w:val="24"/>
          <w:szCs w:val="24"/>
          <w:highlight w:val="white"/>
        </w:rPr>
        <w:t xml:space="preserve"> all the financial departments of business use the incremental budget as it is the easiest way of creating and understanding the budget. The </w:t>
      </w:r>
      <w:r>
        <w:rPr>
          <w:rFonts w:ascii="Times New Roman" w:eastAsia="Times New Roman" w:hAnsi="Times New Roman" w:cs="Times New Roman"/>
          <w:color w:val="202124"/>
          <w:sz w:val="24"/>
          <w:szCs w:val="24"/>
          <w:highlight w:val="white"/>
        </w:rPr>
        <w:lastRenderedPageBreak/>
        <w:t>study also helps to determine that this type of budget is very appropriate to use as its cost-driven and does not change year after year. Therefore, the benefits of using an incremental budget are likely to perpetuate inefficiencies, help to get budgetary slack, and further help to ignore external drivers so that the activity and performance of the business may increase (</w:t>
      </w:r>
      <w:proofErr w:type="spellStart"/>
      <w:r>
        <w:rPr>
          <w:rFonts w:ascii="Times New Roman" w:eastAsia="Times New Roman" w:hAnsi="Times New Roman" w:cs="Times New Roman"/>
          <w:color w:val="202124"/>
          <w:sz w:val="24"/>
          <w:szCs w:val="24"/>
          <w:highlight w:val="white"/>
        </w:rPr>
        <w:t>Ouassini</w:t>
      </w:r>
      <w:proofErr w:type="spellEnd"/>
      <w:r>
        <w:rPr>
          <w:rFonts w:ascii="Times New Roman" w:eastAsia="Times New Roman" w:hAnsi="Times New Roman" w:cs="Times New Roman"/>
          <w:color w:val="202124"/>
          <w:sz w:val="24"/>
          <w:szCs w:val="24"/>
          <w:highlight w:val="white"/>
        </w:rPr>
        <w:t xml:space="preserve">, 2018). </w:t>
      </w:r>
    </w:p>
    <w:p w14:paraId="2E1E772B" w14:textId="77777777" w:rsidR="00AC319F" w:rsidRDefault="008002E1">
      <w:pPr>
        <w:pStyle w:val="Normal1"/>
        <w:spacing w:line="360" w:lineRule="auto"/>
        <w:jc w:val="center"/>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noProof/>
          <w:color w:val="202124"/>
          <w:sz w:val="24"/>
          <w:szCs w:val="24"/>
          <w:highlight w:val="white"/>
        </w:rPr>
        <w:drawing>
          <wp:inline distT="114300" distB="114300" distL="114300" distR="114300" wp14:anchorId="2F6D0112" wp14:editId="03CEDAFF">
            <wp:extent cx="4087726" cy="3062399"/>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0" cstate="print"/>
                    <a:stretch>
                      <a:fillRect/>
                    </a:stretch>
                  </pic:blipFill>
                  <pic:spPr>
                    <a:xfrm>
                      <a:off x="0" y="0"/>
                      <a:ext cx="4087726" cy="3062399"/>
                    </a:xfrm>
                    <a:prstGeom prst="rect">
                      <a:avLst/>
                    </a:prstGeom>
                  </pic:spPr>
                </pic:pic>
              </a:graphicData>
            </a:graphic>
          </wp:inline>
        </w:drawing>
      </w:r>
    </w:p>
    <w:p w14:paraId="61CE86D5" w14:textId="77777777" w:rsidR="00AC319F" w:rsidRDefault="008002E1">
      <w:pPr>
        <w:pStyle w:val="Normal1"/>
        <w:spacing w:line="360" w:lineRule="auto"/>
        <w:jc w:val="center"/>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Figure 2: Concept of Incremental budgeting</w:t>
      </w:r>
    </w:p>
    <w:p w14:paraId="4B178DE4" w14:textId="77777777" w:rsidR="00AC319F" w:rsidRDefault="008002E1">
      <w:pPr>
        <w:pStyle w:val="Normal1"/>
        <w:spacing w:line="360" w:lineRule="auto"/>
        <w:jc w:val="center"/>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(Source: </w:t>
      </w:r>
      <w:proofErr w:type="spellStart"/>
      <w:r>
        <w:rPr>
          <w:rFonts w:ascii="Times New Roman" w:eastAsia="Times New Roman" w:hAnsi="Times New Roman" w:cs="Times New Roman"/>
          <w:color w:val="202124"/>
          <w:sz w:val="24"/>
          <w:szCs w:val="24"/>
          <w:highlight w:val="white"/>
        </w:rPr>
        <w:t>Ouassini</w:t>
      </w:r>
      <w:proofErr w:type="spellEnd"/>
      <w:r>
        <w:rPr>
          <w:rFonts w:ascii="Times New Roman" w:eastAsia="Times New Roman" w:hAnsi="Times New Roman" w:cs="Times New Roman"/>
          <w:color w:val="202124"/>
          <w:sz w:val="24"/>
          <w:szCs w:val="24"/>
          <w:highlight w:val="white"/>
        </w:rPr>
        <w:t>, 2018)</w:t>
      </w:r>
    </w:p>
    <w:p w14:paraId="61AB4EF9" w14:textId="77777777" w:rsidR="00AC319F" w:rsidRDefault="008002E1">
      <w:pPr>
        <w:pStyle w:val="Normal1"/>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2. Activity-based budgeting </w:t>
      </w:r>
    </w:p>
    <w:p w14:paraId="04019CEC" w14:textId="77777777" w:rsidR="00AC319F" w:rsidRDefault="008002E1">
      <w:pPr>
        <w:pStyle w:val="Normal1"/>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Another</w:t>
      </w:r>
      <w:r w:rsidR="007803E2">
        <w:rPr>
          <w:rFonts w:ascii="Times New Roman" w:eastAsia="Times New Roman" w:hAnsi="Times New Roman" w:cs="Times New Roman"/>
          <w:color w:val="202124"/>
          <w:sz w:val="24"/>
          <w:szCs w:val="24"/>
          <w:highlight w:val="white"/>
        </w:rPr>
        <w:t xml:space="preserve"> method of budgeting is an activity-based budget, </w:t>
      </w:r>
      <w:r w:rsidR="00EA1822">
        <w:rPr>
          <w:rFonts w:ascii="Times New Roman" w:eastAsia="Times New Roman" w:hAnsi="Times New Roman" w:cs="Times New Roman"/>
          <w:color w:val="202124"/>
          <w:sz w:val="24"/>
          <w:szCs w:val="24"/>
          <w:highlight w:val="white"/>
        </w:rPr>
        <w:t>this</w:t>
      </w:r>
      <w:r w:rsidR="007803E2">
        <w:rPr>
          <w:rFonts w:ascii="Times New Roman" w:eastAsia="Times New Roman" w:hAnsi="Times New Roman" w:cs="Times New Roman"/>
          <w:color w:val="202124"/>
          <w:sz w:val="24"/>
          <w:szCs w:val="24"/>
          <w:highlight w:val="white"/>
        </w:rPr>
        <w:t xml:space="preserve"> budget is created to </w:t>
      </w:r>
      <w:proofErr w:type="spellStart"/>
      <w:r w:rsidR="007803E2">
        <w:rPr>
          <w:rFonts w:ascii="Times New Roman" w:eastAsia="Times New Roman" w:hAnsi="Times New Roman" w:cs="Times New Roman"/>
          <w:color w:val="202124"/>
          <w:sz w:val="24"/>
          <w:szCs w:val="24"/>
          <w:highlight w:val="white"/>
        </w:rPr>
        <w:t>analyze</w:t>
      </w:r>
      <w:proofErr w:type="spellEnd"/>
      <w:r w:rsidR="007803E2">
        <w:rPr>
          <w:rFonts w:ascii="Times New Roman" w:eastAsia="Times New Roman" w:hAnsi="Times New Roman" w:cs="Times New Roman"/>
          <w:color w:val="202124"/>
          <w:sz w:val="24"/>
          <w:szCs w:val="24"/>
          <w:highlight w:val="white"/>
        </w:rPr>
        <w:t xml:space="preserve"> the total inputs that are required by the budget to meet the target of the business. As per the opinion of </w:t>
      </w:r>
      <w:proofErr w:type="spellStart"/>
      <w:r w:rsidR="007803E2">
        <w:rPr>
          <w:rFonts w:ascii="Times New Roman" w:eastAsia="Times New Roman" w:hAnsi="Times New Roman" w:cs="Times New Roman"/>
          <w:color w:val="202124"/>
          <w:sz w:val="24"/>
          <w:szCs w:val="24"/>
          <w:highlight w:val="white"/>
        </w:rPr>
        <w:t>Faria</w:t>
      </w:r>
      <w:proofErr w:type="spellEnd"/>
      <w:r w:rsidR="007803E2">
        <w:rPr>
          <w:rFonts w:ascii="Times New Roman" w:eastAsia="Times New Roman" w:hAnsi="Times New Roman" w:cs="Times New Roman"/>
          <w:color w:val="202124"/>
          <w:sz w:val="24"/>
          <w:szCs w:val="24"/>
          <w:highlight w:val="white"/>
        </w:rPr>
        <w:t xml:space="preserve"> </w:t>
      </w:r>
      <w:r w:rsidR="007803E2">
        <w:rPr>
          <w:rFonts w:ascii="Times New Roman" w:eastAsia="Times New Roman" w:hAnsi="Times New Roman" w:cs="Times New Roman"/>
          <w:i/>
          <w:color w:val="202124"/>
          <w:sz w:val="24"/>
          <w:szCs w:val="24"/>
          <w:highlight w:val="white"/>
        </w:rPr>
        <w:t>et al</w:t>
      </w:r>
      <w:r w:rsidR="007803E2">
        <w:rPr>
          <w:rFonts w:ascii="Times New Roman" w:eastAsia="Times New Roman" w:hAnsi="Times New Roman" w:cs="Times New Roman"/>
          <w:color w:val="202124"/>
          <w:sz w:val="24"/>
          <w:szCs w:val="24"/>
          <w:highlight w:val="white"/>
        </w:rPr>
        <w:t xml:space="preserve">., (2018), activity-based budgeting is also known as a top-down budget. In addition, an activity-based budget is considered the system that helps to record, research, and </w:t>
      </w:r>
      <w:proofErr w:type="spellStart"/>
      <w:r w:rsidR="007803E2">
        <w:rPr>
          <w:rFonts w:ascii="Times New Roman" w:eastAsia="Times New Roman" w:hAnsi="Times New Roman" w:cs="Times New Roman"/>
          <w:color w:val="202124"/>
          <w:sz w:val="24"/>
          <w:szCs w:val="24"/>
          <w:highlight w:val="white"/>
        </w:rPr>
        <w:t>analyze</w:t>
      </w:r>
      <w:proofErr w:type="spellEnd"/>
      <w:r w:rsidR="007803E2">
        <w:rPr>
          <w:rFonts w:ascii="Times New Roman" w:eastAsia="Times New Roman" w:hAnsi="Times New Roman" w:cs="Times New Roman"/>
          <w:color w:val="202124"/>
          <w:sz w:val="24"/>
          <w:szCs w:val="24"/>
          <w:highlight w:val="white"/>
        </w:rPr>
        <w:t xml:space="preserve"> the activities that deal with the cost of a company. As the research says that every activity that is conducted by the company while conducting business needs cost. Therefore, budgets are used to develop the results of costs that are used by the company. </w:t>
      </w:r>
    </w:p>
    <w:p w14:paraId="4CEDC3E1" w14:textId="77777777" w:rsidR="00AC319F" w:rsidRDefault="008002E1">
      <w:pPr>
        <w:pStyle w:val="Normal1"/>
        <w:spacing w:line="360" w:lineRule="auto"/>
        <w:jc w:val="center"/>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noProof/>
          <w:color w:val="202124"/>
          <w:sz w:val="24"/>
          <w:szCs w:val="24"/>
          <w:highlight w:val="white"/>
        </w:rPr>
        <w:lastRenderedPageBreak/>
        <w:drawing>
          <wp:inline distT="114300" distB="114300" distL="114300" distR="114300" wp14:anchorId="31B418BE" wp14:editId="6525FC06">
            <wp:extent cx="4133850" cy="32004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1" cstate="print"/>
                    <a:stretch>
                      <a:fillRect/>
                    </a:stretch>
                  </pic:blipFill>
                  <pic:spPr>
                    <a:xfrm>
                      <a:off x="0" y="0"/>
                      <a:ext cx="4133850" cy="3200400"/>
                    </a:xfrm>
                    <a:prstGeom prst="rect">
                      <a:avLst/>
                    </a:prstGeom>
                  </pic:spPr>
                </pic:pic>
              </a:graphicData>
            </a:graphic>
          </wp:inline>
        </w:drawing>
      </w:r>
    </w:p>
    <w:p w14:paraId="588066C7" w14:textId="77777777" w:rsidR="00AC319F" w:rsidRDefault="008002E1">
      <w:pPr>
        <w:pStyle w:val="Normal1"/>
        <w:spacing w:line="360" w:lineRule="auto"/>
        <w:jc w:val="center"/>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Figure 3: Concept of Activity-based budgeting</w:t>
      </w:r>
    </w:p>
    <w:p w14:paraId="50F3CA8A" w14:textId="77777777" w:rsidR="00AC319F" w:rsidRDefault="008002E1">
      <w:pPr>
        <w:pStyle w:val="Normal1"/>
        <w:spacing w:line="360" w:lineRule="auto"/>
        <w:jc w:val="center"/>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(Source: </w:t>
      </w:r>
      <w:proofErr w:type="spellStart"/>
      <w:r>
        <w:rPr>
          <w:rFonts w:ascii="Times New Roman" w:eastAsia="Times New Roman" w:hAnsi="Times New Roman" w:cs="Times New Roman"/>
          <w:color w:val="202124"/>
          <w:sz w:val="24"/>
          <w:szCs w:val="24"/>
          <w:highlight w:val="white"/>
        </w:rPr>
        <w:t>Faria</w:t>
      </w:r>
      <w:proofErr w:type="spellEnd"/>
      <w:r>
        <w:rPr>
          <w:rFonts w:ascii="Times New Roman" w:eastAsia="Times New Roman" w:hAnsi="Times New Roman" w:cs="Times New Roman"/>
          <w:color w:val="202124"/>
          <w:sz w:val="24"/>
          <w:szCs w:val="24"/>
          <w:highlight w:val="white"/>
        </w:rPr>
        <w:t xml:space="preserve"> </w:t>
      </w:r>
      <w:r>
        <w:rPr>
          <w:rFonts w:ascii="Times New Roman" w:eastAsia="Times New Roman" w:hAnsi="Times New Roman" w:cs="Times New Roman"/>
          <w:i/>
          <w:color w:val="202124"/>
          <w:sz w:val="24"/>
          <w:szCs w:val="24"/>
          <w:highlight w:val="white"/>
        </w:rPr>
        <w:t>et al</w:t>
      </w:r>
      <w:r>
        <w:rPr>
          <w:rFonts w:ascii="Times New Roman" w:eastAsia="Times New Roman" w:hAnsi="Times New Roman" w:cs="Times New Roman"/>
          <w:color w:val="202124"/>
          <w:sz w:val="24"/>
          <w:szCs w:val="24"/>
          <w:highlight w:val="white"/>
        </w:rPr>
        <w:t>., 2018)</w:t>
      </w:r>
    </w:p>
    <w:p w14:paraId="33ADFFB4" w14:textId="77777777" w:rsidR="00AC319F" w:rsidRDefault="008002E1">
      <w:pPr>
        <w:pStyle w:val="Normal1"/>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 xml:space="preserve">3. Value proposition budget </w:t>
      </w:r>
    </w:p>
    <w:p w14:paraId="353761A0"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02124"/>
          <w:sz w:val="24"/>
          <w:szCs w:val="24"/>
          <w:highlight w:val="white"/>
        </w:rPr>
        <w:t>Value proposition budget deals with the customers, staff along with internal and external stakeholders. According to the research of Al Amin</w:t>
      </w:r>
      <w:r>
        <w:rPr>
          <w:rFonts w:ascii="Times New Roman" w:eastAsia="Times New Roman" w:hAnsi="Times New Roman" w:cs="Times New Roman"/>
          <w:i/>
          <w:color w:val="202124"/>
          <w:sz w:val="24"/>
          <w:szCs w:val="24"/>
          <w:highlight w:val="white"/>
        </w:rPr>
        <w:t xml:space="preserve"> et al.</w:t>
      </w:r>
      <w:r>
        <w:rPr>
          <w:rFonts w:ascii="Times New Roman" w:eastAsia="Times New Roman" w:hAnsi="Times New Roman" w:cs="Times New Roman"/>
          <w:color w:val="202124"/>
          <w:sz w:val="24"/>
          <w:szCs w:val="24"/>
          <w:highlight w:val="white"/>
        </w:rPr>
        <w:t xml:space="preserve">, (2020), the value proposition budget is that which helps to develop a mindset </w:t>
      </w:r>
      <w:r>
        <w:rPr>
          <w:rFonts w:ascii="Times New Roman" w:eastAsia="Times New Roman" w:hAnsi="Times New Roman" w:cs="Times New Roman"/>
          <w:sz w:val="24"/>
          <w:szCs w:val="24"/>
          <w:highlight w:val="white"/>
        </w:rPr>
        <w:t>about “</w:t>
      </w:r>
      <w:r>
        <w:rPr>
          <w:rFonts w:ascii="Times New Roman" w:eastAsia="Times New Roman" w:hAnsi="Times New Roman" w:cs="Times New Roman"/>
          <w:b/>
          <w:i/>
          <w:sz w:val="24"/>
          <w:szCs w:val="24"/>
          <w:highlight w:val="white"/>
        </w:rPr>
        <w:t>making sure that everything that is included in the budget delivers value for the business</w:t>
      </w:r>
      <w:r>
        <w:rPr>
          <w:rFonts w:ascii="Times New Roman" w:eastAsia="Times New Roman" w:hAnsi="Times New Roman" w:cs="Times New Roman"/>
          <w:sz w:val="24"/>
          <w:szCs w:val="24"/>
          <w:highlight w:val="white"/>
        </w:rPr>
        <w:t xml:space="preserve">”. At the same time, the main aim of creating value proposition budgeting is to avoid unnecessary expenditures. Therefore, a value proposition budget helps companies to make flexible configurations that further meet the needs of organizations. </w:t>
      </w:r>
    </w:p>
    <w:p w14:paraId="28A90AAC" w14:textId="77777777" w:rsidR="00AC319F" w:rsidRDefault="008002E1">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7D426B8F" wp14:editId="7825570A">
            <wp:extent cx="3916200" cy="3760146"/>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2" cstate="print"/>
                    <a:stretch>
                      <a:fillRect/>
                    </a:stretch>
                  </pic:blipFill>
                  <pic:spPr>
                    <a:xfrm>
                      <a:off x="0" y="0"/>
                      <a:ext cx="3916200" cy="3760146"/>
                    </a:xfrm>
                    <a:prstGeom prst="rect">
                      <a:avLst/>
                    </a:prstGeom>
                  </pic:spPr>
                </pic:pic>
              </a:graphicData>
            </a:graphic>
          </wp:inline>
        </w:drawing>
      </w:r>
    </w:p>
    <w:p w14:paraId="780B3043" w14:textId="77777777" w:rsidR="00AC319F" w:rsidRDefault="008002E1">
      <w:pPr>
        <w:pStyle w:val="Normal1"/>
        <w:spacing w:line="360" w:lineRule="auto"/>
        <w:jc w:val="center"/>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Figure 4: Concept of Value Proposition budgeting</w:t>
      </w:r>
    </w:p>
    <w:p w14:paraId="60477AFD" w14:textId="77777777" w:rsidR="00AC319F" w:rsidRDefault="008002E1">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color w:val="202124"/>
          <w:sz w:val="24"/>
          <w:szCs w:val="24"/>
          <w:highlight w:val="white"/>
        </w:rPr>
        <w:t>(Source: Al Amin</w:t>
      </w:r>
      <w:r>
        <w:rPr>
          <w:rFonts w:ascii="Times New Roman" w:eastAsia="Times New Roman" w:hAnsi="Times New Roman" w:cs="Times New Roman"/>
          <w:i/>
          <w:color w:val="202124"/>
          <w:sz w:val="24"/>
          <w:szCs w:val="24"/>
          <w:highlight w:val="white"/>
        </w:rPr>
        <w:t xml:space="preserve"> et al.</w:t>
      </w:r>
      <w:r>
        <w:rPr>
          <w:rFonts w:ascii="Times New Roman" w:eastAsia="Times New Roman" w:hAnsi="Times New Roman" w:cs="Times New Roman"/>
          <w:color w:val="202124"/>
          <w:sz w:val="24"/>
          <w:szCs w:val="24"/>
          <w:highlight w:val="white"/>
        </w:rPr>
        <w:t>, 2020)</w:t>
      </w:r>
    </w:p>
    <w:p w14:paraId="31463778" w14:textId="77777777" w:rsidR="00AC319F" w:rsidRDefault="008002E1">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4. Zero-based budgeting</w:t>
      </w:r>
    </w:p>
    <w:p w14:paraId="6DCABE39" w14:textId="77777777" w:rsidR="00AC319F" w:rsidRDefault="008002E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Zero-based budgeting is the </w:t>
      </w:r>
      <w:proofErr w:type="gramStart"/>
      <w:r>
        <w:rPr>
          <w:rFonts w:ascii="Times New Roman" w:eastAsia="Times New Roman" w:hAnsi="Times New Roman" w:cs="Times New Roman"/>
          <w:sz w:val="24"/>
          <w:szCs w:val="24"/>
          <w:highlight w:val="white"/>
        </w:rPr>
        <w:t>most commonly used</w:t>
      </w:r>
      <w:proofErr w:type="gramEnd"/>
      <w:r>
        <w:rPr>
          <w:rFonts w:ascii="Times New Roman" w:eastAsia="Times New Roman" w:hAnsi="Times New Roman" w:cs="Times New Roman"/>
          <w:sz w:val="24"/>
          <w:szCs w:val="24"/>
          <w:highlight w:val="white"/>
        </w:rPr>
        <w:t xml:space="preserve"> budgeting method that helps to assume the actual departmental expenses. According to the knowledge of Cropper and </w:t>
      </w:r>
      <w:proofErr w:type="spellStart"/>
      <w:r>
        <w:rPr>
          <w:rFonts w:ascii="Times New Roman" w:eastAsia="Times New Roman" w:hAnsi="Times New Roman" w:cs="Times New Roman"/>
          <w:sz w:val="24"/>
          <w:szCs w:val="24"/>
          <w:highlight w:val="white"/>
        </w:rPr>
        <w:t>Cowton</w:t>
      </w:r>
      <w:proofErr w:type="spellEnd"/>
      <w:r>
        <w:rPr>
          <w:rFonts w:ascii="Times New Roman" w:eastAsia="Times New Roman" w:hAnsi="Times New Roman" w:cs="Times New Roman"/>
          <w:sz w:val="24"/>
          <w:szCs w:val="24"/>
          <w:highlight w:val="white"/>
        </w:rPr>
        <w:t xml:space="preserve"> (2021), zero-based budgeting helps to </w:t>
      </w:r>
      <w:proofErr w:type="spellStart"/>
      <w:r>
        <w:rPr>
          <w:rFonts w:ascii="Times New Roman" w:eastAsia="Times New Roman" w:hAnsi="Times New Roman" w:cs="Times New Roman"/>
          <w:sz w:val="24"/>
          <w:szCs w:val="24"/>
          <w:highlight w:val="white"/>
        </w:rPr>
        <w:t>analyze</w:t>
      </w:r>
      <w:proofErr w:type="spellEnd"/>
      <w:r>
        <w:rPr>
          <w:rFonts w:ascii="Times New Roman" w:eastAsia="Times New Roman" w:hAnsi="Times New Roman" w:cs="Times New Roman"/>
          <w:sz w:val="24"/>
          <w:szCs w:val="24"/>
          <w:highlight w:val="white"/>
        </w:rPr>
        <w:t xml:space="preserve"> the profit </w:t>
      </w:r>
      <w:proofErr w:type="spellStart"/>
      <w:r>
        <w:rPr>
          <w:rFonts w:ascii="Times New Roman" w:eastAsia="Times New Roman" w:hAnsi="Times New Roman" w:cs="Times New Roman"/>
          <w:sz w:val="24"/>
          <w:szCs w:val="24"/>
          <w:highlight w:val="white"/>
        </w:rPr>
        <w:t>center</w:t>
      </w:r>
      <w:proofErr w:type="spellEnd"/>
      <w:r>
        <w:rPr>
          <w:rFonts w:ascii="Times New Roman" w:eastAsia="Times New Roman" w:hAnsi="Times New Roman" w:cs="Times New Roman"/>
          <w:sz w:val="24"/>
          <w:szCs w:val="24"/>
          <w:highlight w:val="white"/>
        </w:rPr>
        <w:t xml:space="preserve"> of a business along with its strategies. In addition, this method of budgeting is considered a very important method as it helps to justify every expense of business for a new period that is from zero respectively. Therefore, creating zero-based budgeting provides several advantages which include operations, lower costs, and budget flexibility. </w:t>
      </w:r>
    </w:p>
    <w:p w14:paraId="15F0836D" w14:textId="77777777" w:rsidR="00AC319F" w:rsidRDefault="008002E1">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4B8911D8" wp14:editId="647E6502">
            <wp:extent cx="4391678" cy="288131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cstate="print"/>
                    <a:stretch>
                      <a:fillRect/>
                    </a:stretch>
                  </pic:blipFill>
                  <pic:spPr>
                    <a:xfrm>
                      <a:off x="0" y="0"/>
                      <a:ext cx="4391678" cy="2881313"/>
                    </a:xfrm>
                    <a:prstGeom prst="rect">
                      <a:avLst/>
                    </a:prstGeom>
                  </pic:spPr>
                </pic:pic>
              </a:graphicData>
            </a:graphic>
          </wp:inline>
        </w:drawing>
      </w:r>
    </w:p>
    <w:p w14:paraId="46EEA3AB" w14:textId="77777777" w:rsidR="00AC319F" w:rsidRDefault="008002E1">
      <w:pPr>
        <w:pStyle w:val="Normal1"/>
        <w:spacing w:line="360" w:lineRule="auto"/>
        <w:jc w:val="center"/>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Figure 5: Features of Zero-Based budgeting</w:t>
      </w:r>
    </w:p>
    <w:p w14:paraId="4C09C45E" w14:textId="77777777" w:rsidR="00AC319F" w:rsidRDefault="008002E1">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color w:val="202124"/>
          <w:sz w:val="24"/>
          <w:szCs w:val="24"/>
          <w:highlight w:val="white"/>
        </w:rPr>
        <w:t xml:space="preserve">(Source: </w:t>
      </w:r>
      <w:r>
        <w:rPr>
          <w:rFonts w:ascii="Times New Roman" w:eastAsia="Times New Roman" w:hAnsi="Times New Roman" w:cs="Times New Roman"/>
          <w:sz w:val="24"/>
          <w:szCs w:val="24"/>
          <w:highlight w:val="white"/>
        </w:rPr>
        <w:t xml:space="preserve">Cropper and </w:t>
      </w:r>
      <w:proofErr w:type="spellStart"/>
      <w:r>
        <w:rPr>
          <w:rFonts w:ascii="Times New Roman" w:eastAsia="Times New Roman" w:hAnsi="Times New Roman" w:cs="Times New Roman"/>
          <w:sz w:val="24"/>
          <w:szCs w:val="24"/>
          <w:highlight w:val="white"/>
        </w:rPr>
        <w:t>Cowton</w:t>
      </w:r>
      <w:proofErr w:type="spellEnd"/>
      <w:r>
        <w:rPr>
          <w:rFonts w:ascii="Times New Roman" w:eastAsia="Times New Roman" w:hAnsi="Times New Roman" w:cs="Times New Roman"/>
          <w:sz w:val="24"/>
          <w:szCs w:val="24"/>
          <w:highlight w:val="white"/>
        </w:rPr>
        <w:t>, 2021)</w:t>
      </w:r>
    </w:p>
    <w:p w14:paraId="2DBF1D8C" w14:textId="77777777" w:rsidR="00AC319F" w:rsidRDefault="008002E1">
      <w:pPr>
        <w:pStyle w:val="Heading2"/>
      </w:pPr>
      <w:bookmarkStart w:id="9" w:name="_fkohc7ohc1sa" w:colFirst="0" w:colLast="0"/>
      <w:bookmarkStart w:id="10" w:name="_Toc117895329"/>
      <w:bookmarkEnd w:id="9"/>
      <w:r>
        <w:t xml:space="preserve">c) Critically </w:t>
      </w:r>
      <w:proofErr w:type="spellStart"/>
      <w:r>
        <w:t>analyzing</w:t>
      </w:r>
      <w:proofErr w:type="spellEnd"/>
      <w:r>
        <w:t xml:space="preserve"> how budgeting control can support sustainability</w:t>
      </w:r>
      <w:bookmarkEnd w:id="10"/>
    </w:p>
    <w:p w14:paraId="17DD3DB5"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Creating strong budgeting control helps the company's financial departments to track and measure the expenses of the business. At the same time, these expenses are measured against the initial forecast of that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According to the study of Abdel-</w:t>
      </w:r>
      <w:proofErr w:type="spellStart"/>
      <w:r>
        <w:rPr>
          <w:rFonts w:ascii="Times New Roman" w:eastAsia="Times New Roman" w:hAnsi="Times New Roman" w:cs="Times New Roman"/>
          <w:sz w:val="24"/>
          <w:szCs w:val="24"/>
        </w:rPr>
        <w:t>Maksoud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budgeting control helps to control business expenses that further help to meet the income level at high. Additionally, the budgeting control system is also considered a sustainable budget as this budget is conducted or based on estimated actual expenses along with its income. The study also helps to determine that budgetary control is very effective as it deals with five steps of controlling the process. The five steps of the budgetary control process are followed </w:t>
      </w:r>
    </w:p>
    <w:p w14:paraId="1D9504EC" w14:textId="77777777" w:rsidR="00AC319F" w:rsidRDefault="008002E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Establishing actual position</w:t>
      </w:r>
    </w:p>
    <w:p w14:paraId="78EAA61A" w14:textId="77777777" w:rsidR="00AC319F" w:rsidRDefault="008002E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 the actual budget with the planned budget</w:t>
      </w:r>
    </w:p>
    <w:p w14:paraId="5CF32183" w14:textId="77777777" w:rsidR="00AC319F" w:rsidRDefault="008002E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Calculate variance to determine the standard cost and actual cost </w:t>
      </w:r>
    </w:p>
    <w:p w14:paraId="76599858" w14:textId="77777777" w:rsidR="00AC319F" w:rsidRDefault="008002E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the reasons for variances are established </w:t>
      </w:r>
    </w:p>
    <w:p w14:paraId="66366E8A" w14:textId="77777777" w:rsidR="00AC319F" w:rsidRDefault="008002E1">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step is to </w:t>
      </w:r>
      <w:proofErr w:type="gramStart"/>
      <w:r>
        <w:rPr>
          <w:rFonts w:ascii="Times New Roman" w:eastAsia="Times New Roman" w:hAnsi="Times New Roman" w:cs="Times New Roman"/>
          <w:sz w:val="24"/>
          <w:szCs w:val="24"/>
        </w:rPr>
        <w:t>take action</w:t>
      </w:r>
      <w:proofErr w:type="gramEnd"/>
      <w:r>
        <w:rPr>
          <w:rFonts w:ascii="Times New Roman" w:eastAsia="Times New Roman" w:hAnsi="Times New Roman" w:cs="Times New Roman"/>
          <w:sz w:val="24"/>
          <w:szCs w:val="24"/>
        </w:rPr>
        <w:t xml:space="preserve"> (Davidson‐Arnott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14:paraId="513B86AA"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these steps help to control the entire budgeting system adequately so that it would help the financial manager of a company to make proper growth in business. In this way, budgetary control helps in making decisions that help to improve the economic growth of the present company and country. That's the reason why budgeting control can make huge </w:t>
      </w:r>
      <w:r>
        <w:rPr>
          <w:rFonts w:ascii="Times New Roman" w:eastAsia="Times New Roman" w:hAnsi="Times New Roman" w:cs="Times New Roman"/>
          <w:sz w:val="24"/>
          <w:szCs w:val="24"/>
        </w:rPr>
        <w:lastRenderedPageBreak/>
        <w:t xml:space="preserve">support for sustainability. Therefore, budgeting control helps to deal with the entire management of a sustainable government budget that ensures economic growth. </w:t>
      </w:r>
    </w:p>
    <w:p w14:paraId="73A9FC20" w14:textId="77777777" w:rsidR="00AC319F"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knowledge of Gamble (2018), budgeting control provides various advantages that help in creating sustainability. The advantages are maximization of </w:t>
      </w:r>
      <w:r w:rsidR="009D284D">
        <w:rPr>
          <w:rFonts w:ascii="Times New Roman" w:eastAsia="Times New Roman" w:hAnsi="Times New Roman" w:cs="Times New Roman"/>
          <w:sz w:val="24"/>
          <w:szCs w:val="24"/>
        </w:rPr>
        <w:t>profits;</w:t>
      </w:r>
      <w:r>
        <w:rPr>
          <w:rFonts w:ascii="Times New Roman" w:eastAsia="Times New Roman" w:hAnsi="Times New Roman" w:cs="Times New Roman"/>
          <w:sz w:val="24"/>
          <w:szCs w:val="24"/>
        </w:rPr>
        <w:t xml:space="preserve"> along with it helps to provide specific aims to the business. In addition, creating budget consciousness is also considered the advantage of a budget as it helps to compile the entire budget plan. After that approval of the budget is done which deals with legislature debates, alters, and approves. The present research </w:t>
      </w:r>
      <w:r w:rsidR="009D284D">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helps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that budgeting control is considered a vital tool in "financial management" for sustainable development (Davidson‐Arnott et al., 2018). Hence, to maintain sustainable development each step of budgeting must be corporate with well-planned decisions. </w:t>
      </w:r>
    </w:p>
    <w:p w14:paraId="5B3A45B1" w14:textId="77777777" w:rsidR="00AC319F" w:rsidRDefault="00AC319F">
      <w:pPr>
        <w:pStyle w:val="Normal1"/>
        <w:spacing w:line="360" w:lineRule="auto"/>
        <w:jc w:val="both"/>
        <w:rPr>
          <w:rFonts w:ascii="Times New Roman" w:eastAsia="Times New Roman" w:hAnsi="Times New Roman" w:cs="Times New Roman"/>
          <w:sz w:val="24"/>
          <w:szCs w:val="24"/>
          <w:highlight w:val="white"/>
        </w:rPr>
      </w:pPr>
    </w:p>
    <w:p w14:paraId="6590910F" w14:textId="77777777" w:rsidR="00AC319F" w:rsidRDefault="008002E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FF5D9E3" wp14:editId="75B4C356">
            <wp:extent cx="3030375" cy="3680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4" cstate="print"/>
                    <a:stretch>
                      <a:fillRect/>
                    </a:stretch>
                  </pic:blipFill>
                  <pic:spPr>
                    <a:xfrm>
                      <a:off x="0" y="0"/>
                      <a:ext cx="3030375" cy="3680300"/>
                    </a:xfrm>
                    <a:prstGeom prst="rect">
                      <a:avLst/>
                    </a:prstGeom>
                  </pic:spPr>
                </pic:pic>
              </a:graphicData>
            </a:graphic>
          </wp:inline>
        </w:drawing>
      </w:r>
    </w:p>
    <w:p w14:paraId="7619CCA7" w14:textId="77777777" w:rsidR="00AC319F" w:rsidRDefault="008002E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Example of budgeting control helps in the sustainability </w:t>
      </w:r>
    </w:p>
    <w:p w14:paraId="56CD2B90" w14:textId="77777777" w:rsidR="00AC319F" w:rsidRDefault="008002E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Davidson‐Arnott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w:t>
      </w:r>
    </w:p>
    <w:p w14:paraId="180D07C2" w14:textId="77777777" w:rsidR="00DC5A65" w:rsidRDefault="008002E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entire report helps highlight the importance of creating a budget. The study also aims at the various types of budgets. In addition, budgeting control also helps in sustainability as it helps in economic development. Hence, the case helps to represent that the budget helps to make proper decisions regarding business that helps both company and </w:t>
      </w:r>
      <w:r>
        <w:rPr>
          <w:rFonts w:ascii="Times New Roman" w:eastAsia="Times New Roman" w:hAnsi="Times New Roman" w:cs="Times New Roman"/>
          <w:sz w:val="24"/>
          <w:szCs w:val="24"/>
        </w:rPr>
        <w:lastRenderedPageBreak/>
        <w:t>country to make economic development. Thus, it is sure that “</w:t>
      </w:r>
      <w:r>
        <w:rPr>
          <w:rFonts w:ascii="Times New Roman" w:eastAsia="Times New Roman" w:hAnsi="Times New Roman" w:cs="Times New Roman"/>
          <w:b/>
          <w:i/>
          <w:sz w:val="24"/>
          <w:szCs w:val="24"/>
        </w:rPr>
        <w:t>Implementation of the budget is an executive function</w:t>
      </w:r>
      <w:r>
        <w:rPr>
          <w:rFonts w:ascii="Times New Roman" w:eastAsia="Times New Roman" w:hAnsi="Times New Roman" w:cs="Times New Roman"/>
          <w:sz w:val="24"/>
          <w:szCs w:val="24"/>
        </w:rPr>
        <w:t xml:space="preserve">” respectively. </w:t>
      </w:r>
    </w:p>
    <w:p w14:paraId="46EF6C27" w14:textId="77777777" w:rsidR="00DC5A65" w:rsidRDefault="00DC5A6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A14E35D" w14:textId="77777777" w:rsidR="00DC5A65" w:rsidRDefault="00DC5A65" w:rsidP="00E86BE8">
      <w:pPr>
        <w:pStyle w:val="Heading1"/>
      </w:pPr>
      <w:bookmarkStart w:id="11" w:name="_Toc117895330"/>
      <w:r w:rsidRPr="00A6153C">
        <w:lastRenderedPageBreak/>
        <w:t>Reference List</w:t>
      </w:r>
      <w:bookmarkEnd w:id="11"/>
    </w:p>
    <w:p w14:paraId="3E6366C3" w14:textId="77777777" w:rsidR="00DC5A65" w:rsidRDefault="00DC5A65" w:rsidP="00DC5A65">
      <w:pPr>
        <w:spacing w:line="360" w:lineRule="auto"/>
        <w:jc w:val="both"/>
        <w:rPr>
          <w:rFonts w:ascii="Times New Roman" w:hAnsi="Times New Roman" w:cs="Times New Roman"/>
          <w:sz w:val="24"/>
        </w:rPr>
      </w:pPr>
      <w:r w:rsidRPr="007C0EE4">
        <w:rPr>
          <w:rFonts w:ascii="Times New Roman" w:hAnsi="Times New Roman" w:cs="Times New Roman"/>
          <w:sz w:val="24"/>
        </w:rPr>
        <w:t>Abdel-</w:t>
      </w:r>
      <w:proofErr w:type="spellStart"/>
      <w:r w:rsidRPr="007C0EE4">
        <w:rPr>
          <w:rFonts w:ascii="Times New Roman" w:hAnsi="Times New Roman" w:cs="Times New Roman"/>
          <w:sz w:val="24"/>
        </w:rPr>
        <w:t>Maksoud</w:t>
      </w:r>
      <w:proofErr w:type="spellEnd"/>
      <w:r w:rsidRPr="007C0EE4">
        <w:rPr>
          <w:rFonts w:ascii="Times New Roman" w:hAnsi="Times New Roman" w:cs="Times New Roman"/>
          <w:sz w:val="24"/>
        </w:rPr>
        <w:t xml:space="preserve">, A., </w:t>
      </w:r>
      <w:proofErr w:type="spellStart"/>
      <w:r w:rsidRPr="007C0EE4">
        <w:rPr>
          <w:rFonts w:ascii="Times New Roman" w:hAnsi="Times New Roman" w:cs="Times New Roman"/>
          <w:sz w:val="24"/>
        </w:rPr>
        <w:t>Jabbour</w:t>
      </w:r>
      <w:proofErr w:type="spellEnd"/>
      <w:r w:rsidRPr="007C0EE4">
        <w:rPr>
          <w:rFonts w:ascii="Times New Roman" w:hAnsi="Times New Roman" w:cs="Times New Roman"/>
          <w:sz w:val="24"/>
        </w:rPr>
        <w:t>, M. and Abdel-Kader, M., 2021, January. Stakeholder pressure, eco-control systems, and firms’ performance: Empirical evidence from UK manufacturers. In </w:t>
      </w:r>
      <w:r w:rsidRPr="007C0EE4">
        <w:rPr>
          <w:rFonts w:ascii="Times New Roman" w:hAnsi="Times New Roman" w:cs="Times New Roman"/>
          <w:i/>
          <w:iCs/>
          <w:sz w:val="24"/>
        </w:rPr>
        <w:t>Accounting Forum</w:t>
      </w:r>
      <w:r w:rsidRPr="007C0EE4">
        <w:rPr>
          <w:rFonts w:ascii="Times New Roman" w:hAnsi="Times New Roman" w:cs="Times New Roman"/>
          <w:sz w:val="24"/>
        </w:rPr>
        <w:t> (Vol. 45, No. 1, pp. 30-57). Routledge.</w:t>
      </w:r>
    </w:p>
    <w:p w14:paraId="066A29F9" w14:textId="77777777" w:rsidR="00DC5A65" w:rsidRDefault="00DC5A65" w:rsidP="00DC5A65">
      <w:pPr>
        <w:spacing w:line="360" w:lineRule="auto"/>
        <w:jc w:val="both"/>
        <w:rPr>
          <w:rFonts w:ascii="Times New Roman" w:hAnsi="Times New Roman" w:cs="Times New Roman"/>
          <w:sz w:val="24"/>
        </w:rPr>
      </w:pPr>
      <w:r w:rsidRPr="00684433">
        <w:rPr>
          <w:rFonts w:ascii="Times New Roman" w:hAnsi="Times New Roman" w:cs="Times New Roman"/>
          <w:sz w:val="24"/>
        </w:rPr>
        <w:t>Acquah-</w:t>
      </w:r>
      <w:proofErr w:type="spellStart"/>
      <w:r w:rsidRPr="00684433">
        <w:rPr>
          <w:rFonts w:ascii="Times New Roman" w:hAnsi="Times New Roman" w:cs="Times New Roman"/>
          <w:sz w:val="24"/>
        </w:rPr>
        <w:t>Andoh</w:t>
      </w:r>
      <w:proofErr w:type="spellEnd"/>
      <w:r w:rsidRPr="00684433">
        <w:rPr>
          <w:rFonts w:ascii="Times New Roman" w:hAnsi="Times New Roman" w:cs="Times New Roman"/>
          <w:sz w:val="24"/>
        </w:rPr>
        <w:t xml:space="preserve">, E., Ike, O., </w:t>
      </w:r>
      <w:proofErr w:type="spellStart"/>
      <w:r w:rsidRPr="00684433">
        <w:rPr>
          <w:rFonts w:ascii="Times New Roman" w:hAnsi="Times New Roman" w:cs="Times New Roman"/>
          <w:sz w:val="24"/>
        </w:rPr>
        <w:t>Ifelebuegu</w:t>
      </w:r>
      <w:proofErr w:type="spellEnd"/>
      <w:r w:rsidRPr="00684433">
        <w:rPr>
          <w:rFonts w:ascii="Times New Roman" w:hAnsi="Times New Roman" w:cs="Times New Roman"/>
          <w:sz w:val="24"/>
        </w:rPr>
        <w:t>, A.O. and Owusu, A., 2020. The fiscal regime for UK shale gas: Analysing the impacts of pad allowance on shale gas investments. </w:t>
      </w:r>
      <w:r w:rsidRPr="00684433">
        <w:rPr>
          <w:rFonts w:ascii="Times New Roman" w:hAnsi="Times New Roman" w:cs="Times New Roman"/>
          <w:i/>
          <w:iCs/>
          <w:sz w:val="24"/>
        </w:rPr>
        <w:t>Energy Policy</w:t>
      </w:r>
      <w:r w:rsidRPr="00684433">
        <w:rPr>
          <w:rFonts w:ascii="Times New Roman" w:hAnsi="Times New Roman" w:cs="Times New Roman"/>
          <w:sz w:val="24"/>
        </w:rPr>
        <w:t>, </w:t>
      </w:r>
      <w:r w:rsidRPr="00684433">
        <w:rPr>
          <w:rFonts w:ascii="Times New Roman" w:hAnsi="Times New Roman" w:cs="Times New Roman"/>
          <w:i/>
          <w:iCs/>
          <w:sz w:val="24"/>
        </w:rPr>
        <w:t>146</w:t>
      </w:r>
      <w:r w:rsidRPr="00684433">
        <w:rPr>
          <w:rFonts w:ascii="Times New Roman" w:hAnsi="Times New Roman" w:cs="Times New Roman"/>
          <w:sz w:val="24"/>
        </w:rPr>
        <w:t>, p.111743.</w:t>
      </w:r>
    </w:p>
    <w:p w14:paraId="31D8F4D9" w14:textId="77777777" w:rsidR="00DC5A65" w:rsidRDefault="00DC5A65" w:rsidP="00DC5A65">
      <w:pPr>
        <w:spacing w:line="360" w:lineRule="auto"/>
        <w:jc w:val="both"/>
        <w:rPr>
          <w:rFonts w:ascii="Times New Roman" w:hAnsi="Times New Roman" w:cs="Times New Roman"/>
          <w:sz w:val="24"/>
        </w:rPr>
      </w:pPr>
      <w:r w:rsidRPr="00AF67F6">
        <w:rPr>
          <w:rFonts w:ascii="Times New Roman" w:hAnsi="Times New Roman" w:cs="Times New Roman"/>
          <w:sz w:val="24"/>
        </w:rPr>
        <w:t xml:space="preserve">Al Amin, M., </w:t>
      </w:r>
      <w:proofErr w:type="spellStart"/>
      <w:r w:rsidRPr="00AF67F6">
        <w:rPr>
          <w:rFonts w:ascii="Times New Roman" w:hAnsi="Times New Roman" w:cs="Times New Roman"/>
          <w:sz w:val="24"/>
        </w:rPr>
        <w:t>Nowsin</w:t>
      </w:r>
      <w:proofErr w:type="spellEnd"/>
      <w:r w:rsidRPr="00AF67F6">
        <w:rPr>
          <w:rFonts w:ascii="Times New Roman" w:hAnsi="Times New Roman" w:cs="Times New Roman"/>
          <w:sz w:val="24"/>
        </w:rPr>
        <w:t xml:space="preserve">, N., Hossain, I. and </w:t>
      </w:r>
      <w:proofErr w:type="spellStart"/>
      <w:r w:rsidRPr="00AF67F6">
        <w:rPr>
          <w:rFonts w:ascii="Times New Roman" w:hAnsi="Times New Roman" w:cs="Times New Roman"/>
          <w:sz w:val="24"/>
        </w:rPr>
        <w:t>Bala</w:t>
      </w:r>
      <w:proofErr w:type="spellEnd"/>
      <w:r w:rsidRPr="00AF67F6">
        <w:rPr>
          <w:rFonts w:ascii="Times New Roman" w:hAnsi="Times New Roman" w:cs="Times New Roman"/>
          <w:sz w:val="24"/>
        </w:rPr>
        <w:t>, T., 2020. Impact of social media on consumer buying behaviour through online value proposition: A study on e-commerce business in Bangladesh. </w:t>
      </w:r>
      <w:r w:rsidRPr="00AF67F6">
        <w:rPr>
          <w:rFonts w:ascii="Times New Roman" w:hAnsi="Times New Roman" w:cs="Times New Roman"/>
          <w:i/>
          <w:iCs/>
          <w:sz w:val="24"/>
        </w:rPr>
        <w:t>Academy of Strategic Management Journal</w:t>
      </w:r>
      <w:r w:rsidRPr="00AF67F6">
        <w:rPr>
          <w:rFonts w:ascii="Times New Roman" w:hAnsi="Times New Roman" w:cs="Times New Roman"/>
          <w:sz w:val="24"/>
        </w:rPr>
        <w:t>, </w:t>
      </w:r>
      <w:r w:rsidRPr="00AF67F6">
        <w:rPr>
          <w:rFonts w:ascii="Times New Roman" w:hAnsi="Times New Roman" w:cs="Times New Roman"/>
          <w:i/>
          <w:iCs/>
          <w:sz w:val="24"/>
        </w:rPr>
        <w:t>19</w:t>
      </w:r>
      <w:r w:rsidRPr="00AF67F6">
        <w:rPr>
          <w:rFonts w:ascii="Times New Roman" w:hAnsi="Times New Roman" w:cs="Times New Roman"/>
          <w:sz w:val="24"/>
        </w:rPr>
        <w:t>(5), pp.1-18.</w:t>
      </w:r>
    </w:p>
    <w:p w14:paraId="6B35F5EE" w14:textId="77777777" w:rsidR="00DC5A65" w:rsidRDefault="00DC5A65" w:rsidP="00DC5A65">
      <w:pPr>
        <w:spacing w:line="360" w:lineRule="auto"/>
        <w:jc w:val="both"/>
        <w:rPr>
          <w:rFonts w:ascii="Times New Roman" w:hAnsi="Times New Roman" w:cs="Times New Roman"/>
          <w:sz w:val="24"/>
        </w:rPr>
      </w:pPr>
      <w:proofErr w:type="spellStart"/>
      <w:r w:rsidRPr="002B1A5F">
        <w:rPr>
          <w:rFonts w:ascii="Times New Roman" w:hAnsi="Times New Roman" w:cs="Times New Roman"/>
          <w:sz w:val="24"/>
        </w:rPr>
        <w:t>Averchenkova</w:t>
      </w:r>
      <w:proofErr w:type="spellEnd"/>
      <w:r w:rsidRPr="002B1A5F">
        <w:rPr>
          <w:rFonts w:ascii="Times New Roman" w:hAnsi="Times New Roman" w:cs="Times New Roman"/>
          <w:sz w:val="24"/>
        </w:rPr>
        <w:t>, A., Fankhauser, S. and Finnegan, J.J., 2021. The impact of strategic climate legislation: evidence from expert interviews on the UK Climate Change Act. </w:t>
      </w:r>
      <w:r w:rsidRPr="002B1A5F">
        <w:rPr>
          <w:rFonts w:ascii="Times New Roman" w:hAnsi="Times New Roman" w:cs="Times New Roman"/>
          <w:i/>
          <w:iCs/>
          <w:sz w:val="24"/>
        </w:rPr>
        <w:t>Climate Policy</w:t>
      </w:r>
      <w:r w:rsidRPr="002B1A5F">
        <w:rPr>
          <w:rFonts w:ascii="Times New Roman" w:hAnsi="Times New Roman" w:cs="Times New Roman"/>
          <w:sz w:val="24"/>
        </w:rPr>
        <w:t>, </w:t>
      </w:r>
      <w:r w:rsidRPr="002B1A5F">
        <w:rPr>
          <w:rFonts w:ascii="Times New Roman" w:hAnsi="Times New Roman" w:cs="Times New Roman"/>
          <w:i/>
          <w:iCs/>
          <w:sz w:val="24"/>
        </w:rPr>
        <w:t>21</w:t>
      </w:r>
      <w:r w:rsidRPr="002B1A5F">
        <w:rPr>
          <w:rFonts w:ascii="Times New Roman" w:hAnsi="Times New Roman" w:cs="Times New Roman"/>
          <w:sz w:val="24"/>
        </w:rPr>
        <w:t>(2), pp.251-263.</w:t>
      </w:r>
    </w:p>
    <w:p w14:paraId="1028A825" w14:textId="77777777" w:rsidR="00DC5A65" w:rsidRDefault="00DC5A65" w:rsidP="00DC5A65">
      <w:pPr>
        <w:spacing w:line="360" w:lineRule="auto"/>
        <w:jc w:val="both"/>
        <w:rPr>
          <w:rFonts w:ascii="Times New Roman" w:hAnsi="Times New Roman" w:cs="Times New Roman"/>
          <w:sz w:val="24"/>
        </w:rPr>
      </w:pPr>
      <w:r w:rsidRPr="00303D14">
        <w:rPr>
          <w:rFonts w:ascii="Times New Roman" w:hAnsi="Times New Roman" w:cs="Times New Roman"/>
          <w:sz w:val="24"/>
        </w:rPr>
        <w:t xml:space="preserve">Cropper, P. and </w:t>
      </w:r>
      <w:proofErr w:type="spellStart"/>
      <w:r w:rsidRPr="00303D14">
        <w:rPr>
          <w:rFonts w:ascii="Times New Roman" w:hAnsi="Times New Roman" w:cs="Times New Roman"/>
          <w:sz w:val="24"/>
        </w:rPr>
        <w:t>Cowton</w:t>
      </w:r>
      <w:proofErr w:type="spellEnd"/>
      <w:r w:rsidRPr="00303D14">
        <w:rPr>
          <w:rFonts w:ascii="Times New Roman" w:hAnsi="Times New Roman" w:cs="Times New Roman"/>
          <w:sz w:val="24"/>
        </w:rPr>
        <w:t>, C.J., 2021. Financial scenario modelling: a study of UK universities. </w:t>
      </w:r>
      <w:r w:rsidRPr="00303D14">
        <w:rPr>
          <w:rFonts w:ascii="Times New Roman" w:hAnsi="Times New Roman" w:cs="Times New Roman"/>
          <w:i/>
          <w:iCs/>
          <w:sz w:val="24"/>
        </w:rPr>
        <w:t>Journal of Higher Education Policy and Management</w:t>
      </w:r>
      <w:r w:rsidRPr="00303D14">
        <w:rPr>
          <w:rFonts w:ascii="Times New Roman" w:hAnsi="Times New Roman" w:cs="Times New Roman"/>
          <w:sz w:val="24"/>
        </w:rPr>
        <w:t>, </w:t>
      </w:r>
      <w:r w:rsidRPr="00303D14">
        <w:rPr>
          <w:rFonts w:ascii="Times New Roman" w:hAnsi="Times New Roman" w:cs="Times New Roman"/>
          <w:i/>
          <w:iCs/>
          <w:sz w:val="24"/>
        </w:rPr>
        <w:t>43</w:t>
      </w:r>
      <w:r w:rsidRPr="00303D14">
        <w:rPr>
          <w:rFonts w:ascii="Times New Roman" w:hAnsi="Times New Roman" w:cs="Times New Roman"/>
          <w:sz w:val="24"/>
        </w:rPr>
        <w:t>(6), pp.592-606.</w:t>
      </w:r>
    </w:p>
    <w:p w14:paraId="02C75083" w14:textId="77777777" w:rsidR="00DC5A65" w:rsidRDefault="00DC5A65" w:rsidP="00DC5A65">
      <w:pPr>
        <w:spacing w:line="360" w:lineRule="auto"/>
        <w:jc w:val="both"/>
        <w:rPr>
          <w:rFonts w:ascii="Times New Roman" w:hAnsi="Times New Roman" w:cs="Times New Roman"/>
          <w:sz w:val="24"/>
        </w:rPr>
      </w:pPr>
      <w:r w:rsidRPr="0011446F">
        <w:rPr>
          <w:rFonts w:ascii="Times New Roman" w:hAnsi="Times New Roman" w:cs="Times New Roman"/>
          <w:sz w:val="24"/>
        </w:rPr>
        <w:t xml:space="preserve">Davidson‐Arnott, R., </w:t>
      </w:r>
      <w:proofErr w:type="spellStart"/>
      <w:r w:rsidRPr="0011446F">
        <w:rPr>
          <w:rFonts w:ascii="Times New Roman" w:hAnsi="Times New Roman" w:cs="Times New Roman"/>
          <w:sz w:val="24"/>
        </w:rPr>
        <w:t>Hesp</w:t>
      </w:r>
      <w:proofErr w:type="spellEnd"/>
      <w:r w:rsidRPr="0011446F">
        <w:rPr>
          <w:rFonts w:ascii="Times New Roman" w:hAnsi="Times New Roman" w:cs="Times New Roman"/>
          <w:sz w:val="24"/>
        </w:rPr>
        <w:t xml:space="preserve">, P., </w:t>
      </w:r>
      <w:proofErr w:type="spellStart"/>
      <w:r w:rsidRPr="0011446F">
        <w:rPr>
          <w:rFonts w:ascii="Times New Roman" w:hAnsi="Times New Roman" w:cs="Times New Roman"/>
          <w:sz w:val="24"/>
        </w:rPr>
        <w:t>Ollerhead</w:t>
      </w:r>
      <w:proofErr w:type="spellEnd"/>
      <w:r w:rsidRPr="0011446F">
        <w:rPr>
          <w:rFonts w:ascii="Times New Roman" w:hAnsi="Times New Roman" w:cs="Times New Roman"/>
          <w:sz w:val="24"/>
        </w:rPr>
        <w:t>, J., Walker, I., Bauer, B., Delgado‐Fernandez, I. and Smyth, T., 2018. Sediment budget controls on foredune height: Comparing simulation model results with field data. </w:t>
      </w:r>
      <w:r w:rsidRPr="0011446F">
        <w:rPr>
          <w:rFonts w:ascii="Times New Roman" w:hAnsi="Times New Roman" w:cs="Times New Roman"/>
          <w:i/>
          <w:iCs/>
          <w:sz w:val="24"/>
        </w:rPr>
        <w:t>Earth Surface Processes and Landforms</w:t>
      </w:r>
      <w:r w:rsidRPr="0011446F">
        <w:rPr>
          <w:rFonts w:ascii="Times New Roman" w:hAnsi="Times New Roman" w:cs="Times New Roman"/>
          <w:sz w:val="24"/>
        </w:rPr>
        <w:t>, </w:t>
      </w:r>
      <w:r w:rsidRPr="0011446F">
        <w:rPr>
          <w:rFonts w:ascii="Times New Roman" w:hAnsi="Times New Roman" w:cs="Times New Roman"/>
          <w:i/>
          <w:iCs/>
          <w:sz w:val="24"/>
        </w:rPr>
        <w:t>43</w:t>
      </w:r>
      <w:r w:rsidRPr="0011446F">
        <w:rPr>
          <w:rFonts w:ascii="Times New Roman" w:hAnsi="Times New Roman" w:cs="Times New Roman"/>
          <w:sz w:val="24"/>
        </w:rPr>
        <w:t>(9), pp.1798-1810.</w:t>
      </w:r>
    </w:p>
    <w:p w14:paraId="3368667E" w14:textId="77777777" w:rsidR="00DC5A65" w:rsidRDefault="00DC5A65" w:rsidP="00DC5A65">
      <w:pPr>
        <w:spacing w:line="360" w:lineRule="auto"/>
        <w:jc w:val="both"/>
        <w:rPr>
          <w:rFonts w:ascii="Times New Roman" w:hAnsi="Times New Roman" w:cs="Times New Roman"/>
          <w:sz w:val="24"/>
        </w:rPr>
      </w:pPr>
      <w:proofErr w:type="spellStart"/>
      <w:r w:rsidRPr="0057505C">
        <w:rPr>
          <w:rFonts w:ascii="Times New Roman" w:hAnsi="Times New Roman" w:cs="Times New Roman"/>
          <w:sz w:val="24"/>
        </w:rPr>
        <w:t>Faria</w:t>
      </w:r>
      <w:proofErr w:type="spellEnd"/>
      <w:r w:rsidRPr="0057505C">
        <w:rPr>
          <w:rFonts w:ascii="Times New Roman" w:hAnsi="Times New Roman" w:cs="Times New Roman"/>
          <w:sz w:val="24"/>
        </w:rPr>
        <w:t xml:space="preserve">, A.R., Ferreira, L. and </w:t>
      </w:r>
      <w:proofErr w:type="spellStart"/>
      <w:r w:rsidRPr="0057505C">
        <w:rPr>
          <w:rFonts w:ascii="Times New Roman" w:hAnsi="Times New Roman" w:cs="Times New Roman"/>
          <w:sz w:val="24"/>
        </w:rPr>
        <w:t>Trigueiros</w:t>
      </w:r>
      <w:proofErr w:type="spellEnd"/>
      <w:r w:rsidRPr="0057505C">
        <w:rPr>
          <w:rFonts w:ascii="Times New Roman" w:hAnsi="Times New Roman" w:cs="Times New Roman"/>
          <w:sz w:val="24"/>
        </w:rPr>
        <w:t xml:space="preserve">, D., 2018. </w:t>
      </w:r>
      <w:proofErr w:type="spellStart"/>
      <w:r w:rsidRPr="0057505C">
        <w:rPr>
          <w:rFonts w:ascii="Times New Roman" w:hAnsi="Times New Roman" w:cs="Times New Roman"/>
          <w:sz w:val="24"/>
        </w:rPr>
        <w:t>Analyzing</w:t>
      </w:r>
      <w:proofErr w:type="spellEnd"/>
      <w:r w:rsidRPr="0057505C">
        <w:rPr>
          <w:rFonts w:ascii="Times New Roman" w:hAnsi="Times New Roman" w:cs="Times New Roman"/>
          <w:sz w:val="24"/>
        </w:rPr>
        <w:t xml:space="preserve"> customer profitability in hotels using </w:t>
      </w:r>
      <w:proofErr w:type="gramStart"/>
      <w:r w:rsidRPr="0057505C">
        <w:rPr>
          <w:rFonts w:ascii="Times New Roman" w:hAnsi="Times New Roman" w:cs="Times New Roman"/>
          <w:sz w:val="24"/>
        </w:rPr>
        <w:t>activity based</w:t>
      </w:r>
      <w:proofErr w:type="gramEnd"/>
      <w:r w:rsidRPr="0057505C">
        <w:rPr>
          <w:rFonts w:ascii="Times New Roman" w:hAnsi="Times New Roman" w:cs="Times New Roman"/>
          <w:sz w:val="24"/>
        </w:rPr>
        <w:t xml:space="preserve"> costing. </w:t>
      </w:r>
      <w:r w:rsidRPr="0057505C">
        <w:rPr>
          <w:rFonts w:ascii="Times New Roman" w:hAnsi="Times New Roman" w:cs="Times New Roman"/>
          <w:i/>
          <w:iCs/>
          <w:sz w:val="24"/>
        </w:rPr>
        <w:t>Tourism &amp; Management Studies</w:t>
      </w:r>
      <w:r w:rsidRPr="0057505C">
        <w:rPr>
          <w:rFonts w:ascii="Times New Roman" w:hAnsi="Times New Roman" w:cs="Times New Roman"/>
          <w:sz w:val="24"/>
        </w:rPr>
        <w:t>, </w:t>
      </w:r>
      <w:r w:rsidRPr="0057505C">
        <w:rPr>
          <w:rFonts w:ascii="Times New Roman" w:hAnsi="Times New Roman" w:cs="Times New Roman"/>
          <w:i/>
          <w:iCs/>
          <w:sz w:val="24"/>
        </w:rPr>
        <w:t>14</w:t>
      </w:r>
      <w:r w:rsidRPr="0057505C">
        <w:rPr>
          <w:rFonts w:ascii="Times New Roman" w:hAnsi="Times New Roman" w:cs="Times New Roman"/>
          <w:sz w:val="24"/>
        </w:rPr>
        <w:t>(3), pp.65-74.</w:t>
      </w:r>
    </w:p>
    <w:p w14:paraId="4730AC65" w14:textId="77777777" w:rsidR="00DC5A65" w:rsidRDefault="00DC5A65" w:rsidP="00DC5A65">
      <w:pPr>
        <w:spacing w:line="360" w:lineRule="auto"/>
        <w:jc w:val="both"/>
        <w:rPr>
          <w:rFonts w:ascii="Times New Roman" w:hAnsi="Times New Roman" w:cs="Times New Roman"/>
          <w:sz w:val="24"/>
        </w:rPr>
      </w:pPr>
      <w:r w:rsidRPr="00021295">
        <w:rPr>
          <w:rFonts w:ascii="Times New Roman" w:hAnsi="Times New Roman" w:cs="Times New Roman"/>
          <w:sz w:val="24"/>
        </w:rPr>
        <w:t>Gamble, A., 2018. Taking back control: the political implications of Brexit. </w:t>
      </w:r>
      <w:r w:rsidRPr="00021295">
        <w:rPr>
          <w:rFonts w:ascii="Times New Roman" w:hAnsi="Times New Roman" w:cs="Times New Roman"/>
          <w:i/>
          <w:iCs/>
          <w:sz w:val="24"/>
        </w:rPr>
        <w:t>Journal of European public policy</w:t>
      </w:r>
      <w:r w:rsidRPr="00021295">
        <w:rPr>
          <w:rFonts w:ascii="Times New Roman" w:hAnsi="Times New Roman" w:cs="Times New Roman"/>
          <w:sz w:val="24"/>
        </w:rPr>
        <w:t>, </w:t>
      </w:r>
      <w:r w:rsidRPr="00021295">
        <w:rPr>
          <w:rFonts w:ascii="Times New Roman" w:hAnsi="Times New Roman" w:cs="Times New Roman"/>
          <w:i/>
          <w:iCs/>
          <w:sz w:val="24"/>
        </w:rPr>
        <w:t>25</w:t>
      </w:r>
      <w:r w:rsidRPr="00021295">
        <w:rPr>
          <w:rFonts w:ascii="Times New Roman" w:hAnsi="Times New Roman" w:cs="Times New Roman"/>
          <w:sz w:val="24"/>
        </w:rPr>
        <w:t>(8), pp.1215-1232.</w:t>
      </w:r>
    </w:p>
    <w:p w14:paraId="31526726" w14:textId="77777777" w:rsidR="00DC5A65" w:rsidRDefault="00DC5A65" w:rsidP="00DC5A65">
      <w:pPr>
        <w:spacing w:line="360" w:lineRule="auto"/>
        <w:jc w:val="both"/>
        <w:rPr>
          <w:rFonts w:ascii="Times New Roman" w:hAnsi="Times New Roman" w:cs="Times New Roman"/>
          <w:sz w:val="24"/>
        </w:rPr>
      </w:pPr>
      <w:r w:rsidRPr="00EB21A9">
        <w:rPr>
          <w:rFonts w:ascii="Times New Roman" w:hAnsi="Times New Roman" w:cs="Times New Roman"/>
          <w:sz w:val="24"/>
        </w:rPr>
        <w:t xml:space="preserve">Gustafsson, S., </w:t>
      </w:r>
      <w:proofErr w:type="spellStart"/>
      <w:r w:rsidRPr="00EB21A9">
        <w:rPr>
          <w:rFonts w:ascii="Times New Roman" w:hAnsi="Times New Roman" w:cs="Times New Roman"/>
          <w:sz w:val="24"/>
        </w:rPr>
        <w:t>Hermelin</w:t>
      </w:r>
      <w:proofErr w:type="spellEnd"/>
      <w:r w:rsidRPr="00EB21A9">
        <w:rPr>
          <w:rFonts w:ascii="Times New Roman" w:hAnsi="Times New Roman" w:cs="Times New Roman"/>
          <w:sz w:val="24"/>
        </w:rPr>
        <w:t xml:space="preserve">, B. and </w:t>
      </w:r>
      <w:proofErr w:type="spellStart"/>
      <w:r w:rsidRPr="00EB21A9">
        <w:rPr>
          <w:rFonts w:ascii="Times New Roman" w:hAnsi="Times New Roman" w:cs="Times New Roman"/>
          <w:sz w:val="24"/>
        </w:rPr>
        <w:t>Smas</w:t>
      </w:r>
      <w:proofErr w:type="spellEnd"/>
      <w:r w:rsidRPr="00EB21A9">
        <w:rPr>
          <w:rFonts w:ascii="Times New Roman" w:hAnsi="Times New Roman" w:cs="Times New Roman"/>
          <w:sz w:val="24"/>
        </w:rPr>
        <w:t>, L., 2019. Integrating environmental sustainability into strategic spatial planning: the importance of management. </w:t>
      </w:r>
      <w:r w:rsidRPr="00EB21A9">
        <w:rPr>
          <w:rFonts w:ascii="Times New Roman" w:hAnsi="Times New Roman" w:cs="Times New Roman"/>
          <w:i/>
          <w:iCs/>
          <w:sz w:val="24"/>
        </w:rPr>
        <w:t>Journal of Environmental Planning and Management</w:t>
      </w:r>
      <w:r w:rsidRPr="00EB21A9">
        <w:rPr>
          <w:rFonts w:ascii="Times New Roman" w:hAnsi="Times New Roman" w:cs="Times New Roman"/>
          <w:sz w:val="24"/>
        </w:rPr>
        <w:t>, </w:t>
      </w:r>
      <w:r w:rsidRPr="00EB21A9">
        <w:rPr>
          <w:rFonts w:ascii="Times New Roman" w:hAnsi="Times New Roman" w:cs="Times New Roman"/>
          <w:i/>
          <w:iCs/>
          <w:sz w:val="24"/>
        </w:rPr>
        <w:t>62</w:t>
      </w:r>
      <w:r w:rsidRPr="00EB21A9">
        <w:rPr>
          <w:rFonts w:ascii="Times New Roman" w:hAnsi="Times New Roman" w:cs="Times New Roman"/>
          <w:sz w:val="24"/>
        </w:rPr>
        <w:t>(8), pp.1321-1338.</w:t>
      </w:r>
    </w:p>
    <w:p w14:paraId="414BE915" w14:textId="77777777" w:rsidR="00DC5A65" w:rsidRDefault="00DC5A65" w:rsidP="00DC5A65">
      <w:pPr>
        <w:spacing w:line="360" w:lineRule="auto"/>
        <w:jc w:val="both"/>
        <w:rPr>
          <w:rFonts w:ascii="Times New Roman" w:hAnsi="Times New Roman" w:cs="Times New Roman"/>
          <w:sz w:val="24"/>
        </w:rPr>
      </w:pPr>
      <w:proofErr w:type="spellStart"/>
      <w:r w:rsidRPr="00694D0E">
        <w:rPr>
          <w:rFonts w:ascii="Times New Roman" w:hAnsi="Times New Roman" w:cs="Times New Roman"/>
          <w:sz w:val="24"/>
        </w:rPr>
        <w:t>Ouassini</w:t>
      </w:r>
      <w:proofErr w:type="spellEnd"/>
      <w:r w:rsidRPr="00694D0E">
        <w:rPr>
          <w:rFonts w:ascii="Times New Roman" w:hAnsi="Times New Roman" w:cs="Times New Roman"/>
          <w:sz w:val="24"/>
        </w:rPr>
        <w:t>, I., 2018. An introduction to the concept of incremental budgeting and beyond budgeting. </w:t>
      </w:r>
      <w:r w:rsidRPr="00694D0E">
        <w:rPr>
          <w:rFonts w:ascii="Times New Roman" w:hAnsi="Times New Roman" w:cs="Times New Roman"/>
          <w:i/>
          <w:iCs/>
          <w:sz w:val="24"/>
        </w:rPr>
        <w:t>Available at SSRN 3140059</w:t>
      </w:r>
      <w:r w:rsidRPr="00694D0E">
        <w:rPr>
          <w:rFonts w:ascii="Times New Roman" w:hAnsi="Times New Roman" w:cs="Times New Roman"/>
          <w:sz w:val="24"/>
        </w:rPr>
        <w:t>.</w:t>
      </w:r>
    </w:p>
    <w:p w14:paraId="1839A106" w14:textId="77777777" w:rsidR="00DC5A65" w:rsidRDefault="00DC5A65" w:rsidP="00DC5A65">
      <w:pPr>
        <w:spacing w:line="360" w:lineRule="auto"/>
        <w:jc w:val="both"/>
        <w:rPr>
          <w:rFonts w:ascii="Times New Roman" w:hAnsi="Times New Roman" w:cs="Times New Roman"/>
          <w:sz w:val="24"/>
        </w:rPr>
      </w:pPr>
      <w:proofErr w:type="spellStart"/>
      <w:r w:rsidRPr="009C30C4">
        <w:rPr>
          <w:rFonts w:ascii="Times New Roman" w:hAnsi="Times New Roman" w:cs="Times New Roman"/>
          <w:sz w:val="24"/>
        </w:rPr>
        <w:t>Vidgen</w:t>
      </w:r>
      <w:proofErr w:type="spellEnd"/>
      <w:r w:rsidRPr="009C30C4">
        <w:rPr>
          <w:rFonts w:ascii="Times New Roman" w:hAnsi="Times New Roman" w:cs="Times New Roman"/>
          <w:sz w:val="24"/>
        </w:rPr>
        <w:t xml:space="preserve">, R., </w:t>
      </w:r>
      <w:proofErr w:type="spellStart"/>
      <w:r w:rsidRPr="009C30C4">
        <w:rPr>
          <w:rFonts w:ascii="Times New Roman" w:hAnsi="Times New Roman" w:cs="Times New Roman"/>
          <w:sz w:val="24"/>
        </w:rPr>
        <w:t>Hindle</w:t>
      </w:r>
      <w:proofErr w:type="spellEnd"/>
      <w:r w:rsidRPr="009C30C4">
        <w:rPr>
          <w:rFonts w:ascii="Times New Roman" w:hAnsi="Times New Roman" w:cs="Times New Roman"/>
          <w:sz w:val="24"/>
        </w:rPr>
        <w:t>, G. and Randolph, I., 2020. Exploring the ethical implications of business analytics with a business ethics canvas. </w:t>
      </w:r>
      <w:r w:rsidRPr="009C30C4">
        <w:rPr>
          <w:rFonts w:ascii="Times New Roman" w:hAnsi="Times New Roman" w:cs="Times New Roman"/>
          <w:i/>
          <w:iCs/>
          <w:sz w:val="24"/>
        </w:rPr>
        <w:t>European Journal of Operational Research</w:t>
      </w:r>
      <w:r w:rsidRPr="009C30C4">
        <w:rPr>
          <w:rFonts w:ascii="Times New Roman" w:hAnsi="Times New Roman" w:cs="Times New Roman"/>
          <w:sz w:val="24"/>
        </w:rPr>
        <w:t>, </w:t>
      </w:r>
      <w:r w:rsidRPr="009C30C4">
        <w:rPr>
          <w:rFonts w:ascii="Times New Roman" w:hAnsi="Times New Roman" w:cs="Times New Roman"/>
          <w:i/>
          <w:iCs/>
          <w:sz w:val="24"/>
        </w:rPr>
        <w:t>281</w:t>
      </w:r>
      <w:r w:rsidRPr="009C30C4">
        <w:rPr>
          <w:rFonts w:ascii="Times New Roman" w:hAnsi="Times New Roman" w:cs="Times New Roman"/>
          <w:sz w:val="24"/>
        </w:rPr>
        <w:t>(3), pp.491-501.</w:t>
      </w:r>
    </w:p>
    <w:p w14:paraId="75E32736" w14:textId="77777777" w:rsidR="00DC5A65" w:rsidRDefault="00DC5A65" w:rsidP="00DC5A65">
      <w:pPr>
        <w:spacing w:line="360" w:lineRule="auto"/>
        <w:jc w:val="both"/>
        <w:rPr>
          <w:rFonts w:ascii="Times New Roman" w:hAnsi="Times New Roman" w:cs="Times New Roman"/>
          <w:sz w:val="24"/>
        </w:rPr>
      </w:pPr>
      <w:proofErr w:type="spellStart"/>
      <w:r w:rsidRPr="009761FC">
        <w:rPr>
          <w:rFonts w:ascii="Times New Roman" w:hAnsi="Times New Roman" w:cs="Times New Roman"/>
          <w:sz w:val="24"/>
        </w:rPr>
        <w:t>Zor</w:t>
      </w:r>
      <w:proofErr w:type="spellEnd"/>
      <w:r w:rsidRPr="009761FC">
        <w:rPr>
          <w:rFonts w:ascii="Times New Roman" w:hAnsi="Times New Roman" w:cs="Times New Roman"/>
          <w:sz w:val="24"/>
        </w:rPr>
        <w:t xml:space="preserve">, U., Linder, S. and </w:t>
      </w:r>
      <w:proofErr w:type="spellStart"/>
      <w:r w:rsidRPr="009761FC">
        <w:rPr>
          <w:rFonts w:ascii="Times New Roman" w:hAnsi="Times New Roman" w:cs="Times New Roman"/>
          <w:sz w:val="24"/>
        </w:rPr>
        <w:t>Endenich</w:t>
      </w:r>
      <w:proofErr w:type="spellEnd"/>
      <w:r w:rsidRPr="009761FC">
        <w:rPr>
          <w:rFonts w:ascii="Times New Roman" w:hAnsi="Times New Roman" w:cs="Times New Roman"/>
          <w:sz w:val="24"/>
        </w:rPr>
        <w:t>, C., 2019. CEO characteristics and budgeting practices in emerging market SMEs. </w:t>
      </w:r>
      <w:r w:rsidRPr="009761FC">
        <w:rPr>
          <w:rFonts w:ascii="Times New Roman" w:hAnsi="Times New Roman" w:cs="Times New Roman"/>
          <w:i/>
          <w:iCs/>
          <w:sz w:val="24"/>
        </w:rPr>
        <w:t>Journal of Small Business Management</w:t>
      </w:r>
      <w:r w:rsidRPr="009761FC">
        <w:rPr>
          <w:rFonts w:ascii="Times New Roman" w:hAnsi="Times New Roman" w:cs="Times New Roman"/>
          <w:sz w:val="24"/>
        </w:rPr>
        <w:t>, </w:t>
      </w:r>
      <w:r w:rsidRPr="009761FC">
        <w:rPr>
          <w:rFonts w:ascii="Times New Roman" w:hAnsi="Times New Roman" w:cs="Times New Roman"/>
          <w:i/>
          <w:iCs/>
          <w:sz w:val="24"/>
        </w:rPr>
        <w:t>57</w:t>
      </w:r>
      <w:r w:rsidRPr="009761FC">
        <w:rPr>
          <w:rFonts w:ascii="Times New Roman" w:hAnsi="Times New Roman" w:cs="Times New Roman"/>
          <w:sz w:val="24"/>
        </w:rPr>
        <w:t>(2), pp.658-678.</w:t>
      </w:r>
    </w:p>
    <w:p w14:paraId="26644020" w14:textId="77777777" w:rsidR="008919B7" w:rsidRDefault="008919B7">
      <w:pPr>
        <w:rPr>
          <w:rFonts w:ascii="Times New Roman" w:hAnsi="Times New Roman" w:cs="Times New Roman"/>
          <w:sz w:val="24"/>
        </w:rPr>
      </w:pPr>
      <w:r>
        <w:rPr>
          <w:rFonts w:ascii="Times New Roman" w:hAnsi="Times New Roman" w:cs="Times New Roman"/>
          <w:sz w:val="24"/>
        </w:rPr>
        <w:br w:type="page"/>
      </w:r>
    </w:p>
    <w:p w14:paraId="6EFCC8B0" w14:textId="77777777" w:rsidR="008919B7" w:rsidRDefault="008919B7" w:rsidP="009A1F46">
      <w:pPr>
        <w:pStyle w:val="Heading1"/>
      </w:pPr>
      <w:bookmarkStart w:id="12" w:name="_Toc117895331"/>
      <w:r>
        <w:lastRenderedPageBreak/>
        <w:t>Appendix</w:t>
      </w:r>
      <w:bookmarkEnd w:id="12"/>
    </w:p>
    <w:p w14:paraId="72AC0990" w14:textId="77777777" w:rsidR="008919B7" w:rsidRPr="00922D65" w:rsidRDefault="008919B7" w:rsidP="008919B7">
      <w:pPr>
        <w:spacing w:line="360" w:lineRule="auto"/>
        <w:jc w:val="both"/>
        <w:rPr>
          <w:rFonts w:ascii="Times New Roman" w:hAnsi="Times New Roman" w:cs="Times New Roman"/>
          <w:b/>
          <w:sz w:val="24"/>
        </w:rPr>
      </w:pPr>
      <w:r w:rsidRPr="00922D65">
        <w:rPr>
          <w:rFonts w:ascii="Times New Roman" w:hAnsi="Times New Roman" w:cs="Times New Roman"/>
          <w:b/>
          <w:sz w:val="24"/>
        </w:rPr>
        <w:t>Calculating annual budget of the Grand Hotel</w:t>
      </w:r>
    </w:p>
    <w:tbl>
      <w:tblPr>
        <w:tblW w:w="5000" w:type="pct"/>
        <w:tblLook w:val="04A0" w:firstRow="1" w:lastRow="0" w:firstColumn="1" w:lastColumn="0" w:noHBand="0" w:noVBand="1"/>
      </w:tblPr>
      <w:tblGrid>
        <w:gridCol w:w="964"/>
        <w:gridCol w:w="589"/>
        <w:gridCol w:w="619"/>
        <w:gridCol w:w="619"/>
        <w:gridCol w:w="650"/>
        <w:gridCol w:w="650"/>
        <w:gridCol w:w="650"/>
        <w:gridCol w:w="620"/>
        <w:gridCol w:w="665"/>
        <w:gridCol w:w="620"/>
        <w:gridCol w:w="620"/>
        <w:gridCol w:w="635"/>
        <w:gridCol w:w="650"/>
        <w:gridCol w:w="694"/>
      </w:tblGrid>
      <w:tr w:rsidR="008919B7" w:rsidRPr="008409A2" w14:paraId="570520E1" w14:textId="77777777" w:rsidTr="00BB2137">
        <w:trPr>
          <w:trHeight w:val="540"/>
        </w:trPr>
        <w:tc>
          <w:tcPr>
            <w:tcW w:w="5000" w:type="pct"/>
            <w:gridSpan w:val="14"/>
            <w:tcBorders>
              <w:top w:val="nil"/>
              <w:left w:val="nil"/>
              <w:bottom w:val="nil"/>
              <w:right w:val="nil"/>
            </w:tcBorders>
            <w:shd w:val="clear" w:color="000000" w:fill="F2DDDC"/>
            <w:noWrap/>
            <w:vAlign w:val="bottom"/>
            <w:hideMark/>
          </w:tcPr>
          <w:p w14:paraId="4CF7BC71" w14:textId="77777777" w:rsidR="008919B7" w:rsidRPr="008409A2" w:rsidRDefault="008919B7" w:rsidP="00BB2137">
            <w:pPr>
              <w:spacing w:line="240" w:lineRule="auto"/>
              <w:jc w:val="center"/>
              <w:rPr>
                <w:rFonts w:ascii="Times New Roman" w:eastAsia="Times New Roman" w:hAnsi="Times New Roman" w:cs="Times New Roman"/>
                <w:b/>
                <w:bCs/>
                <w:color w:val="000000"/>
                <w:sz w:val="44"/>
                <w:szCs w:val="44"/>
              </w:rPr>
            </w:pPr>
            <w:r w:rsidRPr="008409A2">
              <w:rPr>
                <w:rFonts w:ascii="Times New Roman" w:eastAsia="Times New Roman" w:hAnsi="Times New Roman" w:cs="Times New Roman"/>
                <w:b/>
                <w:bCs/>
                <w:color w:val="000000"/>
                <w:sz w:val="44"/>
                <w:szCs w:val="44"/>
              </w:rPr>
              <w:t>The Grand Hotel Annual Budget</w:t>
            </w:r>
          </w:p>
        </w:tc>
      </w:tr>
      <w:tr w:rsidR="008919B7" w:rsidRPr="008409A2" w14:paraId="2ACA4E66" w14:textId="77777777" w:rsidTr="00BB2137">
        <w:trPr>
          <w:trHeight w:val="300"/>
        </w:trPr>
        <w:tc>
          <w:tcPr>
            <w:tcW w:w="598" w:type="pct"/>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ACB2BCE"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Particulars</w:t>
            </w:r>
          </w:p>
        </w:tc>
        <w:tc>
          <w:tcPr>
            <w:tcW w:w="301" w:type="pct"/>
            <w:tcBorders>
              <w:top w:val="single" w:sz="4" w:space="0" w:color="auto"/>
              <w:left w:val="nil"/>
              <w:bottom w:val="single" w:sz="4" w:space="0" w:color="auto"/>
              <w:right w:val="single" w:sz="4" w:space="0" w:color="auto"/>
            </w:tcBorders>
            <w:shd w:val="clear" w:color="000000" w:fill="FFFF00"/>
            <w:noWrap/>
            <w:vAlign w:val="bottom"/>
            <w:hideMark/>
          </w:tcPr>
          <w:p w14:paraId="5F5C7665"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Apr</w:t>
            </w:r>
          </w:p>
        </w:tc>
        <w:tc>
          <w:tcPr>
            <w:tcW w:w="325" w:type="pct"/>
            <w:tcBorders>
              <w:top w:val="single" w:sz="4" w:space="0" w:color="auto"/>
              <w:left w:val="nil"/>
              <w:bottom w:val="single" w:sz="4" w:space="0" w:color="auto"/>
              <w:right w:val="single" w:sz="4" w:space="0" w:color="auto"/>
            </w:tcBorders>
            <w:shd w:val="clear" w:color="000000" w:fill="FFFF00"/>
            <w:noWrap/>
            <w:vAlign w:val="bottom"/>
            <w:hideMark/>
          </w:tcPr>
          <w:p w14:paraId="7936E491"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May</w:t>
            </w:r>
          </w:p>
        </w:tc>
        <w:tc>
          <w:tcPr>
            <w:tcW w:w="325" w:type="pct"/>
            <w:tcBorders>
              <w:top w:val="single" w:sz="4" w:space="0" w:color="auto"/>
              <w:left w:val="nil"/>
              <w:bottom w:val="single" w:sz="4" w:space="0" w:color="auto"/>
              <w:right w:val="single" w:sz="4" w:space="0" w:color="auto"/>
            </w:tcBorders>
            <w:shd w:val="clear" w:color="000000" w:fill="FFFF00"/>
            <w:noWrap/>
            <w:vAlign w:val="bottom"/>
            <w:hideMark/>
          </w:tcPr>
          <w:p w14:paraId="49EB93C0"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June</w:t>
            </w:r>
          </w:p>
        </w:tc>
        <w:tc>
          <w:tcPr>
            <w:tcW w:w="349" w:type="pct"/>
            <w:tcBorders>
              <w:top w:val="single" w:sz="4" w:space="0" w:color="auto"/>
              <w:left w:val="nil"/>
              <w:bottom w:val="single" w:sz="4" w:space="0" w:color="auto"/>
              <w:right w:val="single" w:sz="4" w:space="0" w:color="auto"/>
            </w:tcBorders>
            <w:shd w:val="clear" w:color="000000" w:fill="FFFF00"/>
            <w:noWrap/>
            <w:vAlign w:val="bottom"/>
            <w:hideMark/>
          </w:tcPr>
          <w:p w14:paraId="6D8FF700"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July</w:t>
            </w:r>
          </w:p>
        </w:tc>
        <w:tc>
          <w:tcPr>
            <w:tcW w:w="349" w:type="pct"/>
            <w:tcBorders>
              <w:top w:val="single" w:sz="4" w:space="0" w:color="auto"/>
              <w:left w:val="nil"/>
              <w:bottom w:val="single" w:sz="4" w:space="0" w:color="auto"/>
              <w:right w:val="single" w:sz="4" w:space="0" w:color="auto"/>
            </w:tcBorders>
            <w:shd w:val="clear" w:color="000000" w:fill="FFFF00"/>
            <w:noWrap/>
            <w:vAlign w:val="bottom"/>
            <w:hideMark/>
          </w:tcPr>
          <w:p w14:paraId="4703BB6D"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Aug</w:t>
            </w:r>
          </w:p>
        </w:tc>
        <w:tc>
          <w:tcPr>
            <w:tcW w:w="349" w:type="pct"/>
            <w:tcBorders>
              <w:top w:val="single" w:sz="4" w:space="0" w:color="auto"/>
              <w:left w:val="nil"/>
              <w:bottom w:val="single" w:sz="4" w:space="0" w:color="auto"/>
              <w:right w:val="single" w:sz="4" w:space="0" w:color="auto"/>
            </w:tcBorders>
            <w:shd w:val="clear" w:color="000000" w:fill="FFFF00"/>
            <w:noWrap/>
            <w:vAlign w:val="bottom"/>
            <w:hideMark/>
          </w:tcPr>
          <w:p w14:paraId="753A2B52"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Sep</w:t>
            </w:r>
          </w:p>
        </w:tc>
        <w:tc>
          <w:tcPr>
            <w:tcW w:w="325" w:type="pct"/>
            <w:tcBorders>
              <w:top w:val="single" w:sz="4" w:space="0" w:color="auto"/>
              <w:left w:val="nil"/>
              <w:bottom w:val="single" w:sz="4" w:space="0" w:color="auto"/>
              <w:right w:val="single" w:sz="4" w:space="0" w:color="auto"/>
            </w:tcBorders>
            <w:shd w:val="clear" w:color="000000" w:fill="FFFF00"/>
            <w:noWrap/>
            <w:vAlign w:val="bottom"/>
            <w:hideMark/>
          </w:tcPr>
          <w:p w14:paraId="539CEA1D"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Oct</w:t>
            </w:r>
          </w:p>
        </w:tc>
        <w:tc>
          <w:tcPr>
            <w:tcW w:w="360" w:type="pct"/>
            <w:tcBorders>
              <w:top w:val="single" w:sz="4" w:space="0" w:color="auto"/>
              <w:left w:val="nil"/>
              <w:bottom w:val="single" w:sz="4" w:space="0" w:color="auto"/>
              <w:right w:val="single" w:sz="4" w:space="0" w:color="auto"/>
            </w:tcBorders>
            <w:shd w:val="clear" w:color="000000" w:fill="FFFF00"/>
            <w:noWrap/>
            <w:vAlign w:val="bottom"/>
            <w:hideMark/>
          </w:tcPr>
          <w:p w14:paraId="45CE4828"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Nov</w:t>
            </w:r>
          </w:p>
        </w:tc>
        <w:tc>
          <w:tcPr>
            <w:tcW w:w="325" w:type="pct"/>
            <w:tcBorders>
              <w:top w:val="single" w:sz="4" w:space="0" w:color="auto"/>
              <w:left w:val="nil"/>
              <w:bottom w:val="single" w:sz="4" w:space="0" w:color="auto"/>
              <w:right w:val="single" w:sz="4" w:space="0" w:color="auto"/>
            </w:tcBorders>
            <w:shd w:val="clear" w:color="000000" w:fill="FFFF00"/>
            <w:noWrap/>
            <w:vAlign w:val="bottom"/>
            <w:hideMark/>
          </w:tcPr>
          <w:p w14:paraId="15B2F668"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Dec</w:t>
            </w:r>
          </w:p>
        </w:tc>
        <w:tc>
          <w:tcPr>
            <w:tcW w:w="325" w:type="pct"/>
            <w:tcBorders>
              <w:top w:val="single" w:sz="4" w:space="0" w:color="auto"/>
              <w:left w:val="nil"/>
              <w:bottom w:val="single" w:sz="4" w:space="0" w:color="auto"/>
              <w:right w:val="single" w:sz="4" w:space="0" w:color="auto"/>
            </w:tcBorders>
            <w:shd w:val="clear" w:color="000000" w:fill="FFFF00"/>
            <w:noWrap/>
            <w:vAlign w:val="bottom"/>
            <w:hideMark/>
          </w:tcPr>
          <w:p w14:paraId="0DA3BF63"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Jan</w:t>
            </w:r>
          </w:p>
        </w:tc>
        <w:tc>
          <w:tcPr>
            <w:tcW w:w="337" w:type="pct"/>
            <w:tcBorders>
              <w:top w:val="single" w:sz="4" w:space="0" w:color="auto"/>
              <w:left w:val="nil"/>
              <w:bottom w:val="single" w:sz="4" w:space="0" w:color="auto"/>
              <w:right w:val="single" w:sz="4" w:space="0" w:color="auto"/>
            </w:tcBorders>
            <w:shd w:val="clear" w:color="000000" w:fill="FFFF00"/>
            <w:noWrap/>
            <w:vAlign w:val="bottom"/>
            <w:hideMark/>
          </w:tcPr>
          <w:p w14:paraId="5DF1F701"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Feb</w:t>
            </w:r>
          </w:p>
        </w:tc>
        <w:tc>
          <w:tcPr>
            <w:tcW w:w="349" w:type="pct"/>
            <w:tcBorders>
              <w:top w:val="single" w:sz="4" w:space="0" w:color="auto"/>
              <w:left w:val="nil"/>
              <w:bottom w:val="single" w:sz="4" w:space="0" w:color="auto"/>
              <w:right w:val="single" w:sz="4" w:space="0" w:color="auto"/>
            </w:tcBorders>
            <w:shd w:val="clear" w:color="000000" w:fill="FFFF00"/>
            <w:noWrap/>
            <w:vAlign w:val="bottom"/>
            <w:hideMark/>
          </w:tcPr>
          <w:p w14:paraId="269DCA7D"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March</w:t>
            </w:r>
          </w:p>
        </w:tc>
        <w:tc>
          <w:tcPr>
            <w:tcW w:w="384" w:type="pct"/>
            <w:tcBorders>
              <w:top w:val="single" w:sz="4" w:space="0" w:color="auto"/>
              <w:left w:val="nil"/>
              <w:bottom w:val="single" w:sz="4" w:space="0" w:color="auto"/>
              <w:right w:val="single" w:sz="4" w:space="0" w:color="auto"/>
            </w:tcBorders>
            <w:shd w:val="clear" w:color="000000" w:fill="FFFF00"/>
            <w:noWrap/>
            <w:vAlign w:val="bottom"/>
            <w:hideMark/>
          </w:tcPr>
          <w:p w14:paraId="0E6DF12F" w14:textId="77777777" w:rsidR="008919B7" w:rsidRPr="008409A2" w:rsidRDefault="008919B7" w:rsidP="00BB2137">
            <w:pPr>
              <w:spacing w:line="240" w:lineRule="auto"/>
              <w:jc w:val="center"/>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Total</w:t>
            </w:r>
          </w:p>
        </w:tc>
      </w:tr>
      <w:tr w:rsidR="008919B7" w:rsidRPr="008409A2" w14:paraId="1C5A783B"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2E2E6CFB"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Receipts:</w:t>
            </w:r>
          </w:p>
        </w:tc>
        <w:tc>
          <w:tcPr>
            <w:tcW w:w="301" w:type="pct"/>
            <w:tcBorders>
              <w:top w:val="nil"/>
              <w:left w:val="nil"/>
              <w:bottom w:val="single" w:sz="4" w:space="0" w:color="auto"/>
              <w:right w:val="single" w:sz="4" w:space="0" w:color="auto"/>
            </w:tcBorders>
            <w:shd w:val="clear" w:color="auto" w:fill="auto"/>
            <w:noWrap/>
            <w:vAlign w:val="bottom"/>
            <w:hideMark/>
          </w:tcPr>
          <w:p w14:paraId="4617AF6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5B1C51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FE1AFD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702360F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184C7E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49AC8E2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BD53C4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3E76B47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6AF6A5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32BAF0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0DE666C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5B02965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0D4E9FF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7B624ECD"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55C3323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Payments on business accounts</w:t>
            </w:r>
          </w:p>
        </w:tc>
        <w:tc>
          <w:tcPr>
            <w:tcW w:w="301" w:type="pct"/>
            <w:tcBorders>
              <w:top w:val="nil"/>
              <w:left w:val="nil"/>
              <w:bottom w:val="single" w:sz="4" w:space="0" w:color="auto"/>
              <w:right w:val="single" w:sz="4" w:space="0" w:color="auto"/>
            </w:tcBorders>
            <w:shd w:val="clear" w:color="auto" w:fill="auto"/>
            <w:noWrap/>
            <w:vAlign w:val="bottom"/>
            <w:hideMark/>
          </w:tcPr>
          <w:p w14:paraId="3C697BE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1,85,000.00 </w:t>
            </w:r>
          </w:p>
        </w:tc>
        <w:tc>
          <w:tcPr>
            <w:tcW w:w="325" w:type="pct"/>
            <w:tcBorders>
              <w:top w:val="nil"/>
              <w:left w:val="nil"/>
              <w:bottom w:val="single" w:sz="4" w:space="0" w:color="auto"/>
              <w:right w:val="single" w:sz="4" w:space="0" w:color="auto"/>
            </w:tcBorders>
            <w:shd w:val="clear" w:color="auto" w:fill="auto"/>
            <w:noWrap/>
            <w:vAlign w:val="bottom"/>
            <w:hideMark/>
          </w:tcPr>
          <w:p w14:paraId="35C45C8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1,66,000.00 </w:t>
            </w:r>
          </w:p>
        </w:tc>
        <w:tc>
          <w:tcPr>
            <w:tcW w:w="325" w:type="pct"/>
            <w:tcBorders>
              <w:top w:val="nil"/>
              <w:left w:val="nil"/>
              <w:bottom w:val="single" w:sz="4" w:space="0" w:color="auto"/>
              <w:right w:val="single" w:sz="4" w:space="0" w:color="auto"/>
            </w:tcBorders>
            <w:shd w:val="clear" w:color="auto" w:fill="auto"/>
            <w:noWrap/>
            <w:vAlign w:val="bottom"/>
            <w:hideMark/>
          </w:tcPr>
          <w:p w14:paraId="491DDB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1,85,000.00 </w:t>
            </w:r>
          </w:p>
        </w:tc>
        <w:tc>
          <w:tcPr>
            <w:tcW w:w="349" w:type="pct"/>
            <w:tcBorders>
              <w:top w:val="nil"/>
              <w:left w:val="nil"/>
              <w:bottom w:val="single" w:sz="4" w:space="0" w:color="auto"/>
              <w:right w:val="single" w:sz="4" w:space="0" w:color="auto"/>
            </w:tcBorders>
            <w:shd w:val="clear" w:color="auto" w:fill="auto"/>
            <w:noWrap/>
            <w:vAlign w:val="bottom"/>
            <w:hideMark/>
          </w:tcPr>
          <w:p w14:paraId="197B2D3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1,40,000.00 </w:t>
            </w:r>
          </w:p>
        </w:tc>
        <w:tc>
          <w:tcPr>
            <w:tcW w:w="349" w:type="pct"/>
            <w:tcBorders>
              <w:top w:val="nil"/>
              <w:left w:val="nil"/>
              <w:bottom w:val="single" w:sz="4" w:space="0" w:color="auto"/>
              <w:right w:val="single" w:sz="4" w:space="0" w:color="auto"/>
            </w:tcBorders>
            <w:shd w:val="clear" w:color="auto" w:fill="auto"/>
            <w:noWrap/>
            <w:vAlign w:val="bottom"/>
            <w:hideMark/>
          </w:tcPr>
          <w:p w14:paraId="2581B3A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1,42,000.00 </w:t>
            </w:r>
          </w:p>
        </w:tc>
        <w:tc>
          <w:tcPr>
            <w:tcW w:w="349" w:type="pct"/>
            <w:tcBorders>
              <w:top w:val="nil"/>
              <w:left w:val="nil"/>
              <w:bottom w:val="single" w:sz="4" w:space="0" w:color="auto"/>
              <w:right w:val="single" w:sz="4" w:space="0" w:color="auto"/>
            </w:tcBorders>
            <w:shd w:val="clear" w:color="auto" w:fill="auto"/>
            <w:noWrap/>
            <w:vAlign w:val="bottom"/>
            <w:hideMark/>
          </w:tcPr>
          <w:p w14:paraId="7BD4E08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1,49,000.00 </w:t>
            </w:r>
          </w:p>
        </w:tc>
        <w:tc>
          <w:tcPr>
            <w:tcW w:w="325" w:type="pct"/>
            <w:tcBorders>
              <w:top w:val="nil"/>
              <w:left w:val="nil"/>
              <w:bottom w:val="single" w:sz="4" w:space="0" w:color="auto"/>
              <w:right w:val="single" w:sz="4" w:space="0" w:color="auto"/>
            </w:tcBorders>
            <w:shd w:val="clear" w:color="auto" w:fill="auto"/>
            <w:noWrap/>
            <w:vAlign w:val="bottom"/>
            <w:hideMark/>
          </w:tcPr>
          <w:p w14:paraId="30B5BDD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1,56,500.00 </w:t>
            </w:r>
          </w:p>
        </w:tc>
        <w:tc>
          <w:tcPr>
            <w:tcW w:w="360" w:type="pct"/>
            <w:tcBorders>
              <w:top w:val="nil"/>
              <w:left w:val="nil"/>
              <w:bottom w:val="single" w:sz="4" w:space="0" w:color="auto"/>
              <w:right w:val="single" w:sz="4" w:space="0" w:color="auto"/>
            </w:tcBorders>
            <w:shd w:val="clear" w:color="auto" w:fill="auto"/>
            <w:noWrap/>
            <w:vAlign w:val="bottom"/>
            <w:hideMark/>
          </w:tcPr>
          <w:p w14:paraId="47406FB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1,66,900.00 </w:t>
            </w:r>
          </w:p>
        </w:tc>
        <w:tc>
          <w:tcPr>
            <w:tcW w:w="325" w:type="pct"/>
            <w:tcBorders>
              <w:top w:val="nil"/>
              <w:left w:val="nil"/>
              <w:bottom w:val="single" w:sz="4" w:space="0" w:color="auto"/>
              <w:right w:val="single" w:sz="4" w:space="0" w:color="auto"/>
            </w:tcBorders>
            <w:shd w:val="clear" w:color="auto" w:fill="auto"/>
            <w:noWrap/>
            <w:vAlign w:val="bottom"/>
            <w:hideMark/>
          </w:tcPr>
          <w:p w14:paraId="0E0AA96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1,74,000.00 </w:t>
            </w:r>
          </w:p>
        </w:tc>
        <w:tc>
          <w:tcPr>
            <w:tcW w:w="325" w:type="pct"/>
            <w:tcBorders>
              <w:top w:val="nil"/>
              <w:left w:val="nil"/>
              <w:bottom w:val="single" w:sz="4" w:space="0" w:color="auto"/>
              <w:right w:val="single" w:sz="4" w:space="0" w:color="auto"/>
            </w:tcBorders>
            <w:shd w:val="clear" w:color="auto" w:fill="auto"/>
            <w:noWrap/>
            <w:vAlign w:val="bottom"/>
            <w:hideMark/>
          </w:tcPr>
          <w:p w14:paraId="4A12B4A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1,49,000.00 </w:t>
            </w:r>
          </w:p>
        </w:tc>
        <w:tc>
          <w:tcPr>
            <w:tcW w:w="337" w:type="pct"/>
            <w:tcBorders>
              <w:top w:val="nil"/>
              <w:left w:val="nil"/>
              <w:bottom w:val="single" w:sz="4" w:space="0" w:color="auto"/>
              <w:right w:val="single" w:sz="4" w:space="0" w:color="auto"/>
            </w:tcBorders>
            <w:shd w:val="clear" w:color="auto" w:fill="auto"/>
            <w:noWrap/>
            <w:vAlign w:val="bottom"/>
            <w:hideMark/>
          </w:tcPr>
          <w:p w14:paraId="4AA966C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1,50,900.00 </w:t>
            </w:r>
          </w:p>
        </w:tc>
        <w:tc>
          <w:tcPr>
            <w:tcW w:w="349" w:type="pct"/>
            <w:tcBorders>
              <w:top w:val="nil"/>
              <w:left w:val="nil"/>
              <w:bottom w:val="single" w:sz="4" w:space="0" w:color="auto"/>
              <w:right w:val="single" w:sz="4" w:space="0" w:color="auto"/>
            </w:tcBorders>
            <w:shd w:val="clear" w:color="auto" w:fill="auto"/>
            <w:noWrap/>
            <w:vAlign w:val="bottom"/>
            <w:hideMark/>
          </w:tcPr>
          <w:p w14:paraId="5FD7A5C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1,50,800.00 </w:t>
            </w:r>
          </w:p>
        </w:tc>
        <w:tc>
          <w:tcPr>
            <w:tcW w:w="384" w:type="pct"/>
            <w:tcBorders>
              <w:top w:val="nil"/>
              <w:left w:val="nil"/>
              <w:bottom w:val="single" w:sz="4" w:space="0" w:color="auto"/>
              <w:right w:val="single" w:sz="4" w:space="0" w:color="auto"/>
            </w:tcBorders>
            <w:shd w:val="clear" w:color="auto" w:fill="auto"/>
            <w:noWrap/>
            <w:vAlign w:val="bottom"/>
            <w:hideMark/>
          </w:tcPr>
          <w:p w14:paraId="6F0058F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19,15,100.00 </w:t>
            </w:r>
          </w:p>
        </w:tc>
      </w:tr>
      <w:tr w:rsidR="008919B7" w:rsidRPr="008409A2" w14:paraId="510CED50"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57602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Cash Sales</w:t>
            </w:r>
          </w:p>
        </w:tc>
        <w:tc>
          <w:tcPr>
            <w:tcW w:w="301" w:type="pct"/>
            <w:tcBorders>
              <w:top w:val="nil"/>
              <w:left w:val="nil"/>
              <w:bottom w:val="single" w:sz="4" w:space="0" w:color="auto"/>
              <w:right w:val="single" w:sz="4" w:space="0" w:color="auto"/>
            </w:tcBorders>
            <w:shd w:val="clear" w:color="auto" w:fill="auto"/>
            <w:noWrap/>
            <w:vAlign w:val="bottom"/>
            <w:hideMark/>
          </w:tcPr>
          <w:p w14:paraId="1B4C298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53E2A94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985560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B41EB5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AEF17B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16CB10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41D0173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671738E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0EEC36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2CACC7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1913A63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1DD346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3E2FF66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36DB761B"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7F907B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Interest Received</w:t>
            </w:r>
          </w:p>
        </w:tc>
        <w:tc>
          <w:tcPr>
            <w:tcW w:w="301" w:type="pct"/>
            <w:tcBorders>
              <w:top w:val="nil"/>
              <w:left w:val="nil"/>
              <w:bottom w:val="single" w:sz="4" w:space="0" w:color="auto"/>
              <w:right w:val="single" w:sz="4" w:space="0" w:color="auto"/>
            </w:tcBorders>
            <w:shd w:val="clear" w:color="auto" w:fill="auto"/>
            <w:noWrap/>
            <w:vAlign w:val="bottom"/>
            <w:hideMark/>
          </w:tcPr>
          <w:p w14:paraId="27AA597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405.00 </w:t>
            </w:r>
          </w:p>
        </w:tc>
        <w:tc>
          <w:tcPr>
            <w:tcW w:w="325" w:type="pct"/>
            <w:tcBorders>
              <w:top w:val="nil"/>
              <w:left w:val="nil"/>
              <w:bottom w:val="single" w:sz="4" w:space="0" w:color="auto"/>
              <w:right w:val="single" w:sz="4" w:space="0" w:color="auto"/>
            </w:tcBorders>
            <w:shd w:val="clear" w:color="auto" w:fill="auto"/>
            <w:noWrap/>
            <w:vAlign w:val="bottom"/>
            <w:hideMark/>
          </w:tcPr>
          <w:p w14:paraId="4D36FD7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2,737.00 </w:t>
            </w:r>
          </w:p>
        </w:tc>
        <w:tc>
          <w:tcPr>
            <w:tcW w:w="325" w:type="pct"/>
            <w:tcBorders>
              <w:top w:val="nil"/>
              <w:left w:val="nil"/>
              <w:bottom w:val="single" w:sz="4" w:space="0" w:color="auto"/>
              <w:right w:val="single" w:sz="4" w:space="0" w:color="auto"/>
            </w:tcBorders>
            <w:shd w:val="clear" w:color="auto" w:fill="auto"/>
            <w:noWrap/>
            <w:vAlign w:val="bottom"/>
            <w:hideMark/>
          </w:tcPr>
          <w:p w14:paraId="51A7039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4,706.00 </w:t>
            </w:r>
          </w:p>
        </w:tc>
        <w:tc>
          <w:tcPr>
            <w:tcW w:w="349" w:type="pct"/>
            <w:tcBorders>
              <w:top w:val="nil"/>
              <w:left w:val="nil"/>
              <w:bottom w:val="single" w:sz="4" w:space="0" w:color="auto"/>
              <w:right w:val="single" w:sz="4" w:space="0" w:color="auto"/>
            </w:tcBorders>
            <w:shd w:val="clear" w:color="auto" w:fill="auto"/>
            <w:noWrap/>
            <w:vAlign w:val="bottom"/>
            <w:hideMark/>
          </w:tcPr>
          <w:p w14:paraId="0F41A2A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7,127.00 </w:t>
            </w:r>
          </w:p>
        </w:tc>
        <w:tc>
          <w:tcPr>
            <w:tcW w:w="349" w:type="pct"/>
            <w:tcBorders>
              <w:top w:val="nil"/>
              <w:left w:val="nil"/>
              <w:bottom w:val="single" w:sz="4" w:space="0" w:color="auto"/>
              <w:right w:val="single" w:sz="4" w:space="0" w:color="auto"/>
            </w:tcBorders>
            <w:shd w:val="clear" w:color="auto" w:fill="auto"/>
            <w:noWrap/>
            <w:vAlign w:val="bottom"/>
            <w:hideMark/>
          </w:tcPr>
          <w:p w14:paraId="6408CE1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8,286.00 </w:t>
            </w:r>
          </w:p>
        </w:tc>
        <w:tc>
          <w:tcPr>
            <w:tcW w:w="349" w:type="pct"/>
            <w:tcBorders>
              <w:top w:val="nil"/>
              <w:left w:val="nil"/>
              <w:bottom w:val="single" w:sz="4" w:space="0" w:color="auto"/>
              <w:right w:val="single" w:sz="4" w:space="0" w:color="auto"/>
            </w:tcBorders>
            <w:shd w:val="clear" w:color="auto" w:fill="auto"/>
            <w:noWrap/>
            <w:vAlign w:val="bottom"/>
            <w:hideMark/>
          </w:tcPr>
          <w:p w14:paraId="40D7D6E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9,525.00 </w:t>
            </w:r>
          </w:p>
        </w:tc>
        <w:tc>
          <w:tcPr>
            <w:tcW w:w="325" w:type="pct"/>
            <w:tcBorders>
              <w:top w:val="nil"/>
              <w:left w:val="nil"/>
              <w:bottom w:val="single" w:sz="4" w:space="0" w:color="auto"/>
              <w:right w:val="single" w:sz="4" w:space="0" w:color="auto"/>
            </w:tcBorders>
            <w:shd w:val="clear" w:color="auto" w:fill="auto"/>
            <w:noWrap/>
            <w:vAlign w:val="bottom"/>
            <w:hideMark/>
          </w:tcPr>
          <w:p w14:paraId="335CF1E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11,127.00 </w:t>
            </w:r>
          </w:p>
        </w:tc>
        <w:tc>
          <w:tcPr>
            <w:tcW w:w="360" w:type="pct"/>
            <w:tcBorders>
              <w:top w:val="nil"/>
              <w:left w:val="nil"/>
              <w:bottom w:val="single" w:sz="4" w:space="0" w:color="auto"/>
              <w:right w:val="single" w:sz="4" w:space="0" w:color="auto"/>
            </w:tcBorders>
            <w:shd w:val="clear" w:color="auto" w:fill="auto"/>
            <w:noWrap/>
            <w:vAlign w:val="bottom"/>
            <w:hideMark/>
          </w:tcPr>
          <w:p w14:paraId="0FB9006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12,926.00 </w:t>
            </w:r>
          </w:p>
        </w:tc>
        <w:tc>
          <w:tcPr>
            <w:tcW w:w="325" w:type="pct"/>
            <w:tcBorders>
              <w:top w:val="nil"/>
              <w:left w:val="nil"/>
              <w:bottom w:val="single" w:sz="4" w:space="0" w:color="auto"/>
              <w:right w:val="single" w:sz="4" w:space="0" w:color="auto"/>
            </w:tcBorders>
            <w:shd w:val="clear" w:color="auto" w:fill="auto"/>
            <w:noWrap/>
            <w:vAlign w:val="bottom"/>
            <w:hideMark/>
          </w:tcPr>
          <w:p w14:paraId="47519FA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15,236.00 </w:t>
            </w:r>
          </w:p>
        </w:tc>
        <w:tc>
          <w:tcPr>
            <w:tcW w:w="325" w:type="pct"/>
            <w:tcBorders>
              <w:top w:val="nil"/>
              <w:left w:val="nil"/>
              <w:bottom w:val="single" w:sz="4" w:space="0" w:color="auto"/>
              <w:right w:val="single" w:sz="4" w:space="0" w:color="auto"/>
            </w:tcBorders>
            <w:shd w:val="clear" w:color="auto" w:fill="auto"/>
            <w:noWrap/>
            <w:vAlign w:val="bottom"/>
            <w:hideMark/>
          </w:tcPr>
          <w:p w14:paraId="216685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17,379.00 </w:t>
            </w:r>
          </w:p>
        </w:tc>
        <w:tc>
          <w:tcPr>
            <w:tcW w:w="337" w:type="pct"/>
            <w:tcBorders>
              <w:top w:val="nil"/>
              <w:left w:val="nil"/>
              <w:bottom w:val="single" w:sz="4" w:space="0" w:color="auto"/>
              <w:right w:val="single" w:sz="4" w:space="0" w:color="auto"/>
            </w:tcBorders>
            <w:shd w:val="clear" w:color="auto" w:fill="auto"/>
            <w:noWrap/>
            <w:vAlign w:val="bottom"/>
            <w:hideMark/>
          </w:tcPr>
          <w:p w14:paraId="751DB7A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19,221.00 </w:t>
            </w:r>
          </w:p>
        </w:tc>
        <w:tc>
          <w:tcPr>
            <w:tcW w:w="349" w:type="pct"/>
            <w:tcBorders>
              <w:top w:val="nil"/>
              <w:left w:val="nil"/>
              <w:bottom w:val="single" w:sz="4" w:space="0" w:color="auto"/>
              <w:right w:val="single" w:sz="4" w:space="0" w:color="auto"/>
            </w:tcBorders>
            <w:shd w:val="clear" w:color="auto" w:fill="auto"/>
            <w:noWrap/>
            <w:vAlign w:val="bottom"/>
            <w:hideMark/>
          </w:tcPr>
          <w:p w14:paraId="101A73A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20,934.00 </w:t>
            </w:r>
          </w:p>
        </w:tc>
        <w:tc>
          <w:tcPr>
            <w:tcW w:w="384" w:type="pct"/>
            <w:tcBorders>
              <w:top w:val="nil"/>
              <w:left w:val="nil"/>
              <w:bottom w:val="single" w:sz="4" w:space="0" w:color="auto"/>
              <w:right w:val="single" w:sz="4" w:space="0" w:color="auto"/>
            </w:tcBorders>
            <w:shd w:val="clear" w:color="auto" w:fill="auto"/>
            <w:noWrap/>
            <w:vAlign w:val="bottom"/>
            <w:hideMark/>
          </w:tcPr>
          <w:p w14:paraId="61D4AC1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1,29,609.00 </w:t>
            </w:r>
          </w:p>
        </w:tc>
      </w:tr>
      <w:tr w:rsidR="008919B7" w:rsidRPr="008409A2" w14:paraId="5F1A1354"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1C4EABA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Mini Bar</w:t>
            </w:r>
          </w:p>
        </w:tc>
        <w:tc>
          <w:tcPr>
            <w:tcW w:w="301" w:type="pct"/>
            <w:tcBorders>
              <w:top w:val="nil"/>
              <w:left w:val="nil"/>
              <w:bottom w:val="single" w:sz="4" w:space="0" w:color="auto"/>
              <w:right w:val="single" w:sz="4" w:space="0" w:color="auto"/>
            </w:tcBorders>
            <w:shd w:val="clear" w:color="auto" w:fill="auto"/>
            <w:noWrap/>
            <w:vAlign w:val="bottom"/>
            <w:hideMark/>
          </w:tcPr>
          <w:p w14:paraId="111CB25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25" w:type="pct"/>
            <w:tcBorders>
              <w:top w:val="nil"/>
              <w:left w:val="nil"/>
              <w:bottom w:val="single" w:sz="4" w:space="0" w:color="auto"/>
              <w:right w:val="single" w:sz="4" w:space="0" w:color="auto"/>
            </w:tcBorders>
            <w:shd w:val="clear" w:color="auto" w:fill="auto"/>
            <w:noWrap/>
            <w:vAlign w:val="bottom"/>
            <w:hideMark/>
          </w:tcPr>
          <w:p w14:paraId="14F35B3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25" w:type="pct"/>
            <w:tcBorders>
              <w:top w:val="nil"/>
              <w:left w:val="nil"/>
              <w:bottom w:val="single" w:sz="4" w:space="0" w:color="auto"/>
              <w:right w:val="single" w:sz="4" w:space="0" w:color="auto"/>
            </w:tcBorders>
            <w:shd w:val="clear" w:color="auto" w:fill="auto"/>
            <w:noWrap/>
            <w:vAlign w:val="bottom"/>
            <w:hideMark/>
          </w:tcPr>
          <w:p w14:paraId="56FE7CF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49" w:type="pct"/>
            <w:tcBorders>
              <w:top w:val="nil"/>
              <w:left w:val="nil"/>
              <w:bottom w:val="single" w:sz="4" w:space="0" w:color="auto"/>
              <w:right w:val="single" w:sz="4" w:space="0" w:color="auto"/>
            </w:tcBorders>
            <w:shd w:val="clear" w:color="auto" w:fill="auto"/>
            <w:noWrap/>
            <w:vAlign w:val="bottom"/>
            <w:hideMark/>
          </w:tcPr>
          <w:p w14:paraId="7C0C9D2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49" w:type="pct"/>
            <w:tcBorders>
              <w:top w:val="nil"/>
              <w:left w:val="nil"/>
              <w:bottom w:val="single" w:sz="4" w:space="0" w:color="auto"/>
              <w:right w:val="single" w:sz="4" w:space="0" w:color="auto"/>
            </w:tcBorders>
            <w:shd w:val="clear" w:color="auto" w:fill="auto"/>
            <w:noWrap/>
            <w:vAlign w:val="bottom"/>
            <w:hideMark/>
          </w:tcPr>
          <w:p w14:paraId="0AF55BA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49" w:type="pct"/>
            <w:tcBorders>
              <w:top w:val="nil"/>
              <w:left w:val="nil"/>
              <w:bottom w:val="single" w:sz="4" w:space="0" w:color="auto"/>
              <w:right w:val="single" w:sz="4" w:space="0" w:color="auto"/>
            </w:tcBorders>
            <w:shd w:val="clear" w:color="auto" w:fill="auto"/>
            <w:noWrap/>
            <w:vAlign w:val="bottom"/>
            <w:hideMark/>
          </w:tcPr>
          <w:p w14:paraId="01C8D22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25" w:type="pct"/>
            <w:tcBorders>
              <w:top w:val="nil"/>
              <w:left w:val="nil"/>
              <w:bottom w:val="single" w:sz="4" w:space="0" w:color="auto"/>
              <w:right w:val="single" w:sz="4" w:space="0" w:color="auto"/>
            </w:tcBorders>
            <w:shd w:val="clear" w:color="auto" w:fill="auto"/>
            <w:noWrap/>
            <w:vAlign w:val="bottom"/>
            <w:hideMark/>
          </w:tcPr>
          <w:p w14:paraId="10340C6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60" w:type="pct"/>
            <w:tcBorders>
              <w:top w:val="nil"/>
              <w:left w:val="nil"/>
              <w:bottom w:val="single" w:sz="4" w:space="0" w:color="auto"/>
              <w:right w:val="single" w:sz="4" w:space="0" w:color="auto"/>
            </w:tcBorders>
            <w:shd w:val="clear" w:color="auto" w:fill="auto"/>
            <w:noWrap/>
            <w:vAlign w:val="bottom"/>
            <w:hideMark/>
          </w:tcPr>
          <w:p w14:paraId="37CB744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25" w:type="pct"/>
            <w:tcBorders>
              <w:top w:val="nil"/>
              <w:left w:val="nil"/>
              <w:bottom w:val="single" w:sz="4" w:space="0" w:color="auto"/>
              <w:right w:val="single" w:sz="4" w:space="0" w:color="auto"/>
            </w:tcBorders>
            <w:shd w:val="clear" w:color="auto" w:fill="auto"/>
            <w:noWrap/>
            <w:vAlign w:val="bottom"/>
            <w:hideMark/>
          </w:tcPr>
          <w:p w14:paraId="13398C0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25" w:type="pct"/>
            <w:tcBorders>
              <w:top w:val="nil"/>
              <w:left w:val="nil"/>
              <w:bottom w:val="single" w:sz="4" w:space="0" w:color="auto"/>
              <w:right w:val="single" w:sz="4" w:space="0" w:color="auto"/>
            </w:tcBorders>
            <w:shd w:val="clear" w:color="auto" w:fill="auto"/>
            <w:noWrap/>
            <w:vAlign w:val="bottom"/>
            <w:hideMark/>
          </w:tcPr>
          <w:p w14:paraId="21BD00F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37" w:type="pct"/>
            <w:tcBorders>
              <w:top w:val="nil"/>
              <w:left w:val="nil"/>
              <w:bottom w:val="single" w:sz="4" w:space="0" w:color="auto"/>
              <w:right w:val="single" w:sz="4" w:space="0" w:color="auto"/>
            </w:tcBorders>
            <w:shd w:val="clear" w:color="auto" w:fill="auto"/>
            <w:noWrap/>
            <w:vAlign w:val="bottom"/>
            <w:hideMark/>
          </w:tcPr>
          <w:p w14:paraId="6ADBE91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49" w:type="pct"/>
            <w:tcBorders>
              <w:top w:val="nil"/>
              <w:left w:val="nil"/>
              <w:bottom w:val="single" w:sz="4" w:space="0" w:color="auto"/>
              <w:right w:val="single" w:sz="4" w:space="0" w:color="auto"/>
            </w:tcBorders>
            <w:shd w:val="clear" w:color="auto" w:fill="auto"/>
            <w:noWrap/>
            <w:vAlign w:val="bottom"/>
            <w:hideMark/>
          </w:tcPr>
          <w:p w14:paraId="1188EE0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8,900.00 </w:t>
            </w:r>
          </w:p>
        </w:tc>
        <w:tc>
          <w:tcPr>
            <w:tcW w:w="384" w:type="pct"/>
            <w:tcBorders>
              <w:top w:val="nil"/>
              <w:left w:val="nil"/>
              <w:bottom w:val="single" w:sz="4" w:space="0" w:color="auto"/>
              <w:right w:val="single" w:sz="4" w:space="0" w:color="auto"/>
            </w:tcBorders>
            <w:shd w:val="clear" w:color="auto" w:fill="auto"/>
            <w:noWrap/>
            <w:vAlign w:val="bottom"/>
            <w:hideMark/>
          </w:tcPr>
          <w:p w14:paraId="4D1FFC2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1,06,800.00 </w:t>
            </w:r>
          </w:p>
        </w:tc>
      </w:tr>
      <w:tr w:rsidR="008919B7" w:rsidRPr="008409A2" w14:paraId="43447588"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664543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Total Receipts</w:t>
            </w:r>
          </w:p>
        </w:tc>
        <w:tc>
          <w:tcPr>
            <w:tcW w:w="301" w:type="pct"/>
            <w:tcBorders>
              <w:top w:val="nil"/>
              <w:left w:val="nil"/>
              <w:bottom w:val="single" w:sz="4" w:space="0" w:color="auto"/>
              <w:right w:val="single" w:sz="4" w:space="0" w:color="auto"/>
            </w:tcBorders>
            <w:shd w:val="clear" w:color="auto" w:fill="auto"/>
            <w:noWrap/>
            <w:vAlign w:val="bottom"/>
            <w:hideMark/>
          </w:tcPr>
          <w:p w14:paraId="51FF5529"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£ 1,94,305.00 </w:t>
            </w:r>
          </w:p>
        </w:tc>
        <w:tc>
          <w:tcPr>
            <w:tcW w:w="325" w:type="pct"/>
            <w:tcBorders>
              <w:top w:val="nil"/>
              <w:left w:val="nil"/>
              <w:bottom w:val="single" w:sz="4" w:space="0" w:color="auto"/>
              <w:right w:val="single" w:sz="4" w:space="0" w:color="auto"/>
            </w:tcBorders>
            <w:shd w:val="clear" w:color="auto" w:fill="auto"/>
            <w:noWrap/>
            <w:vAlign w:val="bottom"/>
            <w:hideMark/>
          </w:tcPr>
          <w:p w14:paraId="4B72F2EA"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1</w:t>
            </w:r>
            <w:proofErr w:type="gramEnd"/>
            <w:r w:rsidRPr="008409A2">
              <w:rPr>
                <w:rFonts w:ascii="Times New Roman" w:eastAsia="Times New Roman" w:hAnsi="Times New Roman" w:cs="Times New Roman"/>
                <w:b/>
                <w:bCs/>
                <w:color w:val="000000"/>
              </w:rPr>
              <w:t xml:space="preserve">,77,637.00 </w:t>
            </w:r>
          </w:p>
        </w:tc>
        <w:tc>
          <w:tcPr>
            <w:tcW w:w="325" w:type="pct"/>
            <w:tcBorders>
              <w:top w:val="nil"/>
              <w:left w:val="nil"/>
              <w:bottom w:val="single" w:sz="4" w:space="0" w:color="auto"/>
              <w:right w:val="single" w:sz="4" w:space="0" w:color="auto"/>
            </w:tcBorders>
            <w:shd w:val="clear" w:color="auto" w:fill="auto"/>
            <w:noWrap/>
            <w:vAlign w:val="bottom"/>
            <w:hideMark/>
          </w:tcPr>
          <w:p w14:paraId="13DDDFDD"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1,98,606.00 </w:t>
            </w:r>
          </w:p>
        </w:tc>
        <w:tc>
          <w:tcPr>
            <w:tcW w:w="349" w:type="pct"/>
            <w:tcBorders>
              <w:top w:val="nil"/>
              <w:left w:val="nil"/>
              <w:bottom w:val="single" w:sz="4" w:space="0" w:color="auto"/>
              <w:right w:val="single" w:sz="4" w:space="0" w:color="auto"/>
            </w:tcBorders>
            <w:shd w:val="clear" w:color="auto" w:fill="auto"/>
            <w:noWrap/>
            <w:vAlign w:val="bottom"/>
            <w:hideMark/>
          </w:tcPr>
          <w:p w14:paraId="41E1E77E"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1,56,027.00 </w:t>
            </w:r>
          </w:p>
        </w:tc>
        <w:tc>
          <w:tcPr>
            <w:tcW w:w="349" w:type="pct"/>
            <w:tcBorders>
              <w:top w:val="nil"/>
              <w:left w:val="nil"/>
              <w:bottom w:val="single" w:sz="4" w:space="0" w:color="auto"/>
              <w:right w:val="single" w:sz="4" w:space="0" w:color="auto"/>
            </w:tcBorders>
            <w:shd w:val="clear" w:color="auto" w:fill="auto"/>
            <w:noWrap/>
            <w:vAlign w:val="bottom"/>
            <w:hideMark/>
          </w:tcPr>
          <w:p w14:paraId="127AAE2F"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1,59,186.00 </w:t>
            </w:r>
          </w:p>
        </w:tc>
        <w:tc>
          <w:tcPr>
            <w:tcW w:w="349" w:type="pct"/>
            <w:tcBorders>
              <w:top w:val="nil"/>
              <w:left w:val="nil"/>
              <w:bottom w:val="single" w:sz="4" w:space="0" w:color="auto"/>
              <w:right w:val="single" w:sz="4" w:space="0" w:color="auto"/>
            </w:tcBorders>
            <w:shd w:val="clear" w:color="auto" w:fill="auto"/>
            <w:noWrap/>
            <w:vAlign w:val="bottom"/>
            <w:hideMark/>
          </w:tcPr>
          <w:p w14:paraId="0778F9A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1,67,425.00 </w:t>
            </w:r>
          </w:p>
        </w:tc>
        <w:tc>
          <w:tcPr>
            <w:tcW w:w="325" w:type="pct"/>
            <w:tcBorders>
              <w:top w:val="nil"/>
              <w:left w:val="nil"/>
              <w:bottom w:val="single" w:sz="4" w:space="0" w:color="auto"/>
              <w:right w:val="single" w:sz="4" w:space="0" w:color="auto"/>
            </w:tcBorders>
            <w:shd w:val="clear" w:color="auto" w:fill="auto"/>
            <w:noWrap/>
            <w:vAlign w:val="bottom"/>
            <w:hideMark/>
          </w:tcPr>
          <w:p w14:paraId="470E0E1A"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1</w:t>
            </w:r>
            <w:proofErr w:type="gramEnd"/>
            <w:r w:rsidRPr="008409A2">
              <w:rPr>
                <w:rFonts w:ascii="Times New Roman" w:eastAsia="Times New Roman" w:hAnsi="Times New Roman" w:cs="Times New Roman"/>
                <w:b/>
                <w:bCs/>
                <w:color w:val="000000"/>
              </w:rPr>
              <w:t xml:space="preserve">,76,527.00 </w:t>
            </w:r>
          </w:p>
        </w:tc>
        <w:tc>
          <w:tcPr>
            <w:tcW w:w="360" w:type="pct"/>
            <w:tcBorders>
              <w:top w:val="nil"/>
              <w:left w:val="nil"/>
              <w:bottom w:val="single" w:sz="4" w:space="0" w:color="auto"/>
              <w:right w:val="single" w:sz="4" w:space="0" w:color="auto"/>
            </w:tcBorders>
            <w:shd w:val="clear" w:color="auto" w:fill="auto"/>
            <w:noWrap/>
            <w:vAlign w:val="bottom"/>
            <w:hideMark/>
          </w:tcPr>
          <w:p w14:paraId="013FC92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1,88,726.00 </w:t>
            </w:r>
          </w:p>
        </w:tc>
        <w:tc>
          <w:tcPr>
            <w:tcW w:w="325" w:type="pct"/>
            <w:tcBorders>
              <w:top w:val="nil"/>
              <w:left w:val="nil"/>
              <w:bottom w:val="single" w:sz="4" w:space="0" w:color="auto"/>
              <w:right w:val="single" w:sz="4" w:space="0" w:color="auto"/>
            </w:tcBorders>
            <w:shd w:val="clear" w:color="auto" w:fill="auto"/>
            <w:noWrap/>
            <w:vAlign w:val="bottom"/>
            <w:hideMark/>
          </w:tcPr>
          <w:p w14:paraId="07147825"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1,98,136.00 </w:t>
            </w:r>
          </w:p>
        </w:tc>
        <w:tc>
          <w:tcPr>
            <w:tcW w:w="325" w:type="pct"/>
            <w:tcBorders>
              <w:top w:val="nil"/>
              <w:left w:val="nil"/>
              <w:bottom w:val="single" w:sz="4" w:space="0" w:color="auto"/>
              <w:right w:val="single" w:sz="4" w:space="0" w:color="auto"/>
            </w:tcBorders>
            <w:shd w:val="clear" w:color="auto" w:fill="auto"/>
            <w:noWrap/>
            <w:vAlign w:val="bottom"/>
            <w:hideMark/>
          </w:tcPr>
          <w:p w14:paraId="3751E5E8"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1,75,279.00 </w:t>
            </w:r>
          </w:p>
        </w:tc>
        <w:tc>
          <w:tcPr>
            <w:tcW w:w="337" w:type="pct"/>
            <w:tcBorders>
              <w:top w:val="nil"/>
              <w:left w:val="nil"/>
              <w:bottom w:val="single" w:sz="4" w:space="0" w:color="auto"/>
              <w:right w:val="single" w:sz="4" w:space="0" w:color="auto"/>
            </w:tcBorders>
            <w:shd w:val="clear" w:color="auto" w:fill="auto"/>
            <w:noWrap/>
            <w:vAlign w:val="bottom"/>
            <w:hideMark/>
          </w:tcPr>
          <w:p w14:paraId="5BEDB8AE"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1,79,021.00 </w:t>
            </w:r>
          </w:p>
        </w:tc>
        <w:tc>
          <w:tcPr>
            <w:tcW w:w="349" w:type="pct"/>
            <w:tcBorders>
              <w:top w:val="nil"/>
              <w:left w:val="nil"/>
              <w:bottom w:val="single" w:sz="4" w:space="0" w:color="auto"/>
              <w:right w:val="single" w:sz="4" w:space="0" w:color="auto"/>
            </w:tcBorders>
            <w:shd w:val="clear" w:color="auto" w:fill="auto"/>
            <w:noWrap/>
            <w:vAlign w:val="bottom"/>
            <w:hideMark/>
          </w:tcPr>
          <w:p w14:paraId="49D2C0A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1,80,634.00 </w:t>
            </w:r>
          </w:p>
        </w:tc>
        <w:tc>
          <w:tcPr>
            <w:tcW w:w="384" w:type="pct"/>
            <w:tcBorders>
              <w:top w:val="nil"/>
              <w:left w:val="nil"/>
              <w:bottom w:val="single" w:sz="4" w:space="0" w:color="auto"/>
              <w:right w:val="single" w:sz="4" w:space="0" w:color="auto"/>
            </w:tcBorders>
            <w:shd w:val="clear" w:color="auto" w:fill="auto"/>
            <w:noWrap/>
            <w:vAlign w:val="bottom"/>
            <w:hideMark/>
          </w:tcPr>
          <w:p w14:paraId="3534BD07"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21,51,509.00 </w:t>
            </w:r>
          </w:p>
        </w:tc>
      </w:tr>
      <w:tr w:rsidR="008919B7" w:rsidRPr="008409A2" w14:paraId="7DF19390"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45DC0E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01" w:type="pct"/>
            <w:tcBorders>
              <w:top w:val="nil"/>
              <w:left w:val="nil"/>
              <w:bottom w:val="single" w:sz="4" w:space="0" w:color="auto"/>
              <w:right w:val="single" w:sz="4" w:space="0" w:color="auto"/>
            </w:tcBorders>
            <w:shd w:val="clear" w:color="auto" w:fill="auto"/>
            <w:noWrap/>
            <w:vAlign w:val="bottom"/>
            <w:hideMark/>
          </w:tcPr>
          <w:p w14:paraId="0BBDC68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A76829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F7B8D6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41EC80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28F7B39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41B203D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654A5AB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708647B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6A7A044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66031F0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20CA972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171588D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302E5EA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650199F8"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7B70149"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Payments:</w:t>
            </w:r>
          </w:p>
        </w:tc>
        <w:tc>
          <w:tcPr>
            <w:tcW w:w="301" w:type="pct"/>
            <w:tcBorders>
              <w:top w:val="nil"/>
              <w:left w:val="nil"/>
              <w:bottom w:val="single" w:sz="4" w:space="0" w:color="auto"/>
              <w:right w:val="single" w:sz="4" w:space="0" w:color="auto"/>
            </w:tcBorders>
            <w:shd w:val="clear" w:color="auto" w:fill="auto"/>
            <w:noWrap/>
            <w:vAlign w:val="bottom"/>
            <w:hideMark/>
          </w:tcPr>
          <w:p w14:paraId="02B91EA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2DA551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CFF64C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4CCA9FE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1464564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84FA07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1CBBC9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100DB72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93841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E22F4D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1E18CE5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38B032B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5A96C49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52E9F907"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97C9E42" w14:textId="77777777" w:rsidR="008919B7" w:rsidRPr="008409A2" w:rsidRDefault="008919B7" w:rsidP="00BB2137">
            <w:pPr>
              <w:spacing w:line="240" w:lineRule="auto"/>
              <w:rPr>
                <w:rFonts w:ascii="Times New Roman" w:eastAsia="Times New Roman" w:hAnsi="Times New Roman" w:cs="Times New Roman"/>
                <w:color w:val="000000"/>
              </w:rPr>
            </w:pPr>
            <w:proofErr w:type="spellStart"/>
            <w:r w:rsidRPr="008409A2">
              <w:rPr>
                <w:rFonts w:ascii="Times New Roman" w:eastAsia="Times New Roman" w:hAnsi="Times New Roman" w:cs="Times New Roman"/>
                <w:color w:val="000000"/>
              </w:rPr>
              <w:t>Resturant</w:t>
            </w:r>
            <w:proofErr w:type="spellEnd"/>
          </w:p>
        </w:tc>
        <w:tc>
          <w:tcPr>
            <w:tcW w:w="301" w:type="pct"/>
            <w:tcBorders>
              <w:top w:val="nil"/>
              <w:left w:val="nil"/>
              <w:bottom w:val="single" w:sz="4" w:space="0" w:color="auto"/>
              <w:right w:val="single" w:sz="4" w:space="0" w:color="auto"/>
            </w:tcBorders>
            <w:shd w:val="clear" w:color="auto" w:fill="auto"/>
            <w:noWrap/>
            <w:vAlign w:val="bottom"/>
            <w:hideMark/>
          </w:tcPr>
          <w:p w14:paraId="0CCFF15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25" w:type="pct"/>
            <w:tcBorders>
              <w:top w:val="nil"/>
              <w:left w:val="nil"/>
              <w:bottom w:val="single" w:sz="4" w:space="0" w:color="auto"/>
              <w:right w:val="single" w:sz="4" w:space="0" w:color="auto"/>
            </w:tcBorders>
            <w:shd w:val="clear" w:color="auto" w:fill="auto"/>
            <w:noWrap/>
            <w:vAlign w:val="bottom"/>
            <w:hideMark/>
          </w:tcPr>
          <w:p w14:paraId="206971C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25" w:type="pct"/>
            <w:tcBorders>
              <w:top w:val="nil"/>
              <w:left w:val="nil"/>
              <w:bottom w:val="single" w:sz="4" w:space="0" w:color="auto"/>
              <w:right w:val="single" w:sz="4" w:space="0" w:color="auto"/>
            </w:tcBorders>
            <w:shd w:val="clear" w:color="auto" w:fill="auto"/>
            <w:noWrap/>
            <w:vAlign w:val="bottom"/>
            <w:hideMark/>
          </w:tcPr>
          <w:p w14:paraId="083E2EA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49" w:type="pct"/>
            <w:tcBorders>
              <w:top w:val="nil"/>
              <w:left w:val="nil"/>
              <w:bottom w:val="single" w:sz="4" w:space="0" w:color="auto"/>
              <w:right w:val="single" w:sz="4" w:space="0" w:color="auto"/>
            </w:tcBorders>
            <w:shd w:val="clear" w:color="auto" w:fill="auto"/>
            <w:noWrap/>
            <w:vAlign w:val="bottom"/>
            <w:hideMark/>
          </w:tcPr>
          <w:p w14:paraId="54910E0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49" w:type="pct"/>
            <w:tcBorders>
              <w:top w:val="nil"/>
              <w:left w:val="nil"/>
              <w:bottom w:val="single" w:sz="4" w:space="0" w:color="auto"/>
              <w:right w:val="single" w:sz="4" w:space="0" w:color="auto"/>
            </w:tcBorders>
            <w:shd w:val="clear" w:color="auto" w:fill="auto"/>
            <w:noWrap/>
            <w:vAlign w:val="bottom"/>
            <w:hideMark/>
          </w:tcPr>
          <w:p w14:paraId="5BD39C9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49" w:type="pct"/>
            <w:tcBorders>
              <w:top w:val="nil"/>
              <w:left w:val="nil"/>
              <w:bottom w:val="single" w:sz="4" w:space="0" w:color="auto"/>
              <w:right w:val="single" w:sz="4" w:space="0" w:color="auto"/>
            </w:tcBorders>
            <w:shd w:val="clear" w:color="auto" w:fill="auto"/>
            <w:noWrap/>
            <w:vAlign w:val="bottom"/>
            <w:hideMark/>
          </w:tcPr>
          <w:p w14:paraId="602C728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25" w:type="pct"/>
            <w:tcBorders>
              <w:top w:val="nil"/>
              <w:left w:val="nil"/>
              <w:bottom w:val="single" w:sz="4" w:space="0" w:color="auto"/>
              <w:right w:val="single" w:sz="4" w:space="0" w:color="auto"/>
            </w:tcBorders>
            <w:shd w:val="clear" w:color="auto" w:fill="auto"/>
            <w:noWrap/>
            <w:vAlign w:val="bottom"/>
            <w:hideMark/>
          </w:tcPr>
          <w:p w14:paraId="24336F8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60" w:type="pct"/>
            <w:tcBorders>
              <w:top w:val="nil"/>
              <w:left w:val="nil"/>
              <w:bottom w:val="single" w:sz="4" w:space="0" w:color="auto"/>
              <w:right w:val="single" w:sz="4" w:space="0" w:color="auto"/>
            </w:tcBorders>
            <w:shd w:val="clear" w:color="auto" w:fill="auto"/>
            <w:noWrap/>
            <w:vAlign w:val="bottom"/>
            <w:hideMark/>
          </w:tcPr>
          <w:p w14:paraId="644B566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25" w:type="pct"/>
            <w:tcBorders>
              <w:top w:val="nil"/>
              <w:left w:val="nil"/>
              <w:bottom w:val="single" w:sz="4" w:space="0" w:color="auto"/>
              <w:right w:val="single" w:sz="4" w:space="0" w:color="auto"/>
            </w:tcBorders>
            <w:shd w:val="clear" w:color="auto" w:fill="auto"/>
            <w:noWrap/>
            <w:vAlign w:val="bottom"/>
            <w:hideMark/>
          </w:tcPr>
          <w:p w14:paraId="393D9F2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32,100.00 </w:t>
            </w:r>
          </w:p>
        </w:tc>
        <w:tc>
          <w:tcPr>
            <w:tcW w:w="325" w:type="pct"/>
            <w:tcBorders>
              <w:top w:val="nil"/>
              <w:left w:val="nil"/>
              <w:bottom w:val="single" w:sz="4" w:space="0" w:color="auto"/>
              <w:right w:val="single" w:sz="4" w:space="0" w:color="auto"/>
            </w:tcBorders>
            <w:shd w:val="clear" w:color="auto" w:fill="auto"/>
            <w:noWrap/>
            <w:vAlign w:val="bottom"/>
            <w:hideMark/>
          </w:tcPr>
          <w:p w14:paraId="0C0E914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37" w:type="pct"/>
            <w:tcBorders>
              <w:top w:val="nil"/>
              <w:left w:val="nil"/>
              <w:bottom w:val="single" w:sz="4" w:space="0" w:color="auto"/>
              <w:right w:val="single" w:sz="4" w:space="0" w:color="auto"/>
            </w:tcBorders>
            <w:shd w:val="clear" w:color="auto" w:fill="auto"/>
            <w:noWrap/>
            <w:vAlign w:val="bottom"/>
            <w:hideMark/>
          </w:tcPr>
          <w:p w14:paraId="25E9086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49" w:type="pct"/>
            <w:tcBorders>
              <w:top w:val="nil"/>
              <w:left w:val="nil"/>
              <w:bottom w:val="single" w:sz="4" w:space="0" w:color="auto"/>
              <w:right w:val="single" w:sz="4" w:space="0" w:color="auto"/>
            </w:tcBorders>
            <w:shd w:val="clear" w:color="auto" w:fill="auto"/>
            <w:noWrap/>
            <w:vAlign w:val="bottom"/>
            <w:hideMark/>
          </w:tcPr>
          <w:p w14:paraId="77F4DBB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27,800.00 </w:t>
            </w:r>
          </w:p>
        </w:tc>
        <w:tc>
          <w:tcPr>
            <w:tcW w:w="384" w:type="pct"/>
            <w:tcBorders>
              <w:top w:val="nil"/>
              <w:left w:val="nil"/>
              <w:bottom w:val="single" w:sz="4" w:space="0" w:color="auto"/>
              <w:right w:val="single" w:sz="4" w:space="0" w:color="auto"/>
            </w:tcBorders>
            <w:shd w:val="clear" w:color="auto" w:fill="auto"/>
            <w:noWrap/>
            <w:vAlign w:val="bottom"/>
            <w:hideMark/>
          </w:tcPr>
          <w:p w14:paraId="079DFC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3,37,900.00 </w:t>
            </w:r>
          </w:p>
        </w:tc>
      </w:tr>
      <w:tr w:rsidR="008919B7" w:rsidRPr="008409A2" w14:paraId="5835111C"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5035F0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Freehold</w:t>
            </w:r>
          </w:p>
        </w:tc>
        <w:tc>
          <w:tcPr>
            <w:tcW w:w="301" w:type="pct"/>
            <w:tcBorders>
              <w:top w:val="nil"/>
              <w:left w:val="nil"/>
              <w:bottom w:val="single" w:sz="4" w:space="0" w:color="auto"/>
              <w:right w:val="single" w:sz="4" w:space="0" w:color="auto"/>
            </w:tcBorders>
            <w:shd w:val="clear" w:color="auto" w:fill="auto"/>
            <w:noWrap/>
            <w:vAlign w:val="bottom"/>
            <w:hideMark/>
          </w:tcPr>
          <w:p w14:paraId="1D6269F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386EB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4A06CE5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225FAA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60EA55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7AEA33C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5D05D9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25A2C5A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085EED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5D2961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178FA91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7D57063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0E972A0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058C86FC"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6DE379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Features and fittings</w:t>
            </w:r>
          </w:p>
        </w:tc>
        <w:tc>
          <w:tcPr>
            <w:tcW w:w="301" w:type="pct"/>
            <w:tcBorders>
              <w:top w:val="nil"/>
              <w:left w:val="nil"/>
              <w:bottom w:val="single" w:sz="4" w:space="0" w:color="auto"/>
              <w:right w:val="single" w:sz="4" w:space="0" w:color="auto"/>
            </w:tcBorders>
            <w:shd w:val="clear" w:color="auto" w:fill="auto"/>
            <w:noWrap/>
            <w:vAlign w:val="bottom"/>
            <w:hideMark/>
          </w:tcPr>
          <w:p w14:paraId="16075C3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369AB4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7DDBCC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10A1132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E67F99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5DDC69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818F21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200D192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18AC61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3DEEAF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09E850C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06EEC3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2A687CE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5118CDDE"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B23159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Wardrobe</w:t>
            </w:r>
          </w:p>
        </w:tc>
        <w:tc>
          <w:tcPr>
            <w:tcW w:w="301" w:type="pct"/>
            <w:tcBorders>
              <w:top w:val="nil"/>
              <w:left w:val="nil"/>
              <w:bottom w:val="single" w:sz="4" w:space="0" w:color="auto"/>
              <w:right w:val="single" w:sz="4" w:space="0" w:color="auto"/>
            </w:tcBorders>
            <w:shd w:val="clear" w:color="auto" w:fill="auto"/>
            <w:noWrap/>
            <w:vAlign w:val="bottom"/>
            <w:hideMark/>
          </w:tcPr>
          <w:p w14:paraId="0C00037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792D71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3,500.00 </w:t>
            </w:r>
          </w:p>
        </w:tc>
        <w:tc>
          <w:tcPr>
            <w:tcW w:w="325" w:type="pct"/>
            <w:tcBorders>
              <w:top w:val="nil"/>
              <w:left w:val="nil"/>
              <w:bottom w:val="single" w:sz="4" w:space="0" w:color="auto"/>
              <w:right w:val="single" w:sz="4" w:space="0" w:color="auto"/>
            </w:tcBorders>
            <w:shd w:val="clear" w:color="auto" w:fill="auto"/>
            <w:noWrap/>
            <w:vAlign w:val="bottom"/>
            <w:hideMark/>
          </w:tcPr>
          <w:p w14:paraId="57531AF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3,500.00 </w:t>
            </w:r>
          </w:p>
        </w:tc>
        <w:tc>
          <w:tcPr>
            <w:tcW w:w="349" w:type="pct"/>
            <w:tcBorders>
              <w:top w:val="nil"/>
              <w:left w:val="nil"/>
              <w:bottom w:val="single" w:sz="4" w:space="0" w:color="auto"/>
              <w:right w:val="single" w:sz="4" w:space="0" w:color="auto"/>
            </w:tcBorders>
            <w:shd w:val="clear" w:color="auto" w:fill="auto"/>
            <w:noWrap/>
            <w:vAlign w:val="bottom"/>
            <w:hideMark/>
          </w:tcPr>
          <w:p w14:paraId="2A3DA4B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3,500.00 </w:t>
            </w:r>
          </w:p>
        </w:tc>
        <w:tc>
          <w:tcPr>
            <w:tcW w:w="349" w:type="pct"/>
            <w:tcBorders>
              <w:top w:val="nil"/>
              <w:left w:val="nil"/>
              <w:bottom w:val="single" w:sz="4" w:space="0" w:color="auto"/>
              <w:right w:val="single" w:sz="4" w:space="0" w:color="auto"/>
            </w:tcBorders>
            <w:shd w:val="clear" w:color="auto" w:fill="auto"/>
            <w:noWrap/>
            <w:vAlign w:val="bottom"/>
            <w:hideMark/>
          </w:tcPr>
          <w:p w14:paraId="19E58C9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3,500.00 </w:t>
            </w:r>
          </w:p>
        </w:tc>
        <w:tc>
          <w:tcPr>
            <w:tcW w:w="349" w:type="pct"/>
            <w:tcBorders>
              <w:top w:val="nil"/>
              <w:left w:val="nil"/>
              <w:bottom w:val="single" w:sz="4" w:space="0" w:color="auto"/>
              <w:right w:val="single" w:sz="4" w:space="0" w:color="auto"/>
            </w:tcBorders>
            <w:shd w:val="clear" w:color="auto" w:fill="auto"/>
            <w:noWrap/>
            <w:vAlign w:val="bottom"/>
            <w:hideMark/>
          </w:tcPr>
          <w:p w14:paraId="164EB9C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53A8B2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11F8E19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3F2F47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A9A0D5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32FEA9B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6EC15C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0AFAC30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14,000.00 </w:t>
            </w:r>
          </w:p>
        </w:tc>
      </w:tr>
      <w:tr w:rsidR="008919B7" w:rsidRPr="008409A2" w14:paraId="5A3C74E5"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F9E8DD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Sky Subscription </w:t>
            </w:r>
          </w:p>
        </w:tc>
        <w:tc>
          <w:tcPr>
            <w:tcW w:w="301" w:type="pct"/>
            <w:tcBorders>
              <w:top w:val="nil"/>
              <w:left w:val="nil"/>
              <w:bottom w:val="single" w:sz="4" w:space="0" w:color="auto"/>
              <w:right w:val="single" w:sz="4" w:space="0" w:color="auto"/>
            </w:tcBorders>
            <w:shd w:val="clear" w:color="auto" w:fill="auto"/>
            <w:noWrap/>
            <w:vAlign w:val="bottom"/>
            <w:hideMark/>
          </w:tcPr>
          <w:p w14:paraId="40B398C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25" w:type="pct"/>
            <w:tcBorders>
              <w:top w:val="nil"/>
              <w:left w:val="nil"/>
              <w:bottom w:val="single" w:sz="4" w:space="0" w:color="auto"/>
              <w:right w:val="single" w:sz="4" w:space="0" w:color="auto"/>
            </w:tcBorders>
            <w:shd w:val="clear" w:color="auto" w:fill="auto"/>
            <w:noWrap/>
            <w:vAlign w:val="bottom"/>
            <w:hideMark/>
          </w:tcPr>
          <w:p w14:paraId="44F86B1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25" w:type="pct"/>
            <w:tcBorders>
              <w:top w:val="nil"/>
              <w:left w:val="nil"/>
              <w:bottom w:val="single" w:sz="4" w:space="0" w:color="auto"/>
              <w:right w:val="single" w:sz="4" w:space="0" w:color="auto"/>
            </w:tcBorders>
            <w:shd w:val="clear" w:color="auto" w:fill="auto"/>
            <w:noWrap/>
            <w:vAlign w:val="bottom"/>
            <w:hideMark/>
          </w:tcPr>
          <w:p w14:paraId="09326E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49" w:type="pct"/>
            <w:tcBorders>
              <w:top w:val="nil"/>
              <w:left w:val="nil"/>
              <w:bottom w:val="single" w:sz="4" w:space="0" w:color="auto"/>
              <w:right w:val="single" w:sz="4" w:space="0" w:color="auto"/>
            </w:tcBorders>
            <w:shd w:val="clear" w:color="auto" w:fill="auto"/>
            <w:noWrap/>
            <w:vAlign w:val="bottom"/>
            <w:hideMark/>
          </w:tcPr>
          <w:p w14:paraId="6ED4C02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49" w:type="pct"/>
            <w:tcBorders>
              <w:top w:val="nil"/>
              <w:left w:val="nil"/>
              <w:bottom w:val="single" w:sz="4" w:space="0" w:color="auto"/>
              <w:right w:val="single" w:sz="4" w:space="0" w:color="auto"/>
            </w:tcBorders>
            <w:shd w:val="clear" w:color="auto" w:fill="auto"/>
            <w:noWrap/>
            <w:vAlign w:val="bottom"/>
            <w:hideMark/>
          </w:tcPr>
          <w:p w14:paraId="72DC48C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49" w:type="pct"/>
            <w:tcBorders>
              <w:top w:val="nil"/>
              <w:left w:val="nil"/>
              <w:bottom w:val="single" w:sz="4" w:space="0" w:color="auto"/>
              <w:right w:val="single" w:sz="4" w:space="0" w:color="auto"/>
            </w:tcBorders>
            <w:shd w:val="clear" w:color="auto" w:fill="auto"/>
            <w:noWrap/>
            <w:vAlign w:val="bottom"/>
            <w:hideMark/>
          </w:tcPr>
          <w:p w14:paraId="07E18F9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25" w:type="pct"/>
            <w:tcBorders>
              <w:top w:val="nil"/>
              <w:left w:val="nil"/>
              <w:bottom w:val="single" w:sz="4" w:space="0" w:color="auto"/>
              <w:right w:val="single" w:sz="4" w:space="0" w:color="auto"/>
            </w:tcBorders>
            <w:shd w:val="clear" w:color="auto" w:fill="auto"/>
            <w:noWrap/>
            <w:vAlign w:val="bottom"/>
            <w:hideMark/>
          </w:tcPr>
          <w:p w14:paraId="734EEA8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60" w:type="pct"/>
            <w:tcBorders>
              <w:top w:val="nil"/>
              <w:left w:val="nil"/>
              <w:bottom w:val="single" w:sz="4" w:space="0" w:color="auto"/>
              <w:right w:val="single" w:sz="4" w:space="0" w:color="auto"/>
            </w:tcBorders>
            <w:shd w:val="clear" w:color="auto" w:fill="auto"/>
            <w:noWrap/>
            <w:vAlign w:val="bottom"/>
            <w:hideMark/>
          </w:tcPr>
          <w:p w14:paraId="3587FFE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25" w:type="pct"/>
            <w:tcBorders>
              <w:top w:val="nil"/>
              <w:left w:val="nil"/>
              <w:bottom w:val="single" w:sz="4" w:space="0" w:color="auto"/>
              <w:right w:val="single" w:sz="4" w:space="0" w:color="auto"/>
            </w:tcBorders>
            <w:shd w:val="clear" w:color="auto" w:fill="auto"/>
            <w:noWrap/>
            <w:vAlign w:val="bottom"/>
            <w:hideMark/>
          </w:tcPr>
          <w:p w14:paraId="3D70357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25" w:type="pct"/>
            <w:tcBorders>
              <w:top w:val="nil"/>
              <w:left w:val="nil"/>
              <w:bottom w:val="single" w:sz="4" w:space="0" w:color="auto"/>
              <w:right w:val="single" w:sz="4" w:space="0" w:color="auto"/>
            </w:tcBorders>
            <w:shd w:val="clear" w:color="auto" w:fill="auto"/>
            <w:noWrap/>
            <w:vAlign w:val="bottom"/>
            <w:hideMark/>
          </w:tcPr>
          <w:p w14:paraId="14C061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37" w:type="pct"/>
            <w:tcBorders>
              <w:top w:val="nil"/>
              <w:left w:val="nil"/>
              <w:bottom w:val="single" w:sz="4" w:space="0" w:color="auto"/>
              <w:right w:val="single" w:sz="4" w:space="0" w:color="auto"/>
            </w:tcBorders>
            <w:shd w:val="clear" w:color="auto" w:fill="auto"/>
            <w:noWrap/>
            <w:vAlign w:val="bottom"/>
            <w:hideMark/>
          </w:tcPr>
          <w:p w14:paraId="33780FC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49" w:type="pct"/>
            <w:tcBorders>
              <w:top w:val="nil"/>
              <w:left w:val="nil"/>
              <w:bottom w:val="single" w:sz="4" w:space="0" w:color="auto"/>
              <w:right w:val="single" w:sz="4" w:space="0" w:color="auto"/>
            </w:tcBorders>
            <w:shd w:val="clear" w:color="auto" w:fill="auto"/>
            <w:noWrap/>
            <w:vAlign w:val="bottom"/>
            <w:hideMark/>
          </w:tcPr>
          <w:p w14:paraId="2001A4E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1,250.00 </w:t>
            </w:r>
          </w:p>
        </w:tc>
        <w:tc>
          <w:tcPr>
            <w:tcW w:w="384" w:type="pct"/>
            <w:tcBorders>
              <w:top w:val="nil"/>
              <w:left w:val="nil"/>
              <w:bottom w:val="single" w:sz="4" w:space="0" w:color="auto"/>
              <w:right w:val="single" w:sz="4" w:space="0" w:color="auto"/>
            </w:tcBorders>
            <w:shd w:val="clear" w:color="auto" w:fill="auto"/>
            <w:noWrap/>
            <w:vAlign w:val="bottom"/>
            <w:hideMark/>
          </w:tcPr>
          <w:p w14:paraId="7A20DFF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15,000.00 </w:t>
            </w:r>
          </w:p>
        </w:tc>
      </w:tr>
      <w:tr w:rsidR="008919B7" w:rsidRPr="008409A2" w14:paraId="7A701160"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5C5D6CB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Property expenses</w:t>
            </w:r>
          </w:p>
        </w:tc>
        <w:tc>
          <w:tcPr>
            <w:tcW w:w="301" w:type="pct"/>
            <w:tcBorders>
              <w:top w:val="nil"/>
              <w:left w:val="nil"/>
              <w:bottom w:val="single" w:sz="4" w:space="0" w:color="auto"/>
              <w:right w:val="single" w:sz="4" w:space="0" w:color="auto"/>
            </w:tcBorders>
            <w:shd w:val="clear" w:color="auto" w:fill="auto"/>
            <w:noWrap/>
            <w:vAlign w:val="bottom"/>
            <w:hideMark/>
          </w:tcPr>
          <w:p w14:paraId="0720045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2544ED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762170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791B325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3677E5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54677D5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1405E5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3D7084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08B984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65CAA4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4BFDA6F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5CFAE92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20D0844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7D924D73"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85791C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lastRenderedPageBreak/>
              <w:t>Car insurance</w:t>
            </w:r>
          </w:p>
        </w:tc>
        <w:tc>
          <w:tcPr>
            <w:tcW w:w="301" w:type="pct"/>
            <w:tcBorders>
              <w:top w:val="nil"/>
              <w:left w:val="nil"/>
              <w:bottom w:val="single" w:sz="4" w:space="0" w:color="auto"/>
              <w:right w:val="single" w:sz="4" w:space="0" w:color="auto"/>
            </w:tcBorders>
            <w:shd w:val="clear" w:color="auto" w:fill="auto"/>
            <w:noWrap/>
            <w:vAlign w:val="bottom"/>
            <w:hideMark/>
          </w:tcPr>
          <w:p w14:paraId="12813E1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338B3C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156B4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6654F4E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6444D01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EF09BD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F98310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7C9D6E7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EA2FF4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8,000.00 </w:t>
            </w:r>
          </w:p>
        </w:tc>
        <w:tc>
          <w:tcPr>
            <w:tcW w:w="325" w:type="pct"/>
            <w:tcBorders>
              <w:top w:val="nil"/>
              <w:left w:val="nil"/>
              <w:bottom w:val="single" w:sz="4" w:space="0" w:color="auto"/>
              <w:right w:val="single" w:sz="4" w:space="0" w:color="auto"/>
            </w:tcBorders>
            <w:shd w:val="clear" w:color="auto" w:fill="auto"/>
            <w:noWrap/>
            <w:vAlign w:val="bottom"/>
            <w:hideMark/>
          </w:tcPr>
          <w:p w14:paraId="0E27339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10F1D1B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807080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30CB2D3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8,000.00 </w:t>
            </w:r>
          </w:p>
        </w:tc>
      </w:tr>
      <w:tr w:rsidR="008919B7" w:rsidRPr="008409A2" w14:paraId="3ADB00E5"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0B2370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Premier league license</w:t>
            </w:r>
          </w:p>
        </w:tc>
        <w:tc>
          <w:tcPr>
            <w:tcW w:w="301" w:type="pct"/>
            <w:tcBorders>
              <w:top w:val="nil"/>
              <w:left w:val="nil"/>
              <w:bottom w:val="single" w:sz="4" w:space="0" w:color="auto"/>
              <w:right w:val="single" w:sz="4" w:space="0" w:color="auto"/>
            </w:tcBorders>
            <w:shd w:val="clear" w:color="auto" w:fill="auto"/>
            <w:noWrap/>
            <w:vAlign w:val="bottom"/>
            <w:hideMark/>
          </w:tcPr>
          <w:p w14:paraId="7FF4EF8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2955FC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78985B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1DB2DD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7079AC8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6DD803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A8C22C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6D1F2EF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059B1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BFCE60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601288A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210E89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6,000.00 </w:t>
            </w:r>
          </w:p>
        </w:tc>
        <w:tc>
          <w:tcPr>
            <w:tcW w:w="384" w:type="pct"/>
            <w:tcBorders>
              <w:top w:val="nil"/>
              <w:left w:val="nil"/>
              <w:bottom w:val="single" w:sz="4" w:space="0" w:color="auto"/>
              <w:right w:val="single" w:sz="4" w:space="0" w:color="auto"/>
            </w:tcBorders>
            <w:shd w:val="clear" w:color="auto" w:fill="auto"/>
            <w:noWrap/>
            <w:vAlign w:val="bottom"/>
            <w:hideMark/>
          </w:tcPr>
          <w:p w14:paraId="1DB81A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6,000.00 </w:t>
            </w:r>
          </w:p>
        </w:tc>
      </w:tr>
      <w:tr w:rsidR="008919B7" w:rsidRPr="008409A2" w14:paraId="7BF03397"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EBE329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Laundry</w:t>
            </w:r>
          </w:p>
        </w:tc>
        <w:tc>
          <w:tcPr>
            <w:tcW w:w="301" w:type="pct"/>
            <w:tcBorders>
              <w:top w:val="nil"/>
              <w:left w:val="nil"/>
              <w:bottom w:val="single" w:sz="4" w:space="0" w:color="auto"/>
              <w:right w:val="single" w:sz="4" w:space="0" w:color="auto"/>
            </w:tcBorders>
            <w:shd w:val="clear" w:color="auto" w:fill="auto"/>
            <w:noWrap/>
            <w:vAlign w:val="bottom"/>
            <w:hideMark/>
          </w:tcPr>
          <w:p w14:paraId="61A7F6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25" w:type="pct"/>
            <w:tcBorders>
              <w:top w:val="nil"/>
              <w:left w:val="nil"/>
              <w:bottom w:val="single" w:sz="4" w:space="0" w:color="auto"/>
              <w:right w:val="single" w:sz="4" w:space="0" w:color="auto"/>
            </w:tcBorders>
            <w:shd w:val="clear" w:color="auto" w:fill="auto"/>
            <w:noWrap/>
            <w:vAlign w:val="bottom"/>
            <w:hideMark/>
          </w:tcPr>
          <w:p w14:paraId="03A905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25" w:type="pct"/>
            <w:tcBorders>
              <w:top w:val="nil"/>
              <w:left w:val="nil"/>
              <w:bottom w:val="single" w:sz="4" w:space="0" w:color="auto"/>
              <w:right w:val="single" w:sz="4" w:space="0" w:color="auto"/>
            </w:tcBorders>
            <w:shd w:val="clear" w:color="auto" w:fill="auto"/>
            <w:noWrap/>
            <w:vAlign w:val="bottom"/>
            <w:hideMark/>
          </w:tcPr>
          <w:p w14:paraId="0638D71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49" w:type="pct"/>
            <w:tcBorders>
              <w:top w:val="nil"/>
              <w:left w:val="nil"/>
              <w:bottom w:val="single" w:sz="4" w:space="0" w:color="auto"/>
              <w:right w:val="single" w:sz="4" w:space="0" w:color="auto"/>
            </w:tcBorders>
            <w:shd w:val="clear" w:color="auto" w:fill="auto"/>
            <w:noWrap/>
            <w:vAlign w:val="bottom"/>
            <w:hideMark/>
          </w:tcPr>
          <w:p w14:paraId="4DA10A6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49" w:type="pct"/>
            <w:tcBorders>
              <w:top w:val="nil"/>
              <w:left w:val="nil"/>
              <w:bottom w:val="single" w:sz="4" w:space="0" w:color="auto"/>
              <w:right w:val="single" w:sz="4" w:space="0" w:color="auto"/>
            </w:tcBorders>
            <w:shd w:val="clear" w:color="auto" w:fill="auto"/>
            <w:noWrap/>
            <w:vAlign w:val="bottom"/>
            <w:hideMark/>
          </w:tcPr>
          <w:p w14:paraId="3618612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49" w:type="pct"/>
            <w:tcBorders>
              <w:top w:val="nil"/>
              <w:left w:val="nil"/>
              <w:bottom w:val="single" w:sz="4" w:space="0" w:color="auto"/>
              <w:right w:val="single" w:sz="4" w:space="0" w:color="auto"/>
            </w:tcBorders>
            <w:shd w:val="clear" w:color="auto" w:fill="auto"/>
            <w:noWrap/>
            <w:vAlign w:val="bottom"/>
            <w:hideMark/>
          </w:tcPr>
          <w:p w14:paraId="605462F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25" w:type="pct"/>
            <w:tcBorders>
              <w:top w:val="nil"/>
              <w:left w:val="nil"/>
              <w:bottom w:val="single" w:sz="4" w:space="0" w:color="auto"/>
              <w:right w:val="single" w:sz="4" w:space="0" w:color="auto"/>
            </w:tcBorders>
            <w:shd w:val="clear" w:color="auto" w:fill="auto"/>
            <w:noWrap/>
            <w:vAlign w:val="bottom"/>
            <w:hideMark/>
          </w:tcPr>
          <w:p w14:paraId="2066A93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60" w:type="pct"/>
            <w:tcBorders>
              <w:top w:val="nil"/>
              <w:left w:val="nil"/>
              <w:bottom w:val="single" w:sz="4" w:space="0" w:color="auto"/>
              <w:right w:val="single" w:sz="4" w:space="0" w:color="auto"/>
            </w:tcBorders>
            <w:shd w:val="clear" w:color="auto" w:fill="auto"/>
            <w:noWrap/>
            <w:vAlign w:val="bottom"/>
            <w:hideMark/>
          </w:tcPr>
          <w:p w14:paraId="1D75FE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25" w:type="pct"/>
            <w:tcBorders>
              <w:top w:val="nil"/>
              <w:left w:val="nil"/>
              <w:bottom w:val="single" w:sz="4" w:space="0" w:color="auto"/>
              <w:right w:val="single" w:sz="4" w:space="0" w:color="auto"/>
            </w:tcBorders>
            <w:shd w:val="clear" w:color="auto" w:fill="auto"/>
            <w:noWrap/>
            <w:vAlign w:val="bottom"/>
            <w:hideMark/>
          </w:tcPr>
          <w:p w14:paraId="52A5708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25" w:type="pct"/>
            <w:tcBorders>
              <w:top w:val="nil"/>
              <w:left w:val="nil"/>
              <w:bottom w:val="single" w:sz="4" w:space="0" w:color="auto"/>
              <w:right w:val="single" w:sz="4" w:space="0" w:color="auto"/>
            </w:tcBorders>
            <w:shd w:val="clear" w:color="auto" w:fill="auto"/>
            <w:noWrap/>
            <w:vAlign w:val="bottom"/>
            <w:hideMark/>
          </w:tcPr>
          <w:p w14:paraId="2FDA8C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37" w:type="pct"/>
            <w:tcBorders>
              <w:top w:val="nil"/>
              <w:left w:val="nil"/>
              <w:bottom w:val="single" w:sz="4" w:space="0" w:color="auto"/>
              <w:right w:val="single" w:sz="4" w:space="0" w:color="auto"/>
            </w:tcBorders>
            <w:shd w:val="clear" w:color="auto" w:fill="auto"/>
            <w:noWrap/>
            <w:vAlign w:val="bottom"/>
            <w:hideMark/>
          </w:tcPr>
          <w:p w14:paraId="6E4E450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49" w:type="pct"/>
            <w:tcBorders>
              <w:top w:val="nil"/>
              <w:left w:val="nil"/>
              <w:bottom w:val="single" w:sz="4" w:space="0" w:color="auto"/>
              <w:right w:val="single" w:sz="4" w:space="0" w:color="auto"/>
            </w:tcBorders>
            <w:shd w:val="clear" w:color="auto" w:fill="auto"/>
            <w:noWrap/>
            <w:vAlign w:val="bottom"/>
            <w:hideMark/>
          </w:tcPr>
          <w:p w14:paraId="4BBAEE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1,625.00 </w:t>
            </w:r>
          </w:p>
        </w:tc>
        <w:tc>
          <w:tcPr>
            <w:tcW w:w="384" w:type="pct"/>
            <w:tcBorders>
              <w:top w:val="nil"/>
              <w:left w:val="nil"/>
              <w:bottom w:val="single" w:sz="4" w:space="0" w:color="auto"/>
              <w:right w:val="single" w:sz="4" w:space="0" w:color="auto"/>
            </w:tcBorders>
            <w:shd w:val="clear" w:color="auto" w:fill="auto"/>
            <w:noWrap/>
            <w:vAlign w:val="bottom"/>
            <w:hideMark/>
          </w:tcPr>
          <w:p w14:paraId="5D5E0B9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19,500.00 </w:t>
            </w:r>
          </w:p>
        </w:tc>
      </w:tr>
      <w:tr w:rsidR="008919B7" w:rsidRPr="008409A2" w14:paraId="348F9247"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48F8127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Energy costs</w:t>
            </w:r>
          </w:p>
        </w:tc>
        <w:tc>
          <w:tcPr>
            <w:tcW w:w="301" w:type="pct"/>
            <w:tcBorders>
              <w:top w:val="nil"/>
              <w:left w:val="nil"/>
              <w:bottom w:val="single" w:sz="4" w:space="0" w:color="auto"/>
              <w:right w:val="single" w:sz="4" w:space="0" w:color="auto"/>
            </w:tcBorders>
            <w:shd w:val="clear" w:color="auto" w:fill="auto"/>
            <w:noWrap/>
            <w:vAlign w:val="bottom"/>
            <w:hideMark/>
          </w:tcPr>
          <w:p w14:paraId="6FE9BE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53BD3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31AEB8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ACAD1B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1DB54D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7653426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3284CE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6C1A223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419E6C2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5A89AA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60416A6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89CEAA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46E4048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522E7B79"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2EB8DB5" w14:textId="77777777" w:rsidR="008919B7" w:rsidRPr="008409A2" w:rsidRDefault="008919B7" w:rsidP="00BB2137">
            <w:pPr>
              <w:spacing w:line="240" w:lineRule="auto"/>
              <w:rPr>
                <w:rFonts w:ascii="Times New Roman" w:eastAsia="Times New Roman" w:hAnsi="Times New Roman" w:cs="Times New Roman"/>
                <w:color w:val="000000"/>
              </w:rPr>
            </w:pPr>
            <w:proofErr w:type="spellStart"/>
            <w:r w:rsidRPr="008409A2">
              <w:rPr>
                <w:rFonts w:ascii="Times New Roman" w:eastAsia="Times New Roman" w:hAnsi="Times New Roman" w:cs="Times New Roman"/>
                <w:color w:val="000000"/>
              </w:rPr>
              <w:t>Pyaments</w:t>
            </w:r>
            <w:proofErr w:type="spellEnd"/>
            <w:r w:rsidRPr="008409A2">
              <w:rPr>
                <w:rFonts w:ascii="Times New Roman" w:eastAsia="Times New Roman" w:hAnsi="Times New Roman" w:cs="Times New Roman"/>
                <w:color w:val="000000"/>
              </w:rPr>
              <w:t xml:space="preserve"> to suppliers</w:t>
            </w:r>
          </w:p>
        </w:tc>
        <w:tc>
          <w:tcPr>
            <w:tcW w:w="301" w:type="pct"/>
            <w:tcBorders>
              <w:top w:val="nil"/>
              <w:left w:val="nil"/>
              <w:bottom w:val="single" w:sz="4" w:space="0" w:color="auto"/>
              <w:right w:val="single" w:sz="4" w:space="0" w:color="auto"/>
            </w:tcBorders>
            <w:shd w:val="clear" w:color="auto" w:fill="auto"/>
            <w:noWrap/>
            <w:vAlign w:val="bottom"/>
            <w:hideMark/>
          </w:tcPr>
          <w:p w14:paraId="21A7F90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440A263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5468E9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57C6D52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1EBA5D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845E1D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BF548C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4BF4CA3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8FE590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20A9379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16C710A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6DD673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5728C58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2216FBF1"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5C43A9F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Wages</w:t>
            </w:r>
          </w:p>
        </w:tc>
        <w:tc>
          <w:tcPr>
            <w:tcW w:w="301" w:type="pct"/>
            <w:tcBorders>
              <w:top w:val="nil"/>
              <w:left w:val="nil"/>
              <w:bottom w:val="single" w:sz="4" w:space="0" w:color="auto"/>
              <w:right w:val="single" w:sz="4" w:space="0" w:color="auto"/>
            </w:tcBorders>
            <w:shd w:val="clear" w:color="auto" w:fill="auto"/>
            <w:noWrap/>
            <w:vAlign w:val="bottom"/>
            <w:hideMark/>
          </w:tcPr>
          <w:p w14:paraId="2ADC873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25" w:type="pct"/>
            <w:tcBorders>
              <w:top w:val="nil"/>
              <w:left w:val="nil"/>
              <w:bottom w:val="single" w:sz="4" w:space="0" w:color="auto"/>
              <w:right w:val="single" w:sz="4" w:space="0" w:color="auto"/>
            </w:tcBorders>
            <w:shd w:val="clear" w:color="auto" w:fill="auto"/>
            <w:noWrap/>
            <w:vAlign w:val="bottom"/>
            <w:hideMark/>
          </w:tcPr>
          <w:p w14:paraId="693BB63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25" w:type="pct"/>
            <w:tcBorders>
              <w:top w:val="nil"/>
              <w:left w:val="nil"/>
              <w:bottom w:val="single" w:sz="4" w:space="0" w:color="auto"/>
              <w:right w:val="single" w:sz="4" w:space="0" w:color="auto"/>
            </w:tcBorders>
            <w:shd w:val="clear" w:color="auto" w:fill="auto"/>
            <w:noWrap/>
            <w:vAlign w:val="bottom"/>
            <w:hideMark/>
          </w:tcPr>
          <w:p w14:paraId="32CB7F5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49" w:type="pct"/>
            <w:tcBorders>
              <w:top w:val="nil"/>
              <w:left w:val="nil"/>
              <w:bottom w:val="single" w:sz="4" w:space="0" w:color="auto"/>
              <w:right w:val="single" w:sz="4" w:space="0" w:color="auto"/>
            </w:tcBorders>
            <w:shd w:val="clear" w:color="auto" w:fill="auto"/>
            <w:noWrap/>
            <w:vAlign w:val="bottom"/>
            <w:hideMark/>
          </w:tcPr>
          <w:p w14:paraId="43E1923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49" w:type="pct"/>
            <w:tcBorders>
              <w:top w:val="nil"/>
              <w:left w:val="nil"/>
              <w:bottom w:val="single" w:sz="4" w:space="0" w:color="auto"/>
              <w:right w:val="single" w:sz="4" w:space="0" w:color="auto"/>
            </w:tcBorders>
            <w:shd w:val="clear" w:color="auto" w:fill="auto"/>
            <w:noWrap/>
            <w:vAlign w:val="bottom"/>
            <w:hideMark/>
          </w:tcPr>
          <w:p w14:paraId="3FB203E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49" w:type="pct"/>
            <w:tcBorders>
              <w:top w:val="nil"/>
              <w:left w:val="nil"/>
              <w:bottom w:val="single" w:sz="4" w:space="0" w:color="auto"/>
              <w:right w:val="single" w:sz="4" w:space="0" w:color="auto"/>
            </w:tcBorders>
            <w:shd w:val="clear" w:color="auto" w:fill="auto"/>
            <w:noWrap/>
            <w:vAlign w:val="bottom"/>
            <w:hideMark/>
          </w:tcPr>
          <w:p w14:paraId="2B4C347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25" w:type="pct"/>
            <w:tcBorders>
              <w:top w:val="nil"/>
              <w:left w:val="nil"/>
              <w:bottom w:val="single" w:sz="4" w:space="0" w:color="auto"/>
              <w:right w:val="single" w:sz="4" w:space="0" w:color="auto"/>
            </w:tcBorders>
            <w:shd w:val="clear" w:color="auto" w:fill="auto"/>
            <w:noWrap/>
            <w:vAlign w:val="bottom"/>
            <w:hideMark/>
          </w:tcPr>
          <w:p w14:paraId="2585B5F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60" w:type="pct"/>
            <w:tcBorders>
              <w:top w:val="nil"/>
              <w:left w:val="nil"/>
              <w:bottom w:val="single" w:sz="4" w:space="0" w:color="auto"/>
              <w:right w:val="single" w:sz="4" w:space="0" w:color="auto"/>
            </w:tcBorders>
            <w:shd w:val="clear" w:color="auto" w:fill="auto"/>
            <w:noWrap/>
            <w:vAlign w:val="bottom"/>
            <w:hideMark/>
          </w:tcPr>
          <w:p w14:paraId="15A36EF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25" w:type="pct"/>
            <w:tcBorders>
              <w:top w:val="nil"/>
              <w:left w:val="nil"/>
              <w:bottom w:val="single" w:sz="4" w:space="0" w:color="auto"/>
              <w:right w:val="single" w:sz="4" w:space="0" w:color="auto"/>
            </w:tcBorders>
            <w:shd w:val="clear" w:color="auto" w:fill="auto"/>
            <w:noWrap/>
            <w:vAlign w:val="bottom"/>
            <w:hideMark/>
          </w:tcPr>
          <w:p w14:paraId="39E4110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25" w:type="pct"/>
            <w:tcBorders>
              <w:top w:val="nil"/>
              <w:left w:val="nil"/>
              <w:bottom w:val="single" w:sz="4" w:space="0" w:color="auto"/>
              <w:right w:val="single" w:sz="4" w:space="0" w:color="auto"/>
            </w:tcBorders>
            <w:shd w:val="clear" w:color="auto" w:fill="auto"/>
            <w:noWrap/>
            <w:vAlign w:val="bottom"/>
            <w:hideMark/>
          </w:tcPr>
          <w:p w14:paraId="7D6F29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37" w:type="pct"/>
            <w:tcBorders>
              <w:top w:val="nil"/>
              <w:left w:val="nil"/>
              <w:bottom w:val="single" w:sz="4" w:space="0" w:color="auto"/>
              <w:right w:val="single" w:sz="4" w:space="0" w:color="auto"/>
            </w:tcBorders>
            <w:shd w:val="clear" w:color="auto" w:fill="auto"/>
            <w:noWrap/>
            <w:vAlign w:val="bottom"/>
            <w:hideMark/>
          </w:tcPr>
          <w:p w14:paraId="2C95A85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49" w:type="pct"/>
            <w:tcBorders>
              <w:top w:val="nil"/>
              <w:left w:val="nil"/>
              <w:bottom w:val="single" w:sz="4" w:space="0" w:color="auto"/>
              <w:right w:val="single" w:sz="4" w:space="0" w:color="auto"/>
            </w:tcBorders>
            <w:shd w:val="clear" w:color="auto" w:fill="auto"/>
            <w:noWrap/>
            <w:vAlign w:val="bottom"/>
            <w:hideMark/>
          </w:tcPr>
          <w:p w14:paraId="04681F2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57,500.00 </w:t>
            </w:r>
          </w:p>
        </w:tc>
        <w:tc>
          <w:tcPr>
            <w:tcW w:w="384" w:type="pct"/>
            <w:tcBorders>
              <w:top w:val="nil"/>
              <w:left w:val="nil"/>
              <w:bottom w:val="single" w:sz="4" w:space="0" w:color="auto"/>
              <w:right w:val="single" w:sz="4" w:space="0" w:color="auto"/>
            </w:tcBorders>
            <w:shd w:val="clear" w:color="auto" w:fill="auto"/>
            <w:noWrap/>
            <w:vAlign w:val="bottom"/>
            <w:hideMark/>
          </w:tcPr>
          <w:p w14:paraId="297FACD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6,90,000.00 </w:t>
            </w:r>
          </w:p>
        </w:tc>
      </w:tr>
      <w:tr w:rsidR="008919B7" w:rsidRPr="008409A2" w14:paraId="5CE5FCBF"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66CC10B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Mini Bar</w:t>
            </w:r>
          </w:p>
        </w:tc>
        <w:tc>
          <w:tcPr>
            <w:tcW w:w="301" w:type="pct"/>
            <w:tcBorders>
              <w:top w:val="nil"/>
              <w:left w:val="nil"/>
              <w:bottom w:val="single" w:sz="4" w:space="0" w:color="auto"/>
              <w:right w:val="single" w:sz="4" w:space="0" w:color="auto"/>
            </w:tcBorders>
            <w:shd w:val="clear" w:color="auto" w:fill="auto"/>
            <w:noWrap/>
            <w:vAlign w:val="bottom"/>
            <w:hideMark/>
          </w:tcPr>
          <w:p w14:paraId="3DAAE16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25" w:type="pct"/>
            <w:tcBorders>
              <w:top w:val="nil"/>
              <w:left w:val="nil"/>
              <w:bottom w:val="single" w:sz="4" w:space="0" w:color="auto"/>
              <w:right w:val="single" w:sz="4" w:space="0" w:color="auto"/>
            </w:tcBorders>
            <w:shd w:val="clear" w:color="auto" w:fill="auto"/>
            <w:noWrap/>
            <w:vAlign w:val="bottom"/>
            <w:hideMark/>
          </w:tcPr>
          <w:p w14:paraId="5F94FAF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25" w:type="pct"/>
            <w:tcBorders>
              <w:top w:val="nil"/>
              <w:left w:val="nil"/>
              <w:bottom w:val="single" w:sz="4" w:space="0" w:color="auto"/>
              <w:right w:val="single" w:sz="4" w:space="0" w:color="auto"/>
            </w:tcBorders>
            <w:shd w:val="clear" w:color="auto" w:fill="auto"/>
            <w:noWrap/>
            <w:vAlign w:val="bottom"/>
            <w:hideMark/>
          </w:tcPr>
          <w:p w14:paraId="716D90F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49" w:type="pct"/>
            <w:tcBorders>
              <w:top w:val="nil"/>
              <w:left w:val="nil"/>
              <w:bottom w:val="single" w:sz="4" w:space="0" w:color="auto"/>
              <w:right w:val="single" w:sz="4" w:space="0" w:color="auto"/>
            </w:tcBorders>
            <w:shd w:val="clear" w:color="auto" w:fill="auto"/>
            <w:noWrap/>
            <w:vAlign w:val="bottom"/>
            <w:hideMark/>
          </w:tcPr>
          <w:p w14:paraId="135EC0B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49" w:type="pct"/>
            <w:tcBorders>
              <w:top w:val="nil"/>
              <w:left w:val="nil"/>
              <w:bottom w:val="single" w:sz="4" w:space="0" w:color="auto"/>
              <w:right w:val="single" w:sz="4" w:space="0" w:color="auto"/>
            </w:tcBorders>
            <w:shd w:val="clear" w:color="auto" w:fill="auto"/>
            <w:noWrap/>
            <w:vAlign w:val="bottom"/>
            <w:hideMark/>
          </w:tcPr>
          <w:p w14:paraId="351367C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49" w:type="pct"/>
            <w:tcBorders>
              <w:top w:val="nil"/>
              <w:left w:val="nil"/>
              <w:bottom w:val="single" w:sz="4" w:space="0" w:color="auto"/>
              <w:right w:val="single" w:sz="4" w:space="0" w:color="auto"/>
            </w:tcBorders>
            <w:shd w:val="clear" w:color="auto" w:fill="auto"/>
            <w:noWrap/>
            <w:vAlign w:val="bottom"/>
            <w:hideMark/>
          </w:tcPr>
          <w:p w14:paraId="4480DB1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25" w:type="pct"/>
            <w:tcBorders>
              <w:top w:val="nil"/>
              <w:left w:val="nil"/>
              <w:bottom w:val="single" w:sz="4" w:space="0" w:color="auto"/>
              <w:right w:val="single" w:sz="4" w:space="0" w:color="auto"/>
            </w:tcBorders>
            <w:shd w:val="clear" w:color="auto" w:fill="auto"/>
            <w:noWrap/>
            <w:vAlign w:val="bottom"/>
            <w:hideMark/>
          </w:tcPr>
          <w:p w14:paraId="1E62CC9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60" w:type="pct"/>
            <w:tcBorders>
              <w:top w:val="nil"/>
              <w:left w:val="nil"/>
              <w:bottom w:val="single" w:sz="4" w:space="0" w:color="auto"/>
              <w:right w:val="single" w:sz="4" w:space="0" w:color="auto"/>
            </w:tcBorders>
            <w:shd w:val="clear" w:color="auto" w:fill="auto"/>
            <w:noWrap/>
            <w:vAlign w:val="bottom"/>
            <w:hideMark/>
          </w:tcPr>
          <w:p w14:paraId="4F507E2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25" w:type="pct"/>
            <w:tcBorders>
              <w:top w:val="nil"/>
              <w:left w:val="nil"/>
              <w:bottom w:val="single" w:sz="4" w:space="0" w:color="auto"/>
              <w:right w:val="single" w:sz="4" w:space="0" w:color="auto"/>
            </w:tcBorders>
            <w:shd w:val="clear" w:color="auto" w:fill="auto"/>
            <w:noWrap/>
            <w:vAlign w:val="bottom"/>
            <w:hideMark/>
          </w:tcPr>
          <w:p w14:paraId="5E044CD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25" w:type="pct"/>
            <w:tcBorders>
              <w:top w:val="nil"/>
              <w:left w:val="nil"/>
              <w:bottom w:val="single" w:sz="4" w:space="0" w:color="auto"/>
              <w:right w:val="single" w:sz="4" w:space="0" w:color="auto"/>
            </w:tcBorders>
            <w:shd w:val="clear" w:color="auto" w:fill="auto"/>
            <w:noWrap/>
            <w:vAlign w:val="bottom"/>
            <w:hideMark/>
          </w:tcPr>
          <w:p w14:paraId="660500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37" w:type="pct"/>
            <w:tcBorders>
              <w:top w:val="nil"/>
              <w:left w:val="nil"/>
              <w:bottom w:val="single" w:sz="4" w:space="0" w:color="auto"/>
              <w:right w:val="single" w:sz="4" w:space="0" w:color="auto"/>
            </w:tcBorders>
            <w:shd w:val="clear" w:color="auto" w:fill="auto"/>
            <w:noWrap/>
            <w:vAlign w:val="bottom"/>
            <w:hideMark/>
          </w:tcPr>
          <w:p w14:paraId="68FFFF6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49" w:type="pct"/>
            <w:tcBorders>
              <w:top w:val="nil"/>
              <w:left w:val="nil"/>
              <w:bottom w:val="single" w:sz="4" w:space="0" w:color="auto"/>
              <w:right w:val="single" w:sz="4" w:space="0" w:color="auto"/>
            </w:tcBorders>
            <w:shd w:val="clear" w:color="auto" w:fill="auto"/>
            <w:noWrap/>
            <w:vAlign w:val="bottom"/>
            <w:hideMark/>
          </w:tcPr>
          <w:p w14:paraId="3FF6AED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7,000.00 </w:t>
            </w:r>
          </w:p>
        </w:tc>
        <w:tc>
          <w:tcPr>
            <w:tcW w:w="384" w:type="pct"/>
            <w:tcBorders>
              <w:top w:val="nil"/>
              <w:left w:val="nil"/>
              <w:bottom w:val="single" w:sz="4" w:space="0" w:color="auto"/>
              <w:right w:val="single" w:sz="4" w:space="0" w:color="auto"/>
            </w:tcBorders>
            <w:shd w:val="clear" w:color="auto" w:fill="auto"/>
            <w:noWrap/>
            <w:vAlign w:val="bottom"/>
            <w:hideMark/>
          </w:tcPr>
          <w:p w14:paraId="759E81C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84,000.00 </w:t>
            </w:r>
          </w:p>
        </w:tc>
      </w:tr>
      <w:tr w:rsidR="008919B7" w:rsidRPr="008409A2" w14:paraId="30DCBD16"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E1E079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Training </w:t>
            </w:r>
          </w:p>
        </w:tc>
        <w:tc>
          <w:tcPr>
            <w:tcW w:w="301" w:type="pct"/>
            <w:tcBorders>
              <w:top w:val="nil"/>
              <w:left w:val="nil"/>
              <w:bottom w:val="single" w:sz="4" w:space="0" w:color="auto"/>
              <w:right w:val="single" w:sz="4" w:space="0" w:color="auto"/>
            </w:tcBorders>
            <w:shd w:val="clear" w:color="auto" w:fill="auto"/>
            <w:noWrap/>
            <w:vAlign w:val="bottom"/>
            <w:hideMark/>
          </w:tcPr>
          <w:p w14:paraId="61174F9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655B61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1366BF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FD8A8A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5CA611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3FFC5E9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4FC5A4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6C4537B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6783B0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D7E696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359F05D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7,500.00 </w:t>
            </w:r>
          </w:p>
        </w:tc>
        <w:tc>
          <w:tcPr>
            <w:tcW w:w="349" w:type="pct"/>
            <w:tcBorders>
              <w:top w:val="nil"/>
              <w:left w:val="nil"/>
              <w:bottom w:val="single" w:sz="4" w:space="0" w:color="auto"/>
              <w:right w:val="single" w:sz="4" w:space="0" w:color="auto"/>
            </w:tcBorders>
            <w:shd w:val="clear" w:color="auto" w:fill="auto"/>
            <w:noWrap/>
            <w:vAlign w:val="bottom"/>
            <w:hideMark/>
          </w:tcPr>
          <w:p w14:paraId="30AFC60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624CA18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7,500.00 </w:t>
            </w:r>
          </w:p>
        </w:tc>
      </w:tr>
      <w:tr w:rsidR="008919B7" w:rsidRPr="008409A2" w14:paraId="1ADBACAA"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1F4ECC1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Virgin Pass</w:t>
            </w:r>
          </w:p>
        </w:tc>
        <w:tc>
          <w:tcPr>
            <w:tcW w:w="301" w:type="pct"/>
            <w:tcBorders>
              <w:top w:val="nil"/>
              <w:left w:val="nil"/>
              <w:bottom w:val="single" w:sz="4" w:space="0" w:color="auto"/>
              <w:right w:val="single" w:sz="4" w:space="0" w:color="auto"/>
            </w:tcBorders>
            <w:shd w:val="clear" w:color="auto" w:fill="auto"/>
            <w:noWrap/>
            <w:vAlign w:val="bottom"/>
            <w:hideMark/>
          </w:tcPr>
          <w:p w14:paraId="2CF737D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25" w:type="pct"/>
            <w:tcBorders>
              <w:top w:val="nil"/>
              <w:left w:val="nil"/>
              <w:bottom w:val="single" w:sz="4" w:space="0" w:color="auto"/>
              <w:right w:val="single" w:sz="4" w:space="0" w:color="auto"/>
            </w:tcBorders>
            <w:shd w:val="clear" w:color="auto" w:fill="auto"/>
            <w:noWrap/>
            <w:vAlign w:val="bottom"/>
            <w:hideMark/>
          </w:tcPr>
          <w:p w14:paraId="2325E52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25" w:type="pct"/>
            <w:tcBorders>
              <w:top w:val="nil"/>
              <w:left w:val="nil"/>
              <w:bottom w:val="single" w:sz="4" w:space="0" w:color="auto"/>
              <w:right w:val="single" w:sz="4" w:space="0" w:color="auto"/>
            </w:tcBorders>
            <w:shd w:val="clear" w:color="auto" w:fill="auto"/>
            <w:noWrap/>
            <w:vAlign w:val="bottom"/>
            <w:hideMark/>
          </w:tcPr>
          <w:p w14:paraId="7FD5164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49" w:type="pct"/>
            <w:tcBorders>
              <w:top w:val="nil"/>
              <w:left w:val="nil"/>
              <w:bottom w:val="single" w:sz="4" w:space="0" w:color="auto"/>
              <w:right w:val="single" w:sz="4" w:space="0" w:color="auto"/>
            </w:tcBorders>
            <w:shd w:val="clear" w:color="auto" w:fill="auto"/>
            <w:noWrap/>
            <w:vAlign w:val="bottom"/>
            <w:hideMark/>
          </w:tcPr>
          <w:p w14:paraId="2CC3BCF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49" w:type="pct"/>
            <w:tcBorders>
              <w:top w:val="nil"/>
              <w:left w:val="nil"/>
              <w:bottom w:val="single" w:sz="4" w:space="0" w:color="auto"/>
              <w:right w:val="single" w:sz="4" w:space="0" w:color="auto"/>
            </w:tcBorders>
            <w:shd w:val="clear" w:color="auto" w:fill="auto"/>
            <w:noWrap/>
            <w:vAlign w:val="bottom"/>
            <w:hideMark/>
          </w:tcPr>
          <w:p w14:paraId="6C3430C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49" w:type="pct"/>
            <w:tcBorders>
              <w:top w:val="nil"/>
              <w:left w:val="nil"/>
              <w:bottom w:val="single" w:sz="4" w:space="0" w:color="auto"/>
              <w:right w:val="single" w:sz="4" w:space="0" w:color="auto"/>
            </w:tcBorders>
            <w:shd w:val="clear" w:color="auto" w:fill="auto"/>
            <w:noWrap/>
            <w:vAlign w:val="bottom"/>
            <w:hideMark/>
          </w:tcPr>
          <w:p w14:paraId="2941451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25" w:type="pct"/>
            <w:tcBorders>
              <w:top w:val="nil"/>
              <w:left w:val="nil"/>
              <w:bottom w:val="single" w:sz="4" w:space="0" w:color="auto"/>
              <w:right w:val="single" w:sz="4" w:space="0" w:color="auto"/>
            </w:tcBorders>
            <w:shd w:val="clear" w:color="auto" w:fill="auto"/>
            <w:noWrap/>
            <w:vAlign w:val="bottom"/>
            <w:hideMark/>
          </w:tcPr>
          <w:p w14:paraId="4803B5A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60" w:type="pct"/>
            <w:tcBorders>
              <w:top w:val="nil"/>
              <w:left w:val="nil"/>
              <w:bottom w:val="single" w:sz="4" w:space="0" w:color="auto"/>
              <w:right w:val="single" w:sz="4" w:space="0" w:color="auto"/>
            </w:tcBorders>
            <w:shd w:val="clear" w:color="auto" w:fill="auto"/>
            <w:noWrap/>
            <w:vAlign w:val="bottom"/>
            <w:hideMark/>
          </w:tcPr>
          <w:p w14:paraId="515CBA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25" w:type="pct"/>
            <w:tcBorders>
              <w:top w:val="nil"/>
              <w:left w:val="nil"/>
              <w:bottom w:val="single" w:sz="4" w:space="0" w:color="auto"/>
              <w:right w:val="single" w:sz="4" w:space="0" w:color="auto"/>
            </w:tcBorders>
            <w:shd w:val="clear" w:color="auto" w:fill="auto"/>
            <w:noWrap/>
            <w:vAlign w:val="bottom"/>
            <w:hideMark/>
          </w:tcPr>
          <w:p w14:paraId="6D58BF9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25" w:type="pct"/>
            <w:tcBorders>
              <w:top w:val="nil"/>
              <w:left w:val="nil"/>
              <w:bottom w:val="single" w:sz="4" w:space="0" w:color="auto"/>
              <w:right w:val="single" w:sz="4" w:space="0" w:color="auto"/>
            </w:tcBorders>
            <w:shd w:val="clear" w:color="auto" w:fill="auto"/>
            <w:noWrap/>
            <w:vAlign w:val="bottom"/>
            <w:hideMark/>
          </w:tcPr>
          <w:p w14:paraId="00BB983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37" w:type="pct"/>
            <w:tcBorders>
              <w:top w:val="nil"/>
              <w:left w:val="nil"/>
              <w:bottom w:val="single" w:sz="4" w:space="0" w:color="auto"/>
              <w:right w:val="single" w:sz="4" w:space="0" w:color="auto"/>
            </w:tcBorders>
            <w:shd w:val="clear" w:color="auto" w:fill="auto"/>
            <w:noWrap/>
            <w:vAlign w:val="bottom"/>
            <w:hideMark/>
          </w:tcPr>
          <w:p w14:paraId="37CA657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49" w:type="pct"/>
            <w:tcBorders>
              <w:top w:val="nil"/>
              <w:left w:val="nil"/>
              <w:bottom w:val="single" w:sz="4" w:space="0" w:color="auto"/>
              <w:right w:val="single" w:sz="4" w:space="0" w:color="auto"/>
            </w:tcBorders>
            <w:shd w:val="clear" w:color="auto" w:fill="auto"/>
            <w:noWrap/>
            <w:vAlign w:val="bottom"/>
            <w:hideMark/>
          </w:tcPr>
          <w:p w14:paraId="6AA2917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2,500.00 </w:t>
            </w:r>
          </w:p>
        </w:tc>
        <w:tc>
          <w:tcPr>
            <w:tcW w:w="384" w:type="pct"/>
            <w:tcBorders>
              <w:top w:val="nil"/>
              <w:left w:val="nil"/>
              <w:bottom w:val="single" w:sz="4" w:space="0" w:color="auto"/>
              <w:right w:val="single" w:sz="4" w:space="0" w:color="auto"/>
            </w:tcBorders>
            <w:shd w:val="clear" w:color="auto" w:fill="auto"/>
            <w:noWrap/>
            <w:vAlign w:val="bottom"/>
            <w:hideMark/>
          </w:tcPr>
          <w:p w14:paraId="79B4743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30,000.00 </w:t>
            </w:r>
          </w:p>
        </w:tc>
      </w:tr>
      <w:tr w:rsidR="008919B7" w:rsidRPr="008409A2" w14:paraId="6DB6A6F9"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87BB64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Vehicles Lease</w:t>
            </w:r>
          </w:p>
        </w:tc>
        <w:tc>
          <w:tcPr>
            <w:tcW w:w="301" w:type="pct"/>
            <w:tcBorders>
              <w:top w:val="nil"/>
              <w:left w:val="nil"/>
              <w:bottom w:val="single" w:sz="4" w:space="0" w:color="auto"/>
              <w:right w:val="single" w:sz="4" w:space="0" w:color="auto"/>
            </w:tcBorders>
            <w:shd w:val="clear" w:color="auto" w:fill="auto"/>
            <w:noWrap/>
            <w:vAlign w:val="bottom"/>
            <w:hideMark/>
          </w:tcPr>
          <w:p w14:paraId="3D0C5DF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25" w:type="pct"/>
            <w:tcBorders>
              <w:top w:val="nil"/>
              <w:left w:val="nil"/>
              <w:bottom w:val="single" w:sz="4" w:space="0" w:color="auto"/>
              <w:right w:val="single" w:sz="4" w:space="0" w:color="auto"/>
            </w:tcBorders>
            <w:shd w:val="clear" w:color="auto" w:fill="auto"/>
            <w:noWrap/>
            <w:vAlign w:val="bottom"/>
            <w:hideMark/>
          </w:tcPr>
          <w:p w14:paraId="1E7DB1F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25" w:type="pct"/>
            <w:tcBorders>
              <w:top w:val="nil"/>
              <w:left w:val="nil"/>
              <w:bottom w:val="single" w:sz="4" w:space="0" w:color="auto"/>
              <w:right w:val="single" w:sz="4" w:space="0" w:color="auto"/>
            </w:tcBorders>
            <w:shd w:val="clear" w:color="auto" w:fill="auto"/>
            <w:noWrap/>
            <w:vAlign w:val="bottom"/>
            <w:hideMark/>
          </w:tcPr>
          <w:p w14:paraId="5720ED0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49" w:type="pct"/>
            <w:tcBorders>
              <w:top w:val="nil"/>
              <w:left w:val="nil"/>
              <w:bottom w:val="single" w:sz="4" w:space="0" w:color="auto"/>
              <w:right w:val="single" w:sz="4" w:space="0" w:color="auto"/>
            </w:tcBorders>
            <w:shd w:val="clear" w:color="auto" w:fill="auto"/>
            <w:noWrap/>
            <w:vAlign w:val="bottom"/>
            <w:hideMark/>
          </w:tcPr>
          <w:p w14:paraId="2532FEE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49" w:type="pct"/>
            <w:tcBorders>
              <w:top w:val="nil"/>
              <w:left w:val="nil"/>
              <w:bottom w:val="single" w:sz="4" w:space="0" w:color="auto"/>
              <w:right w:val="single" w:sz="4" w:space="0" w:color="auto"/>
            </w:tcBorders>
            <w:shd w:val="clear" w:color="auto" w:fill="auto"/>
            <w:noWrap/>
            <w:vAlign w:val="bottom"/>
            <w:hideMark/>
          </w:tcPr>
          <w:p w14:paraId="30692B4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49" w:type="pct"/>
            <w:tcBorders>
              <w:top w:val="nil"/>
              <w:left w:val="nil"/>
              <w:bottom w:val="single" w:sz="4" w:space="0" w:color="auto"/>
              <w:right w:val="single" w:sz="4" w:space="0" w:color="auto"/>
            </w:tcBorders>
            <w:shd w:val="clear" w:color="auto" w:fill="auto"/>
            <w:noWrap/>
            <w:vAlign w:val="bottom"/>
            <w:hideMark/>
          </w:tcPr>
          <w:p w14:paraId="4DADE9F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25" w:type="pct"/>
            <w:tcBorders>
              <w:top w:val="nil"/>
              <w:left w:val="nil"/>
              <w:bottom w:val="single" w:sz="4" w:space="0" w:color="auto"/>
              <w:right w:val="single" w:sz="4" w:space="0" w:color="auto"/>
            </w:tcBorders>
            <w:shd w:val="clear" w:color="auto" w:fill="auto"/>
            <w:noWrap/>
            <w:vAlign w:val="bottom"/>
            <w:hideMark/>
          </w:tcPr>
          <w:p w14:paraId="23F61BF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60" w:type="pct"/>
            <w:tcBorders>
              <w:top w:val="nil"/>
              <w:left w:val="nil"/>
              <w:bottom w:val="single" w:sz="4" w:space="0" w:color="auto"/>
              <w:right w:val="single" w:sz="4" w:space="0" w:color="auto"/>
            </w:tcBorders>
            <w:shd w:val="clear" w:color="auto" w:fill="auto"/>
            <w:noWrap/>
            <w:vAlign w:val="bottom"/>
            <w:hideMark/>
          </w:tcPr>
          <w:p w14:paraId="339B03F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25" w:type="pct"/>
            <w:tcBorders>
              <w:top w:val="nil"/>
              <w:left w:val="nil"/>
              <w:bottom w:val="single" w:sz="4" w:space="0" w:color="auto"/>
              <w:right w:val="single" w:sz="4" w:space="0" w:color="auto"/>
            </w:tcBorders>
            <w:shd w:val="clear" w:color="auto" w:fill="auto"/>
            <w:noWrap/>
            <w:vAlign w:val="bottom"/>
            <w:hideMark/>
          </w:tcPr>
          <w:p w14:paraId="5CF491B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25" w:type="pct"/>
            <w:tcBorders>
              <w:top w:val="nil"/>
              <w:left w:val="nil"/>
              <w:bottom w:val="single" w:sz="4" w:space="0" w:color="auto"/>
              <w:right w:val="single" w:sz="4" w:space="0" w:color="auto"/>
            </w:tcBorders>
            <w:shd w:val="clear" w:color="auto" w:fill="auto"/>
            <w:noWrap/>
            <w:vAlign w:val="bottom"/>
            <w:hideMark/>
          </w:tcPr>
          <w:p w14:paraId="2D8627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37" w:type="pct"/>
            <w:tcBorders>
              <w:top w:val="nil"/>
              <w:left w:val="nil"/>
              <w:bottom w:val="single" w:sz="4" w:space="0" w:color="auto"/>
              <w:right w:val="single" w:sz="4" w:space="0" w:color="auto"/>
            </w:tcBorders>
            <w:shd w:val="clear" w:color="auto" w:fill="auto"/>
            <w:noWrap/>
            <w:vAlign w:val="bottom"/>
            <w:hideMark/>
          </w:tcPr>
          <w:p w14:paraId="0EA6C23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49" w:type="pct"/>
            <w:tcBorders>
              <w:top w:val="nil"/>
              <w:left w:val="nil"/>
              <w:bottom w:val="single" w:sz="4" w:space="0" w:color="auto"/>
              <w:right w:val="single" w:sz="4" w:space="0" w:color="auto"/>
            </w:tcBorders>
            <w:shd w:val="clear" w:color="auto" w:fill="auto"/>
            <w:noWrap/>
            <w:vAlign w:val="bottom"/>
            <w:hideMark/>
          </w:tcPr>
          <w:p w14:paraId="2E760BA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2,750.00 </w:t>
            </w:r>
          </w:p>
        </w:tc>
        <w:tc>
          <w:tcPr>
            <w:tcW w:w="384" w:type="pct"/>
            <w:tcBorders>
              <w:top w:val="nil"/>
              <w:left w:val="nil"/>
              <w:bottom w:val="single" w:sz="4" w:space="0" w:color="auto"/>
              <w:right w:val="single" w:sz="4" w:space="0" w:color="auto"/>
            </w:tcBorders>
            <w:shd w:val="clear" w:color="auto" w:fill="auto"/>
            <w:noWrap/>
            <w:vAlign w:val="bottom"/>
            <w:hideMark/>
          </w:tcPr>
          <w:p w14:paraId="01A9E4A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33,000.00 </w:t>
            </w:r>
          </w:p>
        </w:tc>
      </w:tr>
      <w:tr w:rsidR="008919B7" w:rsidRPr="008409A2" w14:paraId="0F57E5BA"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13308E6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Utility Bills</w:t>
            </w:r>
          </w:p>
        </w:tc>
        <w:tc>
          <w:tcPr>
            <w:tcW w:w="301" w:type="pct"/>
            <w:tcBorders>
              <w:top w:val="nil"/>
              <w:left w:val="nil"/>
              <w:bottom w:val="single" w:sz="4" w:space="0" w:color="auto"/>
              <w:right w:val="single" w:sz="4" w:space="0" w:color="auto"/>
            </w:tcBorders>
            <w:shd w:val="clear" w:color="auto" w:fill="auto"/>
            <w:noWrap/>
            <w:vAlign w:val="bottom"/>
            <w:hideMark/>
          </w:tcPr>
          <w:p w14:paraId="48D3D2A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25" w:type="pct"/>
            <w:tcBorders>
              <w:top w:val="nil"/>
              <w:left w:val="nil"/>
              <w:bottom w:val="single" w:sz="4" w:space="0" w:color="auto"/>
              <w:right w:val="single" w:sz="4" w:space="0" w:color="auto"/>
            </w:tcBorders>
            <w:shd w:val="clear" w:color="auto" w:fill="auto"/>
            <w:noWrap/>
            <w:vAlign w:val="bottom"/>
            <w:hideMark/>
          </w:tcPr>
          <w:p w14:paraId="0145CE6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25" w:type="pct"/>
            <w:tcBorders>
              <w:top w:val="nil"/>
              <w:left w:val="nil"/>
              <w:bottom w:val="single" w:sz="4" w:space="0" w:color="auto"/>
              <w:right w:val="single" w:sz="4" w:space="0" w:color="auto"/>
            </w:tcBorders>
            <w:shd w:val="clear" w:color="auto" w:fill="auto"/>
            <w:noWrap/>
            <w:vAlign w:val="bottom"/>
            <w:hideMark/>
          </w:tcPr>
          <w:p w14:paraId="6E0B140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49" w:type="pct"/>
            <w:tcBorders>
              <w:top w:val="nil"/>
              <w:left w:val="nil"/>
              <w:bottom w:val="single" w:sz="4" w:space="0" w:color="auto"/>
              <w:right w:val="single" w:sz="4" w:space="0" w:color="auto"/>
            </w:tcBorders>
            <w:shd w:val="clear" w:color="auto" w:fill="auto"/>
            <w:noWrap/>
            <w:vAlign w:val="bottom"/>
            <w:hideMark/>
          </w:tcPr>
          <w:p w14:paraId="3A0D85D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49" w:type="pct"/>
            <w:tcBorders>
              <w:top w:val="nil"/>
              <w:left w:val="nil"/>
              <w:bottom w:val="single" w:sz="4" w:space="0" w:color="auto"/>
              <w:right w:val="single" w:sz="4" w:space="0" w:color="auto"/>
            </w:tcBorders>
            <w:shd w:val="clear" w:color="auto" w:fill="auto"/>
            <w:noWrap/>
            <w:vAlign w:val="bottom"/>
            <w:hideMark/>
          </w:tcPr>
          <w:p w14:paraId="33D3D72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49" w:type="pct"/>
            <w:tcBorders>
              <w:top w:val="nil"/>
              <w:left w:val="nil"/>
              <w:bottom w:val="single" w:sz="4" w:space="0" w:color="auto"/>
              <w:right w:val="single" w:sz="4" w:space="0" w:color="auto"/>
            </w:tcBorders>
            <w:shd w:val="clear" w:color="auto" w:fill="auto"/>
            <w:noWrap/>
            <w:vAlign w:val="bottom"/>
            <w:hideMark/>
          </w:tcPr>
          <w:p w14:paraId="60F0E0E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25" w:type="pct"/>
            <w:tcBorders>
              <w:top w:val="nil"/>
              <w:left w:val="nil"/>
              <w:bottom w:val="single" w:sz="4" w:space="0" w:color="auto"/>
              <w:right w:val="single" w:sz="4" w:space="0" w:color="auto"/>
            </w:tcBorders>
            <w:shd w:val="clear" w:color="auto" w:fill="auto"/>
            <w:noWrap/>
            <w:vAlign w:val="bottom"/>
            <w:hideMark/>
          </w:tcPr>
          <w:p w14:paraId="13F10EE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60" w:type="pct"/>
            <w:tcBorders>
              <w:top w:val="nil"/>
              <w:left w:val="nil"/>
              <w:bottom w:val="single" w:sz="4" w:space="0" w:color="auto"/>
              <w:right w:val="single" w:sz="4" w:space="0" w:color="auto"/>
            </w:tcBorders>
            <w:shd w:val="clear" w:color="auto" w:fill="auto"/>
            <w:noWrap/>
            <w:vAlign w:val="bottom"/>
            <w:hideMark/>
          </w:tcPr>
          <w:p w14:paraId="21D59FF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25" w:type="pct"/>
            <w:tcBorders>
              <w:top w:val="nil"/>
              <w:left w:val="nil"/>
              <w:bottom w:val="single" w:sz="4" w:space="0" w:color="auto"/>
              <w:right w:val="single" w:sz="4" w:space="0" w:color="auto"/>
            </w:tcBorders>
            <w:shd w:val="clear" w:color="auto" w:fill="auto"/>
            <w:noWrap/>
            <w:vAlign w:val="bottom"/>
            <w:hideMark/>
          </w:tcPr>
          <w:p w14:paraId="1B669DB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25" w:type="pct"/>
            <w:tcBorders>
              <w:top w:val="nil"/>
              <w:left w:val="nil"/>
              <w:bottom w:val="single" w:sz="4" w:space="0" w:color="auto"/>
              <w:right w:val="single" w:sz="4" w:space="0" w:color="auto"/>
            </w:tcBorders>
            <w:shd w:val="clear" w:color="auto" w:fill="auto"/>
            <w:noWrap/>
            <w:vAlign w:val="bottom"/>
            <w:hideMark/>
          </w:tcPr>
          <w:p w14:paraId="4ABD97A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37" w:type="pct"/>
            <w:tcBorders>
              <w:top w:val="nil"/>
              <w:left w:val="nil"/>
              <w:bottom w:val="single" w:sz="4" w:space="0" w:color="auto"/>
              <w:right w:val="single" w:sz="4" w:space="0" w:color="auto"/>
            </w:tcBorders>
            <w:shd w:val="clear" w:color="auto" w:fill="auto"/>
            <w:noWrap/>
            <w:vAlign w:val="bottom"/>
            <w:hideMark/>
          </w:tcPr>
          <w:p w14:paraId="666EB1A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49" w:type="pct"/>
            <w:tcBorders>
              <w:top w:val="nil"/>
              <w:left w:val="nil"/>
              <w:bottom w:val="single" w:sz="4" w:space="0" w:color="auto"/>
              <w:right w:val="single" w:sz="4" w:space="0" w:color="auto"/>
            </w:tcBorders>
            <w:shd w:val="clear" w:color="auto" w:fill="auto"/>
            <w:noWrap/>
            <w:vAlign w:val="bottom"/>
            <w:hideMark/>
          </w:tcPr>
          <w:p w14:paraId="3FA286B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2,000.00 </w:t>
            </w:r>
          </w:p>
        </w:tc>
        <w:tc>
          <w:tcPr>
            <w:tcW w:w="384" w:type="pct"/>
            <w:tcBorders>
              <w:top w:val="nil"/>
              <w:left w:val="nil"/>
              <w:bottom w:val="single" w:sz="4" w:space="0" w:color="auto"/>
              <w:right w:val="single" w:sz="4" w:space="0" w:color="auto"/>
            </w:tcBorders>
            <w:shd w:val="clear" w:color="auto" w:fill="auto"/>
            <w:noWrap/>
            <w:vAlign w:val="bottom"/>
            <w:hideMark/>
          </w:tcPr>
          <w:p w14:paraId="59182BD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24,000.00 </w:t>
            </w:r>
          </w:p>
        </w:tc>
      </w:tr>
      <w:tr w:rsidR="008919B7" w:rsidRPr="008409A2" w14:paraId="6C05E199"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A14D0A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Van</w:t>
            </w:r>
          </w:p>
        </w:tc>
        <w:tc>
          <w:tcPr>
            <w:tcW w:w="301" w:type="pct"/>
            <w:tcBorders>
              <w:top w:val="nil"/>
              <w:left w:val="nil"/>
              <w:bottom w:val="single" w:sz="4" w:space="0" w:color="auto"/>
              <w:right w:val="single" w:sz="4" w:space="0" w:color="auto"/>
            </w:tcBorders>
            <w:shd w:val="clear" w:color="auto" w:fill="auto"/>
            <w:noWrap/>
            <w:vAlign w:val="bottom"/>
            <w:hideMark/>
          </w:tcPr>
          <w:p w14:paraId="4B94BC4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408D3E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1B711E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736867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31D22C6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6FE1E5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DDFE9C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5217FA7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CEF8CA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CF3C71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7F28E6A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5F25DB8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4A63A6E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7D5E8573"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38AC9EF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Petrol and diesel</w:t>
            </w:r>
          </w:p>
        </w:tc>
        <w:tc>
          <w:tcPr>
            <w:tcW w:w="301" w:type="pct"/>
            <w:tcBorders>
              <w:top w:val="nil"/>
              <w:left w:val="nil"/>
              <w:bottom w:val="single" w:sz="4" w:space="0" w:color="auto"/>
              <w:right w:val="single" w:sz="4" w:space="0" w:color="auto"/>
            </w:tcBorders>
            <w:shd w:val="clear" w:color="auto" w:fill="auto"/>
            <w:noWrap/>
            <w:vAlign w:val="bottom"/>
            <w:hideMark/>
          </w:tcPr>
          <w:p w14:paraId="515A873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25" w:type="pct"/>
            <w:tcBorders>
              <w:top w:val="nil"/>
              <w:left w:val="nil"/>
              <w:bottom w:val="single" w:sz="4" w:space="0" w:color="auto"/>
              <w:right w:val="single" w:sz="4" w:space="0" w:color="auto"/>
            </w:tcBorders>
            <w:shd w:val="clear" w:color="auto" w:fill="auto"/>
            <w:noWrap/>
            <w:vAlign w:val="bottom"/>
            <w:hideMark/>
          </w:tcPr>
          <w:p w14:paraId="19018ED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25" w:type="pct"/>
            <w:tcBorders>
              <w:top w:val="nil"/>
              <w:left w:val="nil"/>
              <w:bottom w:val="single" w:sz="4" w:space="0" w:color="auto"/>
              <w:right w:val="single" w:sz="4" w:space="0" w:color="auto"/>
            </w:tcBorders>
            <w:shd w:val="clear" w:color="auto" w:fill="auto"/>
            <w:noWrap/>
            <w:vAlign w:val="bottom"/>
            <w:hideMark/>
          </w:tcPr>
          <w:p w14:paraId="6BD1836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49" w:type="pct"/>
            <w:tcBorders>
              <w:top w:val="nil"/>
              <w:left w:val="nil"/>
              <w:bottom w:val="single" w:sz="4" w:space="0" w:color="auto"/>
              <w:right w:val="single" w:sz="4" w:space="0" w:color="auto"/>
            </w:tcBorders>
            <w:shd w:val="clear" w:color="auto" w:fill="auto"/>
            <w:noWrap/>
            <w:vAlign w:val="bottom"/>
            <w:hideMark/>
          </w:tcPr>
          <w:p w14:paraId="5FA9FFB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49" w:type="pct"/>
            <w:tcBorders>
              <w:top w:val="nil"/>
              <w:left w:val="nil"/>
              <w:bottom w:val="single" w:sz="4" w:space="0" w:color="auto"/>
              <w:right w:val="single" w:sz="4" w:space="0" w:color="auto"/>
            </w:tcBorders>
            <w:shd w:val="clear" w:color="auto" w:fill="auto"/>
            <w:noWrap/>
            <w:vAlign w:val="bottom"/>
            <w:hideMark/>
          </w:tcPr>
          <w:p w14:paraId="17C3396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49" w:type="pct"/>
            <w:tcBorders>
              <w:top w:val="nil"/>
              <w:left w:val="nil"/>
              <w:bottom w:val="single" w:sz="4" w:space="0" w:color="auto"/>
              <w:right w:val="single" w:sz="4" w:space="0" w:color="auto"/>
            </w:tcBorders>
            <w:shd w:val="clear" w:color="auto" w:fill="auto"/>
            <w:noWrap/>
            <w:vAlign w:val="bottom"/>
            <w:hideMark/>
          </w:tcPr>
          <w:p w14:paraId="377D701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25" w:type="pct"/>
            <w:tcBorders>
              <w:top w:val="nil"/>
              <w:left w:val="nil"/>
              <w:bottom w:val="single" w:sz="4" w:space="0" w:color="auto"/>
              <w:right w:val="single" w:sz="4" w:space="0" w:color="auto"/>
            </w:tcBorders>
            <w:shd w:val="clear" w:color="auto" w:fill="auto"/>
            <w:noWrap/>
            <w:vAlign w:val="bottom"/>
            <w:hideMark/>
          </w:tcPr>
          <w:p w14:paraId="624310F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60" w:type="pct"/>
            <w:tcBorders>
              <w:top w:val="nil"/>
              <w:left w:val="nil"/>
              <w:bottom w:val="single" w:sz="4" w:space="0" w:color="auto"/>
              <w:right w:val="single" w:sz="4" w:space="0" w:color="auto"/>
            </w:tcBorders>
            <w:shd w:val="clear" w:color="auto" w:fill="auto"/>
            <w:noWrap/>
            <w:vAlign w:val="bottom"/>
            <w:hideMark/>
          </w:tcPr>
          <w:p w14:paraId="41EF3E1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25" w:type="pct"/>
            <w:tcBorders>
              <w:top w:val="nil"/>
              <w:left w:val="nil"/>
              <w:bottom w:val="single" w:sz="4" w:space="0" w:color="auto"/>
              <w:right w:val="single" w:sz="4" w:space="0" w:color="auto"/>
            </w:tcBorders>
            <w:shd w:val="clear" w:color="auto" w:fill="auto"/>
            <w:noWrap/>
            <w:vAlign w:val="bottom"/>
            <w:hideMark/>
          </w:tcPr>
          <w:p w14:paraId="122E723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25" w:type="pct"/>
            <w:tcBorders>
              <w:top w:val="nil"/>
              <w:left w:val="nil"/>
              <w:bottom w:val="single" w:sz="4" w:space="0" w:color="auto"/>
              <w:right w:val="single" w:sz="4" w:space="0" w:color="auto"/>
            </w:tcBorders>
            <w:shd w:val="clear" w:color="auto" w:fill="auto"/>
            <w:noWrap/>
            <w:vAlign w:val="bottom"/>
            <w:hideMark/>
          </w:tcPr>
          <w:p w14:paraId="1AE1859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37" w:type="pct"/>
            <w:tcBorders>
              <w:top w:val="nil"/>
              <w:left w:val="nil"/>
              <w:bottom w:val="single" w:sz="4" w:space="0" w:color="auto"/>
              <w:right w:val="single" w:sz="4" w:space="0" w:color="auto"/>
            </w:tcBorders>
            <w:shd w:val="clear" w:color="auto" w:fill="auto"/>
            <w:noWrap/>
            <w:vAlign w:val="bottom"/>
            <w:hideMark/>
          </w:tcPr>
          <w:p w14:paraId="58CF069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49" w:type="pct"/>
            <w:tcBorders>
              <w:top w:val="nil"/>
              <w:left w:val="nil"/>
              <w:bottom w:val="single" w:sz="4" w:space="0" w:color="auto"/>
              <w:right w:val="single" w:sz="4" w:space="0" w:color="auto"/>
            </w:tcBorders>
            <w:shd w:val="clear" w:color="auto" w:fill="auto"/>
            <w:noWrap/>
            <w:vAlign w:val="bottom"/>
            <w:hideMark/>
          </w:tcPr>
          <w:p w14:paraId="193C97B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1,000.00 </w:t>
            </w:r>
          </w:p>
        </w:tc>
        <w:tc>
          <w:tcPr>
            <w:tcW w:w="384" w:type="pct"/>
            <w:tcBorders>
              <w:top w:val="nil"/>
              <w:left w:val="nil"/>
              <w:bottom w:val="single" w:sz="4" w:space="0" w:color="auto"/>
              <w:right w:val="single" w:sz="4" w:space="0" w:color="auto"/>
            </w:tcBorders>
            <w:shd w:val="clear" w:color="auto" w:fill="auto"/>
            <w:noWrap/>
            <w:vAlign w:val="bottom"/>
            <w:hideMark/>
          </w:tcPr>
          <w:p w14:paraId="449403B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12,000.00 </w:t>
            </w:r>
          </w:p>
        </w:tc>
      </w:tr>
      <w:tr w:rsidR="008919B7" w:rsidRPr="008409A2" w14:paraId="32CE1FA1"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2E32790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Rates</w:t>
            </w:r>
          </w:p>
        </w:tc>
        <w:tc>
          <w:tcPr>
            <w:tcW w:w="301" w:type="pct"/>
            <w:tcBorders>
              <w:top w:val="nil"/>
              <w:left w:val="nil"/>
              <w:bottom w:val="single" w:sz="4" w:space="0" w:color="auto"/>
              <w:right w:val="single" w:sz="4" w:space="0" w:color="auto"/>
            </w:tcBorders>
            <w:shd w:val="clear" w:color="auto" w:fill="auto"/>
            <w:noWrap/>
            <w:vAlign w:val="bottom"/>
            <w:hideMark/>
          </w:tcPr>
          <w:p w14:paraId="615AAD5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25" w:type="pct"/>
            <w:tcBorders>
              <w:top w:val="nil"/>
              <w:left w:val="nil"/>
              <w:bottom w:val="single" w:sz="4" w:space="0" w:color="auto"/>
              <w:right w:val="single" w:sz="4" w:space="0" w:color="auto"/>
            </w:tcBorders>
            <w:shd w:val="clear" w:color="auto" w:fill="auto"/>
            <w:noWrap/>
            <w:vAlign w:val="bottom"/>
            <w:hideMark/>
          </w:tcPr>
          <w:p w14:paraId="6EB865E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32A287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49" w:type="pct"/>
            <w:tcBorders>
              <w:top w:val="nil"/>
              <w:left w:val="nil"/>
              <w:bottom w:val="single" w:sz="4" w:space="0" w:color="auto"/>
              <w:right w:val="single" w:sz="4" w:space="0" w:color="auto"/>
            </w:tcBorders>
            <w:shd w:val="clear" w:color="auto" w:fill="auto"/>
            <w:noWrap/>
            <w:vAlign w:val="bottom"/>
            <w:hideMark/>
          </w:tcPr>
          <w:p w14:paraId="735EECB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49" w:type="pct"/>
            <w:tcBorders>
              <w:top w:val="nil"/>
              <w:left w:val="nil"/>
              <w:bottom w:val="single" w:sz="4" w:space="0" w:color="auto"/>
              <w:right w:val="single" w:sz="4" w:space="0" w:color="auto"/>
            </w:tcBorders>
            <w:shd w:val="clear" w:color="auto" w:fill="auto"/>
            <w:noWrap/>
            <w:vAlign w:val="bottom"/>
            <w:hideMark/>
          </w:tcPr>
          <w:p w14:paraId="1BACFF8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49" w:type="pct"/>
            <w:tcBorders>
              <w:top w:val="nil"/>
              <w:left w:val="nil"/>
              <w:bottom w:val="single" w:sz="4" w:space="0" w:color="auto"/>
              <w:right w:val="single" w:sz="4" w:space="0" w:color="auto"/>
            </w:tcBorders>
            <w:shd w:val="clear" w:color="auto" w:fill="auto"/>
            <w:noWrap/>
            <w:vAlign w:val="bottom"/>
            <w:hideMark/>
          </w:tcPr>
          <w:p w14:paraId="56D2C09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6E34558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60" w:type="pct"/>
            <w:tcBorders>
              <w:top w:val="nil"/>
              <w:left w:val="nil"/>
              <w:bottom w:val="single" w:sz="4" w:space="0" w:color="auto"/>
              <w:right w:val="single" w:sz="4" w:space="0" w:color="auto"/>
            </w:tcBorders>
            <w:shd w:val="clear" w:color="auto" w:fill="auto"/>
            <w:noWrap/>
            <w:vAlign w:val="bottom"/>
            <w:hideMark/>
          </w:tcPr>
          <w:p w14:paraId="68C2C82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25" w:type="pct"/>
            <w:tcBorders>
              <w:top w:val="nil"/>
              <w:left w:val="nil"/>
              <w:bottom w:val="single" w:sz="4" w:space="0" w:color="auto"/>
              <w:right w:val="single" w:sz="4" w:space="0" w:color="auto"/>
            </w:tcBorders>
            <w:shd w:val="clear" w:color="auto" w:fill="auto"/>
            <w:noWrap/>
            <w:vAlign w:val="bottom"/>
            <w:hideMark/>
          </w:tcPr>
          <w:p w14:paraId="138485F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25" w:type="pct"/>
            <w:tcBorders>
              <w:top w:val="nil"/>
              <w:left w:val="nil"/>
              <w:bottom w:val="single" w:sz="4" w:space="0" w:color="auto"/>
              <w:right w:val="single" w:sz="4" w:space="0" w:color="auto"/>
            </w:tcBorders>
            <w:shd w:val="clear" w:color="auto" w:fill="auto"/>
            <w:noWrap/>
            <w:vAlign w:val="bottom"/>
            <w:hideMark/>
          </w:tcPr>
          <w:p w14:paraId="5E13FE6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37" w:type="pct"/>
            <w:tcBorders>
              <w:top w:val="nil"/>
              <w:left w:val="nil"/>
              <w:bottom w:val="single" w:sz="4" w:space="0" w:color="auto"/>
              <w:right w:val="single" w:sz="4" w:space="0" w:color="auto"/>
            </w:tcBorders>
            <w:shd w:val="clear" w:color="auto" w:fill="auto"/>
            <w:noWrap/>
            <w:vAlign w:val="bottom"/>
            <w:hideMark/>
          </w:tcPr>
          <w:p w14:paraId="40131BD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49" w:type="pct"/>
            <w:tcBorders>
              <w:top w:val="nil"/>
              <w:left w:val="nil"/>
              <w:bottom w:val="single" w:sz="4" w:space="0" w:color="auto"/>
              <w:right w:val="single" w:sz="4" w:space="0" w:color="auto"/>
            </w:tcBorders>
            <w:shd w:val="clear" w:color="auto" w:fill="auto"/>
            <w:noWrap/>
            <w:vAlign w:val="bottom"/>
            <w:hideMark/>
          </w:tcPr>
          <w:p w14:paraId="3820EFD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 </w:t>
            </w:r>
          </w:p>
        </w:tc>
        <w:tc>
          <w:tcPr>
            <w:tcW w:w="384" w:type="pct"/>
            <w:tcBorders>
              <w:top w:val="nil"/>
              <w:left w:val="nil"/>
              <w:bottom w:val="single" w:sz="4" w:space="0" w:color="auto"/>
              <w:right w:val="single" w:sz="4" w:space="0" w:color="auto"/>
            </w:tcBorders>
            <w:shd w:val="clear" w:color="auto" w:fill="auto"/>
            <w:noWrap/>
            <w:vAlign w:val="bottom"/>
            <w:hideMark/>
          </w:tcPr>
          <w:p w14:paraId="629CC21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32,000.00 </w:t>
            </w:r>
          </w:p>
        </w:tc>
      </w:tr>
      <w:tr w:rsidR="008919B7" w:rsidRPr="008409A2" w14:paraId="406BD05E"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28A03D5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Valeting </w:t>
            </w:r>
          </w:p>
        </w:tc>
        <w:tc>
          <w:tcPr>
            <w:tcW w:w="301" w:type="pct"/>
            <w:tcBorders>
              <w:top w:val="nil"/>
              <w:left w:val="nil"/>
              <w:bottom w:val="single" w:sz="4" w:space="0" w:color="auto"/>
              <w:right w:val="single" w:sz="4" w:space="0" w:color="auto"/>
            </w:tcBorders>
            <w:shd w:val="clear" w:color="auto" w:fill="auto"/>
            <w:noWrap/>
            <w:vAlign w:val="bottom"/>
            <w:hideMark/>
          </w:tcPr>
          <w:p w14:paraId="265D913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25" w:type="pct"/>
            <w:tcBorders>
              <w:top w:val="nil"/>
              <w:left w:val="nil"/>
              <w:bottom w:val="single" w:sz="4" w:space="0" w:color="auto"/>
              <w:right w:val="single" w:sz="4" w:space="0" w:color="auto"/>
            </w:tcBorders>
            <w:shd w:val="clear" w:color="auto" w:fill="auto"/>
            <w:noWrap/>
            <w:vAlign w:val="bottom"/>
            <w:hideMark/>
          </w:tcPr>
          <w:p w14:paraId="6E97B7D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25" w:type="pct"/>
            <w:tcBorders>
              <w:top w:val="nil"/>
              <w:left w:val="nil"/>
              <w:bottom w:val="single" w:sz="4" w:space="0" w:color="auto"/>
              <w:right w:val="single" w:sz="4" w:space="0" w:color="auto"/>
            </w:tcBorders>
            <w:shd w:val="clear" w:color="auto" w:fill="auto"/>
            <w:noWrap/>
            <w:vAlign w:val="bottom"/>
            <w:hideMark/>
          </w:tcPr>
          <w:p w14:paraId="4D740E3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49" w:type="pct"/>
            <w:tcBorders>
              <w:top w:val="nil"/>
              <w:left w:val="nil"/>
              <w:bottom w:val="single" w:sz="4" w:space="0" w:color="auto"/>
              <w:right w:val="single" w:sz="4" w:space="0" w:color="auto"/>
            </w:tcBorders>
            <w:shd w:val="clear" w:color="auto" w:fill="auto"/>
            <w:noWrap/>
            <w:vAlign w:val="bottom"/>
            <w:hideMark/>
          </w:tcPr>
          <w:p w14:paraId="78532C4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49" w:type="pct"/>
            <w:tcBorders>
              <w:top w:val="nil"/>
              <w:left w:val="nil"/>
              <w:bottom w:val="single" w:sz="4" w:space="0" w:color="auto"/>
              <w:right w:val="single" w:sz="4" w:space="0" w:color="auto"/>
            </w:tcBorders>
            <w:shd w:val="clear" w:color="auto" w:fill="auto"/>
            <w:noWrap/>
            <w:vAlign w:val="bottom"/>
            <w:hideMark/>
          </w:tcPr>
          <w:p w14:paraId="29D66BC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49" w:type="pct"/>
            <w:tcBorders>
              <w:top w:val="nil"/>
              <w:left w:val="nil"/>
              <w:bottom w:val="single" w:sz="4" w:space="0" w:color="auto"/>
              <w:right w:val="single" w:sz="4" w:space="0" w:color="auto"/>
            </w:tcBorders>
            <w:shd w:val="clear" w:color="auto" w:fill="auto"/>
            <w:noWrap/>
            <w:vAlign w:val="bottom"/>
            <w:hideMark/>
          </w:tcPr>
          <w:p w14:paraId="21F1459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25" w:type="pct"/>
            <w:tcBorders>
              <w:top w:val="nil"/>
              <w:left w:val="nil"/>
              <w:bottom w:val="single" w:sz="4" w:space="0" w:color="auto"/>
              <w:right w:val="single" w:sz="4" w:space="0" w:color="auto"/>
            </w:tcBorders>
            <w:shd w:val="clear" w:color="auto" w:fill="auto"/>
            <w:noWrap/>
            <w:vAlign w:val="bottom"/>
            <w:hideMark/>
          </w:tcPr>
          <w:p w14:paraId="4007E10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60" w:type="pct"/>
            <w:tcBorders>
              <w:top w:val="nil"/>
              <w:left w:val="nil"/>
              <w:bottom w:val="single" w:sz="4" w:space="0" w:color="auto"/>
              <w:right w:val="single" w:sz="4" w:space="0" w:color="auto"/>
            </w:tcBorders>
            <w:shd w:val="clear" w:color="auto" w:fill="auto"/>
            <w:noWrap/>
            <w:vAlign w:val="bottom"/>
            <w:hideMark/>
          </w:tcPr>
          <w:p w14:paraId="09510A0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25" w:type="pct"/>
            <w:tcBorders>
              <w:top w:val="nil"/>
              <w:left w:val="nil"/>
              <w:bottom w:val="single" w:sz="4" w:space="0" w:color="auto"/>
              <w:right w:val="single" w:sz="4" w:space="0" w:color="auto"/>
            </w:tcBorders>
            <w:shd w:val="clear" w:color="auto" w:fill="auto"/>
            <w:noWrap/>
            <w:vAlign w:val="bottom"/>
            <w:hideMark/>
          </w:tcPr>
          <w:p w14:paraId="04FAC71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25" w:type="pct"/>
            <w:tcBorders>
              <w:top w:val="nil"/>
              <w:left w:val="nil"/>
              <w:bottom w:val="single" w:sz="4" w:space="0" w:color="auto"/>
              <w:right w:val="single" w:sz="4" w:space="0" w:color="auto"/>
            </w:tcBorders>
            <w:shd w:val="clear" w:color="auto" w:fill="auto"/>
            <w:noWrap/>
            <w:vAlign w:val="bottom"/>
            <w:hideMark/>
          </w:tcPr>
          <w:p w14:paraId="23B4DD0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37" w:type="pct"/>
            <w:tcBorders>
              <w:top w:val="nil"/>
              <w:left w:val="nil"/>
              <w:bottom w:val="single" w:sz="4" w:space="0" w:color="auto"/>
              <w:right w:val="single" w:sz="4" w:space="0" w:color="auto"/>
            </w:tcBorders>
            <w:shd w:val="clear" w:color="auto" w:fill="auto"/>
            <w:noWrap/>
            <w:vAlign w:val="bottom"/>
            <w:hideMark/>
          </w:tcPr>
          <w:p w14:paraId="6C90324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49" w:type="pct"/>
            <w:tcBorders>
              <w:top w:val="nil"/>
              <w:left w:val="nil"/>
              <w:bottom w:val="single" w:sz="4" w:space="0" w:color="auto"/>
              <w:right w:val="single" w:sz="4" w:space="0" w:color="auto"/>
            </w:tcBorders>
            <w:shd w:val="clear" w:color="auto" w:fill="auto"/>
            <w:noWrap/>
            <w:vAlign w:val="bottom"/>
            <w:hideMark/>
          </w:tcPr>
          <w:p w14:paraId="72E6AF3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540.00 </w:t>
            </w:r>
          </w:p>
        </w:tc>
        <w:tc>
          <w:tcPr>
            <w:tcW w:w="384" w:type="pct"/>
            <w:tcBorders>
              <w:top w:val="nil"/>
              <w:left w:val="nil"/>
              <w:bottom w:val="single" w:sz="4" w:space="0" w:color="auto"/>
              <w:right w:val="single" w:sz="4" w:space="0" w:color="auto"/>
            </w:tcBorders>
            <w:shd w:val="clear" w:color="auto" w:fill="auto"/>
            <w:noWrap/>
            <w:vAlign w:val="bottom"/>
            <w:hideMark/>
          </w:tcPr>
          <w:p w14:paraId="16DD3CA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6,480.00 </w:t>
            </w:r>
          </w:p>
        </w:tc>
      </w:tr>
      <w:tr w:rsidR="008919B7" w:rsidRPr="008409A2" w14:paraId="5FD84B48"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32584D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Marketing</w:t>
            </w:r>
          </w:p>
        </w:tc>
        <w:tc>
          <w:tcPr>
            <w:tcW w:w="301" w:type="pct"/>
            <w:tcBorders>
              <w:top w:val="nil"/>
              <w:left w:val="nil"/>
              <w:bottom w:val="single" w:sz="4" w:space="0" w:color="auto"/>
              <w:right w:val="single" w:sz="4" w:space="0" w:color="auto"/>
            </w:tcBorders>
            <w:shd w:val="clear" w:color="auto" w:fill="auto"/>
            <w:noWrap/>
            <w:vAlign w:val="bottom"/>
            <w:hideMark/>
          </w:tcPr>
          <w:p w14:paraId="5166B6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C67B66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61CDD7B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0D9BE8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2C6F379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41B4103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33DFEE7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30CB4FA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2BC65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08FE96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7BF9C37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7CCEC7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4B99A19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43A855BD"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7CD02E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lastRenderedPageBreak/>
              <w:t>Overdraft interest</w:t>
            </w:r>
          </w:p>
        </w:tc>
        <w:tc>
          <w:tcPr>
            <w:tcW w:w="301" w:type="pct"/>
            <w:tcBorders>
              <w:top w:val="nil"/>
              <w:left w:val="nil"/>
              <w:bottom w:val="single" w:sz="4" w:space="0" w:color="auto"/>
              <w:right w:val="single" w:sz="4" w:space="0" w:color="auto"/>
            </w:tcBorders>
            <w:shd w:val="clear" w:color="auto" w:fill="auto"/>
            <w:noWrap/>
            <w:vAlign w:val="bottom"/>
            <w:hideMark/>
          </w:tcPr>
          <w:p w14:paraId="5EF5AB3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1B63F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7AF58F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CF49D1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F3AB53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5A4724F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6613E9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60" w:type="pct"/>
            <w:tcBorders>
              <w:top w:val="nil"/>
              <w:left w:val="nil"/>
              <w:bottom w:val="single" w:sz="4" w:space="0" w:color="auto"/>
              <w:right w:val="single" w:sz="4" w:space="0" w:color="auto"/>
            </w:tcBorders>
            <w:shd w:val="clear" w:color="auto" w:fill="auto"/>
            <w:noWrap/>
            <w:vAlign w:val="bottom"/>
            <w:hideMark/>
          </w:tcPr>
          <w:p w14:paraId="0BAA14A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16E7D5C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57016EE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6D08DA4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07A9C1E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167FE60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r>
      <w:tr w:rsidR="008919B7" w:rsidRPr="008409A2" w14:paraId="51A5CA78"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2BEDFA2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Beverage</w:t>
            </w:r>
          </w:p>
        </w:tc>
        <w:tc>
          <w:tcPr>
            <w:tcW w:w="301" w:type="pct"/>
            <w:tcBorders>
              <w:top w:val="nil"/>
              <w:left w:val="nil"/>
              <w:bottom w:val="single" w:sz="4" w:space="0" w:color="auto"/>
              <w:right w:val="single" w:sz="4" w:space="0" w:color="auto"/>
            </w:tcBorders>
            <w:shd w:val="clear" w:color="auto" w:fill="auto"/>
            <w:noWrap/>
            <w:vAlign w:val="bottom"/>
            <w:hideMark/>
          </w:tcPr>
          <w:p w14:paraId="63A31A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25" w:type="pct"/>
            <w:tcBorders>
              <w:top w:val="nil"/>
              <w:left w:val="nil"/>
              <w:bottom w:val="single" w:sz="4" w:space="0" w:color="auto"/>
              <w:right w:val="single" w:sz="4" w:space="0" w:color="auto"/>
            </w:tcBorders>
            <w:shd w:val="clear" w:color="auto" w:fill="auto"/>
            <w:noWrap/>
            <w:vAlign w:val="bottom"/>
            <w:hideMark/>
          </w:tcPr>
          <w:p w14:paraId="033DEE9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9F6AAC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49" w:type="pct"/>
            <w:tcBorders>
              <w:top w:val="nil"/>
              <w:left w:val="nil"/>
              <w:bottom w:val="single" w:sz="4" w:space="0" w:color="auto"/>
              <w:right w:val="single" w:sz="4" w:space="0" w:color="auto"/>
            </w:tcBorders>
            <w:shd w:val="clear" w:color="auto" w:fill="auto"/>
            <w:noWrap/>
            <w:vAlign w:val="bottom"/>
            <w:hideMark/>
          </w:tcPr>
          <w:p w14:paraId="0702C70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10991DA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49" w:type="pct"/>
            <w:tcBorders>
              <w:top w:val="nil"/>
              <w:left w:val="nil"/>
              <w:bottom w:val="single" w:sz="4" w:space="0" w:color="auto"/>
              <w:right w:val="single" w:sz="4" w:space="0" w:color="auto"/>
            </w:tcBorders>
            <w:shd w:val="clear" w:color="auto" w:fill="auto"/>
            <w:noWrap/>
            <w:vAlign w:val="bottom"/>
            <w:hideMark/>
          </w:tcPr>
          <w:p w14:paraId="5D132A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43467F2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60" w:type="pct"/>
            <w:tcBorders>
              <w:top w:val="nil"/>
              <w:left w:val="nil"/>
              <w:bottom w:val="single" w:sz="4" w:space="0" w:color="auto"/>
              <w:right w:val="single" w:sz="4" w:space="0" w:color="auto"/>
            </w:tcBorders>
            <w:shd w:val="clear" w:color="auto" w:fill="auto"/>
            <w:noWrap/>
            <w:vAlign w:val="bottom"/>
            <w:hideMark/>
          </w:tcPr>
          <w:p w14:paraId="0289D85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D3D1FC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25" w:type="pct"/>
            <w:tcBorders>
              <w:top w:val="nil"/>
              <w:left w:val="nil"/>
              <w:bottom w:val="single" w:sz="4" w:space="0" w:color="auto"/>
              <w:right w:val="single" w:sz="4" w:space="0" w:color="auto"/>
            </w:tcBorders>
            <w:shd w:val="clear" w:color="auto" w:fill="auto"/>
            <w:noWrap/>
            <w:vAlign w:val="bottom"/>
            <w:hideMark/>
          </w:tcPr>
          <w:p w14:paraId="2CF9DD0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37" w:type="pct"/>
            <w:tcBorders>
              <w:top w:val="nil"/>
              <w:left w:val="nil"/>
              <w:bottom w:val="single" w:sz="4" w:space="0" w:color="auto"/>
              <w:right w:val="single" w:sz="4" w:space="0" w:color="auto"/>
            </w:tcBorders>
            <w:shd w:val="clear" w:color="auto" w:fill="auto"/>
            <w:noWrap/>
            <w:vAlign w:val="bottom"/>
            <w:hideMark/>
          </w:tcPr>
          <w:p w14:paraId="08A1597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2,700.00 </w:t>
            </w:r>
          </w:p>
        </w:tc>
        <w:tc>
          <w:tcPr>
            <w:tcW w:w="349" w:type="pct"/>
            <w:tcBorders>
              <w:top w:val="nil"/>
              <w:left w:val="nil"/>
              <w:bottom w:val="single" w:sz="4" w:space="0" w:color="auto"/>
              <w:right w:val="single" w:sz="4" w:space="0" w:color="auto"/>
            </w:tcBorders>
            <w:shd w:val="clear" w:color="auto" w:fill="auto"/>
            <w:noWrap/>
            <w:vAlign w:val="bottom"/>
            <w:hideMark/>
          </w:tcPr>
          <w:p w14:paraId="30F30B9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7710915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16,200.00 </w:t>
            </w:r>
          </w:p>
        </w:tc>
      </w:tr>
      <w:tr w:rsidR="008919B7" w:rsidRPr="008409A2" w14:paraId="30C9A78B"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6055393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Magazines</w:t>
            </w:r>
          </w:p>
        </w:tc>
        <w:tc>
          <w:tcPr>
            <w:tcW w:w="301" w:type="pct"/>
            <w:tcBorders>
              <w:top w:val="nil"/>
              <w:left w:val="nil"/>
              <w:bottom w:val="single" w:sz="4" w:space="0" w:color="auto"/>
              <w:right w:val="single" w:sz="4" w:space="0" w:color="auto"/>
            </w:tcBorders>
            <w:shd w:val="clear" w:color="auto" w:fill="auto"/>
            <w:noWrap/>
            <w:vAlign w:val="bottom"/>
            <w:hideMark/>
          </w:tcPr>
          <w:p w14:paraId="40816BE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2,150.00 </w:t>
            </w:r>
          </w:p>
        </w:tc>
        <w:tc>
          <w:tcPr>
            <w:tcW w:w="325" w:type="pct"/>
            <w:tcBorders>
              <w:top w:val="nil"/>
              <w:left w:val="nil"/>
              <w:bottom w:val="single" w:sz="4" w:space="0" w:color="auto"/>
              <w:right w:val="single" w:sz="4" w:space="0" w:color="auto"/>
            </w:tcBorders>
            <w:shd w:val="clear" w:color="auto" w:fill="auto"/>
            <w:noWrap/>
            <w:vAlign w:val="bottom"/>
            <w:hideMark/>
          </w:tcPr>
          <w:p w14:paraId="4014F36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ECA8DA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3BA86A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2,150.00 </w:t>
            </w:r>
          </w:p>
        </w:tc>
        <w:tc>
          <w:tcPr>
            <w:tcW w:w="349" w:type="pct"/>
            <w:tcBorders>
              <w:top w:val="nil"/>
              <w:left w:val="nil"/>
              <w:bottom w:val="single" w:sz="4" w:space="0" w:color="auto"/>
              <w:right w:val="single" w:sz="4" w:space="0" w:color="auto"/>
            </w:tcBorders>
            <w:shd w:val="clear" w:color="auto" w:fill="auto"/>
            <w:noWrap/>
            <w:vAlign w:val="bottom"/>
            <w:hideMark/>
          </w:tcPr>
          <w:p w14:paraId="46FE109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1BCF85A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03479A8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2,150.00 </w:t>
            </w:r>
          </w:p>
        </w:tc>
        <w:tc>
          <w:tcPr>
            <w:tcW w:w="360" w:type="pct"/>
            <w:tcBorders>
              <w:top w:val="nil"/>
              <w:left w:val="nil"/>
              <w:bottom w:val="single" w:sz="4" w:space="0" w:color="auto"/>
              <w:right w:val="single" w:sz="4" w:space="0" w:color="auto"/>
            </w:tcBorders>
            <w:shd w:val="clear" w:color="auto" w:fill="auto"/>
            <w:noWrap/>
            <w:vAlign w:val="bottom"/>
            <w:hideMark/>
          </w:tcPr>
          <w:p w14:paraId="6D01249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5FE550A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25" w:type="pct"/>
            <w:tcBorders>
              <w:top w:val="nil"/>
              <w:left w:val="nil"/>
              <w:bottom w:val="single" w:sz="4" w:space="0" w:color="auto"/>
              <w:right w:val="single" w:sz="4" w:space="0" w:color="auto"/>
            </w:tcBorders>
            <w:shd w:val="clear" w:color="auto" w:fill="auto"/>
            <w:noWrap/>
            <w:vAlign w:val="bottom"/>
            <w:hideMark/>
          </w:tcPr>
          <w:p w14:paraId="7B54166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2,150.00 </w:t>
            </w:r>
          </w:p>
        </w:tc>
        <w:tc>
          <w:tcPr>
            <w:tcW w:w="337" w:type="pct"/>
            <w:tcBorders>
              <w:top w:val="nil"/>
              <w:left w:val="nil"/>
              <w:bottom w:val="single" w:sz="4" w:space="0" w:color="auto"/>
              <w:right w:val="single" w:sz="4" w:space="0" w:color="auto"/>
            </w:tcBorders>
            <w:shd w:val="clear" w:color="auto" w:fill="auto"/>
            <w:noWrap/>
            <w:vAlign w:val="bottom"/>
            <w:hideMark/>
          </w:tcPr>
          <w:p w14:paraId="63ECFB7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49" w:type="pct"/>
            <w:tcBorders>
              <w:top w:val="nil"/>
              <w:left w:val="nil"/>
              <w:bottom w:val="single" w:sz="4" w:space="0" w:color="auto"/>
              <w:right w:val="single" w:sz="4" w:space="0" w:color="auto"/>
            </w:tcBorders>
            <w:shd w:val="clear" w:color="auto" w:fill="auto"/>
            <w:noWrap/>
            <w:vAlign w:val="bottom"/>
            <w:hideMark/>
          </w:tcPr>
          <w:p w14:paraId="1577A99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   </w:t>
            </w:r>
          </w:p>
        </w:tc>
        <w:tc>
          <w:tcPr>
            <w:tcW w:w="384" w:type="pct"/>
            <w:tcBorders>
              <w:top w:val="nil"/>
              <w:left w:val="nil"/>
              <w:bottom w:val="single" w:sz="4" w:space="0" w:color="auto"/>
              <w:right w:val="single" w:sz="4" w:space="0" w:color="auto"/>
            </w:tcBorders>
            <w:shd w:val="clear" w:color="auto" w:fill="auto"/>
            <w:noWrap/>
            <w:vAlign w:val="bottom"/>
            <w:hideMark/>
          </w:tcPr>
          <w:p w14:paraId="2AB304B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8,600.00 </w:t>
            </w:r>
          </w:p>
        </w:tc>
      </w:tr>
      <w:tr w:rsidR="008919B7" w:rsidRPr="008409A2" w14:paraId="5D85DC90"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432D540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Overtime</w:t>
            </w:r>
          </w:p>
        </w:tc>
        <w:tc>
          <w:tcPr>
            <w:tcW w:w="301" w:type="pct"/>
            <w:tcBorders>
              <w:top w:val="nil"/>
              <w:left w:val="nil"/>
              <w:bottom w:val="single" w:sz="4" w:space="0" w:color="auto"/>
              <w:right w:val="single" w:sz="4" w:space="0" w:color="auto"/>
            </w:tcBorders>
            <w:shd w:val="clear" w:color="auto" w:fill="auto"/>
            <w:noWrap/>
            <w:vAlign w:val="bottom"/>
            <w:hideMark/>
          </w:tcPr>
          <w:p w14:paraId="3CFCF31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25" w:type="pct"/>
            <w:tcBorders>
              <w:top w:val="nil"/>
              <w:left w:val="nil"/>
              <w:bottom w:val="single" w:sz="4" w:space="0" w:color="auto"/>
              <w:right w:val="single" w:sz="4" w:space="0" w:color="auto"/>
            </w:tcBorders>
            <w:shd w:val="clear" w:color="auto" w:fill="auto"/>
            <w:noWrap/>
            <w:vAlign w:val="bottom"/>
            <w:hideMark/>
          </w:tcPr>
          <w:p w14:paraId="4F06D12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25" w:type="pct"/>
            <w:tcBorders>
              <w:top w:val="nil"/>
              <w:left w:val="nil"/>
              <w:bottom w:val="single" w:sz="4" w:space="0" w:color="auto"/>
              <w:right w:val="single" w:sz="4" w:space="0" w:color="auto"/>
            </w:tcBorders>
            <w:shd w:val="clear" w:color="auto" w:fill="auto"/>
            <w:noWrap/>
            <w:vAlign w:val="bottom"/>
            <w:hideMark/>
          </w:tcPr>
          <w:p w14:paraId="5392EBE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49" w:type="pct"/>
            <w:tcBorders>
              <w:top w:val="nil"/>
              <w:left w:val="nil"/>
              <w:bottom w:val="single" w:sz="4" w:space="0" w:color="auto"/>
              <w:right w:val="single" w:sz="4" w:space="0" w:color="auto"/>
            </w:tcBorders>
            <w:shd w:val="clear" w:color="auto" w:fill="auto"/>
            <w:noWrap/>
            <w:vAlign w:val="bottom"/>
            <w:hideMark/>
          </w:tcPr>
          <w:p w14:paraId="46701CB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49" w:type="pct"/>
            <w:tcBorders>
              <w:top w:val="nil"/>
              <w:left w:val="nil"/>
              <w:bottom w:val="single" w:sz="4" w:space="0" w:color="auto"/>
              <w:right w:val="single" w:sz="4" w:space="0" w:color="auto"/>
            </w:tcBorders>
            <w:shd w:val="clear" w:color="auto" w:fill="auto"/>
            <w:noWrap/>
            <w:vAlign w:val="bottom"/>
            <w:hideMark/>
          </w:tcPr>
          <w:p w14:paraId="560A434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49" w:type="pct"/>
            <w:tcBorders>
              <w:top w:val="nil"/>
              <w:left w:val="nil"/>
              <w:bottom w:val="single" w:sz="4" w:space="0" w:color="auto"/>
              <w:right w:val="single" w:sz="4" w:space="0" w:color="auto"/>
            </w:tcBorders>
            <w:shd w:val="clear" w:color="auto" w:fill="auto"/>
            <w:noWrap/>
            <w:vAlign w:val="bottom"/>
            <w:hideMark/>
          </w:tcPr>
          <w:p w14:paraId="62C356A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25" w:type="pct"/>
            <w:tcBorders>
              <w:top w:val="nil"/>
              <w:left w:val="nil"/>
              <w:bottom w:val="single" w:sz="4" w:space="0" w:color="auto"/>
              <w:right w:val="single" w:sz="4" w:space="0" w:color="auto"/>
            </w:tcBorders>
            <w:shd w:val="clear" w:color="auto" w:fill="auto"/>
            <w:noWrap/>
            <w:vAlign w:val="bottom"/>
            <w:hideMark/>
          </w:tcPr>
          <w:p w14:paraId="7AE115E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60" w:type="pct"/>
            <w:tcBorders>
              <w:top w:val="nil"/>
              <w:left w:val="nil"/>
              <w:bottom w:val="single" w:sz="4" w:space="0" w:color="auto"/>
              <w:right w:val="single" w:sz="4" w:space="0" w:color="auto"/>
            </w:tcBorders>
            <w:shd w:val="clear" w:color="auto" w:fill="auto"/>
            <w:noWrap/>
            <w:vAlign w:val="bottom"/>
            <w:hideMark/>
          </w:tcPr>
          <w:p w14:paraId="2812C7D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25" w:type="pct"/>
            <w:tcBorders>
              <w:top w:val="nil"/>
              <w:left w:val="nil"/>
              <w:bottom w:val="single" w:sz="4" w:space="0" w:color="auto"/>
              <w:right w:val="single" w:sz="4" w:space="0" w:color="auto"/>
            </w:tcBorders>
            <w:shd w:val="clear" w:color="auto" w:fill="auto"/>
            <w:noWrap/>
            <w:vAlign w:val="bottom"/>
            <w:hideMark/>
          </w:tcPr>
          <w:p w14:paraId="738A4DE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25" w:type="pct"/>
            <w:tcBorders>
              <w:top w:val="nil"/>
              <w:left w:val="nil"/>
              <w:bottom w:val="single" w:sz="4" w:space="0" w:color="auto"/>
              <w:right w:val="single" w:sz="4" w:space="0" w:color="auto"/>
            </w:tcBorders>
            <w:shd w:val="clear" w:color="auto" w:fill="auto"/>
            <w:noWrap/>
            <w:vAlign w:val="bottom"/>
            <w:hideMark/>
          </w:tcPr>
          <w:p w14:paraId="1BDBE1A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37" w:type="pct"/>
            <w:tcBorders>
              <w:top w:val="nil"/>
              <w:left w:val="nil"/>
              <w:bottom w:val="single" w:sz="4" w:space="0" w:color="auto"/>
              <w:right w:val="single" w:sz="4" w:space="0" w:color="auto"/>
            </w:tcBorders>
            <w:shd w:val="clear" w:color="auto" w:fill="auto"/>
            <w:noWrap/>
            <w:vAlign w:val="bottom"/>
            <w:hideMark/>
          </w:tcPr>
          <w:p w14:paraId="5D6D716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49" w:type="pct"/>
            <w:tcBorders>
              <w:top w:val="nil"/>
              <w:left w:val="nil"/>
              <w:bottom w:val="single" w:sz="4" w:space="0" w:color="auto"/>
              <w:right w:val="single" w:sz="4" w:space="0" w:color="auto"/>
            </w:tcBorders>
            <w:shd w:val="clear" w:color="auto" w:fill="auto"/>
            <w:noWrap/>
            <w:vAlign w:val="bottom"/>
            <w:hideMark/>
          </w:tcPr>
          <w:p w14:paraId="4AA4682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3,400.00 </w:t>
            </w:r>
          </w:p>
        </w:tc>
        <w:tc>
          <w:tcPr>
            <w:tcW w:w="384" w:type="pct"/>
            <w:tcBorders>
              <w:top w:val="nil"/>
              <w:left w:val="nil"/>
              <w:bottom w:val="single" w:sz="4" w:space="0" w:color="auto"/>
              <w:right w:val="single" w:sz="4" w:space="0" w:color="auto"/>
            </w:tcBorders>
            <w:shd w:val="clear" w:color="auto" w:fill="auto"/>
            <w:noWrap/>
            <w:vAlign w:val="bottom"/>
            <w:hideMark/>
          </w:tcPr>
          <w:p w14:paraId="203CF4B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40,800.00 </w:t>
            </w:r>
          </w:p>
        </w:tc>
      </w:tr>
      <w:tr w:rsidR="008919B7" w:rsidRPr="008409A2" w14:paraId="6EE96C68"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36B5B5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Newspaper</w:t>
            </w:r>
          </w:p>
        </w:tc>
        <w:tc>
          <w:tcPr>
            <w:tcW w:w="301" w:type="pct"/>
            <w:tcBorders>
              <w:top w:val="nil"/>
              <w:left w:val="nil"/>
              <w:bottom w:val="single" w:sz="4" w:space="0" w:color="auto"/>
              <w:right w:val="single" w:sz="4" w:space="0" w:color="auto"/>
            </w:tcBorders>
            <w:shd w:val="clear" w:color="auto" w:fill="auto"/>
            <w:noWrap/>
            <w:vAlign w:val="bottom"/>
            <w:hideMark/>
          </w:tcPr>
          <w:p w14:paraId="789C59C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25" w:type="pct"/>
            <w:tcBorders>
              <w:top w:val="nil"/>
              <w:left w:val="nil"/>
              <w:bottom w:val="single" w:sz="4" w:space="0" w:color="auto"/>
              <w:right w:val="single" w:sz="4" w:space="0" w:color="auto"/>
            </w:tcBorders>
            <w:shd w:val="clear" w:color="auto" w:fill="auto"/>
            <w:noWrap/>
            <w:vAlign w:val="bottom"/>
            <w:hideMark/>
          </w:tcPr>
          <w:p w14:paraId="212CBEE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25" w:type="pct"/>
            <w:tcBorders>
              <w:top w:val="nil"/>
              <w:left w:val="nil"/>
              <w:bottom w:val="single" w:sz="4" w:space="0" w:color="auto"/>
              <w:right w:val="single" w:sz="4" w:space="0" w:color="auto"/>
            </w:tcBorders>
            <w:shd w:val="clear" w:color="auto" w:fill="auto"/>
            <w:noWrap/>
            <w:vAlign w:val="bottom"/>
            <w:hideMark/>
          </w:tcPr>
          <w:p w14:paraId="4CA4396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49" w:type="pct"/>
            <w:tcBorders>
              <w:top w:val="nil"/>
              <w:left w:val="nil"/>
              <w:bottom w:val="single" w:sz="4" w:space="0" w:color="auto"/>
              <w:right w:val="single" w:sz="4" w:space="0" w:color="auto"/>
            </w:tcBorders>
            <w:shd w:val="clear" w:color="auto" w:fill="auto"/>
            <w:noWrap/>
            <w:vAlign w:val="bottom"/>
            <w:hideMark/>
          </w:tcPr>
          <w:p w14:paraId="533BC31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49" w:type="pct"/>
            <w:tcBorders>
              <w:top w:val="nil"/>
              <w:left w:val="nil"/>
              <w:bottom w:val="single" w:sz="4" w:space="0" w:color="auto"/>
              <w:right w:val="single" w:sz="4" w:space="0" w:color="auto"/>
            </w:tcBorders>
            <w:shd w:val="clear" w:color="auto" w:fill="auto"/>
            <w:noWrap/>
            <w:vAlign w:val="bottom"/>
            <w:hideMark/>
          </w:tcPr>
          <w:p w14:paraId="36B847E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49" w:type="pct"/>
            <w:tcBorders>
              <w:top w:val="nil"/>
              <w:left w:val="nil"/>
              <w:bottom w:val="single" w:sz="4" w:space="0" w:color="auto"/>
              <w:right w:val="single" w:sz="4" w:space="0" w:color="auto"/>
            </w:tcBorders>
            <w:shd w:val="clear" w:color="auto" w:fill="auto"/>
            <w:noWrap/>
            <w:vAlign w:val="bottom"/>
            <w:hideMark/>
          </w:tcPr>
          <w:p w14:paraId="56AB877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25" w:type="pct"/>
            <w:tcBorders>
              <w:top w:val="nil"/>
              <w:left w:val="nil"/>
              <w:bottom w:val="single" w:sz="4" w:space="0" w:color="auto"/>
              <w:right w:val="single" w:sz="4" w:space="0" w:color="auto"/>
            </w:tcBorders>
            <w:shd w:val="clear" w:color="auto" w:fill="auto"/>
            <w:noWrap/>
            <w:vAlign w:val="bottom"/>
            <w:hideMark/>
          </w:tcPr>
          <w:p w14:paraId="0D78C78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60" w:type="pct"/>
            <w:tcBorders>
              <w:top w:val="nil"/>
              <w:left w:val="nil"/>
              <w:bottom w:val="single" w:sz="4" w:space="0" w:color="auto"/>
              <w:right w:val="single" w:sz="4" w:space="0" w:color="auto"/>
            </w:tcBorders>
            <w:shd w:val="clear" w:color="auto" w:fill="auto"/>
            <w:noWrap/>
            <w:vAlign w:val="bottom"/>
            <w:hideMark/>
          </w:tcPr>
          <w:p w14:paraId="6D8C7EE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25" w:type="pct"/>
            <w:tcBorders>
              <w:top w:val="nil"/>
              <w:left w:val="nil"/>
              <w:bottom w:val="single" w:sz="4" w:space="0" w:color="auto"/>
              <w:right w:val="single" w:sz="4" w:space="0" w:color="auto"/>
            </w:tcBorders>
            <w:shd w:val="clear" w:color="auto" w:fill="auto"/>
            <w:noWrap/>
            <w:vAlign w:val="bottom"/>
            <w:hideMark/>
          </w:tcPr>
          <w:p w14:paraId="41EE635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25" w:type="pct"/>
            <w:tcBorders>
              <w:top w:val="nil"/>
              <w:left w:val="nil"/>
              <w:bottom w:val="single" w:sz="4" w:space="0" w:color="auto"/>
              <w:right w:val="single" w:sz="4" w:space="0" w:color="auto"/>
            </w:tcBorders>
            <w:shd w:val="clear" w:color="auto" w:fill="auto"/>
            <w:noWrap/>
            <w:vAlign w:val="bottom"/>
            <w:hideMark/>
          </w:tcPr>
          <w:p w14:paraId="7165528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37" w:type="pct"/>
            <w:tcBorders>
              <w:top w:val="nil"/>
              <w:left w:val="nil"/>
              <w:bottom w:val="single" w:sz="4" w:space="0" w:color="auto"/>
              <w:right w:val="single" w:sz="4" w:space="0" w:color="auto"/>
            </w:tcBorders>
            <w:shd w:val="clear" w:color="auto" w:fill="auto"/>
            <w:noWrap/>
            <w:vAlign w:val="bottom"/>
            <w:hideMark/>
          </w:tcPr>
          <w:p w14:paraId="571BC3A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49" w:type="pct"/>
            <w:tcBorders>
              <w:top w:val="nil"/>
              <w:left w:val="nil"/>
              <w:bottom w:val="single" w:sz="4" w:space="0" w:color="auto"/>
              <w:right w:val="single" w:sz="4" w:space="0" w:color="auto"/>
            </w:tcBorders>
            <w:shd w:val="clear" w:color="auto" w:fill="auto"/>
            <w:noWrap/>
            <w:vAlign w:val="bottom"/>
            <w:hideMark/>
          </w:tcPr>
          <w:p w14:paraId="5F2EE4B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1,150.00 </w:t>
            </w:r>
          </w:p>
        </w:tc>
        <w:tc>
          <w:tcPr>
            <w:tcW w:w="384" w:type="pct"/>
            <w:tcBorders>
              <w:top w:val="nil"/>
              <w:left w:val="nil"/>
              <w:bottom w:val="single" w:sz="4" w:space="0" w:color="auto"/>
              <w:right w:val="single" w:sz="4" w:space="0" w:color="auto"/>
            </w:tcBorders>
            <w:shd w:val="clear" w:color="auto" w:fill="auto"/>
            <w:noWrap/>
            <w:vAlign w:val="bottom"/>
            <w:hideMark/>
          </w:tcPr>
          <w:p w14:paraId="2509400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13,800.00 </w:t>
            </w:r>
          </w:p>
        </w:tc>
      </w:tr>
      <w:tr w:rsidR="008919B7" w:rsidRPr="008409A2" w14:paraId="6C8F123A"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0BF0D044" w14:textId="77777777" w:rsidR="008919B7" w:rsidRPr="008409A2" w:rsidRDefault="0008791E"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Building</w:t>
            </w:r>
            <w:r w:rsidR="008919B7" w:rsidRPr="008409A2">
              <w:rPr>
                <w:rFonts w:ascii="Times New Roman" w:eastAsia="Times New Roman" w:hAnsi="Times New Roman" w:cs="Times New Roman"/>
                <w:color w:val="000000"/>
              </w:rPr>
              <w:t xml:space="preserve"> insurance</w:t>
            </w:r>
          </w:p>
        </w:tc>
        <w:tc>
          <w:tcPr>
            <w:tcW w:w="301" w:type="pct"/>
            <w:tcBorders>
              <w:top w:val="nil"/>
              <w:left w:val="nil"/>
              <w:bottom w:val="single" w:sz="4" w:space="0" w:color="auto"/>
              <w:right w:val="single" w:sz="4" w:space="0" w:color="auto"/>
            </w:tcBorders>
            <w:shd w:val="clear" w:color="auto" w:fill="auto"/>
            <w:noWrap/>
            <w:vAlign w:val="bottom"/>
            <w:hideMark/>
          </w:tcPr>
          <w:p w14:paraId="3072653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FA0F44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4CC700D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978C7F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799B687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5A03064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5,500.00 </w:t>
            </w:r>
          </w:p>
        </w:tc>
        <w:tc>
          <w:tcPr>
            <w:tcW w:w="325" w:type="pct"/>
            <w:tcBorders>
              <w:top w:val="nil"/>
              <w:left w:val="nil"/>
              <w:bottom w:val="single" w:sz="4" w:space="0" w:color="auto"/>
              <w:right w:val="single" w:sz="4" w:space="0" w:color="auto"/>
            </w:tcBorders>
            <w:shd w:val="clear" w:color="auto" w:fill="auto"/>
            <w:noWrap/>
            <w:vAlign w:val="bottom"/>
            <w:hideMark/>
          </w:tcPr>
          <w:p w14:paraId="4115A1F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75F48E4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4203F19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C5740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2A53A11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557903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6B45B71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5,500.00 </w:t>
            </w:r>
          </w:p>
        </w:tc>
      </w:tr>
      <w:tr w:rsidR="008919B7" w:rsidRPr="008409A2" w14:paraId="40B091B7" w14:textId="77777777" w:rsidTr="00BB2137">
        <w:trPr>
          <w:trHeight w:val="300"/>
        </w:trPr>
        <w:tc>
          <w:tcPr>
            <w:tcW w:w="598" w:type="pct"/>
            <w:tcBorders>
              <w:top w:val="nil"/>
              <w:left w:val="single" w:sz="4" w:space="0" w:color="auto"/>
              <w:bottom w:val="single" w:sz="4" w:space="0" w:color="auto"/>
              <w:right w:val="single" w:sz="4" w:space="0" w:color="auto"/>
            </w:tcBorders>
            <w:shd w:val="clear" w:color="000000" w:fill="FAC090"/>
            <w:noWrap/>
            <w:vAlign w:val="bottom"/>
            <w:hideMark/>
          </w:tcPr>
          <w:p w14:paraId="47BB1F8D"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Total Payments</w:t>
            </w:r>
          </w:p>
        </w:tc>
        <w:tc>
          <w:tcPr>
            <w:tcW w:w="301" w:type="pct"/>
            <w:tcBorders>
              <w:top w:val="nil"/>
              <w:left w:val="nil"/>
              <w:bottom w:val="single" w:sz="4" w:space="0" w:color="auto"/>
              <w:right w:val="single" w:sz="4" w:space="0" w:color="auto"/>
            </w:tcBorders>
            <w:shd w:val="clear" w:color="000000" w:fill="FAC090"/>
            <w:noWrap/>
            <w:vAlign w:val="bottom"/>
            <w:hideMark/>
          </w:tcPr>
          <w:p w14:paraId="70B62E0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£ 1,16,565.00 </w:t>
            </w:r>
          </w:p>
        </w:tc>
        <w:tc>
          <w:tcPr>
            <w:tcW w:w="325" w:type="pct"/>
            <w:tcBorders>
              <w:top w:val="nil"/>
              <w:left w:val="nil"/>
              <w:bottom w:val="single" w:sz="4" w:space="0" w:color="auto"/>
              <w:right w:val="single" w:sz="4" w:space="0" w:color="auto"/>
            </w:tcBorders>
            <w:shd w:val="clear" w:color="000000" w:fill="FAC090"/>
            <w:noWrap/>
            <w:vAlign w:val="bottom"/>
            <w:hideMark/>
          </w:tcPr>
          <w:p w14:paraId="1810992A"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1</w:t>
            </w:r>
            <w:proofErr w:type="gramEnd"/>
            <w:r w:rsidRPr="008409A2">
              <w:rPr>
                <w:rFonts w:ascii="Times New Roman" w:eastAsia="Times New Roman" w:hAnsi="Times New Roman" w:cs="Times New Roman"/>
                <w:b/>
                <w:bCs/>
                <w:color w:val="000000"/>
              </w:rPr>
              <w:t xml:space="preserve">,12,015.00 </w:t>
            </w:r>
          </w:p>
        </w:tc>
        <w:tc>
          <w:tcPr>
            <w:tcW w:w="325" w:type="pct"/>
            <w:tcBorders>
              <w:top w:val="nil"/>
              <w:left w:val="nil"/>
              <w:bottom w:val="single" w:sz="4" w:space="0" w:color="auto"/>
              <w:right w:val="single" w:sz="4" w:space="0" w:color="auto"/>
            </w:tcBorders>
            <w:shd w:val="clear" w:color="000000" w:fill="FAC090"/>
            <w:noWrap/>
            <w:vAlign w:val="bottom"/>
            <w:hideMark/>
          </w:tcPr>
          <w:p w14:paraId="4FD092D5"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1,17,915.00 </w:t>
            </w:r>
          </w:p>
        </w:tc>
        <w:tc>
          <w:tcPr>
            <w:tcW w:w="349" w:type="pct"/>
            <w:tcBorders>
              <w:top w:val="nil"/>
              <w:left w:val="nil"/>
              <w:bottom w:val="single" w:sz="4" w:space="0" w:color="auto"/>
              <w:right w:val="single" w:sz="4" w:space="0" w:color="auto"/>
            </w:tcBorders>
            <w:shd w:val="clear" w:color="000000" w:fill="FAC090"/>
            <w:noWrap/>
            <w:vAlign w:val="bottom"/>
            <w:hideMark/>
          </w:tcPr>
          <w:p w14:paraId="0F9DE68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1,17,365.00 </w:t>
            </w:r>
          </w:p>
        </w:tc>
        <w:tc>
          <w:tcPr>
            <w:tcW w:w="349" w:type="pct"/>
            <w:tcBorders>
              <w:top w:val="nil"/>
              <w:left w:val="nil"/>
              <w:bottom w:val="single" w:sz="4" w:space="0" w:color="auto"/>
              <w:right w:val="single" w:sz="4" w:space="0" w:color="auto"/>
            </w:tcBorders>
            <w:shd w:val="clear" w:color="000000" w:fill="FAC090"/>
            <w:noWrap/>
            <w:vAlign w:val="bottom"/>
            <w:hideMark/>
          </w:tcPr>
          <w:p w14:paraId="37A160CC"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1,17,915.00 </w:t>
            </w:r>
          </w:p>
        </w:tc>
        <w:tc>
          <w:tcPr>
            <w:tcW w:w="349" w:type="pct"/>
            <w:tcBorders>
              <w:top w:val="nil"/>
              <w:left w:val="nil"/>
              <w:bottom w:val="single" w:sz="4" w:space="0" w:color="auto"/>
              <w:right w:val="single" w:sz="4" w:space="0" w:color="auto"/>
            </w:tcBorders>
            <w:shd w:val="clear" w:color="000000" w:fill="FAC090"/>
            <w:noWrap/>
            <w:vAlign w:val="bottom"/>
            <w:hideMark/>
          </w:tcPr>
          <w:p w14:paraId="450B3BD7"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1,14,015.00 </w:t>
            </w:r>
          </w:p>
        </w:tc>
        <w:tc>
          <w:tcPr>
            <w:tcW w:w="325" w:type="pct"/>
            <w:tcBorders>
              <w:top w:val="nil"/>
              <w:left w:val="nil"/>
              <w:bottom w:val="single" w:sz="4" w:space="0" w:color="auto"/>
              <w:right w:val="single" w:sz="4" w:space="0" w:color="auto"/>
            </w:tcBorders>
            <w:shd w:val="clear" w:color="000000" w:fill="FAC090"/>
            <w:noWrap/>
            <w:vAlign w:val="bottom"/>
            <w:hideMark/>
          </w:tcPr>
          <w:p w14:paraId="5B0376C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1</w:t>
            </w:r>
            <w:proofErr w:type="gramEnd"/>
            <w:r w:rsidRPr="008409A2">
              <w:rPr>
                <w:rFonts w:ascii="Times New Roman" w:eastAsia="Times New Roman" w:hAnsi="Times New Roman" w:cs="Times New Roman"/>
                <w:b/>
                <w:bCs/>
                <w:color w:val="000000"/>
              </w:rPr>
              <w:t xml:space="preserve">,16,565.00 </w:t>
            </w:r>
          </w:p>
        </w:tc>
        <w:tc>
          <w:tcPr>
            <w:tcW w:w="360" w:type="pct"/>
            <w:tcBorders>
              <w:top w:val="nil"/>
              <w:left w:val="nil"/>
              <w:bottom w:val="single" w:sz="4" w:space="0" w:color="auto"/>
              <w:right w:val="single" w:sz="4" w:space="0" w:color="auto"/>
            </w:tcBorders>
            <w:shd w:val="clear" w:color="000000" w:fill="FAC090"/>
            <w:noWrap/>
            <w:vAlign w:val="bottom"/>
            <w:hideMark/>
          </w:tcPr>
          <w:p w14:paraId="2EEFA72D"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1,11,715.00 </w:t>
            </w:r>
          </w:p>
        </w:tc>
        <w:tc>
          <w:tcPr>
            <w:tcW w:w="325" w:type="pct"/>
            <w:tcBorders>
              <w:top w:val="nil"/>
              <w:left w:val="nil"/>
              <w:bottom w:val="single" w:sz="4" w:space="0" w:color="auto"/>
              <w:right w:val="single" w:sz="4" w:space="0" w:color="auto"/>
            </w:tcBorders>
            <w:shd w:val="clear" w:color="000000" w:fill="FAC090"/>
            <w:noWrap/>
            <w:vAlign w:val="bottom"/>
            <w:hideMark/>
          </w:tcPr>
          <w:p w14:paraId="3AED33C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1,26,715.00 </w:t>
            </w:r>
          </w:p>
        </w:tc>
        <w:tc>
          <w:tcPr>
            <w:tcW w:w="325" w:type="pct"/>
            <w:tcBorders>
              <w:top w:val="nil"/>
              <w:left w:val="nil"/>
              <w:bottom w:val="single" w:sz="4" w:space="0" w:color="auto"/>
              <w:right w:val="single" w:sz="4" w:space="0" w:color="auto"/>
            </w:tcBorders>
            <w:shd w:val="clear" w:color="000000" w:fill="FAC090"/>
            <w:noWrap/>
            <w:vAlign w:val="bottom"/>
            <w:hideMark/>
          </w:tcPr>
          <w:p w14:paraId="38E734C0"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1,13,865.00 </w:t>
            </w:r>
          </w:p>
        </w:tc>
        <w:tc>
          <w:tcPr>
            <w:tcW w:w="337" w:type="pct"/>
            <w:tcBorders>
              <w:top w:val="nil"/>
              <w:left w:val="nil"/>
              <w:bottom w:val="single" w:sz="4" w:space="0" w:color="auto"/>
              <w:right w:val="single" w:sz="4" w:space="0" w:color="auto"/>
            </w:tcBorders>
            <w:shd w:val="clear" w:color="000000" w:fill="FAC090"/>
            <w:noWrap/>
            <w:vAlign w:val="bottom"/>
            <w:hideMark/>
          </w:tcPr>
          <w:p w14:paraId="18DF8816"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1,21,915.00 </w:t>
            </w:r>
          </w:p>
        </w:tc>
        <w:tc>
          <w:tcPr>
            <w:tcW w:w="349" w:type="pct"/>
            <w:tcBorders>
              <w:top w:val="nil"/>
              <w:left w:val="nil"/>
              <w:bottom w:val="single" w:sz="4" w:space="0" w:color="auto"/>
              <w:right w:val="single" w:sz="4" w:space="0" w:color="auto"/>
            </w:tcBorders>
            <w:shd w:val="clear" w:color="000000" w:fill="FAC090"/>
            <w:noWrap/>
            <w:vAlign w:val="bottom"/>
            <w:hideMark/>
          </w:tcPr>
          <w:p w14:paraId="527481C4"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1,17,715.00 </w:t>
            </w:r>
          </w:p>
        </w:tc>
        <w:tc>
          <w:tcPr>
            <w:tcW w:w="384" w:type="pct"/>
            <w:tcBorders>
              <w:top w:val="nil"/>
              <w:left w:val="nil"/>
              <w:bottom w:val="single" w:sz="4" w:space="0" w:color="auto"/>
              <w:right w:val="single" w:sz="4" w:space="0" w:color="auto"/>
            </w:tcBorders>
            <w:shd w:val="clear" w:color="000000" w:fill="FAC090"/>
            <w:noWrap/>
            <w:vAlign w:val="bottom"/>
            <w:hideMark/>
          </w:tcPr>
          <w:p w14:paraId="5AA32ADF"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14,04,280.00 </w:t>
            </w:r>
          </w:p>
        </w:tc>
      </w:tr>
      <w:tr w:rsidR="008919B7" w:rsidRPr="008409A2" w14:paraId="04BA568A"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50D2F81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01" w:type="pct"/>
            <w:tcBorders>
              <w:top w:val="nil"/>
              <w:left w:val="nil"/>
              <w:bottom w:val="single" w:sz="4" w:space="0" w:color="auto"/>
              <w:right w:val="single" w:sz="4" w:space="0" w:color="auto"/>
            </w:tcBorders>
            <w:shd w:val="clear" w:color="auto" w:fill="auto"/>
            <w:noWrap/>
            <w:vAlign w:val="bottom"/>
            <w:hideMark/>
          </w:tcPr>
          <w:p w14:paraId="48855A2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3EE19B4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700E19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7E8CA4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8A42A0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7CEC55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186161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600ABE5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734A96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A52DAA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379B58D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5DACFD7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50847647"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697B9545"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B96B05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Balance </w:t>
            </w:r>
            <w:proofErr w:type="spellStart"/>
            <w:r w:rsidRPr="008409A2">
              <w:rPr>
                <w:rFonts w:ascii="Times New Roman" w:eastAsia="Times New Roman" w:hAnsi="Times New Roman" w:cs="Times New Roman"/>
                <w:color w:val="000000"/>
              </w:rPr>
              <w:t>b/f</w:t>
            </w:r>
            <w:proofErr w:type="spellEnd"/>
          </w:p>
        </w:tc>
        <w:tc>
          <w:tcPr>
            <w:tcW w:w="301" w:type="pct"/>
            <w:tcBorders>
              <w:top w:val="nil"/>
              <w:left w:val="nil"/>
              <w:bottom w:val="single" w:sz="4" w:space="0" w:color="auto"/>
              <w:right w:val="single" w:sz="4" w:space="0" w:color="auto"/>
            </w:tcBorders>
            <w:shd w:val="clear" w:color="auto" w:fill="auto"/>
            <w:noWrap/>
            <w:vAlign w:val="bottom"/>
            <w:hideMark/>
          </w:tcPr>
          <w:p w14:paraId="5EF6F88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13,500.00 </w:t>
            </w:r>
          </w:p>
        </w:tc>
        <w:tc>
          <w:tcPr>
            <w:tcW w:w="325" w:type="pct"/>
            <w:tcBorders>
              <w:top w:val="nil"/>
              <w:left w:val="nil"/>
              <w:bottom w:val="single" w:sz="4" w:space="0" w:color="auto"/>
              <w:right w:val="single" w:sz="4" w:space="0" w:color="auto"/>
            </w:tcBorders>
            <w:shd w:val="clear" w:color="auto" w:fill="auto"/>
            <w:noWrap/>
            <w:vAlign w:val="bottom"/>
            <w:hideMark/>
          </w:tcPr>
          <w:p w14:paraId="43A8480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91,240.00 </w:t>
            </w:r>
          </w:p>
        </w:tc>
        <w:tc>
          <w:tcPr>
            <w:tcW w:w="325" w:type="pct"/>
            <w:tcBorders>
              <w:top w:val="nil"/>
              <w:left w:val="nil"/>
              <w:bottom w:val="single" w:sz="4" w:space="0" w:color="auto"/>
              <w:right w:val="single" w:sz="4" w:space="0" w:color="auto"/>
            </w:tcBorders>
            <w:shd w:val="clear" w:color="auto" w:fill="auto"/>
            <w:noWrap/>
            <w:vAlign w:val="bottom"/>
            <w:hideMark/>
          </w:tcPr>
          <w:p w14:paraId="29E0F6B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1,56,862.00 </w:t>
            </w:r>
          </w:p>
        </w:tc>
        <w:tc>
          <w:tcPr>
            <w:tcW w:w="349" w:type="pct"/>
            <w:tcBorders>
              <w:top w:val="nil"/>
              <w:left w:val="nil"/>
              <w:bottom w:val="single" w:sz="4" w:space="0" w:color="auto"/>
              <w:right w:val="single" w:sz="4" w:space="0" w:color="auto"/>
            </w:tcBorders>
            <w:shd w:val="clear" w:color="auto" w:fill="auto"/>
            <w:noWrap/>
            <w:vAlign w:val="bottom"/>
            <w:hideMark/>
          </w:tcPr>
          <w:p w14:paraId="3666663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2,37,553.00 </w:t>
            </w:r>
          </w:p>
        </w:tc>
        <w:tc>
          <w:tcPr>
            <w:tcW w:w="349" w:type="pct"/>
            <w:tcBorders>
              <w:top w:val="nil"/>
              <w:left w:val="nil"/>
              <w:bottom w:val="single" w:sz="4" w:space="0" w:color="auto"/>
              <w:right w:val="single" w:sz="4" w:space="0" w:color="auto"/>
            </w:tcBorders>
            <w:shd w:val="clear" w:color="auto" w:fill="auto"/>
            <w:noWrap/>
            <w:vAlign w:val="bottom"/>
            <w:hideMark/>
          </w:tcPr>
          <w:p w14:paraId="116CE0C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2,76,215.00 </w:t>
            </w:r>
          </w:p>
        </w:tc>
        <w:tc>
          <w:tcPr>
            <w:tcW w:w="349" w:type="pct"/>
            <w:tcBorders>
              <w:top w:val="nil"/>
              <w:left w:val="nil"/>
              <w:bottom w:val="single" w:sz="4" w:space="0" w:color="auto"/>
              <w:right w:val="single" w:sz="4" w:space="0" w:color="auto"/>
            </w:tcBorders>
            <w:shd w:val="clear" w:color="auto" w:fill="auto"/>
            <w:noWrap/>
            <w:vAlign w:val="bottom"/>
            <w:hideMark/>
          </w:tcPr>
          <w:p w14:paraId="18F7984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3,17,486.00 </w:t>
            </w:r>
          </w:p>
        </w:tc>
        <w:tc>
          <w:tcPr>
            <w:tcW w:w="325" w:type="pct"/>
            <w:tcBorders>
              <w:top w:val="nil"/>
              <w:left w:val="nil"/>
              <w:bottom w:val="single" w:sz="4" w:space="0" w:color="auto"/>
              <w:right w:val="single" w:sz="4" w:space="0" w:color="auto"/>
            </w:tcBorders>
            <w:shd w:val="clear" w:color="auto" w:fill="auto"/>
            <w:noWrap/>
            <w:vAlign w:val="bottom"/>
            <w:hideMark/>
          </w:tcPr>
          <w:p w14:paraId="6D9A4DF5"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3,70,896.00 </w:t>
            </w:r>
          </w:p>
        </w:tc>
        <w:tc>
          <w:tcPr>
            <w:tcW w:w="360" w:type="pct"/>
            <w:tcBorders>
              <w:top w:val="nil"/>
              <w:left w:val="nil"/>
              <w:bottom w:val="single" w:sz="4" w:space="0" w:color="auto"/>
              <w:right w:val="single" w:sz="4" w:space="0" w:color="auto"/>
            </w:tcBorders>
            <w:shd w:val="clear" w:color="auto" w:fill="auto"/>
            <w:noWrap/>
            <w:vAlign w:val="bottom"/>
            <w:hideMark/>
          </w:tcPr>
          <w:p w14:paraId="53ADB29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4,30,858.00 </w:t>
            </w:r>
          </w:p>
        </w:tc>
        <w:tc>
          <w:tcPr>
            <w:tcW w:w="325" w:type="pct"/>
            <w:tcBorders>
              <w:top w:val="nil"/>
              <w:left w:val="nil"/>
              <w:bottom w:val="single" w:sz="4" w:space="0" w:color="auto"/>
              <w:right w:val="single" w:sz="4" w:space="0" w:color="auto"/>
            </w:tcBorders>
            <w:shd w:val="clear" w:color="auto" w:fill="auto"/>
            <w:noWrap/>
            <w:vAlign w:val="bottom"/>
            <w:hideMark/>
          </w:tcPr>
          <w:p w14:paraId="49A9AED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5,07,869.00 </w:t>
            </w:r>
          </w:p>
        </w:tc>
        <w:tc>
          <w:tcPr>
            <w:tcW w:w="325" w:type="pct"/>
            <w:tcBorders>
              <w:top w:val="nil"/>
              <w:left w:val="nil"/>
              <w:bottom w:val="single" w:sz="4" w:space="0" w:color="auto"/>
              <w:right w:val="single" w:sz="4" w:space="0" w:color="auto"/>
            </w:tcBorders>
            <w:shd w:val="clear" w:color="auto" w:fill="auto"/>
            <w:noWrap/>
            <w:vAlign w:val="bottom"/>
            <w:hideMark/>
          </w:tcPr>
          <w:p w14:paraId="0DA623D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5,79,290.00 </w:t>
            </w:r>
          </w:p>
        </w:tc>
        <w:tc>
          <w:tcPr>
            <w:tcW w:w="337" w:type="pct"/>
            <w:tcBorders>
              <w:top w:val="nil"/>
              <w:left w:val="nil"/>
              <w:bottom w:val="single" w:sz="4" w:space="0" w:color="auto"/>
              <w:right w:val="single" w:sz="4" w:space="0" w:color="auto"/>
            </w:tcBorders>
            <w:shd w:val="clear" w:color="auto" w:fill="auto"/>
            <w:noWrap/>
            <w:vAlign w:val="bottom"/>
            <w:hideMark/>
          </w:tcPr>
          <w:p w14:paraId="39BA850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6,40,704.00 </w:t>
            </w:r>
          </w:p>
        </w:tc>
        <w:tc>
          <w:tcPr>
            <w:tcW w:w="349" w:type="pct"/>
            <w:tcBorders>
              <w:top w:val="nil"/>
              <w:left w:val="nil"/>
              <w:bottom w:val="single" w:sz="4" w:space="0" w:color="auto"/>
              <w:right w:val="single" w:sz="4" w:space="0" w:color="auto"/>
            </w:tcBorders>
            <w:shd w:val="clear" w:color="auto" w:fill="auto"/>
            <w:noWrap/>
            <w:vAlign w:val="bottom"/>
            <w:hideMark/>
          </w:tcPr>
          <w:p w14:paraId="438DB8FA"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6,97,810.00 </w:t>
            </w:r>
          </w:p>
        </w:tc>
        <w:tc>
          <w:tcPr>
            <w:tcW w:w="384" w:type="pct"/>
            <w:tcBorders>
              <w:top w:val="nil"/>
              <w:left w:val="nil"/>
              <w:bottom w:val="single" w:sz="4" w:space="0" w:color="auto"/>
              <w:right w:val="single" w:sz="4" w:space="0" w:color="auto"/>
            </w:tcBorders>
            <w:shd w:val="clear" w:color="auto" w:fill="auto"/>
            <w:noWrap/>
            <w:vAlign w:val="bottom"/>
            <w:hideMark/>
          </w:tcPr>
          <w:p w14:paraId="2EFE367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43,20,283.00 </w:t>
            </w:r>
          </w:p>
        </w:tc>
      </w:tr>
      <w:tr w:rsidR="008919B7" w:rsidRPr="008409A2" w14:paraId="277C8E94"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451A5A7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01" w:type="pct"/>
            <w:tcBorders>
              <w:top w:val="nil"/>
              <w:left w:val="nil"/>
              <w:bottom w:val="single" w:sz="4" w:space="0" w:color="auto"/>
              <w:right w:val="single" w:sz="4" w:space="0" w:color="auto"/>
            </w:tcBorders>
            <w:shd w:val="clear" w:color="auto" w:fill="auto"/>
            <w:noWrap/>
            <w:vAlign w:val="bottom"/>
            <w:hideMark/>
          </w:tcPr>
          <w:p w14:paraId="1F0CB43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456A4B9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19E1CC4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6656D2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7C19F41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AB71983"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D5A7EB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03BD3C2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DB98B0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2180DE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0FD9EF6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36C2C4E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69095E8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0D44D5B4"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7076915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Net Cash</w:t>
            </w:r>
            <w:r w:rsidR="00DF219B">
              <w:rPr>
                <w:rFonts w:ascii="Times New Roman" w:eastAsia="Times New Roman" w:hAnsi="Times New Roman" w:cs="Times New Roman"/>
                <w:color w:val="000000"/>
              </w:rPr>
              <w:t xml:space="preserve"> </w:t>
            </w:r>
            <w:r w:rsidRPr="008409A2">
              <w:rPr>
                <w:rFonts w:ascii="Times New Roman" w:eastAsia="Times New Roman" w:hAnsi="Times New Roman" w:cs="Times New Roman"/>
                <w:color w:val="000000"/>
              </w:rPr>
              <w:t>flow in month</w:t>
            </w:r>
          </w:p>
        </w:tc>
        <w:tc>
          <w:tcPr>
            <w:tcW w:w="301" w:type="pct"/>
            <w:tcBorders>
              <w:top w:val="nil"/>
              <w:left w:val="nil"/>
              <w:bottom w:val="single" w:sz="4" w:space="0" w:color="auto"/>
              <w:right w:val="single" w:sz="4" w:space="0" w:color="auto"/>
            </w:tcBorders>
            <w:shd w:val="clear" w:color="auto" w:fill="auto"/>
            <w:noWrap/>
            <w:vAlign w:val="bottom"/>
            <w:hideMark/>
          </w:tcPr>
          <w:p w14:paraId="0FB1AA3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77,740.00 </w:t>
            </w:r>
          </w:p>
        </w:tc>
        <w:tc>
          <w:tcPr>
            <w:tcW w:w="325" w:type="pct"/>
            <w:tcBorders>
              <w:top w:val="nil"/>
              <w:left w:val="nil"/>
              <w:bottom w:val="single" w:sz="4" w:space="0" w:color="auto"/>
              <w:right w:val="single" w:sz="4" w:space="0" w:color="auto"/>
            </w:tcBorders>
            <w:shd w:val="clear" w:color="auto" w:fill="auto"/>
            <w:noWrap/>
            <w:vAlign w:val="bottom"/>
            <w:hideMark/>
          </w:tcPr>
          <w:p w14:paraId="2DDAE4A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65,622.00 </w:t>
            </w:r>
          </w:p>
        </w:tc>
        <w:tc>
          <w:tcPr>
            <w:tcW w:w="325" w:type="pct"/>
            <w:tcBorders>
              <w:top w:val="nil"/>
              <w:left w:val="nil"/>
              <w:bottom w:val="single" w:sz="4" w:space="0" w:color="auto"/>
              <w:right w:val="single" w:sz="4" w:space="0" w:color="auto"/>
            </w:tcBorders>
            <w:shd w:val="clear" w:color="auto" w:fill="auto"/>
            <w:noWrap/>
            <w:vAlign w:val="bottom"/>
            <w:hideMark/>
          </w:tcPr>
          <w:p w14:paraId="4182C61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80,691.00 </w:t>
            </w:r>
          </w:p>
        </w:tc>
        <w:tc>
          <w:tcPr>
            <w:tcW w:w="349" w:type="pct"/>
            <w:tcBorders>
              <w:top w:val="nil"/>
              <w:left w:val="nil"/>
              <w:bottom w:val="single" w:sz="4" w:space="0" w:color="auto"/>
              <w:right w:val="single" w:sz="4" w:space="0" w:color="auto"/>
            </w:tcBorders>
            <w:shd w:val="clear" w:color="auto" w:fill="auto"/>
            <w:noWrap/>
            <w:vAlign w:val="bottom"/>
            <w:hideMark/>
          </w:tcPr>
          <w:p w14:paraId="50F7328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38,662.00 </w:t>
            </w:r>
          </w:p>
        </w:tc>
        <w:tc>
          <w:tcPr>
            <w:tcW w:w="349" w:type="pct"/>
            <w:tcBorders>
              <w:top w:val="nil"/>
              <w:left w:val="nil"/>
              <w:bottom w:val="single" w:sz="4" w:space="0" w:color="auto"/>
              <w:right w:val="single" w:sz="4" w:space="0" w:color="auto"/>
            </w:tcBorders>
            <w:shd w:val="clear" w:color="auto" w:fill="auto"/>
            <w:noWrap/>
            <w:vAlign w:val="bottom"/>
            <w:hideMark/>
          </w:tcPr>
          <w:p w14:paraId="3659754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41,271.00 </w:t>
            </w:r>
          </w:p>
        </w:tc>
        <w:tc>
          <w:tcPr>
            <w:tcW w:w="349" w:type="pct"/>
            <w:tcBorders>
              <w:top w:val="nil"/>
              <w:left w:val="nil"/>
              <w:bottom w:val="single" w:sz="4" w:space="0" w:color="auto"/>
              <w:right w:val="single" w:sz="4" w:space="0" w:color="auto"/>
            </w:tcBorders>
            <w:shd w:val="clear" w:color="auto" w:fill="auto"/>
            <w:noWrap/>
            <w:vAlign w:val="bottom"/>
            <w:hideMark/>
          </w:tcPr>
          <w:p w14:paraId="20F3F1C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53,410.00 </w:t>
            </w:r>
          </w:p>
        </w:tc>
        <w:tc>
          <w:tcPr>
            <w:tcW w:w="325" w:type="pct"/>
            <w:tcBorders>
              <w:top w:val="nil"/>
              <w:left w:val="nil"/>
              <w:bottom w:val="single" w:sz="4" w:space="0" w:color="auto"/>
              <w:right w:val="single" w:sz="4" w:space="0" w:color="auto"/>
            </w:tcBorders>
            <w:shd w:val="clear" w:color="auto" w:fill="auto"/>
            <w:noWrap/>
            <w:vAlign w:val="bottom"/>
            <w:hideMark/>
          </w:tcPr>
          <w:p w14:paraId="498FAE8B"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59,962.00 </w:t>
            </w:r>
          </w:p>
        </w:tc>
        <w:tc>
          <w:tcPr>
            <w:tcW w:w="360" w:type="pct"/>
            <w:tcBorders>
              <w:top w:val="nil"/>
              <w:left w:val="nil"/>
              <w:bottom w:val="single" w:sz="4" w:space="0" w:color="auto"/>
              <w:right w:val="single" w:sz="4" w:space="0" w:color="auto"/>
            </w:tcBorders>
            <w:shd w:val="clear" w:color="auto" w:fill="auto"/>
            <w:noWrap/>
            <w:vAlign w:val="bottom"/>
            <w:hideMark/>
          </w:tcPr>
          <w:p w14:paraId="2827F45F"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77,011.00 </w:t>
            </w:r>
          </w:p>
        </w:tc>
        <w:tc>
          <w:tcPr>
            <w:tcW w:w="325" w:type="pct"/>
            <w:tcBorders>
              <w:top w:val="nil"/>
              <w:left w:val="nil"/>
              <w:bottom w:val="single" w:sz="4" w:space="0" w:color="auto"/>
              <w:right w:val="single" w:sz="4" w:space="0" w:color="auto"/>
            </w:tcBorders>
            <w:shd w:val="clear" w:color="auto" w:fill="auto"/>
            <w:noWrap/>
            <w:vAlign w:val="bottom"/>
            <w:hideMark/>
          </w:tcPr>
          <w:p w14:paraId="1FD6AD3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71,421.00 </w:t>
            </w:r>
          </w:p>
        </w:tc>
        <w:tc>
          <w:tcPr>
            <w:tcW w:w="325" w:type="pct"/>
            <w:tcBorders>
              <w:top w:val="nil"/>
              <w:left w:val="nil"/>
              <w:bottom w:val="single" w:sz="4" w:space="0" w:color="auto"/>
              <w:right w:val="single" w:sz="4" w:space="0" w:color="auto"/>
            </w:tcBorders>
            <w:shd w:val="clear" w:color="auto" w:fill="auto"/>
            <w:noWrap/>
            <w:vAlign w:val="bottom"/>
            <w:hideMark/>
          </w:tcPr>
          <w:p w14:paraId="09C0D701"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61,414.00 </w:t>
            </w:r>
          </w:p>
        </w:tc>
        <w:tc>
          <w:tcPr>
            <w:tcW w:w="337" w:type="pct"/>
            <w:tcBorders>
              <w:top w:val="nil"/>
              <w:left w:val="nil"/>
              <w:bottom w:val="single" w:sz="4" w:space="0" w:color="auto"/>
              <w:right w:val="single" w:sz="4" w:space="0" w:color="auto"/>
            </w:tcBorders>
            <w:shd w:val="clear" w:color="auto" w:fill="auto"/>
            <w:noWrap/>
            <w:vAlign w:val="bottom"/>
            <w:hideMark/>
          </w:tcPr>
          <w:p w14:paraId="4604ECA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57,106.00 </w:t>
            </w:r>
          </w:p>
        </w:tc>
        <w:tc>
          <w:tcPr>
            <w:tcW w:w="349" w:type="pct"/>
            <w:tcBorders>
              <w:top w:val="nil"/>
              <w:left w:val="nil"/>
              <w:bottom w:val="single" w:sz="4" w:space="0" w:color="auto"/>
              <w:right w:val="single" w:sz="4" w:space="0" w:color="auto"/>
            </w:tcBorders>
            <w:shd w:val="clear" w:color="auto" w:fill="auto"/>
            <w:noWrap/>
            <w:vAlign w:val="bottom"/>
            <w:hideMark/>
          </w:tcPr>
          <w:p w14:paraId="45F85BE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62,919.00 </w:t>
            </w:r>
          </w:p>
        </w:tc>
        <w:tc>
          <w:tcPr>
            <w:tcW w:w="384" w:type="pct"/>
            <w:tcBorders>
              <w:top w:val="nil"/>
              <w:left w:val="nil"/>
              <w:bottom w:val="single" w:sz="4" w:space="0" w:color="auto"/>
              <w:right w:val="single" w:sz="4" w:space="0" w:color="auto"/>
            </w:tcBorders>
            <w:shd w:val="clear" w:color="auto" w:fill="auto"/>
            <w:noWrap/>
            <w:vAlign w:val="bottom"/>
            <w:hideMark/>
          </w:tcPr>
          <w:p w14:paraId="63E96E99"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xml:space="preserve"> £         7,47,229.00 </w:t>
            </w:r>
          </w:p>
        </w:tc>
      </w:tr>
      <w:tr w:rsidR="008919B7" w:rsidRPr="008409A2" w14:paraId="48470FB5" w14:textId="77777777" w:rsidTr="00BB2137">
        <w:trPr>
          <w:trHeight w:val="300"/>
        </w:trPr>
        <w:tc>
          <w:tcPr>
            <w:tcW w:w="598" w:type="pct"/>
            <w:tcBorders>
              <w:top w:val="nil"/>
              <w:left w:val="single" w:sz="4" w:space="0" w:color="auto"/>
              <w:bottom w:val="single" w:sz="4" w:space="0" w:color="auto"/>
              <w:right w:val="single" w:sz="4" w:space="0" w:color="auto"/>
            </w:tcBorders>
            <w:shd w:val="clear" w:color="auto" w:fill="auto"/>
            <w:noWrap/>
            <w:vAlign w:val="bottom"/>
            <w:hideMark/>
          </w:tcPr>
          <w:p w14:paraId="24C7000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01" w:type="pct"/>
            <w:tcBorders>
              <w:top w:val="nil"/>
              <w:left w:val="nil"/>
              <w:bottom w:val="single" w:sz="4" w:space="0" w:color="auto"/>
              <w:right w:val="single" w:sz="4" w:space="0" w:color="auto"/>
            </w:tcBorders>
            <w:shd w:val="clear" w:color="auto" w:fill="auto"/>
            <w:noWrap/>
            <w:vAlign w:val="bottom"/>
            <w:hideMark/>
          </w:tcPr>
          <w:p w14:paraId="01580740"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291AD068"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4B9FB6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6DEF5B2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1289B5FD"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481764AE"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447E42C6"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60" w:type="pct"/>
            <w:tcBorders>
              <w:top w:val="nil"/>
              <w:left w:val="nil"/>
              <w:bottom w:val="single" w:sz="4" w:space="0" w:color="auto"/>
              <w:right w:val="single" w:sz="4" w:space="0" w:color="auto"/>
            </w:tcBorders>
            <w:shd w:val="clear" w:color="auto" w:fill="auto"/>
            <w:noWrap/>
            <w:vAlign w:val="bottom"/>
            <w:hideMark/>
          </w:tcPr>
          <w:p w14:paraId="3AD47E6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0502BC9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25" w:type="pct"/>
            <w:tcBorders>
              <w:top w:val="nil"/>
              <w:left w:val="nil"/>
              <w:bottom w:val="single" w:sz="4" w:space="0" w:color="auto"/>
              <w:right w:val="single" w:sz="4" w:space="0" w:color="auto"/>
            </w:tcBorders>
            <w:shd w:val="clear" w:color="auto" w:fill="auto"/>
            <w:noWrap/>
            <w:vAlign w:val="bottom"/>
            <w:hideMark/>
          </w:tcPr>
          <w:p w14:paraId="5508DD8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37" w:type="pct"/>
            <w:tcBorders>
              <w:top w:val="nil"/>
              <w:left w:val="nil"/>
              <w:bottom w:val="single" w:sz="4" w:space="0" w:color="auto"/>
              <w:right w:val="single" w:sz="4" w:space="0" w:color="auto"/>
            </w:tcBorders>
            <w:shd w:val="clear" w:color="auto" w:fill="auto"/>
            <w:noWrap/>
            <w:vAlign w:val="bottom"/>
            <w:hideMark/>
          </w:tcPr>
          <w:p w14:paraId="5026FECC"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49" w:type="pct"/>
            <w:tcBorders>
              <w:top w:val="nil"/>
              <w:left w:val="nil"/>
              <w:bottom w:val="single" w:sz="4" w:space="0" w:color="auto"/>
              <w:right w:val="single" w:sz="4" w:space="0" w:color="auto"/>
            </w:tcBorders>
            <w:shd w:val="clear" w:color="auto" w:fill="auto"/>
            <w:noWrap/>
            <w:vAlign w:val="bottom"/>
            <w:hideMark/>
          </w:tcPr>
          <w:p w14:paraId="0309BCE4"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c>
          <w:tcPr>
            <w:tcW w:w="384" w:type="pct"/>
            <w:tcBorders>
              <w:top w:val="nil"/>
              <w:left w:val="nil"/>
              <w:bottom w:val="single" w:sz="4" w:space="0" w:color="auto"/>
              <w:right w:val="single" w:sz="4" w:space="0" w:color="auto"/>
            </w:tcBorders>
            <w:shd w:val="clear" w:color="auto" w:fill="auto"/>
            <w:noWrap/>
            <w:vAlign w:val="bottom"/>
            <w:hideMark/>
          </w:tcPr>
          <w:p w14:paraId="27A03612" w14:textId="77777777" w:rsidR="008919B7" w:rsidRPr="008409A2" w:rsidRDefault="008919B7" w:rsidP="00BB2137">
            <w:pPr>
              <w:spacing w:line="240" w:lineRule="auto"/>
              <w:rPr>
                <w:rFonts w:ascii="Times New Roman" w:eastAsia="Times New Roman" w:hAnsi="Times New Roman" w:cs="Times New Roman"/>
                <w:color w:val="000000"/>
              </w:rPr>
            </w:pPr>
            <w:r w:rsidRPr="008409A2">
              <w:rPr>
                <w:rFonts w:ascii="Times New Roman" w:eastAsia="Times New Roman" w:hAnsi="Times New Roman" w:cs="Times New Roman"/>
                <w:color w:val="000000"/>
              </w:rPr>
              <w:t> </w:t>
            </w:r>
          </w:p>
        </w:tc>
      </w:tr>
      <w:tr w:rsidR="008919B7" w:rsidRPr="008409A2" w14:paraId="7C15529E" w14:textId="77777777" w:rsidTr="00BB2137">
        <w:trPr>
          <w:trHeight w:val="300"/>
        </w:trPr>
        <w:tc>
          <w:tcPr>
            <w:tcW w:w="598" w:type="pct"/>
            <w:tcBorders>
              <w:top w:val="nil"/>
              <w:left w:val="single" w:sz="4" w:space="0" w:color="auto"/>
              <w:bottom w:val="single" w:sz="4" w:space="0" w:color="auto"/>
              <w:right w:val="single" w:sz="4" w:space="0" w:color="auto"/>
            </w:tcBorders>
            <w:shd w:val="clear" w:color="000000" w:fill="FAC090"/>
            <w:noWrap/>
            <w:vAlign w:val="bottom"/>
            <w:hideMark/>
          </w:tcPr>
          <w:p w14:paraId="693261F3"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Balance c/f</w:t>
            </w:r>
          </w:p>
        </w:tc>
        <w:tc>
          <w:tcPr>
            <w:tcW w:w="301" w:type="pct"/>
            <w:tcBorders>
              <w:top w:val="nil"/>
              <w:left w:val="nil"/>
              <w:bottom w:val="single" w:sz="4" w:space="0" w:color="auto"/>
              <w:right w:val="single" w:sz="4" w:space="0" w:color="auto"/>
            </w:tcBorders>
            <w:shd w:val="clear" w:color="000000" w:fill="FAC090"/>
            <w:noWrap/>
            <w:vAlign w:val="bottom"/>
            <w:hideMark/>
          </w:tcPr>
          <w:p w14:paraId="4CE4A74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91,240.00 </w:t>
            </w:r>
          </w:p>
        </w:tc>
        <w:tc>
          <w:tcPr>
            <w:tcW w:w="325" w:type="pct"/>
            <w:tcBorders>
              <w:top w:val="nil"/>
              <w:left w:val="nil"/>
              <w:bottom w:val="single" w:sz="4" w:space="0" w:color="auto"/>
              <w:right w:val="single" w:sz="4" w:space="0" w:color="auto"/>
            </w:tcBorders>
            <w:shd w:val="clear" w:color="000000" w:fill="FAC090"/>
            <w:noWrap/>
            <w:vAlign w:val="bottom"/>
            <w:hideMark/>
          </w:tcPr>
          <w:p w14:paraId="7AF14BBD"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1</w:t>
            </w:r>
            <w:proofErr w:type="gramEnd"/>
            <w:r w:rsidRPr="008409A2">
              <w:rPr>
                <w:rFonts w:ascii="Times New Roman" w:eastAsia="Times New Roman" w:hAnsi="Times New Roman" w:cs="Times New Roman"/>
                <w:b/>
                <w:bCs/>
                <w:color w:val="000000"/>
              </w:rPr>
              <w:t xml:space="preserve">,56,862.00 </w:t>
            </w:r>
          </w:p>
        </w:tc>
        <w:tc>
          <w:tcPr>
            <w:tcW w:w="325" w:type="pct"/>
            <w:tcBorders>
              <w:top w:val="nil"/>
              <w:left w:val="nil"/>
              <w:bottom w:val="single" w:sz="4" w:space="0" w:color="auto"/>
              <w:right w:val="single" w:sz="4" w:space="0" w:color="auto"/>
            </w:tcBorders>
            <w:shd w:val="clear" w:color="000000" w:fill="FAC090"/>
            <w:noWrap/>
            <w:vAlign w:val="bottom"/>
            <w:hideMark/>
          </w:tcPr>
          <w:p w14:paraId="15F39DC7"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2,37,553.00 </w:t>
            </w:r>
          </w:p>
        </w:tc>
        <w:tc>
          <w:tcPr>
            <w:tcW w:w="349" w:type="pct"/>
            <w:tcBorders>
              <w:top w:val="nil"/>
              <w:left w:val="nil"/>
              <w:bottom w:val="single" w:sz="4" w:space="0" w:color="auto"/>
              <w:right w:val="single" w:sz="4" w:space="0" w:color="auto"/>
            </w:tcBorders>
            <w:shd w:val="clear" w:color="000000" w:fill="FAC090"/>
            <w:noWrap/>
            <w:vAlign w:val="bottom"/>
            <w:hideMark/>
          </w:tcPr>
          <w:p w14:paraId="3DF8A88B"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2,76,215.00 </w:t>
            </w:r>
          </w:p>
        </w:tc>
        <w:tc>
          <w:tcPr>
            <w:tcW w:w="349" w:type="pct"/>
            <w:tcBorders>
              <w:top w:val="nil"/>
              <w:left w:val="nil"/>
              <w:bottom w:val="single" w:sz="4" w:space="0" w:color="auto"/>
              <w:right w:val="single" w:sz="4" w:space="0" w:color="auto"/>
            </w:tcBorders>
            <w:shd w:val="clear" w:color="000000" w:fill="FAC090"/>
            <w:noWrap/>
            <w:vAlign w:val="bottom"/>
            <w:hideMark/>
          </w:tcPr>
          <w:p w14:paraId="0766C0C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3,17,486.00 </w:t>
            </w:r>
          </w:p>
        </w:tc>
        <w:tc>
          <w:tcPr>
            <w:tcW w:w="349" w:type="pct"/>
            <w:tcBorders>
              <w:top w:val="nil"/>
              <w:left w:val="nil"/>
              <w:bottom w:val="single" w:sz="4" w:space="0" w:color="auto"/>
              <w:right w:val="single" w:sz="4" w:space="0" w:color="auto"/>
            </w:tcBorders>
            <w:shd w:val="clear" w:color="000000" w:fill="FAC090"/>
            <w:noWrap/>
            <w:vAlign w:val="bottom"/>
            <w:hideMark/>
          </w:tcPr>
          <w:p w14:paraId="0BFD60F1"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3,70,896.00 </w:t>
            </w:r>
          </w:p>
        </w:tc>
        <w:tc>
          <w:tcPr>
            <w:tcW w:w="325" w:type="pct"/>
            <w:tcBorders>
              <w:top w:val="nil"/>
              <w:left w:val="nil"/>
              <w:bottom w:val="single" w:sz="4" w:space="0" w:color="auto"/>
              <w:right w:val="single" w:sz="4" w:space="0" w:color="auto"/>
            </w:tcBorders>
            <w:shd w:val="clear" w:color="000000" w:fill="FAC090"/>
            <w:noWrap/>
            <w:vAlign w:val="bottom"/>
            <w:hideMark/>
          </w:tcPr>
          <w:p w14:paraId="127CB334"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w:t>
            </w:r>
            <w:proofErr w:type="gramStart"/>
            <w:r w:rsidRPr="008409A2">
              <w:rPr>
                <w:rFonts w:ascii="Times New Roman" w:eastAsia="Times New Roman" w:hAnsi="Times New Roman" w:cs="Times New Roman"/>
                <w:b/>
                <w:bCs/>
                <w:color w:val="000000"/>
              </w:rPr>
              <w:t>£  4</w:t>
            </w:r>
            <w:proofErr w:type="gramEnd"/>
            <w:r w:rsidRPr="008409A2">
              <w:rPr>
                <w:rFonts w:ascii="Times New Roman" w:eastAsia="Times New Roman" w:hAnsi="Times New Roman" w:cs="Times New Roman"/>
                <w:b/>
                <w:bCs/>
                <w:color w:val="000000"/>
              </w:rPr>
              <w:t xml:space="preserve">,30,858.00 </w:t>
            </w:r>
          </w:p>
        </w:tc>
        <w:tc>
          <w:tcPr>
            <w:tcW w:w="360" w:type="pct"/>
            <w:tcBorders>
              <w:top w:val="nil"/>
              <w:left w:val="nil"/>
              <w:bottom w:val="single" w:sz="4" w:space="0" w:color="auto"/>
              <w:right w:val="single" w:sz="4" w:space="0" w:color="auto"/>
            </w:tcBorders>
            <w:shd w:val="clear" w:color="000000" w:fill="FAC090"/>
            <w:noWrap/>
            <w:vAlign w:val="bottom"/>
            <w:hideMark/>
          </w:tcPr>
          <w:p w14:paraId="54F38777"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5,07,869.00 </w:t>
            </w:r>
          </w:p>
        </w:tc>
        <w:tc>
          <w:tcPr>
            <w:tcW w:w="325" w:type="pct"/>
            <w:tcBorders>
              <w:top w:val="nil"/>
              <w:left w:val="nil"/>
              <w:bottom w:val="single" w:sz="4" w:space="0" w:color="auto"/>
              <w:right w:val="single" w:sz="4" w:space="0" w:color="auto"/>
            </w:tcBorders>
            <w:shd w:val="clear" w:color="000000" w:fill="FAC090"/>
            <w:noWrap/>
            <w:vAlign w:val="bottom"/>
            <w:hideMark/>
          </w:tcPr>
          <w:p w14:paraId="1DA0B534"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5,79,290.00 </w:t>
            </w:r>
          </w:p>
        </w:tc>
        <w:tc>
          <w:tcPr>
            <w:tcW w:w="325" w:type="pct"/>
            <w:tcBorders>
              <w:top w:val="nil"/>
              <w:left w:val="nil"/>
              <w:bottom w:val="single" w:sz="4" w:space="0" w:color="auto"/>
              <w:right w:val="single" w:sz="4" w:space="0" w:color="auto"/>
            </w:tcBorders>
            <w:shd w:val="clear" w:color="000000" w:fill="FAC090"/>
            <w:noWrap/>
            <w:vAlign w:val="bottom"/>
            <w:hideMark/>
          </w:tcPr>
          <w:p w14:paraId="39543E9E"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6,40,704.00 </w:t>
            </w:r>
          </w:p>
        </w:tc>
        <w:tc>
          <w:tcPr>
            <w:tcW w:w="337" w:type="pct"/>
            <w:tcBorders>
              <w:top w:val="nil"/>
              <w:left w:val="nil"/>
              <w:bottom w:val="single" w:sz="4" w:space="0" w:color="auto"/>
              <w:right w:val="single" w:sz="4" w:space="0" w:color="auto"/>
            </w:tcBorders>
            <w:shd w:val="clear" w:color="000000" w:fill="FAC090"/>
            <w:noWrap/>
            <w:vAlign w:val="bottom"/>
            <w:hideMark/>
          </w:tcPr>
          <w:p w14:paraId="6FF30C1C"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6,97,810.00 </w:t>
            </w:r>
          </w:p>
        </w:tc>
        <w:tc>
          <w:tcPr>
            <w:tcW w:w="349" w:type="pct"/>
            <w:tcBorders>
              <w:top w:val="nil"/>
              <w:left w:val="nil"/>
              <w:bottom w:val="single" w:sz="4" w:space="0" w:color="auto"/>
              <w:right w:val="single" w:sz="4" w:space="0" w:color="auto"/>
            </w:tcBorders>
            <w:shd w:val="clear" w:color="000000" w:fill="FAC090"/>
            <w:noWrap/>
            <w:vAlign w:val="bottom"/>
            <w:hideMark/>
          </w:tcPr>
          <w:p w14:paraId="5A2490C5"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7,60,729.00 </w:t>
            </w:r>
          </w:p>
        </w:tc>
        <w:tc>
          <w:tcPr>
            <w:tcW w:w="384" w:type="pct"/>
            <w:tcBorders>
              <w:top w:val="nil"/>
              <w:left w:val="nil"/>
              <w:bottom w:val="single" w:sz="4" w:space="0" w:color="auto"/>
              <w:right w:val="single" w:sz="4" w:space="0" w:color="auto"/>
            </w:tcBorders>
            <w:shd w:val="clear" w:color="000000" w:fill="FAC090"/>
            <w:noWrap/>
            <w:vAlign w:val="bottom"/>
            <w:hideMark/>
          </w:tcPr>
          <w:p w14:paraId="47D2C67C" w14:textId="77777777" w:rsidR="008919B7" w:rsidRPr="008409A2" w:rsidRDefault="008919B7" w:rsidP="00BB2137">
            <w:pPr>
              <w:spacing w:line="240" w:lineRule="auto"/>
              <w:rPr>
                <w:rFonts w:ascii="Times New Roman" w:eastAsia="Times New Roman" w:hAnsi="Times New Roman" w:cs="Times New Roman"/>
                <w:b/>
                <w:bCs/>
                <w:color w:val="000000"/>
              </w:rPr>
            </w:pPr>
            <w:r w:rsidRPr="008409A2">
              <w:rPr>
                <w:rFonts w:ascii="Times New Roman" w:eastAsia="Times New Roman" w:hAnsi="Times New Roman" w:cs="Times New Roman"/>
                <w:b/>
                <w:bCs/>
                <w:color w:val="000000"/>
              </w:rPr>
              <w:t xml:space="preserve"> £     50,67,512.00 </w:t>
            </w:r>
          </w:p>
        </w:tc>
      </w:tr>
    </w:tbl>
    <w:p w14:paraId="590F73DA" w14:textId="77777777" w:rsidR="008919B7" w:rsidRPr="00A6153C" w:rsidRDefault="008919B7" w:rsidP="008919B7">
      <w:pPr>
        <w:spacing w:line="360" w:lineRule="auto"/>
        <w:jc w:val="both"/>
        <w:rPr>
          <w:rFonts w:ascii="Times New Roman" w:hAnsi="Times New Roman" w:cs="Times New Roman"/>
          <w:sz w:val="24"/>
        </w:rPr>
      </w:pPr>
    </w:p>
    <w:p w14:paraId="40DC6729" w14:textId="77777777" w:rsidR="008919B7" w:rsidRDefault="008919B7" w:rsidP="008919B7"/>
    <w:p w14:paraId="626E5820" w14:textId="77777777" w:rsidR="008919B7" w:rsidRDefault="008919B7" w:rsidP="00DC5A65">
      <w:pPr>
        <w:spacing w:line="360" w:lineRule="auto"/>
        <w:jc w:val="both"/>
        <w:rPr>
          <w:rFonts w:ascii="Times New Roman" w:hAnsi="Times New Roman" w:cs="Times New Roman"/>
          <w:sz w:val="24"/>
        </w:rPr>
      </w:pPr>
    </w:p>
    <w:p w14:paraId="3E37A15C" w14:textId="77777777" w:rsidR="00AC319F" w:rsidRDefault="00AC319F">
      <w:pPr>
        <w:pStyle w:val="Normal1"/>
        <w:spacing w:line="360" w:lineRule="auto"/>
        <w:jc w:val="both"/>
        <w:rPr>
          <w:rFonts w:ascii="Times New Roman" w:eastAsia="Times New Roman" w:hAnsi="Times New Roman" w:cs="Times New Roman"/>
          <w:sz w:val="24"/>
          <w:szCs w:val="24"/>
        </w:rPr>
      </w:pPr>
    </w:p>
    <w:sectPr w:rsidR="00AC319F" w:rsidSect="00AC319F">
      <w:footerReference w:type="default" r:id="rId15"/>
      <w:pgSz w:w="11909" w:h="16834"/>
      <w:pgMar w:top="1440" w:right="1440" w:bottom="1440" w:left="1440" w:header="720" w:footer="72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4B993" w14:textId="77777777" w:rsidR="0091262E" w:rsidRDefault="0091262E" w:rsidP="00F76E3C">
      <w:pPr>
        <w:spacing w:line="240" w:lineRule="auto"/>
      </w:pPr>
      <w:r>
        <w:separator/>
      </w:r>
    </w:p>
  </w:endnote>
  <w:endnote w:type="continuationSeparator" w:id="0">
    <w:p w14:paraId="45A5E245" w14:textId="77777777" w:rsidR="0091262E" w:rsidRDefault="0091262E" w:rsidP="00F76E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B4DBF" w14:textId="77777777" w:rsidR="00AC319F" w:rsidRDefault="00F76E3C">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7803E2">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B27356">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0BA8C" w14:textId="77777777" w:rsidR="0091262E" w:rsidRDefault="0091262E" w:rsidP="00F76E3C">
      <w:pPr>
        <w:spacing w:line="240" w:lineRule="auto"/>
      </w:pPr>
      <w:r>
        <w:separator/>
      </w:r>
    </w:p>
  </w:footnote>
  <w:footnote w:type="continuationSeparator" w:id="0">
    <w:p w14:paraId="2B8005A4" w14:textId="77777777" w:rsidR="0091262E" w:rsidRDefault="0091262E" w:rsidP="00F76E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D5CAB"/>
    <w:multiLevelType w:val="multilevel"/>
    <w:tmpl w:val="BADC4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4222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319F"/>
    <w:rsid w:val="0008791E"/>
    <w:rsid w:val="00120B2A"/>
    <w:rsid w:val="00397B95"/>
    <w:rsid w:val="003A3CAC"/>
    <w:rsid w:val="005650F8"/>
    <w:rsid w:val="007048BC"/>
    <w:rsid w:val="00720E6D"/>
    <w:rsid w:val="007803E2"/>
    <w:rsid w:val="007A7C38"/>
    <w:rsid w:val="007F598E"/>
    <w:rsid w:val="008002E1"/>
    <w:rsid w:val="00867066"/>
    <w:rsid w:val="0089097B"/>
    <w:rsid w:val="008919B7"/>
    <w:rsid w:val="0091262E"/>
    <w:rsid w:val="009A1F46"/>
    <w:rsid w:val="009D284D"/>
    <w:rsid w:val="00A94E5D"/>
    <w:rsid w:val="00AC319F"/>
    <w:rsid w:val="00B27356"/>
    <w:rsid w:val="00BA268D"/>
    <w:rsid w:val="00CA2837"/>
    <w:rsid w:val="00D84255"/>
    <w:rsid w:val="00DC5A65"/>
    <w:rsid w:val="00DF219B"/>
    <w:rsid w:val="00E86BE8"/>
    <w:rsid w:val="00E87E8F"/>
    <w:rsid w:val="00EA1822"/>
    <w:rsid w:val="00F4301D"/>
    <w:rsid w:val="00F51373"/>
    <w:rsid w:val="00F76E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7541F"/>
  <w15:docId w15:val="{5EBEF3D2-658B-4C50-A6D5-B39AD9716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E3C"/>
  </w:style>
  <w:style w:type="paragraph" w:styleId="Heading1">
    <w:name w:val="heading 1"/>
    <w:basedOn w:val="Normal1"/>
    <w:next w:val="Normal1"/>
    <w:rsid w:val="00AC319F"/>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C319F"/>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AC319F"/>
    <w:pPr>
      <w:keepNext/>
      <w:keepLines/>
      <w:spacing w:before="320" w:after="80"/>
      <w:outlineLvl w:val="2"/>
    </w:pPr>
    <w:rPr>
      <w:color w:val="434343"/>
      <w:sz w:val="28"/>
      <w:szCs w:val="28"/>
    </w:rPr>
  </w:style>
  <w:style w:type="paragraph" w:styleId="Heading4">
    <w:name w:val="heading 4"/>
    <w:basedOn w:val="Normal1"/>
    <w:next w:val="Normal1"/>
    <w:rsid w:val="00AC319F"/>
    <w:pPr>
      <w:keepNext/>
      <w:keepLines/>
      <w:spacing w:before="280" w:after="80"/>
      <w:outlineLvl w:val="3"/>
    </w:pPr>
    <w:rPr>
      <w:color w:val="666666"/>
      <w:sz w:val="24"/>
      <w:szCs w:val="24"/>
    </w:rPr>
  </w:style>
  <w:style w:type="paragraph" w:styleId="Heading5">
    <w:name w:val="heading 5"/>
    <w:basedOn w:val="Normal1"/>
    <w:next w:val="Normal1"/>
    <w:rsid w:val="00AC319F"/>
    <w:pPr>
      <w:keepNext/>
      <w:keepLines/>
      <w:spacing w:before="240" w:after="80"/>
      <w:outlineLvl w:val="4"/>
    </w:pPr>
    <w:rPr>
      <w:color w:val="666666"/>
    </w:rPr>
  </w:style>
  <w:style w:type="paragraph" w:styleId="Heading6">
    <w:name w:val="heading 6"/>
    <w:basedOn w:val="Normal1"/>
    <w:next w:val="Normal1"/>
    <w:rsid w:val="00AC31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319F"/>
  </w:style>
  <w:style w:type="paragraph" w:styleId="Title">
    <w:name w:val="Title"/>
    <w:basedOn w:val="Normal1"/>
    <w:next w:val="Normal1"/>
    <w:rsid w:val="00AC319F"/>
    <w:pPr>
      <w:keepNext/>
      <w:keepLines/>
      <w:spacing w:after="60"/>
    </w:pPr>
    <w:rPr>
      <w:sz w:val="52"/>
      <w:szCs w:val="52"/>
    </w:rPr>
  </w:style>
  <w:style w:type="paragraph" w:styleId="Subtitle">
    <w:name w:val="Subtitle"/>
    <w:basedOn w:val="Normal1"/>
    <w:next w:val="Normal1"/>
    <w:rsid w:val="00AC319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A7C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C38"/>
    <w:rPr>
      <w:rFonts w:ascii="Tahoma" w:hAnsi="Tahoma" w:cs="Tahoma"/>
      <w:sz w:val="16"/>
      <w:szCs w:val="16"/>
    </w:rPr>
  </w:style>
  <w:style w:type="paragraph" w:styleId="TOCHeading">
    <w:name w:val="TOC Heading"/>
    <w:basedOn w:val="Heading1"/>
    <w:next w:val="Normal"/>
    <w:uiPriority w:val="39"/>
    <w:semiHidden/>
    <w:unhideWhenUsed/>
    <w:qFormat/>
    <w:rsid w:val="00B2735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27356"/>
    <w:pPr>
      <w:spacing w:after="100"/>
    </w:pPr>
  </w:style>
  <w:style w:type="paragraph" w:styleId="TOC2">
    <w:name w:val="toc 2"/>
    <w:basedOn w:val="Normal"/>
    <w:next w:val="Normal"/>
    <w:autoRedefine/>
    <w:uiPriority w:val="39"/>
    <w:unhideWhenUsed/>
    <w:rsid w:val="00B27356"/>
    <w:pPr>
      <w:spacing w:after="100"/>
      <w:ind w:left="220"/>
    </w:pPr>
  </w:style>
  <w:style w:type="character" w:styleId="Hyperlink">
    <w:name w:val="Hyperlink"/>
    <w:basedOn w:val="DefaultParagraphFont"/>
    <w:uiPriority w:val="99"/>
    <w:unhideWhenUsed/>
    <w:rsid w:val="00B273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501EE8C8-7954-454A-B35E-47AC46628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4085</Words>
  <Characters>23285</Characters>
  <Application>Microsoft Office Word</Application>
  <DocSecurity>0</DocSecurity>
  <Lines>194</Lines>
  <Paragraphs>54</Paragraphs>
  <ScaleCrop>false</ScaleCrop>
  <Company>Microsoft</Company>
  <LinksUpToDate>false</LinksUpToDate>
  <CharactersWithSpaces>27316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Verdes (1908789)</cp:lastModifiedBy>
  <cp:revision>2</cp:revision>
  <dcterms:created xsi:type="dcterms:W3CDTF">2022-11-01T10:13:00Z</dcterms:created>
  <dcterms:modified xsi:type="dcterms:W3CDTF">2022-11-01T10:13:00Z</dcterms:modified>
</cp:coreProperties>
</file>