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6F452" w14:textId="77777777" w:rsidR="00B93DE9" w:rsidRPr="00AE78C3" w:rsidRDefault="00B93DE9" w:rsidP="007139CD">
      <w:pPr>
        <w:pStyle w:val="NormalWeb"/>
        <w:spacing w:line="360" w:lineRule="auto"/>
        <w:rPr>
          <w:rFonts w:ascii="Arial" w:hAnsi="Arial" w:cs="Arial"/>
          <w:sz w:val="36"/>
          <w:szCs w:val="36"/>
          <w:u w:val="single"/>
        </w:rPr>
      </w:pPr>
      <w:r w:rsidRPr="00AE78C3">
        <w:rPr>
          <w:rFonts w:ascii="Arial" w:hAnsi="Arial" w:cs="Arial"/>
          <w:b/>
          <w:bCs/>
          <w:sz w:val="36"/>
          <w:szCs w:val="36"/>
          <w:u w:val="single"/>
        </w:rPr>
        <w:t xml:space="preserve">A critical evaluation and the identification of next teaching and learning steps focusing on a case study of an individual learner or a group of learners, based on an observed critical incident. </w:t>
      </w:r>
    </w:p>
    <w:p w14:paraId="1AD2DB23" w14:textId="037559B3" w:rsidR="00810E98" w:rsidRPr="007139CD" w:rsidRDefault="000F69BB"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In the following essay</w:t>
      </w:r>
      <w:r w:rsidR="00821220" w:rsidRPr="007139CD">
        <w:rPr>
          <w:rFonts w:ascii="Arial" w:hAnsi="Arial" w:cs="Arial"/>
          <w:color w:val="000000" w:themeColor="text1"/>
          <w:sz w:val="22"/>
          <w:szCs w:val="22"/>
        </w:rPr>
        <w:t xml:space="preserve"> I will </w:t>
      </w:r>
      <w:r w:rsidR="006052E4" w:rsidRPr="007139CD">
        <w:rPr>
          <w:rFonts w:ascii="Arial" w:hAnsi="Arial" w:cs="Arial"/>
          <w:color w:val="000000" w:themeColor="text1"/>
          <w:sz w:val="22"/>
          <w:szCs w:val="22"/>
        </w:rPr>
        <w:t>be</w:t>
      </w:r>
      <w:r w:rsidR="00821220" w:rsidRPr="007139CD">
        <w:rPr>
          <w:rFonts w:ascii="Arial" w:hAnsi="Arial" w:cs="Arial"/>
          <w:color w:val="000000" w:themeColor="text1"/>
          <w:sz w:val="22"/>
          <w:szCs w:val="22"/>
        </w:rPr>
        <w:t xml:space="preserve"> examining a critical incident </w:t>
      </w:r>
      <w:r w:rsidR="00AF2682" w:rsidRPr="007139CD">
        <w:rPr>
          <w:rFonts w:ascii="Arial" w:hAnsi="Arial" w:cs="Arial"/>
          <w:color w:val="000000" w:themeColor="text1"/>
          <w:sz w:val="22"/>
          <w:szCs w:val="22"/>
        </w:rPr>
        <w:t>observed at a local school</w:t>
      </w:r>
      <w:r w:rsidR="00D26A2C" w:rsidRPr="007139CD">
        <w:rPr>
          <w:rFonts w:ascii="Arial" w:hAnsi="Arial" w:cs="Arial"/>
          <w:color w:val="000000" w:themeColor="text1"/>
          <w:sz w:val="22"/>
          <w:szCs w:val="22"/>
        </w:rPr>
        <w:t xml:space="preserve">, </w:t>
      </w:r>
      <w:r w:rsidR="00186E3A" w:rsidRPr="007139CD">
        <w:rPr>
          <w:rFonts w:ascii="Arial" w:hAnsi="Arial" w:cs="Arial"/>
          <w:color w:val="000000" w:themeColor="text1"/>
          <w:sz w:val="22"/>
          <w:szCs w:val="22"/>
        </w:rPr>
        <w:t xml:space="preserve">exploring relevant research </w:t>
      </w:r>
      <w:r w:rsidR="006052E4" w:rsidRPr="007139CD">
        <w:rPr>
          <w:rFonts w:ascii="Arial" w:hAnsi="Arial" w:cs="Arial"/>
          <w:color w:val="000000" w:themeColor="text1"/>
          <w:sz w:val="22"/>
          <w:szCs w:val="22"/>
        </w:rPr>
        <w:t>areas,</w:t>
      </w:r>
      <w:r w:rsidR="00186E3A" w:rsidRPr="007139CD">
        <w:rPr>
          <w:rFonts w:ascii="Arial" w:hAnsi="Arial" w:cs="Arial"/>
          <w:color w:val="000000" w:themeColor="text1"/>
          <w:sz w:val="22"/>
          <w:szCs w:val="22"/>
        </w:rPr>
        <w:t xml:space="preserve"> and reflecting on how this research can and will inform my own teaching practice going forward. </w:t>
      </w:r>
      <w:r w:rsidR="00D57629" w:rsidRPr="007139CD">
        <w:rPr>
          <w:rFonts w:ascii="Arial" w:hAnsi="Arial" w:cs="Arial"/>
          <w:color w:val="000000" w:themeColor="text1"/>
          <w:sz w:val="22"/>
          <w:szCs w:val="22"/>
        </w:rPr>
        <w:t xml:space="preserve">First, </w:t>
      </w:r>
      <w:r w:rsidR="006052E4" w:rsidRPr="007139CD">
        <w:rPr>
          <w:rFonts w:ascii="Arial" w:hAnsi="Arial" w:cs="Arial"/>
          <w:color w:val="000000" w:themeColor="text1"/>
          <w:sz w:val="22"/>
          <w:szCs w:val="22"/>
        </w:rPr>
        <w:t xml:space="preserve">I will </w:t>
      </w:r>
      <w:r w:rsidR="0071331E" w:rsidRPr="007139CD">
        <w:rPr>
          <w:rFonts w:ascii="Arial" w:hAnsi="Arial" w:cs="Arial"/>
          <w:color w:val="000000" w:themeColor="text1"/>
          <w:sz w:val="22"/>
          <w:szCs w:val="22"/>
        </w:rPr>
        <w:t xml:space="preserve">define critical reflection and critical incidents and use this critical reflection to inform my </w:t>
      </w:r>
      <w:r w:rsidR="00BC6D19" w:rsidRPr="007139CD">
        <w:rPr>
          <w:rFonts w:ascii="Arial" w:hAnsi="Arial" w:cs="Arial"/>
          <w:color w:val="000000" w:themeColor="text1"/>
          <w:sz w:val="22"/>
          <w:szCs w:val="22"/>
        </w:rPr>
        <w:t xml:space="preserve">teaching praxis. </w:t>
      </w:r>
      <w:r w:rsidR="00D57629" w:rsidRPr="007139CD">
        <w:rPr>
          <w:rFonts w:ascii="Arial" w:hAnsi="Arial" w:cs="Arial"/>
          <w:color w:val="000000" w:themeColor="text1"/>
          <w:sz w:val="22"/>
          <w:szCs w:val="22"/>
        </w:rPr>
        <w:t xml:space="preserve">Then I will detail the school and the critical incident that I observed. </w:t>
      </w:r>
      <w:r w:rsidR="008D2417" w:rsidRPr="007139CD">
        <w:rPr>
          <w:rFonts w:ascii="Arial" w:hAnsi="Arial" w:cs="Arial"/>
          <w:color w:val="000000" w:themeColor="text1"/>
          <w:sz w:val="22"/>
          <w:szCs w:val="22"/>
        </w:rPr>
        <w:t>Next</w:t>
      </w:r>
      <w:r w:rsidR="00F61DEB" w:rsidRPr="007139CD">
        <w:rPr>
          <w:rFonts w:ascii="Arial" w:hAnsi="Arial" w:cs="Arial"/>
          <w:color w:val="000000" w:themeColor="text1"/>
          <w:sz w:val="22"/>
          <w:szCs w:val="22"/>
        </w:rPr>
        <w:t>,</w:t>
      </w:r>
      <w:r w:rsidR="008D2417" w:rsidRPr="007139CD">
        <w:rPr>
          <w:rFonts w:ascii="Arial" w:hAnsi="Arial" w:cs="Arial"/>
          <w:color w:val="000000" w:themeColor="text1"/>
          <w:sz w:val="22"/>
          <w:szCs w:val="22"/>
        </w:rPr>
        <w:t xml:space="preserve"> I will analyse a variety of academic sources that comment on the subject my incident. Finally</w:t>
      </w:r>
      <w:r w:rsidR="00F61DEB" w:rsidRPr="007139CD">
        <w:rPr>
          <w:rFonts w:ascii="Arial" w:hAnsi="Arial" w:cs="Arial"/>
          <w:color w:val="000000" w:themeColor="text1"/>
          <w:sz w:val="22"/>
          <w:szCs w:val="22"/>
        </w:rPr>
        <w:t>,</w:t>
      </w:r>
      <w:r w:rsidR="008D2417" w:rsidRPr="007139CD">
        <w:rPr>
          <w:rFonts w:ascii="Arial" w:hAnsi="Arial" w:cs="Arial"/>
          <w:color w:val="000000" w:themeColor="text1"/>
          <w:sz w:val="22"/>
          <w:szCs w:val="22"/>
        </w:rPr>
        <w:t xml:space="preserve"> I will reflect on these </w:t>
      </w:r>
      <w:r w:rsidR="00F61DEB" w:rsidRPr="007139CD">
        <w:rPr>
          <w:rFonts w:ascii="Arial" w:hAnsi="Arial" w:cs="Arial"/>
          <w:color w:val="000000" w:themeColor="text1"/>
          <w:sz w:val="22"/>
          <w:szCs w:val="22"/>
        </w:rPr>
        <w:t>sources and describe how to put what I’ve learned into practice.</w:t>
      </w:r>
    </w:p>
    <w:p w14:paraId="47621AC5" w14:textId="49FC52DC" w:rsidR="000D14BB" w:rsidRPr="007139CD" w:rsidRDefault="005B6817" w:rsidP="007139CD">
      <w:pPr>
        <w:pStyle w:val="NormalWeb"/>
        <w:spacing w:line="360" w:lineRule="auto"/>
        <w:rPr>
          <w:rFonts w:ascii="Arial" w:hAnsi="Arial" w:cs="Arial"/>
          <w:color w:val="FF0000"/>
          <w:sz w:val="22"/>
          <w:szCs w:val="22"/>
        </w:rPr>
      </w:pPr>
      <w:r w:rsidRPr="007139CD">
        <w:rPr>
          <w:rFonts w:ascii="Arial" w:hAnsi="Arial" w:cs="Arial"/>
          <w:sz w:val="22"/>
          <w:szCs w:val="22"/>
        </w:rPr>
        <w:t xml:space="preserve">Stephen </w:t>
      </w:r>
      <w:r w:rsidR="00E15F4B" w:rsidRPr="007139CD">
        <w:rPr>
          <w:rFonts w:ascii="Arial" w:hAnsi="Arial" w:cs="Arial"/>
          <w:sz w:val="22"/>
          <w:szCs w:val="22"/>
        </w:rPr>
        <w:t>Brookfield (2017, p</w:t>
      </w:r>
      <w:r w:rsidR="0097070C" w:rsidRPr="007139CD">
        <w:rPr>
          <w:rFonts w:ascii="Arial" w:hAnsi="Arial" w:cs="Arial"/>
          <w:sz w:val="22"/>
          <w:szCs w:val="22"/>
        </w:rPr>
        <w:t>. 3</w:t>
      </w:r>
      <w:r w:rsidR="00E15F4B" w:rsidRPr="007139CD">
        <w:rPr>
          <w:rFonts w:ascii="Arial" w:hAnsi="Arial" w:cs="Arial"/>
          <w:sz w:val="22"/>
          <w:szCs w:val="22"/>
        </w:rPr>
        <w:t>)</w:t>
      </w:r>
      <w:r w:rsidR="0097070C" w:rsidRPr="007139CD">
        <w:rPr>
          <w:rFonts w:ascii="Arial" w:hAnsi="Arial" w:cs="Arial"/>
          <w:sz w:val="22"/>
          <w:szCs w:val="22"/>
        </w:rPr>
        <w:t xml:space="preserve"> </w:t>
      </w:r>
      <w:r w:rsidR="00D71178" w:rsidRPr="007139CD">
        <w:rPr>
          <w:rFonts w:ascii="Arial" w:hAnsi="Arial" w:cs="Arial"/>
          <w:sz w:val="22"/>
          <w:szCs w:val="22"/>
        </w:rPr>
        <w:t xml:space="preserve">defines </w:t>
      </w:r>
      <w:r w:rsidR="00BF44AB" w:rsidRPr="007139CD">
        <w:rPr>
          <w:rFonts w:ascii="Arial" w:hAnsi="Arial" w:cs="Arial"/>
          <w:sz w:val="22"/>
          <w:szCs w:val="22"/>
        </w:rPr>
        <w:t xml:space="preserve">critical reflection as </w:t>
      </w:r>
      <w:r w:rsidR="00936FDF" w:rsidRPr="007139CD">
        <w:rPr>
          <w:rFonts w:ascii="Arial" w:hAnsi="Arial" w:cs="Arial"/>
          <w:color w:val="000000"/>
          <w:sz w:val="22"/>
          <w:szCs w:val="22"/>
        </w:rPr>
        <w:t>“the sustained and intentional process of identifying and checking the accuracy and validity of our teaching assumptions”</w:t>
      </w:r>
      <w:r w:rsidR="00032505" w:rsidRPr="007139CD">
        <w:rPr>
          <w:rFonts w:ascii="Arial" w:hAnsi="Arial" w:cs="Arial"/>
          <w:color w:val="000000"/>
          <w:sz w:val="22"/>
          <w:szCs w:val="22"/>
        </w:rPr>
        <w:t xml:space="preserve">, and </w:t>
      </w:r>
      <w:r w:rsidR="00FA3150" w:rsidRPr="007139CD">
        <w:rPr>
          <w:rFonts w:ascii="Arial" w:hAnsi="Arial" w:cs="Arial"/>
          <w:color w:val="000000"/>
          <w:sz w:val="22"/>
          <w:szCs w:val="22"/>
        </w:rPr>
        <w:t xml:space="preserve">that critically reflective teaching </w:t>
      </w:r>
      <w:r w:rsidR="00B8024E" w:rsidRPr="007139CD">
        <w:rPr>
          <w:rFonts w:ascii="Arial" w:hAnsi="Arial" w:cs="Arial"/>
          <w:color w:val="000000"/>
          <w:sz w:val="22"/>
          <w:szCs w:val="22"/>
        </w:rPr>
        <w:t xml:space="preserve">happens </w:t>
      </w:r>
      <w:r w:rsidR="00FA3150" w:rsidRPr="007139CD">
        <w:rPr>
          <w:rFonts w:ascii="Arial" w:hAnsi="Arial" w:cs="Arial"/>
          <w:color w:val="000000"/>
          <w:sz w:val="22"/>
          <w:szCs w:val="22"/>
        </w:rPr>
        <w:t xml:space="preserve">when </w:t>
      </w:r>
      <w:r w:rsidR="00B8024E" w:rsidRPr="007139CD">
        <w:rPr>
          <w:rFonts w:ascii="Arial" w:hAnsi="Arial" w:cs="Arial"/>
          <w:color w:val="000000"/>
          <w:sz w:val="22"/>
          <w:szCs w:val="22"/>
        </w:rPr>
        <w:t>“the habit of constantly trying to identify, and check, the assumptions that inform our actions as teachers”</w:t>
      </w:r>
      <w:r w:rsidR="00F0019C" w:rsidRPr="007139CD">
        <w:rPr>
          <w:rFonts w:ascii="Arial" w:hAnsi="Arial" w:cs="Arial"/>
          <w:color w:val="000000"/>
          <w:sz w:val="22"/>
          <w:szCs w:val="22"/>
        </w:rPr>
        <w:t xml:space="preserve"> (</w:t>
      </w:r>
      <w:r w:rsidR="002A0E90" w:rsidRPr="007139CD">
        <w:rPr>
          <w:rFonts w:ascii="Arial" w:hAnsi="Arial" w:cs="Arial"/>
          <w:color w:val="000000"/>
          <w:sz w:val="22"/>
          <w:szCs w:val="22"/>
        </w:rPr>
        <w:t>p</w:t>
      </w:r>
      <w:r w:rsidR="00F0019C" w:rsidRPr="007139CD">
        <w:rPr>
          <w:rFonts w:ascii="Arial" w:hAnsi="Arial" w:cs="Arial"/>
          <w:color w:val="000000"/>
          <w:sz w:val="22"/>
          <w:szCs w:val="22"/>
        </w:rPr>
        <w:t>.</w:t>
      </w:r>
      <w:r w:rsidR="002A0E90" w:rsidRPr="007139CD">
        <w:rPr>
          <w:rFonts w:ascii="Arial" w:hAnsi="Arial" w:cs="Arial"/>
          <w:color w:val="000000"/>
          <w:sz w:val="22"/>
          <w:szCs w:val="22"/>
        </w:rPr>
        <w:t xml:space="preserve"> 4-5</w:t>
      </w:r>
      <w:r w:rsidR="00F0019C" w:rsidRPr="007139CD">
        <w:rPr>
          <w:rFonts w:ascii="Arial" w:hAnsi="Arial" w:cs="Arial"/>
          <w:color w:val="000000"/>
          <w:sz w:val="22"/>
          <w:szCs w:val="22"/>
        </w:rPr>
        <w:t>)</w:t>
      </w:r>
      <w:r w:rsidR="00B8024E" w:rsidRPr="007139CD">
        <w:rPr>
          <w:rFonts w:ascii="Arial" w:hAnsi="Arial" w:cs="Arial"/>
          <w:color w:val="000000"/>
          <w:sz w:val="22"/>
          <w:szCs w:val="22"/>
        </w:rPr>
        <w:t xml:space="preserve"> is built into practice. </w:t>
      </w:r>
    </w:p>
    <w:p w14:paraId="520266DA" w14:textId="1311B7FA" w:rsidR="004A08E5" w:rsidRPr="007139CD" w:rsidRDefault="008957A3" w:rsidP="007139CD">
      <w:pPr>
        <w:pStyle w:val="NormalWeb"/>
        <w:spacing w:line="360" w:lineRule="auto"/>
        <w:rPr>
          <w:rFonts w:ascii="Arial" w:hAnsi="Arial" w:cs="Arial"/>
          <w:sz w:val="22"/>
          <w:szCs w:val="22"/>
        </w:rPr>
      </w:pPr>
      <w:r w:rsidRPr="007139CD">
        <w:rPr>
          <w:rFonts w:ascii="Arial" w:hAnsi="Arial" w:cs="Arial"/>
          <w:sz w:val="22"/>
          <w:szCs w:val="22"/>
        </w:rPr>
        <w:t>David Tripp (2011</w:t>
      </w:r>
      <w:r w:rsidR="00C44485" w:rsidRPr="007139CD">
        <w:rPr>
          <w:rFonts w:ascii="Arial" w:hAnsi="Arial" w:cs="Arial"/>
          <w:sz w:val="22"/>
          <w:szCs w:val="22"/>
        </w:rPr>
        <w:t>,</w:t>
      </w:r>
      <w:r w:rsidRPr="007139CD">
        <w:rPr>
          <w:rFonts w:ascii="Arial" w:hAnsi="Arial" w:cs="Arial"/>
          <w:sz w:val="22"/>
          <w:szCs w:val="22"/>
        </w:rPr>
        <w:t xml:space="preserve"> p. 12)</w:t>
      </w:r>
      <w:r w:rsidR="0061620C" w:rsidRPr="007139CD">
        <w:rPr>
          <w:rFonts w:ascii="Arial" w:hAnsi="Arial" w:cs="Arial"/>
          <w:sz w:val="22"/>
          <w:szCs w:val="22"/>
        </w:rPr>
        <w:t xml:space="preserve"> agrees, noting that</w:t>
      </w:r>
      <w:r w:rsidRPr="007139CD">
        <w:rPr>
          <w:rFonts w:ascii="Arial" w:hAnsi="Arial" w:cs="Arial"/>
          <w:sz w:val="22"/>
          <w:szCs w:val="22"/>
        </w:rPr>
        <w:t xml:space="preserve"> </w:t>
      </w:r>
    </w:p>
    <w:p w14:paraId="4401EEA9" w14:textId="75517BAC" w:rsidR="00774D12" w:rsidRPr="007139CD" w:rsidRDefault="0061620C" w:rsidP="007139CD">
      <w:pPr>
        <w:pStyle w:val="NormalWeb"/>
        <w:spacing w:line="360" w:lineRule="auto"/>
        <w:ind w:left="720"/>
        <w:rPr>
          <w:rFonts w:ascii="Arial" w:hAnsi="Arial" w:cs="Arial"/>
          <w:color w:val="000000"/>
          <w:sz w:val="22"/>
          <w:szCs w:val="22"/>
        </w:rPr>
      </w:pPr>
      <w:r w:rsidRPr="007139CD">
        <w:rPr>
          <w:rFonts w:ascii="Arial" w:hAnsi="Arial" w:cs="Arial"/>
          <w:color w:val="000000"/>
          <w:sz w:val="22"/>
          <w:szCs w:val="22"/>
        </w:rPr>
        <w:t>“reﬂecting on what we do is essential to the development of professional judgement, but unless our reﬂection involves some form of challenge to and critique of ourselves and our professional values, we tend to simply reinforce existing patterns and tendencies.”</w:t>
      </w:r>
    </w:p>
    <w:p w14:paraId="350128C9" w14:textId="4959BF16" w:rsidR="00F26F4E" w:rsidRPr="007139CD" w:rsidRDefault="00C1403A" w:rsidP="007139CD">
      <w:pPr>
        <w:pStyle w:val="NormalWeb"/>
        <w:spacing w:line="360" w:lineRule="auto"/>
        <w:rPr>
          <w:rFonts w:ascii="Arial" w:hAnsi="Arial" w:cs="Arial"/>
          <w:color w:val="000000"/>
          <w:sz w:val="22"/>
          <w:szCs w:val="22"/>
        </w:rPr>
      </w:pPr>
      <w:proofErr w:type="spellStart"/>
      <w:r w:rsidRPr="007139CD">
        <w:rPr>
          <w:rFonts w:ascii="Arial" w:hAnsi="Arial" w:cs="Arial"/>
          <w:color w:val="000000"/>
          <w:sz w:val="22"/>
          <w:szCs w:val="22"/>
        </w:rPr>
        <w:t>Badia</w:t>
      </w:r>
      <w:proofErr w:type="spellEnd"/>
      <w:r w:rsidRPr="007139CD">
        <w:rPr>
          <w:rFonts w:ascii="Arial" w:hAnsi="Arial" w:cs="Arial"/>
          <w:color w:val="000000"/>
          <w:sz w:val="22"/>
          <w:szCs w:val="22"/>
        </w:rPr>
        <w:t xml:space="preserve"> &amp; </w:t>
      </w:r>
      <w:proofErr w:type="spellStart"/>
      <w:r w:rsidRPr="007139CD">
        <w:rPr>
          <w:rFonts w:ascii="Arial" w:hAnsi="Arial" w:cs="Arial"/>
          <w:color w:val="000000"/>
          <w:sz w:val="22"/>
          <w:szCs w:val="22"/>
        </w:rPr>
        <w:t>Becerril</w:t>
      </w:r>
      <w:proofErr w:type="spellEnd"/>
      <w:r w:rsidRPr="007139CD">
        <w:rPr>
          <w:rFonts w:ascii="Arial" w:hAnsi="Arial" w:cs="Arial"/>
          <w:color w:val="000000"/>
          <w:sz w:val="22"/>
          <w:szCs w:val="22"/>
        </w:rPr>
        <w:t xml:space="preserve"> (2016) and </w:t>
      </w:r>
      <w:proofErr w:type="spellStart"/>
      <w:r w:rsidRPr="007139CD">
        <w:rPr>
          <w:rFonts w:ascii="Arial" w:hAnsi="Arial" w:cs="Arial"/>
          <w:color w:val="000000"/>
          <w:sz w:val="22"/>
          <w:szCs w:val="22"/>
        </w:rPr>
        <w:t>Minnott</w:t>
      </w:r>
      <w:proofErr w:type="spellEnd"/>
      <w:r w:rsidRPr="007139CD">
        <w:rPr>
          <w:rFonts w:ascii="Arial" w:hAnsi="Arial" w:cs="Arial"/>
          <w:color w:val="000000"/>
          <w:sz w:val="22"/>
          <w:szCs w:val="22"/>
        </w:rPr>
        <w:t xml:space="preserve"> (2022) </w:t>
      </w:r>
      <w:r w:rsidR="00BF149A" w:rsidRPr="007139CD">
        <w:rPr>
          <w:rFonts w:ascii="Arial" w:hAnsi="Arial" w:cs="Arial"/>
          <w:color w:val="000000"/>
          <w:sz w:val="22"/>
          <w:szCs w:val="22"/>
        </w:rPr>
        <w:t xml:space="preserve">reinforce that this </w:t>
      </w:r>
      <w:r w:rsidR="00032F2B" w:rsidRPr="007139CD">
        <w:rPr>
          <w:rFonts w:ascii="Arial" w:hAnsi="Arial" w:cs="Arial"/>
          <w:color w:val="000000"/>
          <w:sz w:val="22"/>
          <w:szCs w:val="22"/>
        </w:rPr>
        <w:t xml:space="preserve">reflection on </w:t>
      </w:r>
      <w:r w:rsidR="00D55A8B" w:rsidRPr="007139CD">
        <w:rPr>
          <w:rFonts w:ascii="Arial" w:hAnsi="Arial" w:cs="Arial"/>
          <w:color w:val="000000"/>
          <w:sz w:val="22"/>
          <w:szCs w:val="22"/>
        </w:rPr>
        <w:t xml:space="preserve">one’s own </w:t>
      </w:r>
      <w:r w:rsidR="008F522F" w:rsidRPr="007139CD">
        <w:rPr>
          <w:rFonts w:ascii="Arial" w:hAnsi="Arial" w:cs="Arial"/>
          <w:color w:val="000000"/>
          <w:sz w:val="22"/>
          <w:szCs w:val="22"/>
        </w:rPr>
        <w:t>beliefs, assumptions and techniques is</w:t>
      </w:r>
      <w:r w:rsidR="00032F2B" w:rsidRPr="007139CD">
        <w:rPr>
          <w:rFonts w:ascii="Arial" w:hAnsi="Arial" w:cs="Arial"/>
          <w:color w:val="000000"/>
          <w:sz w:val="22"/>
          <w:szCs w:val="22"/>
        </w:rPr>
        <w:t xml:space="preserve"> </w:t>
      </w:r>
      <w:r w:rsidR="00566B53" w:rsidRPr="007139CD">
        <w:rPr>
          <w:rFonts w:ascii="Arial" w:hAnsi="Arial" w:cs="Arial"/>
          <w:color w:val="000000"/>
          <w:sz w:val="22"/>
          <w:szCs w:val="22"/>
        </w:rPr>
        <w:t>a tool to be cultivated practically</w:t>
      </w:r>
      <w:r w:rsidR="00162B94" w:rsidRPr="007139CD">
        <w:rPr>
          <w:rFonts w:ascii="Arial" w:hAnsi="Arial" w:cs="Arial"/>
          <w:color w:val="000000"/>
          <w:sz w:val="22"/>
          <w:szCs w:val="22"/>
        </w:rPr>
        <w:t>.</w:t>
      </w:r>
    </w:p>
    <w:p w14:paraId="308E20A5" w14:textId="70C21392" w:rsidR="00865F19" w:rsidRPr="007139CD" w:rsidRDefault="00502007"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This idea of challenge and critique to enforce change is echoed by Donald A. Schön</w:t>
      </w:r>
      <w:r w:rsidR="00A67873" w:rsidRPr="007139CD">
        <w:rPr>
          <w:rFonts w:ascii="Arial" w:hAnsi="Arial" w:cs="Arial"/>
          <w:color w:val="000000"/>
          <w:sz w:val="22"/>
          <w:szCs w:val="22"/>
        </w:rPr>
        <w:t xml:space="preserve"> (1987)</w:t>
      </w:r>
      <w:r w:rsidRPr="007139CD">
        <w:rPr>
          <w:rFonts w:ascii="Arial" w:hAnsi="Arial" w:cs="Arial"/>
          <w:color w:val="000000"/>
          <w:sz w:val="22"/>
          <w:szCs w:val="22"/>
        </w:rPr>
        <w:t xml:space="preserve">, who </w:t>
      </w:r>
      <w:r w:rsidR="003300CD" w:rsidRPr="007139CD">
        <w:rPr>
          <w:rFonts w:ascii="Arial" w:hAnsi="Arial" w:cs="Arial"/>
          <w:color w:val="000000"/>
          <w:sz w:val="22"/>
          <w:szCs w:val="22"/>
        </w:rPr>
        <w:t>asserts “When practitioners respond to the indeterminate zones of practice by holding a reflective conversation with the materials of their situations, they remake a part of their world.”</w:t>
      </w:r>
      <w:r w:rsidR="00A67873" w:rsidRPr="007139CD">
        <w:rPr>
          <w:rFonts w:ascii="Arial" w:hAnsi="Arial" w:cs="Arial"/>
          <w:color w:val="000000"/>
          <w:sz w:val="22"/>
          <w:szCs w:val="22"/>
        </w:rPr>
        <w:t xml:space="preserve"> (p. 36)</w:t>
      </w:r>
      <w:r w:rsidR="0085243B" w:rsidRPr="007139CD">
        <w:rPr>
          <w:rFonts w:ascii="Arial" w:hAnsi="Arial" w:cs="Arial"/>
          <w:color w:val="000000"/>
          <w:sz w:val="22"/>
          <w:szCs w:val="22"/>
        </w:rPr>
        <w:t xml:space="preserve">. </w:t>
      </w:r>
      <w:proofErr w:type="spellStart"/>
      <w:r w:rsidR="0085243B" w:rsidRPr="007139CD">
        <w:rPr>
          <w:rFonts w:ascii="Arial" w:hAnsi="Arial" w:cs="Arial"/>
          <w:color w:val="000000"/>
          <w:sz w:val="22"/>
          <w:szCs w:val="22"/>
        </w:rPr>
        <w:t>Zwozdiak</w:t>
      </w:r>
      <w:proofErr w:type="spellEnd"/>
      <w:r w:rsidR="0085243B" w:rsidRPr="007139CD">
        <w:rPr>
          <w:rFonts w:ascii="Arial" w:hAnsi="Arial" w:cs="Arial"/>
          <w:color w:val="000000"/>
          <w:sz w:val="22"/>
          <w:szCs w:val="22"/>
        </w:rPr>
        <w:t>-Myers (2012), Mohammed (</w:t>
      </w:r>
      <w:r w:rsidR="00044942" w:rsidRPr="007139CD">
        <w:rPr>
          <w:rFonts w:ascii="Arial" w:hAnsi="Arial" w:cs="Arial"/>
          <w:color w:val="000000"/>
          <w:sz w:val="22"/>
          <w:szCs w:val="22"/>
        </w:rPr>
        <w:t>2016</w:t>
      </w:r>
      <w:r w:rsidR="0085243B" w:rsidRPr="007139CD">
        <w:rPr>
          <w:rFonts w:ascii="Arial" w:hAnsi="Arial" w:cs="Arial"/>
          <w:color w:val="000000"/>
          <w:sz w:val="22"/>
          <w:szCs w:val="22"/>
        </w:rPr>
        <w:t>)</w:t>
      </w:r>
      <w:r w:rsidR="00044942" w:rsidRPr="007139CD">
        <w:rPr>
          <w:rFonts w:ascii="Arial" w:hAnsi="Arial" w:cs="Arial"/>
          <w:color w:val="000000"/>
          <w:sz w:val="22"/>
          <w:szCs w:val="22"/>
        </w:rPr>
        <w:t xml:space="preserve">, </w:t>
      </w:r>
      <w:proofErr w:type="spellStart"/>
      <w:r w:rsidR="00044942" w:rsidRPr="007139CD">
        <w:rPr>
          <w:rFonts w:ascii="Arial" w:hAnsi="Arial" w:cs="Arial"/>
          <w:color w:val="000000"/>
          <w:sz w:val="22"/>
          <w:szCs w:val="22"/>
        </w:rPr>
        <w:t>Bassot</w:t>
      </w:r>
      <w:proofErr w:type="spellEnd"/>
      <w:r w:rsidR="00044942" w:rsidRPr="007139CD">
        <w:rPr>
          <w:rFonts w:ascii="Arial" w:hAnsi="Arial" w:cs="Arial"/>
          <w:color w:val="000000"/>
          <w:sz w:val="22"/>
          <w:szCs w:val="22"/>
        </w:rPr>
        <w:t xml:space="preserve"> (2016) and Akda</w:t>
      </w:r>
      <w:r w:rsidR="006F375C" w:rsidRPr="007139CD">
        <w:rPr>
          <w:rFonts w:ascii="Arial" w:hAnsi="Arial" w:cs="Arial"/>
          <w:color w:val="202122"/>
          <w:sz w:val="22"/>
          <w:szCs w:val="22"/>
        </w:rPr>
        <w:t xml:space="preserve">ğ (2022) all concur that critically reflective practice </w:t>
      </w:r>
      <w:r w:rsidR="008B38E1" w:rsidRPr="007139CD">
        <w:rPr>
          <w:rFonts w:ascii="Arial" w:hAnsi="Arial" w:cs="Arial"/>
          <w:color w:val="202122"/>
          <w:sz w:val="22"/>
          <w:szCs w:val="22"/>
        </w:rPr>
        <w:t>promotes an improvement in one’s educating skills</w:t>
      </w:r>
      <w:r w:rsidR="00772123" w:rsidRPr="007139CD">
        <w:rPr>
          <w:rFonts w:ascii="Arial" w:hAnsi="Arial" w:cs="Arial"/>
          <w:color w:val="202122"/>
          <w:sz w:val="22"/>
          <w:szCs w:val="22"/>
        </w:rPr>
        <w:t>.</w:t>
      </w:r>
    </w:p>
    <w:p w14:paraId="3DDBD266" w14:textId="111138F3" w:rsidR="00490095" w:rsidRPr="007139CD" w:rsidRDefault="00490095"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lastRenderedPageBreak/>
        <w:t xml:space="preserve">I understand critical reflection </w:t>
      </w:r>
      <w:r w:rsidR="0039202F" w:rsidRPr="007139CD">
        <w:rPr>
          <w:rFonts w:ascii="Arial" w:hAnsi="Arial" w:cs="Arial"/>
          <w:color w:val="000000"/>
          <w:sz w:val="22"/>
          <w:szCs w:val="22"/>
        </w:rPr>
        <w:t>in teaching to be an ongoing process of self-assessment</w:t>
      </w:r>
      <w:r w:rsidR="00FE5A48" w:rsidRPr="007139CD">
        <w:rPr>
          <w:rFonts w:ascii="Arial" w:hAnsi="Arial" w:cs="Arial"/>
          <w:color w:val="000000"/>
          <w:sz w:val="22"/>
          <w:szCs w:val="22"/>
        </w:rPr>
        <w:t xml:space="preserve">, one that </w:t>
      </w:r>
      <w:r w:rsidR="00D95800" w:rsidRPr="007139CD">
        <w:rPr>
          <w:rFonts w:ascii="Arial" w:hAnsi="Arial" w:cs="Arial"/>
          <w:color w:val="000000"/>
          <w:sz w:val="22"/>
          <w:szCs w:val="22"/>
        </w:rPr>
        <w:t>demands</w:t>
      </w:r>
      <w:r w:rsidR="00FE5A48" w:rsidRPr="007139CD">
        <w:rPr>
          <w:rFonts w:ascii="Arial" w:hAnsi="Arial" w:cs="Arial"/>
          <w:color w:val="000000"/>
          <w:sz w:val="22"/>
          <w:szCs w:val="22"/>
        </w:rPr>
        <w:t xml:space="preserve"> an honest critique of one’s own teaching habits and methods</w:t>
      </w:r>
      <w:r w:rsidR="008F7504" w:rsidRPr="007139CD">
        <w:rPr>
          <w:rFonts w:ascii="Arial" w:hAnsi="Arial" w:cs="Arial"/>
          <w:color w:val="000000"/>
          <w:sz w:val="22"/>
          <w:szCs w:val="22"/>
        </w:rPr>
        <w:t xml:space="preserve">, and one that calls for the development of these aspects through challenges and adaptation to </w:t>
      </w:r>
      <w:r w:rsidR="00D95800" w:rsidRPr="007139CD">
        <w:rPr>
          <w:rFonts w:ascii="Arial" w:hAnsi="Arial" w:cs="Arial"/>
          <w:color w:val="000000"/>
          <w:sz w:val="22"/>
          <w:szCs w:val="22"/>
        </w:rPr>
        <w:t xml:space="preserve">specific circumstances.  </w:t>
      </w:r>
      <w:r w:rsidR="008C126B" w:rsidRPr="007139CD">
        <w:rPr>
          <w:rFonts w:ascii="Arial" w:hAnsi="Arial" w:cs="Arial"/>
          <w:color w:val="000000"/>
          <w:sz w:val="22"/>
          <w:szCs w:val="22"/>
        </w:rPr>
        <w:t xml:space="preserve">I </w:t>
      </w:r>
      <w:r w:rsidR="00C74980" w:rsidRPr="007139CD">
        <w:rPr>
          <w:rFonts w:ascii="Arial" w:hAnsi="Arial" w:cs="Arial"/>
          <w:color w:val="000000"/>
          <w:sz w:val="22"/>
          <w:szCs w:val="22"/>
        </w:rPr>
        <w:t>concur with Brookfield’s summary</w:t>
      </w:r>
      <w:r w:rsidR="00211647" w:rsidRPr="007139CD">
        <w:rPr>
          <w:rFonts w:ascii="Arial" w:hAnsi="Arial" w:cs="Arial"/>
          <w:color w:val="000000"/>
          <w:sz w:val="22"/>
          <w:szCs w:val="22"/>
        </w:rPr>
        <w:t xml:space="preserve"> of</w:t>
      </w:r>
      <w:r w:rsidR="00C74980" w:rsidRPr="007139CD">
        <w:rPr>
          <w:rFonts w:ascii="Arial" w:hAnsi="Arial" w:cs="Arial"/>
          <w:color w:val="000000"/>
          <w:sz w:val="22"/>
          <w:szCs w:val="22"/>
        </w:rPr>
        <w:t xml:space="preserve"> its purpose</w:t>
      </w:r>
      <w:r w:rsidR="004B0CEB" w:rsidRPr="007139CD">
        <w:rPr>
          <w:rFonts w:ascii="Arial" w:hAnsi="Arial" w:cs="Arial"/>
          <w:color w:val="000000"/>
          <w:sz w:val="22"/>
          <w:szCs w:val="22"/>
        </w:rPr>
        <w:t>:</w:t>
      </w:r>
      <w:r w:rsidR="00C74980" w:rsidRPr="007139CD">
        <w:rPr>
          <w:rFonts w:ascii="Arial" w:hAnsi="Arial" w:cs="Arial"/>
          <w:color w:val="000000"/>
          <w:sz w:val="22"/>
          <w:szCs w:val="22"/>
        </w:rPr>
        <w:t xml:space="preserve"> </w:t>
      </w:r>
      <w:r w:rsidR="004B0CEB" w:rsidRPr="007139CD">
        <w:rPr>
          <w:rFonts w:ascii="Arial" w:hAnsi="Arial" w:cs="Arial"/>
          <w:color w:val="000000"/>
          <w:sz w:val="22"/>
          <w:szCs w:val="22"/>
        </w:rPr>
        <w:t>“to help us take more informed actions so that when we do something that’s intended to help students learn it actually has that effect.” (</w:t>
      </w:r>
      <w:r w:rsidR="00211647" w:rsidRPr="007139CD">
        <w:rPr>
          <w:rFonts w:ascii="Arial" w:hAnsi="Arial" w:cs="Arial"/>
          <w:color w:val="000000"/>
          <w:sz w:val="22"/>
          <w:szCs w:val="22"/>
        </w:rPr>
        <w:t>2017</w:t>
      </w:r>
      <w:r w:rsidR="00C44485" w:rsidRPr="007139CD">
        <w:rPr>
          <w:rFonts w:ascii="Arial" w:hAnsi="Arial" w:cs="Arial"/>
          <w:color w:val="000000"/>
          <w:sz w:val="22"/>
          <w:szCs w:val="22"/>
        </w:rPr>
        <w:t>,</w:t>
      </w:r>
      <w:r w:rsidR="00211647" w:rsidRPr="007139CD">
        <w:rPr>
          <w:rFonts w:ascii="Arial" w:hAnsi="Arial" w:cs="Arial"/>
          <w:color w:val="000000"/>
          <w:sz w:val="22"/>
          <w:szCs w:val="22"/>
        </w:rPr>
        <w:t xml:space="preserve"> p. </w:t>
      </w:r>
      <w:r w:rsidR="004B0CEB" w:rsidRPr="007139CD">
        <w:rPr>
          <w:rFonts w:ascii="Arial" w:hAnsi="Arial" w:cs="Arial"/>
          <w:color w:val="000000"/>
          <w:sz w:val="22"/>
          <w:szCs w:val="22"/>
        </w:rPr>
        <w:t>5)</w:t>
      </w:r>
      <w:r w:rsidR="00350519" w:rsidRPr="007139CD">
        <w:rPr>
          <w:rFonts w:ascii="Arial" w:hAnsi="Arial" w:cs="Arial"/>
          <w:color w:val="000000"/>
          <w:sz w:val="22"/>
          <w:szCs w:val="22"/>
        </w:rPr>
        <w:t xml:space="preserve"> </w:t>
      </w:r>
    </w:p>
    <w:p w14:paraId="0DF2CCAD" w14:textId="028441EE" w:rsidR="007D5F14" w:rsidRPr="007139CD" w:rsidRDefault="007D5F14"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Both </w:t>
      </w:r>
      <w:r w:rsidR="008B630D" w:rsidRPr="007139CD">
        <w:rPr>
          <w:rFonts w:ascii="Arial" w:hAnsi="Arial" w:cs="Arial"/>
          <w:color w:val="000000" w:themeColor="text1"/>
          <w:sz w:val="22"/>
          <w:szCs w:val="22"/>
        </w:rPr>
        <w:t xml:space="preserve">Schön and Brookfield offer reflective models that illustrate how critical reflection can be undertaken. </w:t>
      </w:r>
      <w:r w:rsidR="005B15F6" w:rsidRPr="007139CD">
        <w:rPr>
          <w:rFonts w:ascii="Arial" w:hAnsi="Arial" w:cs="Arial"/>
          <w:color w:val="000000" w:themeColor="text1"/>
          <w:sz w:val="22"/>
          <w:szCs w:val="22"/>
        </w:rPr>
        <w:t>Whereas other notable models</w:t>
      </w:r>
      <w:r w:rsidR="00C94F18" w:rsidRPr="007139CD">
        <w:rPr>
          <w:rFonts w:ascii="Arial" w:hAnsi="Arial" w:cs="Arial"/>
          <w:color w:val="000000" w:themeColor="text1"/>
          <w:sz w:val="22"/>
          <w:szCs w:val="22"/>
        </w:rPr>
        <w:t>,</w:t>
      </w:r>
      <w:r w:rsidR="005B15F6" w:rsidRPr="007139CD">
        <w:rPr>
          <w:rFonts w:ascii="Arial" w:hAnsi="Arial" w:cs="Arial"/>
          <w:color w:val="000000" w:themeColor="text1"/>
          <w:sz w:val="22"/>
          <w:szCs w:val="22"/>
        </w:rPr>
        <w:t xml:space="preserve"> </w:t>
      </w:r>
      <w:r w:rsidR="00F84F57" w:rsidRPr="007139CD">
        <w:rPr>
          <w:rFonts w:ascii="Arial" w:hAnsi="Arial" w:cs="Arial"/>
          <w:color w:val="000000" w:themeColor="text1"/>
          <w:sz w:val="22"/>
          <w:szCs w:val="22"/>
        </w:rPr>
        <w:t xml:space="preserve">such as the ones developed by </w:t>
      </w:r>
      <w:r w:rsidR="005A3D21" w:rsidRPr="007139CD">
        <w:rPr>
          <w:rFonts w:ascii="Arial" w:hAnsi="Arial" w:cs="Arial"/>
          <w:color w:val="000000" w:themeColor="text1"/>
          <w:sz w:val="22"/>
          <w:szCs w:val="22"/>
        </w:rPr>
        <w:t xml:space="preserve">David </w:t>
      </w:r>
      <w:r w:rsidR="00CF4289" w:rsidRPr="007139CD">
        <w:rPr>
          <w:rFonts w:ascii="Arial" w:hAnsi="Arial" w:cs="Arial"/>
          <w:color w:val="000000" w:themeColor="text1"/>
          <w:sz w:val="22"/>
          <w:szCs w:val="22"/>
        </w:rPr>
        <w:t xml:space="preserve">A. </w:t>
      </w:r>
      <w:r w:rsidR="00F84F57" w:rsidRPr="007139CD">
        <w:rPr>
          <w:rFonts w:ascii="Arial" w:hAnsi="Arial" w:cs="Arial"/>
          <w:color w:val="000000" w:themeColor="text1"/>
          <w:sz w:val="22"/>
          <w:szCs w:val="22"/>
        </w:rPr>
        <w:t>Kolb</w:t>
      </w:r>
      <w:r w:rsidR="005A3D21" w:rsidRPr="007139CD">
        <w:rPr>
          <w:rFonts w:ascii="Arial" w:hAnsi="Arial" w:cs="Arial"/>
          <w:color w:val="000000" w:themeColor="text1"/>
          <w:sz w:val="22"/>
          <w:szCs w:val="22"/>
        </w:rPr>
        <w:t xml:space="preserve"> and Ronald Fry</w:t>
      </w:r>
      <w:r w:rsidR="00F84F57" w:rsidRPr="007139CD">
        <w:rPr>
          <w:rFonts w:ascii="Arial" w:hAnsi="Arial" w:cs="Arial"/>
          <w:color w:val="000000" w:themeColor="text1"/>
          <w:sz w:val="22"/>
          <w:szCs w:val="22"/>
        </w:rPr>
        <w:t xml:space="preserve"> (</w:t>
      </w:r>
      <w:r w:rsidR="008B2BBB" w:rsidRPr="007139CD">
        <w:rPr>
          <w:rFonts w:ascii="Arial" w:hAnsi="Arial" w:cs="Arial"/>
          <w:color w:val="000000" w:themeColor="text1"/>
          <w:sz w:val="22"/>
          <w:szCs w:val="22"/>
        </w:rPr>
        <w:t>1975</w:t>
      </w:r>
      <w:r w:rsidR="00F84F57" w:rsidRPr="007139CD">
        <w:rPr>
          <w:rFonts w:ascii="Arial" w:hAnsi="Arial" w:cs="Arial"/>
          <w:color w:val="000000" w:themeColor="text1"/>
          <w:sz w:val="22"/>
          <w:szCs w:val="22"/>
        </w:rPr>
        <w:t>) and</w:t>
      </w:r>
      <w:r w:rsidR="008B2BBB" w:rsidRPr="007139CD">
        <w:rPr>
          <w:rFonts w:ascii="Arial" w:hAnsi="Arial" w:cs="Arial"/>
          <w:color w:val="000000" w:themeColor="text1"/>
          <w:sz w:val="22"/>
          <w:szCs w:val="22"/>
        </w:rPr>
        <w:t xml:space="preserve"> </w:t>
      </w:r>
      <w:r w:rsidR="005A3D21" w:rsidRPr="007139CD">
        <w:rPr>
          <w:rFonts w:ascii="Arial" w:hAnsi="Arial" w:cs="Arial"/>
          <w:color w:val="000000" w:themeColor="text1"/>
          <w:sz w:val="22"/>
          <w:szCs w:val="22"/>
        </w:rPr>
        <w:t xml:space="preserve">Graham </w:t>
      </w:r>
      <w:r w:rsidR="008B2BBB" w:rsidRPr="007139CD">
        <w:rPr>
          <w:rFonts w:ascii="Arial" w:hAnsi="Arial" w:cs="Arial"/>
          <w:color w:val="000000" w:themeColor="text1"/>
          <w:sz w:val="22"/>
          <w:szCs w:val="22"/>
        </w:rPr>
        <w:t>Gibbs (1988)</w:t>
      </w:r>
      <w:r w:rsidR="00555764" w:rsidRPr="007139CD">
        <w:rPr>
          <w:rFonts w:ascii="Arial" w:hAnsi="Arial" w:cs="Arial"/>
          <w:color w:val="000000" w:themeColor="text1"/>
          <w:sz w:val="22"/>
          <w:szCs w:val="22"/>
        </w:rPr>
        <w:t>,</w:t>
      </w:r>
      <w:r w:rsidR="00B500FC" w:rsidRPr="007139CD">
        <w:rPr>
          <w:rFonts w:ascii="Arial" w:hAnsi="Arial" w:cs="Arial"/>
          <w:color w:val="000000" w:themeColor="text1"/>
          <w:sz w:val="22"/>
          <w:szCs w:val="22"/>
        </w:rPr>
        <w:t xml:space="preserve"> focused on the perspective of the person teaching</w:t>
      </w:r>
      <w:r w:rsidR="00555764" w:rsidRPr="007139CD">
        <w:rPr>
          <w:rFonts w:ascii="Arial" w:hAnsi="Arial" w:cs="Arial"/>
          <w:color w:val="000000" w:themeColor="text1"/>
          <w:sz w:val="22"/>
          <w:szCs w:val="22"/>
        </w:rPr>
        <w:t xml:space="preserve">, Schön and Brookfield </w:t>
      </w:r>
      <w:r w:rsidR="00691A72" w:rsidRPr="007139CD">
        <w:rPr>
          <w:rFonts w:ascii="Arial" w:hAnsi="Arial" w:cs="Arial"/>
          <w:color w:val="000000" w:themeColor="text1"/>
          <w:sz w:val="22"/>
          <w:szCs w:val="22"/>
        </w:rPr>
        <w:t xml:space="preserve">considered additional elements. </w:t>
      </w:r>
    </w:p>
    <w:p w14:paraId="025F01C7" w14:textId="08BF356F" w:rsidR="00D618BD" w:rsidRPr="007139CD" w:rsidRDefault="00D618BD"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In his 1992 book </w:t>
      </w:r>
      <w:r w:rsidRPr="007139CD">
        <w:rPr>
          <w:rFonts w:ascii="Arial" w:hAnsi="Arial" w:cs="Arial"/>
          <w:i/>
          <w:iCs/>
          <w:color w:val="000000" w:themeColor="text1"/>
          <w:sz w:val="22"/>
          <w:szCs w:val="22"/>
        </w:rPr>
        <w:t>The Reflective Practitioner: How Professionals Think in Action,</w:t>
      </w:r>
      <w:r w:rsidRPr="007139CD">
        <w:rPr>
          <w:rFonts w:ascii="Arial" w:hAnsi="Arial" w:cs="Arial"/>
          <w:color w:val="000000" w:themeColor="text1"/>
          <w:sz w:val="22"/>
          <w:szCs w:val="22"/>
        </w:rPr>
        <w:t xml:space="preserve"> Schön </w:t>
      </w:r>
      <w:r w:rsidR="00D64E83" w:rsidRPr="007139CD">
        <w:rPr>
          <w:rFonts w:ascii="Arial" w:hAnsi="Arial" w:cs="Arial"/>
          <w:color w:val="000000" w:themeColor="text1"/>
          <w:sz w:val="22"/>
          <w:szCs w:val="22"/>
        </w:rPr>
        <w:t xml:space="preserve">offers his argument for two modes of reflection – the former being the same as that proposed by </w:t>
      </w:r>
      <w:r w:rsidR="00F601B8" w:rsidRPr="007139CD">
        <w:rPr>
          <w:rFonts w:ascii="Arial" w:hAnsi="Arial" w:cs="Arial"/>
          <w:color w:val="000000" w:themeColor="text1"/>
          <w:sz w:val="22"/>
          <w:szCs w:val="22"/>
        </w:rPr>
        <w:t xml:space="preserve">Kolb &amp; Fry and Gibbs; ‘reflection-on-action’ – and a second mode </w:t>
      </w:r>
      <w:r w:rsidR="00274F91" w:rsidRPr="007139CD">
        <w:rPr>
          <w:rFonts w:ascii="Arial" w:hAnsi="Arial" w:cs="Arial"/>
          <w:color w:val="000000" w:themeColor="text1"/>
          <w:sz w:val="22"/>
          <w:szCs w:val="22"/>
        </w:rPr>
        <w:t xml:space="preserve">he refers to as ‘reflection-in-action’. </w:t>
      </w:r>
    </w:p>
    <w:p w14:paraId="1591E532" w14:textId="77777777" w:rsidR="00ED109A" w:rsidRPr="007139CD" w:rsidRDefault="007F6C5D"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Reflection-on-action is the name given to the process of experiencing a critical incident,</w:t>
      </w:r>
      <w:r w:rsidR="001D425E" w:rsidRPr="007139CD">
        <w:rPr>
          <w:rFonts w:ascii="Arial" w:hAnsi="Arial" w:cs="Arial"/>
          <w:color w:val="000000" w:themeColor="text1"/>
          <w:sz w:val="22"/>
          <w:szCs w:val="22"/>
        </w:rPr>
        <w:t xml:space="preserve"> analysing</w:t>
      </w:r>
      <w:r w:rsidRPr="007139CD">
        <w:rPr>
          <w:rFonts w:ascii="Arial" w:hAnsi="Arial" w:cs="Arial"/>
          <w:color w:val="000000" w:themeColor="text1"/>
          <w:sz w:val="22"/>
          <w:szCs w:val="22"/>
        </w:rPr>
        <w:t xml:space="preserve"> i</w:t>
      </w:r>
      <w:r w:rsidR="00156FCA" w:rsidRPr="007139CD">
        <w:rPr>
          <w:rFonts w:ascii="Arial" w:hAnsi="Arial" w:cs="Arial"/>
          <w:color w:val="000000" w:themeColor="text1"/>
          <w:sz w:val="22"/>
          <w:szCs w:val="22"/>
        </w:rPr>
        <w:t>t</w:t>
      </w:r>
      <w:r w:rsidR="00EF3BAA" w:rsidRPr="007139CD">
        <w:rPr>
          <w:rFonts w:ascii="Arial" w:hAnsi="Arial" w:cs="Arial"/>
          <w:color w:val="000000" w:themeColor="text1"/>
          <w:sz w:val="22"/>
          <w:szCs w:val="22"/>
        </w:rPr>
        <w:t>,</w:t>
      </w:r>
      <w:r w:rsidR="00156FCA" w:rsidRPr="007139CD">
        <w:rPr>
          <w:rFonts w:ascii="Arial" w:hAnsi="Arial" w:cs="Arial"/>
          <w:color w:val="000000" w:themeColor="text1"/>
          <w:sz w:val="22"/>
          <w:szCs w:val="22"/>
        </w:rPr>
        <w:t xml:space="preserve"> and then </w:t>
      </w:r>
      <w:r w:rsidR="001D425E" w:rsidRPr="007139CD">
        <w:rPr>
          <w:rFonts w:ascii="Arial" w:hAnsi="Arial" w:cs="Arial"/>
          <w:color w:val="000000" w:themeColor="text1"/>
          <w:sz w:val="22"/>
          <w:szCs w:val="22"/>
        </w:rPr>
        <w:t xml:space="preserve">using these analyses to </w:t>
      </w:r>
      <w:r w:rsidR="0059262C" w:rsidRPr="007139CD">
        <w:rPr>
          <w:rFonts w:ascii="Arial" w:hAnsi="Arial" w:cs="Arial"/>
          <w:color w:val="000000" w:themeColor="text1"/>
          <w:sz w:val="22"/>
          <w:szCs w:val="22"/>
        </w:rPr>
        <w:t>educate with a better-informed perspective on how and what one is teaching</w:t>
      </w:r>
      <w:r w:rsidR="00BC797A" w:rsidRPr="007139CD">
        <w:rPr>
          <w:rFonts w:ascii="Arial" w:hAnsi="Arial" w:cs="Arial"/>
          <w:color w:val="000000" w:themeColor="text1"/>
          <w:sz w:val="22"/>
          <w:szCs w:val="22"/>
        </w:rPr>
        <w:t xml:space="preserve"> at a later moment. </w:t>
      </w:r>
    </w:p>
    <w:p w14:paraId="0F6176EC" w14:textId="0069DC0F" w:rsidR="009F5695" w:rsidRPr="007139CD" w:rsidRDefault="00BC797A" w:rsidP="007139CD">
      <w:pPr>
        <w:pStyle w:val="NormalWeb"/>
        <w:spacing w:before="240" w:beforeAutospacing="0" w:after="240" w:afterAutospacing="0" w:line="360" w:lineRule="auto"/>
        <w:textAlignment w:val="baseline"/>
        <w:rPr>
          <w:rFonts w:ascii="Arial" w:hAnsi="Arial" w:cs="Arial"/>
          <w:color w:val="000000"/>
          <w:sz w:val="22"/>
          <w:szCs w:val="22"/>
        </w:rPr>
      </w:pPr>
      <w:r w:rsidRPr="007139CD">
        <w:rPr>
          <w:rFonts w:ascii="Arial" w:hAnsi="Arial" w:cs="Arial"/>
          <w:color w:val="000000" w:themeColor="text1"/>
          <w:sz w:val="22"/>
          <w:szCs w:val="22"/>
        </w:rPr>
        <w:t xml:space="preserve">Schön’s Reflection-in-action focuses on one’s ability to </w:t>
      </w:r>
      <w:r w:rsidR="001A2390" w:rsidRPr="007139CD">
        <w:rPr>
          <w:rFonts w:ascii="Arial" w:hAnsi="Arial" w:cs="Arial"/>
          <w:color w:val="000000" w:themeColor="text1"/>
          <w:sz w:val="22"/>
          <w:szCs w:val="22"/>
        </w:rPr>
        <w:t>reflect in the moment as a critical incident develops</w:t>
      </w:r>
      <w:r w:rsidR="003E4C23" w:rsidRPr="007139CD">
        <w:rPr>
          <w:rFonts w:ascii="Arial" w:hAnsi="Arial" w:cs="Arial"/>
          <w:color w:val="000000" w:themeColor="text1"/>
          <w:sz w:val="22"/>
          <w:szCs w:val="22"/>
        </w:rPr>
        <w:t>, he states</w:t>
      </w:r>
      <w:r w:rsidR="008D3671" w:rsidRPr="007139CD">
        <w:rPr>
          <w:rFonts w:ascii="Arial" w:hAnsi="Arial" w:cs="Arial"/>
          <w:color w:val="000000" w:themeColor="text1"/>
          <w:sz w:val="22"/>
          <w:szCs w:val="22"/>
        </w:rPr>
        <w:t xml:space="preserve"> </w:t>
      </w:r>
      <w:r w:rsidR="003E4C23" w:rsidRPr="007139CD">
        <w:rPr>
          <w:rFonts w:ascii="Arial" w:hAnsi="Arial" w:cs="Arial"/>
          <w:color w:val="000000" w:themeColor="text1"/>
          <w:sz w:val="22"/>
          <w:szCs w:val="22"/>
        </w:rPr>
        <w:t>that it “</w:t>
      </w:r>
      <w:r w:rsidR="00ED5972" w:rsidRPr="007139CD">
        <w:rPr>
          <w:rFonts w:ascii="Arial" w:hAnsi="Arial" w:cs="Arial"/>
          <w:color w:val="000000"/>
          <w:sz w:val="22"/>
          <w:szCs w:val="22"/>
        </w:rPr>
        <w:t>is central to the art through which practitioners sometimes cope with the trou</w:t>
      </w:r>
      <w:r w:rsidR="00ED5972" w:rsidRPr="007139CD">
        <w:rPr>
          <w:rFonts w:ascii="Arial" w:hAnsi="Arial" w:cs="Arial"/>
          <w:color w:val="000000"/>
          <w:sz w:val="22"/>
          <w:szCs w:val="22"/>
        </w:rPr>
        <w:softHyphen/>
        <w:t>blesome “divergent” situations of practice.</w:t>
      </w:r>
      <w:r w:rsidR="003E4C23" w:rsidRPr="007139CD">
        <w:rPr>
          <w:rFonts w:ascii="Arial" w:hAnsi="Arial" w:cs="Arial"/>
          <w:color w:val="000000"/>
          <w:sz w:val="22"/>
          <w:szCs w:val="22"/>
        </w:rPr>
        <w:t>”</w:t>
      </w:r>
      <w:r w:rsidR="00ED5972" w:rsidRPr="007139CD">
        <w:rPr>
          <w:rFonts w:ascii="Arial" w:hAnsi="Arial" w:cs="Arial"/>
          <w:color w:val="000000"/>
          <w:sz w:val="22"/>
          <w:szCs w:val="22"/>
        </w:rPr>
        <w:t xml:space="preserve"> (p. 62)</w:t>
      </w:r>
      <w:r w:rsidR="003E4C23" w:rsidRPr="007139CD">
        <w:rPr>
          <w:rFonts w:ascii="Arial" w:hAnsi="Arial" w:cs="Arial"/>
          <w:color w:val="000000"/>
          <w:sz w:val="22"/>
          <w:szCs w:val="22"/>
        </w:rPr>
        <w:t xml:space="preserve"> Therefore,</w:t>
      </w:r>
      <w:r w:rsidR="00CE08A5" w:rsidRPr="007139CD">
        <w:rPr>
          <w:rFonts w:ascii="Arial" w:hAnsi="Arial" w:cs="Arial"/>
          <w:color w:val="000000"/>
          <w:sz w:val="22"/>
          <w:szCs w:val="22"/>
        </w:rPr>
        <w:t xml:space="preserve"> </w:t>
      </w:r>
      <w:r w:rsidR="008D3671" w:rsidRPr="007139CD">
        <w:rPr>
          <w:rFonts w:ascii="Arial" w:hAnsi="Arial" w:cs="Arial"/>
          <w:color w:val="000000" w:themeColor="text1"/>
          <w:sz w:val="22"/>
          <w:szCs w:val="22"/>
        </w:rPr>
        <w:t xml:space="preserve">a teacher must use their skills of critical questioning and analysis to </w:t>
      </w:r>
      <w:r w:rsidR="00EF3BAA" w:rsidRPr="007139CD">
        <w:rPr>
          <w:rFonts w:ascii="Arial" w:hAnsi="Arial" w:cs="Arial"/>
          <w:color w:val="000000" w:themeColor="text1"/>
          <w:sz w:val="22"/>
          <w:szCs w:val="22"/>
        </w:rPr>
        <w:t xml:space="preserve">assess whether the education they are providing is </w:t>
      </w:r>
      <w:r w:rsidR="00D36486" w:rsidRPr="007139CD">
        <w:rPr>
          <w:rFonts w:ascii="Arial" w:hAnsi="Arial" w:cs="Arial"/>
          <w:color w:val="000000" w:themeColor="text1"/>
          <w:sz w:val="22"/>
          <w:szCs w:val="22"/>
        </w:rPr>
        <w:t xml:space="preserve">one that is working </w:t>
      </w:r>
      <w:r w:rsidR="00CC5FC7" w:rsidRPr="007139CD">
        <w:rPr>
          <w:rFonts w:ascii="Arial" w:hAnsi="Arial" w:cs="Arial"/>
          <w:color w:val="000000" w:themeColor="text1"/>
          <w:sz w:val="22"/>
          <w:szCs w:val="22"/>
        </w:rPr>
        <w:t>e</w:t>
      </w:r>
      <w:r w:rsidR="00D36486" w:rsidRPr="007139CD">
        <w:rPr>
          <w:rFonts w:ascii="Arial" w:hAnsi="Arial" w:cs="Arial"/>
          <w:color w:val="000000" w:themeColor="text1"/>
          <w:sz w:val="22"/>
          <w:szCs w:val="22"/>
        </w:rPr>
        <w:t>ffectively to the benefit of their students. Should this educat</w:t>
      </w:r>
      <w:r w:rsidR="0096214E" w:rsidRPr="007139CD">
        <w:rPr>
          <w:rFonts w:ascii="Arial" w:hAnsi="Arial" w:cs="Arial"/>
          <w:color w:val="000000" w:themeColor="text1"/>
          <w:sz w:val="22"/>
          <w:szCs w:val="22"/>
        </w:rPr>
        <w:t>ion</w:t>
      </w:r>
      <w:r w:rsidR="00D36486" w:rsidRPr="007139CD">
        <w:rPr>
          <w:rFonts w:ascii="Arial" w:hAnsi="Arial" w:cs="Arial"/>
          <w:color w:val="000000" w:themeColor="text1"/>
          <w:sz w:val="22"/>
          <w:szCs w:val="22"/>
        </w:rPr>
        <w:t xml:space="preserve"> prove ineffective,</w:t>
      </w:r>
      <w:r w:rsidR="0096214E" w:rsidRPr="007139CD">
        <w:rPr>
          <w:rFonts w:ascii="Arial" w:hAnsi="Arial" w:cs="Arial"/>
          <w:color w:val="000000" w:themeColor="text1"/>
          <w:sz w:val="22"/>
          <w:szCs w:val="22"/>
        </w:rPr>
        <w:t xml:space="preserve"> the teacher should be able to use this assessment in the moment to </w:t>
      </w:r>
      <w:r w:rsidR="009F5695" w:rsidRPr="007139CD">
        <w:rPr>
          <w:rFonts w:ascii="Arial" w:hAnsi="Arial" w:cs="Arial"/>
          <w:color w:val="000000" w:themeColor="text1"/>
          <w:sz w:val="22"/>
          <w:szCs w:val="22"/>
        </w:rPr>
        <w:t xml:space="preserve">change how they are educating, </w:t>
      </w:r>
      <w:r w:rsidR="00D14F49" w:rsidRPr="007139CD">
        <w:rPr>
          <w:rFonts w:ascii="Arial" w:hAnsi="Arial" w:cs="Arial"/>
          <w:color w:val="000000" w:themeColor="text1"/>
          <w:sz w:val="22"/>
          <w:szCs w:val="22"/>
        </w:rPr>
        <w:t xml:space="preserve">or </w:t>
      </w:r>
      <w:r w:rsidR="009F5695" w:rsidRPr="007139CD">
        <w:rPr>
          <w:rFonts w:ascii="Arial" w:hAnsi="Arial" w:cs="Arial"/>
          <w:color w:val="000000" w:themeColor="text1"/>
          <w:sz w:val="22"/>
          <w:szCs w:val="22"/>
        </w:rPr>
        <w:t>as Schön puts it, “</w:t>
      </w:r>
      <w:r w:rsidR="009F5695" w:rsidRPr="007139CD">
        <w:rPr>
          <w:rFonts w:ascii="Arial" w:hAnsi="Arial" w:cs="Arial"/>
          <w:color w:val="000000"/>
          <w:sz w:val="22"/>
          <w:szCs w:val="22"/>
        </w:rPr>
        <w:t>He must be ready to invent new methods.” (</w:t>
      </w:r>
      <w:r w:rsidR="00696CAA" w:rsidRPr="007139CD">
        <w:rPr>
          <w:rFonts w:ascii="Arial" w:hAnsi="Arial" w:cs="Arial"/>
          <w:color w:val="000000"/>
          <w:sz w:val="22"/>
          <w:szCs w:val="22"/>
        </w:rPr>
        <w:t xml:space="preserve">1992 </w:t>
      </w:r>
      <w:r w:rsidR="009F5695" w:rsidRPr="007139CD">
        <w:rPr>
          <w:rFonts w:ascii="Arial" w:hAnsi="Arial" w:cs="Arial"/>
          <w:color w:val="000000"/>
          <w:sz w:val="22"/>
          <w:szCs w:val="22"/>
        </w:rPr>
        <w:t>p. 66)</w:t>
      </w:r>
    </w:p>
    <w:p w14:paraId="50044EA4" w14:textId="75349284" w:rsidR="00E57FBA" w:rsidRPr="007139CD" w:rsidRDefault="00691A72" w:rsidP="007139CD">
      <w:pPr>
        <w:spacing w:line="360" w:lineRule="auto"/>
        <w:rPr>
          <w:rFonts w:ascii="Arial" w:eastAsia="Times New Roman" w:hAnsi="Arial" w:cs="Arial"/>
          <w:sz w:val="22"/>
          <w:szCs w:val="22"/>
          <w:lang w:eastAsia="en-GB"/>
        </w:rPr>
      </w:pPr>
      <w:r w:rsidRPr="007139CD">
        <w:rPr>
          <w:rFonts w:ascii="Arial" w:hAnsi="Arial" w:cs="Arial"/>
          <w:color w:val="000000" w:themeColor="text1"/>
          <w:sz w:val="22"/>
          <w:szCs w:val="22"/>
        </w:rPr>
        <w:t>Brookfield’s reflective model</w:t>
      </w:r>
      <w:r w:rsidR="008C429C" w:rsidRPr="007139CD">
        <w:rPr>
          <w:rFonts w:ascii="Arial" w:hAnsi="Arial" w:cs="Arial"/>
          <w:color w:val="000000" w:themeColor="text1"/>
          <w:sz w:val="22"/>
          <w:szCs w:val="22"/>
        </w:rPr>
        <w:t xml:space="preserve"> differs </w:t>
      </w:r>
      <w:r w:rsidR="00E34281" w:rsidRPr="007139CD">
        <w:rPr>
          <w:rFonts w:ascii="Arial" w:hAnsi="Arial" w:cs="Arial"/>
          <w:color w:val="000000" w:themeColor="text1"/>
          <w:sz w:val="22"/>
          <w:szCs w:val="22"/>
        </w:rPr>
        <w:t>to Schön’s as Brookfield</w:t>
      </w:r>
      <w:r w:rsidR="00E57FBA" w:rsidRPr="007139CD">
        <w:rPr>
          <w:rFonts w:ascii="Arial" w:hAnsi="Arial" w:cs="Arial"/>
          <w:color w:val="000000" w:themeColor="text1"/>
          <w:sz w:val="22"/>
          <w:szCs w:val="22"/>
        </w:rPr>
        <w:t xml:space="preserve"> offers four ‘lenses’ for critical reflection: “</w:t>
      </w:r>
      <w:r w:rsidR="00E57FBA" w:rsidRPr="007139CD">
        <w:rPr>
          <w:rFonts w:ascii="Arial" w:eastAsia="Times New Roman" w:hAnsi="Arial" w:cs="Arial"/>
          <w:color w:val="000000" w:themeColor="text1"/>
          <w:sz w:val="22"/>
          <w:szCs w:val="22"/>
          <w:shd w:val="clear" w:color="auto" w:fill="FFFFFF"/>
          <w:lang w:eastAsia="en-GB"/>
        </w:rPr>
        <w:t>these lenses are students’ eyes, colleagues’ perceptions, theory, and personal experience.” (2017 p. 62)</w:t>
      </w:r>
      <w:r w:rsidR="00BB2449" w:rsidRPr="007139CD">
        <w:rPr>
          <w:rFonts w:ascii="Arial" w:eastAsia="Times New Roman" w:hAnsi="Arial" w:cs="Arial"/>
          <w:color w:val="000000" w:themeColor="text1"/>
          <w:sz w:val="22"/>
          <w:szCs w:val="22"/>
          <w:shd w:val="clear" w:color="auto" w:fill="FFFFFF"/>
          <w:lang w:eastAsia="en-GB"/>
        </w:rPr>
        <w:t xml:space="preserve"> The first two lenses centre on seeking and applying feedback from the noted people</w:t>
      </w:r>
      <w:r w:rsidR="000408EA" w:rsidRPr="007139CD">
        <w:rPr>
          <w:rFonts w:ascii="Arial" w:eastAsia="Times New Roman" w:hAnsi="Arial" w:cs="Arial"/>
          <w:color w:val="000000" w:themeColor="text1"/>
          <w:sz w:val="22"/>
          <w:szCs w:val="22"/>
          <w:shd w:val="clear" w:color="auto" w:fill="FFFFFF"/>
          <w:lang w:eastAsia="en-GB"/>
        </w:rPr>
        <w:t xml:space="preserve">, whereas the latter two are methods of reflection to be undertaken as an individual. </w:t>
      </w:r>
      <w:r w:rsidR="0097799F" w:rsidRPr="007139CD">
        <w:rPr>
          <w:rFonts w:ascii="Arial" w:eastAsia="Times New Roman" w:hAnsi="Arial" w:cs="Arial"/>
          <w:color w:val="000000" w:themeColor="text1"/>
          <w:sz w:val="22"/>
          <w:szCs w:val="22"/>
          <w:shd w:val="clear" w:color="auto" w:fill="FFFFFF"/>
          <w:lang w:eastAsia="en-GB"/>
        </w:rPr>
        <w:t xml:space="preserve">Brookfield notes the importance of student feedback as it is ultimately the student who is </w:t>
      </w:r>
      <w:r w:rsidR="008E4091" w:rsidRPr="007139CD">
        <w:rPr>
          <w:rFonts w:ascii="Arial" w:eastAsia="Times New Roman" w:hAnsi="Arial" w:cs="Arial"/>
          <w:color w:val="000000" w:themeColor="text1"/>
          <w:sz w:val="22"/>
          <w:szCs w:val="22"/>
          <w:shd w:val="clear" w:color="auto" w:fill="FFFFFF"/>
          <w:lang w:eastAsia="en-GB"/>
        </w:rPr>
        <w:t>affected</w:t>
      </w:r>
      <w:r w:rsidR="0097799F" w:rsidRPr="007139CD">
        <w:rPr>
          <w:rFonts w:ascii="Arial" w:eastAsia="Times New Roman" w:hAnsi="Arial" w:cs="Arial"/>
          <w:color w:val="000000" w:themeColor="text1"/>
          <w:sz w:val="22"/>
          <w:szCs w:val="22"/>
          <w:shd w:val="clear" w:color="auto" w:fill="FFFFFF"/>
          <w:lang w:eastAsia="en-GB"/>
        </w:rPr>
        <w:t xml:space="preserve"> by the teaching</w:t>
      </w:r>
      <w:r w:rsidR="00CC559B" w:rsidRPr="007139CD">
        <w:rPr>
          <w:rFonts w:ascii="Arial" w:eastAsia="Times New Roman" w:hAnsi="Arial" w:cs="Arial"/>
          <w:color w:val="000000" w:themeColor="text1"/>
          <w:sz w:val="22"/>
          <w:szCs w:val="22"/>
          <w:shd w:val="clear" w:color="auto" w:fill="FFFFFF"/>
          <w:lang w:eastAsia="en-GB"/>
        </w:rPr>
        <w:t xml:space="preserve">. </w:t>
      </w:r>
      <w:r w:rsidR="008E4091" w:rsidRPr="007139CD">
        <w:rPr>
          <w:rFonts w:ascii="Arial" w:eastAsia="Times New Roman" w:hAnsi="Arial" w:cs="Arial"/>
          <w:color w:val="000000" w:themeColor="text1"/>
          <w:sz w:val="22"/>
          <w:szCs w:val="22"/>
          <w:shd w:val="clear" w:color="auto" w:fill="FFFFFF"/>
          <w:lang w:eastAsia="en-GB"/>
        </w:rPr>
        <w:t>(p. 62-66)</w:t>
      </w:r>
    </w:p>
    <w:p w14:paraId="44493B56" w14:textId="0EDD8240" w:rsidR="00E90376" w:rsidRPr="007139CD" w:rsidRDefault="00094D00" w:rsidP="007139CD">
      <w:pPr>
        <w:pStyle w:val="NormalWeb"/>
        <w:spacing w:line="360" w:lineRule="auto"/>
        <w:rPr>
          <w:rFonts w:ascii="Arial" w:hAnsi="Arial" w:cs="Arial"/>
          <w:color w:val="000000"/>
          <w:sz w:val="22"/>
          <w:szCs w:val="22"/>
        </w:rPr>
      </w:pPr>
      <w:r w:rsidRPr="007139CD">
        <w:rPr>
          <w:rFonts w:ascii="Arial" w:hAnsi="Arial" w:cs="Arial"/>
          <w:color w:val="000000" w:themeColor="text1"/>
          <w:sz w:val="22"/>
          <w:szCs w:val="22"/>
        </w:rPr>
        <w:lastRenderedPageBreak/>
        <w:t>Critical incidents offer</w:t>
      </w:r>
      <w:r w:rsidR="007D0BDE" w:rsidRPr="007139CD">
        <w:rPr>
          <w:rFonts w:ascii="Arial" w:hAnsi="Arial" w:cs="Arial"/>
          <w:color w:val="000000" w:themeColor="text1"/>
          <w:sz w:val="22"/>
          <w:szCs w:val="22"/>
        </w:rPr>
        <w:t xml:space="preserve"> a</w:t>
      </w:r>
      <w:r w:rsidR="00187FAA" w:rsidRPr="007139CD">
        <w:rPr>
          <w:rFonts w:ascii="Arial" w:hAnsi="Arial" w:cs="Arial"/>
          <w:color w:val="000000" w:themeColor="text1"/>
          <w:sz w:val="22"/>
          <w:szCs w:val="22"/>
        </w:rPr>
        <w:t xml:space="preserve">nother </w:t>
      </w:r>
      <w:r w:rsidR="00F56318" w:rsidRPr="007139CD">
        <w:rPr>
          <w:rFonts w:ascii="Arial" w:hAnsi="Arial" w:cs="Arial"/>
          <w:color w:val="000000" w:themeColor="text1"/>
          <w:sz w:val="22"/>
          <w:szCs w:val="22"/>
        </w:rPr>
        <w:t xml:space="preserve">way to practice critically reflective teaching. </w:t>
      </w:r>
      <w:r w:rsidR="00DC5E7C" w:rsidRPr="007139CD">
        <w:rPr>
          <w:rFonts w:ascii="Arial" w:hAnsi="Arial" w:cs="Arial"/>
          <w:color w:val="000000" w:themeColor="text1"/>
          <w:sz w:val="22"/>
          <w:szCs w:val="22"/>
        </w:rPr>
        <w:t>Developed</w:t>
      </w:r>
      <w:r w:rsidR="009770C9" w:rsidRPr="007139CD">
        <w:rPr>
          <w:rFonts w:ascii="Arial" w:hAnsi="Arial" w:cs="Arial"/>
          <w:color w:val="000000" w:themeColor="text1"/>
          <w:sz w:val="22"/>
          <w:szCs w:val="22"/>
        </w:rPr>
        <w:t xml:space="preserve"> by Tripp, he </w:t>
      </w:r>
      <w:r w:rsidR="00F43885" w:rsidRPr="007139CD">
        <w:rPr>
          <w:rFonts w:ascii="Arial" w:hAnsi="Arial" w:cs="Arial"/>
          <w:color w:val="000000" w:themeColor="text1"/>
          <w:sz w:val="22"/>
          <w:szCs w:val="22"/>
        </w:rPr>
        <w:t>explains that “</w:t>
      </w:r>
      <w:r w:rsidR="00F43885" w:rsidRPr="007139CD">
        <w:rPr>
          <w:rFonts w:ascii="Arial" w:hAnsi="Arial" w:cs="Arial"/>
          <w:color w:val="000000"/>
          <w:sz w:val="22"/>
          <w:szCs w:val="22"/>
        </w:rPr>
        <w:t>critical incidents are produced by the way we look at a situation: a critical incident is an interpretation of the signiﬁcance of an event.” (201</w:t>
      </w:r>
      <w:r w:rsidR="00481ACD" w:rsidRPr="007139CD">
        <w:rPr>
          <w:rFonts w:ascii="Arial" w:hAnsi="Arial" w:cs="Arial"/>
          <w:color w:val="000000"/>
          <w:sz w:val="22"/>
          <w:szCs w:val="22"/>
        </w:rPr>
        <w:t>1,</w:t>
      </w:r>
      <w:r w:rsidR="00F43885" w:rsidRPr="007139CD">
        <w:rPr>
          <w:rFonts w:ascii="Arial" w:hAnsi="Arial" w:cs="Arial"/>
          <w:color w:val="000000"/>
          <w:sz w:val="22"/>
          <w:szCs w:val="22"/>
        </w:rPr>
        <w:t xml:space="preserve"> p. 8)</w:t>
      </w:r>
      <w:r w:rsidR="004825B7" w:rsidRPr="007139CD">
        <w:rPr>
          <w:rFonts w:ascii="Arial" w:hAnsi="Arial" w:cs="Arial"/>
          <w:color w:val="000000"/>
          <w:sz w:val="22"/>
          <w:szCs w:val="22"/>
        </w:rPr>
        <w:t xml:space="preserve"> </w:t>
      </w:r>
      <w:r w:rsidR="00EC4CFC" w:rsidRPr="007139CD">
        <w:rPr>
          <w:rFonts w:ascii="Arial" w:hAnsi="Arial" w:cs="Arial"/>
          <w:color w:val="000000"/>
          <w:sz w:val="22"/>
          <w:szCs w:val="22"/>
        </w:rPr>
        <w:t>The analysis and evaluation of these incidents</w:t>
      </w:r>
      <w:r w:rsidR="00E94142" w:rsidRPr="007139CD">
        <w:rPr>
          <w:rFonts w:ascii="Arial" w:hAnsi="Arial" w:cs="Arial"/>
          <w:color w:val="000000"/>
          <w:sz w:val="22"/>
          <w:szCs w:val="22"/>
        </w:rPr>
        <w:t xml:space="preserve">, specifically </w:t>
      </w:r>
      <w:r w:rsidR="00EC4CFC" w:rsidRPr="007139CD">
        <w:rPr>
          <w:rFonts w:ascii="Arial" w:hAnsi="Arial" w:cs="Arial"/>
          <w:color w:val="000000"/>
          <w:sz w:val="22"/>
          <w:szCs w:val="22"/>
        </w:rPr>
        <w:t>their causes</w:t>
      </w:r>
      <w:r w:rsidR="00975EE3" w:rsidRPr="007139CD">
        <w:rPr>
          <w:rFonts w:ascii="Arial" w:hAnsi="Arial" w:cs="Arial"/>
          <w:color w:val="000000"/>
          <w:sz w:val="22"/>
          <w:szCs w:val="22"/>
        </w:rPr>
        <w:t xml:space="preserve"> and effects, is what</w:t>
      </w:r>
      <w:r w:rsidR="00E94142" w:rsidRPr="007139CD">
        <w:rPr>
          <w:rFonts w:ascii="Arial" w:hAnsi="Arial" w:cs="Arial"/>
          <w:color w:val="000000"/>
          <w:sz w:val="22"/>
          <w:szCs w:val="22"/>
        </w:rPr>
        <w:t xml:space="preserve"> provides teachers with an opportunity to critically reflect.</w:t>
      </w:r>
      <w:r w:rsidR="00FB4A5E" w:rsidRPr="007139CD">
        <w:rPr>
          <w:rFonts w:ascii="Arial" w:hAnsi="Arial" w:cs="Arial"/>
          <w:color w:val="000000"/>
          <w:sz w:val="22"/>
          <w:szCs w:val="22"/>
        </w:rPr>
        <w:t xml:space="preserve"> </w:t>
      </w:r>
      <w:proofErr w:type="spellStart"/>
      <w:r w:rsidR="00B50734" w:rsidRPr="007139CD">
        <w:rPr>
          <w:rFonts w:ascii="Arial" w:hAnsi="Arial" w:cs="Arial"/>
          <w:color w:val="000000"/>
          <w:sz w:val="22"/>
          <w:szCs w:val="22"/>
        </w:rPr>
        <w:t>Bassot</w:t>
      </w:r>
      <w:proofErr w:type="spellEnd"/>
      <w:r w:rsidR="00B50734" w:rsidRPr="007139CD">
        <w:rPr>
          <w:rFonts w:ascii="Arial" w:hAnsi="Arial" w:cs="Arial"/>
          <w:color w:val="000000"/>
          <w:sz w:val="22"/>
          <w:szCs w:val="22"/>
        </w:rPr>
        <w:t xml:space="preserve"> </w:t>
      </w:r>
      <w:r w:rsidR="00CC2E4C" w:rsidRPr="007139CD">
        <w:rPr>
          <w:rFonts w:ascii="Arial" w:hAnsi="Arial" w:cs="Arial"/>
          <w:color w:val="000000"/>
          <w:sz w:val="22"/>
          <w:szCs w:val="22"/>
        </w:rPr>
        <w:t>(2016)</w:t>
      </w:r>
      <w:r w:rsidR="006478D9" w:rsidRPr="007139CD">
        <w:rPr>
          <w:rFonts w:ascii="Arial" w:hAnsi="Arial" w:cs="Arial"/>
          <w:color w:val="000000"/>
          <w:sz w:val="22"/>
          <w:szCs w:val="22"/>
        </w:rPr>
        <w:t xml:space="preserve">, </w:t>
      </w:r>
      <w:proofErr w:type="spellStart"/>
      <w:r w:rsidR="006478D9" w:rsidRPr="007139CD">
        <w:rPr>
          <w:rFonts w:ascii="Arial" w:hAnsi="Arial" w:cs="Arial"/>
          <w:color w:val="000000"/>
          <w:sz w:val="22"/>
          <w:szCs w:val="22"/>
        </w:rPr>
        <w:t>Minnott</w:t>
      </w:r>
      <w:proofErr w:type="spellEnd"/>
      <w:r w:rsidR="006478D9" w:rsidRPr="007139CD">
        <w:rPr>
          <w:rFonts w:ascii="Arial" w:hAnsi="Arial" w:cs="Arial"/>
          <w:color w:val="000000"/>
          <w:sz w:val="22"/>
          <w:szCs w:val="22"/>
        </w:rPr>
        <w:t xml:space="preserve"> (</w:t>
      </w:r>
      <w:r w:rsidR="00AC25F0" w:rsidRPr="007139CD">
        <w:rPr>
          <w:rFonts w:ascii="Arial" w:hAnsi="Arial" w:cs="Arial"/>
          <w:color w:val="000000"/>
          <w:sz w:val="22"/>
          <w:szCs w:val="22"/>
        </w:rPr>
        <w:t>2022</w:t>
      </w:r>
      <w:r w:rsidR="006478D9" w:rsidRPr="007139CD">
        <w:rPr>
          <w:rFonts w:ascii="Arial" w:hAnsi="Arial" w:cs="Arial"/>
          <w:color w:val="000000"/>
          <w:sz w:val="22"/>
          <w:szCs w:val="22"/>
        </w:rPr>
        <w:t>)</w:t>
      </w:r>
      <w:r w:rsidR="00CC2E4C" w:rsidRPr="007139CD">
        <w:rPr>
          <w:rFonts w:ascii="Arial" w:hAnsi="Arial" w:cs="Arial"/>
          <w:color w:val="000000"/>
          <w:sz w:val="22"/>
          <w:szCs w:val="22"/>
        </w:rPr>
        <w:t xml:space="preserve"> </w:t>
      </w:r>
      <w:r w:rsidR="00B50734" w:rsidRPr="007139CD">
        <w:rPr>
          <w:rFonts w:ascii="Arial" w:hAnsi="Arial" w:cs="Arial"/>
          <w:color w:val="000000"/>
          <w:sz w:val="22"/>
          <w:szCs w:val="22"/>
        </w:rPr>
        <w:t xml:space="preserve">and </w:t>
      </w:r>
      <w:r w:rsidR="00565357" w:rsidRPr="007139CD">
        <w:rPr>
          <w:rFonts w:ascii="Arial" w:hAnsi="Arial" w:cs="Arial"/>
          <w:color w:val="000000"/>
          <w:sz w:val="22"/>
          <w:szCs w:val="22"/>
        </w:rPr>
        <w:t>Akda</w:t>
      </w:r>
      <w:r w:rsidR="00565357" w:rsidRPr="007139CD">
        <w:rPr>
          <w:rFonts w:ascii="Arial" w:hAnsi="Arial" w:cs="Arial"/>
          <w:color w:val="202122"/>
          <w:sz w:val="22"/>
          <w:szCs w:val="22"/>
        </w:rPr>
        <w:t xml:space="preserve">ğ </w:t>
      </w:r>
      <w:r w:rsidR="00CC2E4C" w:rsidRPr="007139CD">
        <w:rPr>
          <w:rFonts w:ascii="Arial" w:hAnsi="Arial" w:cs="Arial"/>
          <w:color w:val="202122"/>
          <w:sz w:val="22"/>
          <w:szCs w:val="22"/>
        </w:rPr>
        <w:t>(2022)</w:t>
      </w:r>
      <w:r w:rsidR="00AC25F0" w:rsidRPr="007139CD">
        <w:rPr>
          <w:rFonts w:ascii="Arial" w:hAnsi="Arial" w:cs="Arial"/>
          <w:color w:val="202122"/>
          <w:sz w:val="22"/>
          <w:szCs w:val="22"/>
        </w:rPr>
        <w:t>,</w:t>
      </w:r>
      <w:r w:rsidR="00CC2E4C" w:rsidRPr="007139CD">
        <w:rPr>
          <w:rFonts w:ascii="Arial" w:hAnsi="Arial" w:cs="Arial"/>
          <w:color w:val="202122"/>
          <w:sz w:val="22"/>
          <w:szCs w:val="22"/>
        </w:rPr>
        <w:t xml:space="preserve"> note that </w:t>
      </w:r>
      <w:r w:rsidR="003B59CE" w:rsidRPr="007139CD">
        <w:rPr>
          <w:rFonts w:ascii="Arial" w:hAnsi="Arial" w:cs="Arial"/>
          <w:color w:val="202122"/>
          <w:sz w:val="22"/>
          <w:szCs w:val="22"/>
        </w:rPr>
        <w:t xml:space="preserve">some </w:t>
      </w:r>
      <w:r w:rsidR="007968FF" w:rsidRPr="007139CD">
        <w:rPr>
          <w:rFonts w:ascii="Arial" w:hAnsi="Arial" w:cs="Arial"/>
          <w:color w:val="202122"/>
          <w:sz w:val="22"/>
          <w:szCs w:val="22"/>
        </w:rPr>
        <w:t>incidents become critical when</w:t>
      </w:r>
      <w:r w:rsidR="0051407F" w:rsidRPr="007139CD">
        <w:rPr>
          <w:rFonts w:ascii="Arial" w:hAnsi="Arial" w:cs="Arial"/>
          <w:color w:val="202122"/>
          <w:sz w:val="22"/>
          <w:szCs w:val="22"/>
        </w:rPr>
        <w:t xml:space="preserve"> </w:t>
      </w:r>
      <w:r w:rsidR="005D5314" w:rsidRPr="007139CD">
        <w:rPr>
          <w:rFonts w:ascii="Arial" w:hAnsi="Arial" w:cs="Arial"/>
          <w:color w:val="202122"/>
          <w:sz w:val="22"/>
          <w:szCs w:val="22"/>
        </w:rPr>
        <w:t xml:space="preserve">teachers “turn what goes wrong…by framing the incidents </w:t>
      </w:r>
      <w:r w:rsidR="00D931F4" w:rsidRPr="007139CD">
        <w:rPr>
          <w:rFonts w:ascii="Arial" w:hAnsi="Arial" w:cs="Arial"/>
          <w:color w:val="202122"/>
          <w:sz w:val="22"/>
          <w:szCs w:val="22"/>
        </w:rPr>
        <w:t>into questions.” (</w:t>
      </w:r>
      <w:r w:rsidR="00D931F4" w:rsidRPr="007139CD">
        <w:rPr>
          <w:rFonts w:ascii="Arial" w:hAnsi="Arial" w:cs="Arial"/>
          <w:color w:val="000000"/>
          <w:sz w:val="22"/>
          <w:szCs w:val="22"/>
        </w:rPr>
        <w:t>Akda</w:t>
      </w:r>
      <w:r w:rsidR="00D931F4" w:rsidRPr="007139CD">
        <w:rPr>
          <w:rFonts w:ascii="Arial" w:hAnsi="Arial" w:cs="Arial"/>
          <w:color w:val="202122"/>
          <w:sz w:val="22"/>
          <w:szCs w:val="22"/>
        </w:rPr>
        <w:t xml:space="preserve">ğ, 2022, p. </w:t>
      </w:r>
      <w:r w:rsidR="00470BE2" w:rsidRPr="007139CD">
        <w:rPr>
          <w:rFonts w:ascii="Arial" w:hAnsi="Arial" w:cs="Arial"/>
          <w:color w:val="202122"/>
          <w:sz w:val="22"/>
          <w:szCs w:val="22"/>
        </w:rPr>
        <w:t>103).</w:t>
      </w:r>
      <w:r w:rsidR="004825B7" w:rsidRPr="007139CD">
        <w:rPr>
          <w:rFonts w:ascii="Arial" w:hAnsi="Arial" w:cs="Arial"/>
          <w:color w:val="202122"/>
          <w:sz w:val="22"/>
          <w:szCs w:val="22"/>
        </w:rPr>
        <w:t xml:space="preserve"> However, </w:t>
      </w:r>
      <w:r w:rsidR="004825B7" w:rsidRPr="007139CD">
        <w:rPr>
          <w:rFonts w:ascii="Arial" w:hAnsi="Arial" w:cs="Arial"/>
          <w:color w:val="000000"/>
          <w:sz w:val="22"/>
          <w:szCs w:val="22"/>
        </w:rPr>
        <w:t>these events need not always be negative in nature.</w:t>
      </w:r>
    </w:p>
    <w:p w14:paraId="0E86C8D6" w14:textId="224FA317" w:rsidR="00396921" w:rsidRPr="007139CD" w:rsidRDefault="00470BE2"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Tripp</w:t>
      </w:r>
      <w:r w:rsidR="005B7638" w:rsidRPr="007139CD">
        <w:rPr>
          <w:rFonts w:ascii="Arial" w:hAnsi="Arial" w:cs="Arial"/>
          <w:color w:val="000000"/>
          <w:sz w:val="22"/>
          <w:szCs w:val="22"/>
        </w:rPr>
        <w:t xml:space="preserve"> goes on to say that they “are an excellent way to develop an increasing understanding of and control over professional judgement, and thereby over practice</w:t>
      </w:r>
      <w:r w:rsidR="004C06CE" w:rsidRPr="007139CD">
        <w:rPr>
          <w:rFonts w:ascii="Arial" w:hAnsi="Arial" w:cs="Arial"/>
          <w:color w:val="000000"/>
          <w:sz w:val="22"/>
          <w:szCs w:val="22"/>
        </w:rPr>
        <w:t>…</w:t>
      </w:r>
      <w:r w:rsidR="005B7638" w:rsidRPr="007139CD">
        <w:rPr>
          <w:rFonts w:ascii="Arial" w:hAnsi="Arial" w:cs="Arial"/>
          <w:color w:val="000000"/>
          <w:sz w:val="22"/>
          <w:szCs w:val="22"/>
        </w:rPr>
        <w:t>” (p. 24)</w:t>
      </w:r>
      <w:r w:rsidR="00023219" w:rsidRPr="007139CD">
        <w:rPr>
          <w:rFonts w:ascii="Arial" w:hAnsi="Arial" w:cs="Arial"/>
          <w:color w:val="000000"/>
          <w:sz w:val="22"/>
          <w:szCs w:val="22"/>
        </w:rPr>
        <w:t xml:space="preserve"> Th</w:t>
      </w:r>
      <w:r w:rsidR="00F65423" w:rsidRPr="007139CD">
        <w:rPr>
          <w:rFonts w:ascii="Arial" w:hAnsi="Arial" w:cs="Arial"/>
          <w:color w:val="000000"/>
          <w:sz w:val="22"/>
          <w:szCs w:val="22"/>
        </w:rPr>
        <w:t xml:space="preserve">us, critical incidents can be used as tools for examining and evaluating </w:t>
      </w:r>
      <w:r w:rsidR="00921AAD" w:rsidRPr="007139CD">
        <w:rPr>
          <w:rFonts w:ascii="Arial" w:hAnsi="Arial" w:cs="Arial"/>
          <w:color w:val="000000"/>
          <w:sz w:val="22"/>
          <w:szCs w:val="22"/>
        </w:rPr>
        <w:t xml:space="preserve">teaching </w:t>
      </w:r>
      <w:r w:rsidR="00F65423" w:rsidRPr="007139CD">
        <w:rPr>
          <w:rFonts w:ascii="Arial" w:hAnsi="Arial" w:cs="Arial"/>
          <w:color w:val="000000"/>
          <w:sz w:val="22"/>
          <w:szCs w:val="22"/>
        </w:rPr>
        <w:t>pra</w:t>
      </w:r>
      <w:r w:rsidR="001568AA" w:rsidRPr="007139CD">
        <w:rPr>
          <w:rFonts w:ascii="Arial" w:hAnsi="Arial" w:cs="Arial"/>
          <w:color w:val="000000"/>
          <w:sz w:val="22"/>
          <w:szCs w:val="22"/>
        </w:rPr>
        <w:t>xis</w:t>
      </w:r>
      <w:r w:rsidR="00F65423" w:rsidRPr="007139CD">
        <w:rPr>
          <w:rFonts w:ascii="Arial" w:hAnsi="Arial" w:cs="Arial"/>
          <w:color w:val="000000"/>
          <w:sz w:val="22"/>
          <w:szCs w:val="22"/>
        </w:rPr>
        <w:t xml:space="preserve"> </w:t>
      </w:r>
      <w:r w:rsidR="008C7500" w:rsidRPr="007139CD">
        <w:rPr>
          <w:rFonts w:ascii="Arial" w:hAnsi="Arial" w:cs="Arial"/>
          <w:color w:val="000000"/>
          <w:sz w:val="22"/>
          <w:szCs w:val="22"/>
        </w:rPr>
        <w:t xml:space="preserve">in a way that </w:t>
      </w:r>
      <w:r w:rsidR="00F86227" w:rsidRPr="007139CD">
        <w:rPr>
          <w:rFonts w:ascii="Arial" w:hAnsi="Arial" w:cs="Arial"/>
          <w:color w:val="000000"/>
          <w:sz w:val="22"/>
          <w:szCs w:val="22"/>
        </w:rPr>
        <w:t>fulfils</w:t>
      </w:r>
      <w:r w:rsidR="008C7500" w:rsidRPr="007139CD">
        <w:rPr>
          <w:rFonts w:ascii="Arial" w:hAnsi="Arial" w:cs="Arial"/>
          <w:color w:val="000000"/>
          <w:sz w:val="22"/>
          <w:szCs w:val="22"/>
        </w:rPr>
        <w:t xml:space="preserve"> Brookfield’s</w:t>
      </w:r>
      <w:r w:rsidR="00115B62" w:rsidRPr="007139CD">
        <w:rPr>
          <w:rFonts w:ascii="Arial" w:hAnsi="Arial" w:cs="Arial"/>
          <w:color w:val="000000"/>
          <w:sz w:val="22"/>
          <w:szCs w:val="22"/>
        </w:rPr>
        <w:t xml:space="preserve"> reasoning for critical reflection (2017</w:t>
      </w:r>
      <w:r w:rsidR="00C44485" w:rsidRPr="007139CD">
        <w:rPr>
          <w:rFonts w:ascii="Arial" w:hAnsi="Arial" w:cs="Arial"/>
          <w:color w:val="000000"/>
          <w:sz w:val="22"/>
          <w:szCs w:val="22"/>
        </w:rPr>
        <w:t>,</w:t>
      </w:r>
      <w:r w:rsidR="00921AAD" w:rsidRPr="007139CD">
        <w:rPr>
          <w:rFonts w:ascii="Arial" w:hAnsi="Arial" w:cs="Arial"/>
          <w:color w:val="000000"/>
          <w:sz w:val="22"/>
          <w:szCs w:val="22"/>
        </w:rPr>
        <w:t xml:space="preserve"> p.5</w:t>
      </w:r>
      <w:r w:rsidR="00115B62" w:rsidRPr="007139CD">
        <w:rPr>
          <w:rFonts w:ascii="Arial" w:hAnsi="Arial" w:cs="Arial"/>
          <w:color w:val="000000"/>
          <w:sz w:val="22"/>
          <w:szCs w:val="22"/>
        </w:rPr>
        <w:t>)</w:t>
      </w:r>
      <w:r w:rsidR="00BD4E36" w:rsidRPr="007139CD">
        <w:rPr>
          <w:rFonts w:ascii="Arial" w:hAnsi="Arial" w:cs="Arial"/>
          <w:color w:val="000000"/>
          <w:sz w:val="22"/>
          <w:szCs w:val="22"/>
        </w:rPr>
        <w:t>, as an increased understanding of</w:t>
      </w:r>
      <w:r w:rsidR="00DA784B" w:rsidRPr="007139CD">
        <w:rPr>
          <w:rFonts w:ascii="Arial" w:hAnsi="Arial" w:cs="Arial"/>
          <w:color w:val="000000"/>
          <w:sz w:val="22"/>
          <w:szCs w:val="22"/>
        </w:rPr>
        <w:t xml:space="preserve"> professional judgement should ensure effective teaching</w:t>
      </w:r>
      <w:r w:rsidR="008B333B" w:rsidRPr="007139CD">
        <w:rPr>
          <w:rFonts w:ascii="Arial" w:hAnsi="Arial" w:cs="Arial"/>
          <w:color w:val="000000"/>
          <w:sz w:val="22"/>
          <w:szCs w:val="22"/>
        </w:rPr>
        <w:t>.</w:t>
      </w:r>
      <w:r w:rsidR="006E3F28" w:rsidRPr="007139CD">
        <w:rPr>
          <w:rFonts w:ascii="Arial" w:hAnsi="Arial" w:cs="Arial"/>
          <w:color w:val="000000"/>
          <w:sz w:val="22"/>
          <w:szCs w:val="22"/>
        </w:rPr>
        <w:t xml:space="preserve"> </w:t>
      </w:r>
      <w:r w:rsidR="00A119FF" w:rsidRPr="007139CD">
        <w:rPr>
          <w:rFonts w:ascii="Arial" w:hAnsi="Arial" w:cs="Arial"/>
          <w:color w:val="000000"/>
          <w:sz w:val="22"/>
          <w:szCs w:val="22"/>
        </w:rPr>
        <w:t xml:space="preserve">Tripp’s assertion </w:t>
      </w:r>
      <w:r w:rsidR="00D72ADE" w:rsidRPr="007139CD">
        <w:rPr>
          <w:rFonts w:ascii="Arial" w:hAnsi="Arial" w:cs="Arial"/>
          <w:color w:val="000000"/>
          <w:sz w:val="22"/>
          <w:szCs w:val="22"/>
        </w:rPr>
        <w:t xml:space="preserve">that </w:t>
      </w:r>
      <w:r w:rsidR="00203A3A" w:rsidRPr="007139CD">
        <w:rPr>
          <w:rFonts w:ascii="Arial" w:hAnsi="Arial" w:cs="Arial"/>
          <w:color w:val="000000"/>
          <w:sz w:val="22"/>
          <w:szCs w:val="22"/>
        </w:rPr>
        <w:t xml:space="preserve">teachers can use </w:t>
      </w:r>
      <w:r w:rsidR="00D72ADE" w:rsidRPr="007139CD">
        <w:rPr>
          <w:rFonts w:ascii="Arial" w:hAnsi="Arial" w:cs="Arial"/>
          <w:color w:val="000000"/>
          <w:sz w:val="22"/>
          <w:szCs w:val="22"/>
        </w:rPr>
        <w:t xml:space="preserve">critical incidents as a research tool </w:t>
      </w:r>
      <w:r w:rsidR="00C44485" w:rsidRPr="007139CD">
        <w:rPr>
          <w:rFonts w:ascii="Arial" w:hAnsi="Arial" w:cs="Arial"/>
          <w:color w:val="000000"/>
          <w:sz w:val="22"/>
          <w:szCs w:val="22"/>
        </w:rPr>
        <w:t>“to change their classroom practice” (201</w:t>
      </w:r>
      <w:r w:rsidR="00481ACD" w:rsidRPr="007139CD">
        <w:rPr>
          <w:rFonts w:ascii="Arial" w:hAnsi="Arial" w:cs="Arial"/>
          <w:color w:val="000000"/>
          <w:sz w:val="22"/>
          <w:szCs w:val="22"/>
        </w:rPr>
        <w:t>1</w:t>
      </w:r>
      <w:r w:rsidR="00C44485" w:rsidRPr="007139CD">
        <w:rPr>
          <w:rFonts w:ascii="Arial" w:hAnsi="Arial" w:cs="Arial"/>
          <w:color w:val="000000"/>
          <w:sz w:val="22"/>
          <w:szCs w:val="22"/>
        </w:rPr>
        <w:t>, p. 22)</w:t>
      </w:r>
      <w:r w:rsidR="00203A3A" w:rsidRPr="007139CD">
        <w:rPr>
          <w:rFonts w:ascii="Arial" w:hAnsi="Arial" w:cs="Arial"/>
          <w:color w:val="000000"/>
          <w:sz w:val="22"/>
          <w:szCs w:val="22"/>
        </w:rPr>
        <w:t xml:space="preserve"> also coincides</w:t>
      </w:r>
      <w:r w:rsidR="001956D6" w:rsidRPr="007139CD">
        <w:rPr>
          <w:rFonts w:ascii="Arial" w:hAnsi="Arial" w:cs="Arial"/>
          <w:color w:val="000000"/>
          <w:sz w:val="22"/>
          <w:szCs w:val="22"/>
        </w:rPr>
        <w:t xml:space="preserve"> with Schön’s </w:t>
      </w:r>
      <w:r w:rsidR="00396921" w:rsidRPr="007139CD">
        <w:rPr>
          <w:rFonts w:ascii="Arial" w:hAnsi="Arial" w:cs="Arial"/>
          <w:color w:val="000000"/>
          <w:sz w:val="22"/>
          <w:szCs w:val="22"/>
        </w:rPr>
        <w:t>idea of “remake[ing] a part of their world.” (1987, p. 36)</w:t>
      </w:r>
      <w:r w:rsidR="00A14D55" w:rsidRPr="007139CD">
        <w:rPr>
          <w:rFonts w:ascii="Arial" w:hAnsi="Arial" w:cs="Arial"/>
          <w:color w:val="000000"/>
          <w:sz w:val="22"/>
          <w:szCs w:val="22"/>
        </w:rPr>
        <w:t xml:space="preserve"> </w:t>
      </w:r>
    </w:p>
    <w:p w14:paraId="223EF08A" w14:textId="5572092D" w:rsidR="00364084" w:rsidRPr="007139CD" w:rsidRDefault="0018272B" w:rsidP="007139CD">
      <w:pPr>
        <w:pStyle w:val="NormalWeb"/>
        <w:spacing w:line="360" w:lineRule="auto"/>
        <w:rPr>
          <w:rFonts w:ascii="Arial" w:hAnsi="Arial" w:cs="Arial"/>
          <w:sz w:val="22"/>
          <w:szCs w:val="22"/>
        </w:rPr>
      </w:pPr>
      <w:r w:rsidRPr="007139CD">
        <w:rPr>
          <w:rFonts w:ascii="Arial" w:hAnsi="Arial" w:cs="Arial"/>
          <w:color w:val="000000" w:themeColor="text1"/>
          <w:sz w:val="22"/>
          <w:szCs w:val="22"/>
        </w:rPr>
        <w:t>The school that I</w:t>
      </w:r>
      <w:r w:rsidR="00DF16E4" w:rsidRPr="007139CD">
        <w:rPr>
          <w:rFonts w:ascii="Arial" w:hAnsi="Arial" w:cs="Arial"/>
          <w:color w:val="000000" w:themeColor="text1"/>
          <w:sz w:val="22"/>
          <w:szCs w:val="22"/>
        </w:rPr>
        <w:t xml:space="preserve"> w</w:t>
      </w:r>
      <w:r w:rsidRPr="007139CD">
        <w:rPr>
          <w:rFonts w:ascii="Arial" w:hAnsi="Arial" w:cs="Arial"/>
          <w:color w:val="000000" w:themeColor="text1"/>
          <w:sz w:val="22"/>
          <w:szCs w:val="22"/>
        </w:rPr>
        <w:t xml:space="preserve">as sent to observe in is a Welsh-language primary school, situated in the Llansamlet area of Swansea. </w:t>
      </w:r>
      <w:r w:rsidR="007340B7" w:rsidRPr="007139CD">
        <w:rPr>
          <w:rFonts w:ascii="Arial" w:hAnsi="Arial" w:cs="Arial"/>
          <w:color w:val="000000" w:themeColor="text1"/>
          <w:sz w:val="22"/>
          <w:szCs w:val="22"/>
        </w:rPr>
        <w:t>According to the school’s latest ESTYN</w:t>
      </w:r>
      <w:r w:rsidR="005D4DEC" w:rsidRPr="007139CD">
        <w:rPr>
          <w:rFonts w:ascii="Arial" w:hAnsi="Arial" w:cs="Arial"/>
          <w:color w:val="000000" w:themeColor="text1"/>
          <w:sz w:val="22"/>
          <w:szCs w:val="22"/>
        </w:rPr>
        <w:t xml:space="preserve"> report, dating from September 2018, </w:t>
      </w:r>
      <w:r w:rsidR="001573FA" w:rsidRPr="007139CD">
        <w:rPr>
          <w:rFonts w:ascii="Arial" w:hAnsi="Arial" w:cs="Arial"/>
          <w:color w:val="000000" w:themeColor="text1"/>
          <w:sz w:val="22"/>
          <w:szCs w:val="22"/>
        </w:rPr>
        <w:t>there were 482 pupils between the ages of 3-11 at the time of inspection. (p. 1)</w:t>
      </w:r>
      <w:r w:rsidR="00E5089B" w:rsidRPr="007139CD">
        <w:rPr>
          <w:rFonts w:ascii="Arial" w:hAnsi="Arial" w:cs="Arial"/>
          <w:color w:val="000000" w:themeColor="text1"/>
          <w:sz w:val="22"/>
          <w:szCs w:val="22"/>
        </w:rPr>
        <w:t xml:space="preserve">. </w:t>
      </w:r>
      <w:r w:rsidR="00064CE7" w:rsidRPr="007139CD">
        <w:rPr>
          <w:rFonts w:ascii="Arial" w:hAnsi="Arial" w:cs="Arial"/>
          <w:color w:val="000000" w:themeColor="text1"/>
          <w:sz w:val="22"/>
          <w:szCs w:val="22"/>
        </w:rPr>
        <w:t xml:space="preserve">The report notes that the only around 7% of pupils </w:t>
      </w:r>
      <w:r w:rsidR="00726C53" w:rsidRPr="007139CD">
        <w:rPr>
          <w:rFonts w:ascii="Arial" w:hAnsi="Arial" w:cs="Arial"/>
          <w:color w:val="000000" w:themeColor="text1"/>
          <w:sz w:val="22"/>
          <w:szCs w:val="22"/>
        </w:rPr>
        <w:t xml:space="preserve">have been eligible for free school meals, measured over a three-year period (p. 1). </w:t>
      </w:r>
      <w:r w:rsidR="00B21708" w:rsidRPr="007139CD">
        <w:rPr>
          <w:rFonts w:ascii="Arial" w:hAnsi="Arial" w:cs="Arial"/>
          <w:color w:val="000000" w:themeColor="text1"/>
          <w:sz w:val="22"/>
          <w:szCs w:val="22"/>
        </w:rPr>
        <w:t>Another notable percentage is that of students with additional needs – t</w:t>
      </w:r>
      <w:r w:rsidR="000955B4" w:rsidRPr="007139CD">
        <w:rPr>
          <w:rFonts w:ascii="Arial" w:hAnsi="Arial" w:cs="Arial"/>
          <w:color w:val="000000" w:themeColor="text1"/>
          <w:sz w:val="22"/>
          <w:szCs w:val="22"/>
        </w:rPr>
        <w:t>h</w:t>
      </w:r>
      <w:r w:rsidR="00B21708" w:rsidRPr="007139CD">
        <w:rPr>
          <w:rFonts w:ascii="Arial" w:hAnsi="Arial" w:cs="Arial"/>
          <w:color w:val="000000" w:themeColor="text1"/>
          <w:sz w:val="22"/>
          <w:szCs w:val="22"/>
        </w:rPr>
        <w:t xml:space="preserve">e school </w:t>
      </w:r>
      <w:r w:rsidR="004D6092" w:rsidRPr="007139CD">
        <w:rPr>
          <w:rFonts w:ascii="Arial" w:hAnsi="Arial" w:cs="Arial"/>
          <w:color w:val="000000" w:themeColor="text1"/>
          <w:sz w:val="22"/>
          <w:szCs w:val="22"/>
        </w:rPr>
        <w:t>identified 22% of pupils as having additional learning needs, similar to the national percentage of 21% (p. 1).</w:t>
      </w:r>
      <w:r w:rsidR="00364084" w:rsidRPr="007139CD">
        <w:rPr>
          <w:rFonts w:ascii="Arial" w:hAnsi="Arial" w:cs="Arial"/>
          <w:color w:val="000000" w:themeColor="text1"/>
          <w:sz w:val="22"/>
          <w:szCs w:val="22"/>
        </w:rPr>
        <w:t xml:space="preserve"> Important to note is the following: “</w:t>
      </w:r>
      <w:r w:rsidR="00364084" w:rsidRPr="007139CD">
        <w:rPr>
          <w:rFonts w:ascii="Arial" w:hAnsi="Arial" w:cs="Arial"/>
          <w:sz w:val="22"/>
          <w:szCs w:val="22"/>
        </w:rPr>
        <w:t>The school is currently a pioneer school and is working with the Welsh Government and other schools to proceed with developments relating to the curriculum.”</w:t>
      </w:r>
      <w:r w:rsidR="000273C9" w:rsidRPr="007139CD">
        <w:rPr>
          <w:rFonts w:ascii="Arial" w:hAnsi="Arial" w:cs="Arial"/>
          <w:sz w:val="22"/>
          <w:szCs w:val="22"/>
        </w:rPr>
        <w:t xml:space="preserve"> (p. 1). </w:t>
      </w:r>
      <w:r w:rsidR="001A7D32" w:rsidRPr="007139CD">
        <w:rPr>
          <w:rFonts w:ascii="Arial" w:hAnsi="Arial" w:cs="Arial"/>
          <w:sz w:val="22"/>
          <w:szCs w:val="22"/>
        </w:rPr>
        <w:t xml:space="preserve"> The class </w:t>
      </w:r>
      <w:r w:rsidR="007279B1" w:rsidRPr="007139CD">
        <w:rPr>
          <w:rFonts w:ascii="Arial" w:hAnsi="Arial" w:cs="Arial"/>
          <w:sz w:val="22"/>
          <w:szCs w:val="22"/>
        </w:rPr>
        <w:t xml:space="preserve">in which my critical incident was observed was a year 6 class, comprising of students between the ages of </w:t>
      </w:r>
      <w:r w:rsidR="000955B4" w:rsidRPr="007139CD">
        <w:rPr>
          <w:rFonts w:ascii="Arial" w:hAnsi="Arial" w:cs="Arial"/>
          <w:sz w:val="22"/>
          <w:szCs w:val="22"/>
        </w:rPr>
        <w:t>10-11.</w:t>
      </w:r>
      <w:r w:rsidR="00364084" w:rsidRPr="007139CD">
        <w:rPr>
          <w:rFonts w:ascii="Arial" w:hAnsi="Arial" w:cs="Arial"/>
          <w:sz w:val="22"/>
          <w:szCs w:val="22"/>
        </w:rPr>
        <w:t xml:space="preserve"> </w:t>
      </w:r>
    </w:p>
    <w:p w14:paraId="30A3BB8C" w14:textId="67296126" w:rsidR="00DC1196" w:rsidRPr="007139CD" w:rsidRDefault="00736C65"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The observed critical incident I’ve chosen to analyse is one that took place in a year six classroom</w:t>
      </w:r>
      <w:r w:rsidR="000312F8" w:rsidRPr="007139CD">
        <w:rPr>
          <w:rFonts w:ascii="Arial" w:hAnsi="Arial" w:cs="Arial"/>
          <w:color w:val="000000" w:themeColor="text1"/>
          <w:sz w:val="22"/>
          <w:szCs w:val="22"/>
        </w:rPr>
        <w:t xml:space="preserve">. </w:t>
      </w:r>
      <w:r w:rsidR="00CC4784" w:rsidRPr="007139CD">
        <w:rPr>
          <w:rFonts w:ascii="Arial" w:hAnsi="Arial" w:cs="Arial"/>
          <w:color w:val="000000" w:themeColor="text1"/>
          <w:sz w:val="22"/>
          <w:szCs w:val="22"/>
        </w:rPr>
        <w:t xml:space="preserve">The subject of the lesson was </w:t>
      </w:r>
      <w:r w:rsidR="001D4AEB" w:rsidRPr="007139CD">
        <w:rPr>
          <w:rFonts w:ascii="Arial" w:hAnsi="Arial" w:cs="Arial"/>
          <w:color w:val="000000" w:themeColor="text1"/>
          <w:sz w:val="22"/>
          <w:szCs w:val="22"/>
        </w:rPr>
        <w:t xml:space="preserve">math, </w:t>
      </w:r>
      <w:r w:rsidR="00D47856" w:rsidRPr="007139CD">
        <w:rPr>
          <w:rFonts w:ascii="Arial" w:hAnsi="Arial" w:cs="Arial"/>
          <w:color w:val="000000" w:themeColor="text1"/>
          <w:sz w:val="22"/>
          <w:szCs w:val="22"/>
        </w:rPr>
        <w:t>and t</w:t>
      </w:r>
      <w:r w:rsidR="008B5115" w:rsidRPr="007139CD">
        <w:rPr>
          <w:rFonts w:ascii="Arial" w:hAnsi="Arial" w:cs="Arial"/>
          <w:color w:val="000000" w:themeColor="text1"/>
          <w:sz w:val="22"/>
          <w:szCs w:val="22"/>
        </w:rPr>
        <w:t xml:space="preserve">he focus of the lesson was </w:t>
      </w:r>
      <w:r w:rsidR="004371A9" w:rsidRPr="007139CD">
        <w:rPr>
          <w:rFonts w:ascii="Arial" w:hAnsi="Arial" w:cs="Arial"/>
          <w:color w:val="000000" w:themeColor="text1"/>
          <w:sz w:val="22"/>
          <w:szCs w:val="22"/>
        </w:rPr>
        <w:t xml:space="preserve">multiplying numbers with double and treble digits. </w:t>
      </w:r>
      <w:r w:rsidR="008B5115" w:rsidRPr="007139CD">
        <w:rPr>
          <w:rFonts w:ascii="Arial" w:hAnsi="Arial" w:cs="Arial"/>
          <w:color w:val="000000" w:themeColor="text1"/>
          <w:sz w:val="22"/>
          <w:szCs w:val="22"/>
        </w:rPr>
        <w:t xml:space="preserve"> </w:t>
      </w:r>
      <w:r w:rsidR="00C602DD" w:rsidRPr="007139CD">
        <w:rPr>
          <w:rFonts w:ascii="Arial" w:hAnsi="Arial" w:cs="Arial"/>
          <w:color w:val="000000" w:themeColor="text1"/>
          <w:sz w:val="22"/>
          <w:szCs w:val="22"/>
        </w:rPr>
        <w:t xml:space="preserve">The critical incident I’ll be examining is </w:t>
      </w:r>
      <w:r w:rsidR="00746E46" w:rsidRPr="007139CD">
        <w:rPr>
          <w:rFonts w:ascii="Arial" w:hAnsi="Arial" w:cs="Arial"/>
          <w:color w:val="000000" w:themeColor="text1"/>
          <w:sz w:val="22"/>
          <w:szCs w:val="22"/>
        </w:rPr>
        <w:t>the</w:t>
      </w:r>
      <w:r w:rsidR="00C602DD" w:rsidRPr="007139CD">
        <w:rPr>
          <w:rFonts w:ascii="Arial" w:hAnsi="Arial" w:cs="Arial"/>
          <w:color w:val="000000" w:themeColor="text1"/>
          <w:sz w:val="22"/>
          <w:szCs w:val="22"/>
        </w:rPr>
        <w:t xml:space="preserve"> </w:t>
      </w:r>
      <w:r w:rsidR="00991F21" w:rsidRPr="007139CD">
        <w:rPr>
          <w:rFonts w:ascii="Arial" w:hAnsi="Arial" w:cs="Arial"/>
          <w:color w:val="000000" w:themeColor="text1"/>
          <w:sz w:val="22"/>
          <w:szCs w:val="22"/>
        </w:rPr>
        <w:t xml:space="preserve">lesson introduction as </w:t>
      </w:r>
      <w:r w:rsidR="004156A0" w:rsidRPr="007139CD">
        <w:rPr>
          <w:rFonts w:ascii="Arial" w:hAnsi="Arial" w:cs="Arial"/>
          <w:color w:val="000000" w:themeColor="text1"/>
          <w:sz w:val="22"/>
          <w:szCs w:val="22"/>
        </w:rPr>
        <w:t xml:space="preserve">presented by the teacher. </w:t>
      </w:r>
    </w:p>
    <w:p w14:paraId="55750342" w14:textId="77777777" w:rsidR="001E46A4" w:rsidRPr="007139CD" w:rsidRDefault="00746E46"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To begin, they presented the topic to the students – this topic was not a new </w:t>
      </w:r>
      <w:r w:rsidR="00376577" w:rsidRPr="007139CD">
        <w:rPr>
          <w:rFonts w:ascii="Arial" w:hAnsi="Arial" w:cs="Arial"/>
          <w:color w:val="000000" w:themeColor="text1"/>
          <w:sz w:val="22"/>
          <w:szCs w:val="22"/>
        </w:rPr>
        <w:t>one for the students as this lesson served as a continuation of their work on multiplication from the previous lesson the day before.</w:t>
      </w:r>
    </w:p>
    <w:p w14:paraId="22D7F30F" w14:textId="7CFDA571" w:rsidR="001E46A4" w:rsidRPr="007139CD" w:rsidRDefault="002C1208"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lastRenderedPageBreak/>
        <w:t>Having reintroduced the topic</w:t>
      </w:r>
      <w:r w:rsidR="00230857" w:rsidRPr="007139CD">
        <w:rPr>
          <w:rFonts w:ascii="Arial" w:hAnsi="Arial" w:cs="Arial"/>
          <w:color w:val="000000" w:themeColor="text1"/>
          <w:sz w:val="22"/>
          <w:szCs w:val="22"/>
        </w:rPr>
        <w:t xml:space="preserve">, </w:t>
      </w:r>
      <w:r w:rsidR="00916A31" w:rsidRPr="007139CD">
        <w:rPr>
          <w:rFonts w:ascii="Arial" w:hAnsi="Arial" w:cs="Arial"/>
          <w:color w:val="000000" w:themeColor="text1"/>
          <w:sz w:val="22"/>
          <w:szCs w:val="22"/>
        </w:rPr>
        <w:t>the teacher asked the students questions</w:t>
      </w:r>
      <w:r w:rsidR="001652FA" w:rsidRPr="007139CD">
        <w:rPr>
          <w:rFonts w:ascii="Arial" w:hAnsi="Arial" w:cs="Arial"/>
          <w:color w:val="000000" w:themeColor="text1"/>
          <w:sz w:val="22"/>
          <w:szCs w:val="22"/>
        </w:rPr>
        <w:t xml:space="preserve"> about what the</w:t>
      </w:r>
      <w:r w:rsidR="00835114" w:rsidRPr="007139CD">
        <w:rPr>
          <w:rFonts w:ascii="Arial" w:hAnsi="Arial" w:cs="Arial"/>
          <w:color w:val="000000" w:themeColor="text1"/>
          <w:sz w:val="22"/>
          <w:szCs w:val="22"/>
        </w:rPr>
        <w:t>y had learned previously</w:t>
      </w:r>
      <w:r w:rsidR="006B68CE" w:rsidRPr="007139CD">
        <w:rPr>
          <w:rFonts w:ascii="Arial" w:hAnsi="Arial" w:cs="Arial"/>
          <w:color w:val="000000" w:themeColor="text1"/>
          <w:sz w:val="22"/>
          <w:szCs w:val="22"/>
        </w:rPr>
        <w:t>, these questions ranged from what they understood the topic to be, what techniques</w:t>
      </w:r>
      <w:r w:rsidR="009E5553" w:rsidRPr="007139CD">
        <w:rPr>
          <w:rFonts w:ascii="Arial" w:hAnsi="Arial" w:cs="Arial"/>
          <w:color w:val="000000" w:themeColor="text1"/>
          <w:sz w:val="22"/>
          <w:szCs w:val="22"/>
        </w:rPr>
        <w:t xml:space="preserve"> or methods had they learned and used to solve equations and how they felt about the topic and what they had learned.</w:t>
      </w:r>
    </w:p>
    <w:p w14:paraId="55B1E1B9" w14:textId="77777777" w:rsidR="002C1208" w:rsidRPr="007139CD" w:rsidRDefault="00DC1196"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Once the teacher was satisfied with these answers</w:t>
      </w:r>
      <w:r w:rsidR="004F680E" w:rsidRPr="007139CD">
        <w:rPr>
          <w:rFonts w:ascii="Arial" w:hAnsi="Arial" w:cs="Arial"/>
          <w:color w:val="000000" w:themeColor="text1"/>
          <w:sz w:val="22"/>
          <w:szCs w:val="22"/>
        </w:rPr>
        <w:t>,</w:t>
      </w:r>
      <w:r w:rsidRPr="007139CD">
        <w:rPr>
          <w:rFonts w:ascii="Arial" w:hAnsi="Arial" w:cs="Arial"/>
          <w:color w:val="000000" w:themeColor="text1"/>
          <w:sz w:val="22"/>
          <w:szCs w:val="22"/>
        </w:rPr>
        <w:t xml:space="preserve"> they moved onto clarifying and detailing what had been taught previously </w:t>
      </w:r>
      <w:r w:rsidR="009D5BBB" w:rsidRPr="007139CD">
        <w:rPr>
          <w:rFonts w:ascii="Arial" w:hAnsi="Arial" w:cs="Arial"/>
          <w:color w:val="000000" w:themeColor="text1"/>
          <w:sz w:val="22"/>
          <w:szCs w:val="22"/>
        </w:rPr>
        <w:t xml:space="preserve">and outlining what was to be undertaken and learnt in that day’s lesson. The teacher </w:t>
      </w:r>
      <w:r w:rsidR="004F680E" w:rsidRPr="007139CD">
        <w:rPr>
          <w:rFonts w:ascii="Arial" w:hAnsi="Arial" w:cs="Arial"/>
          <w:color w:val="000000" w:themeColor="text1"/>
          <w:sz w:val="22"/>
          <w:szCs w:val="22"/>
        </w:rPr>
        <w:t xml:space="preserve">provided them with a lesson objective </w:t>
      </w:r>
      <w:r w:rsidR="00277D03" w:rsidRPr="007139CD">
        <w:rPr>
          <w:rFonts w:ascii="Arial" w:hAnsi="Arial" w:cs="Arial"/>
          <w:color w:val="000000" w:themeColor="text1"/>
          <w:sz w:val="22"/>
          <w:szCs w:val="22"/>
        </w:rPr>
        <w:t xml:space="preserve">on the whiteboard so that they were aware of </w:t>
      </w:r>
      <w:r w:rsidR="009B4F07" w:rsidRPr="007139CD">
        <w:rPr>
          <w:rFonts w:ascii="Arial" w:hAnsi="Arial" w:cs="Arial"/>
          <w:color w:val="000000" w:themeColor="text1"/>
          <w:sz w:val="22"/>
          <w:szCs w:val="22"/>
        </w:rPr>
        <w:t>what was expected of them</w:t>
      </w:r>
      <w:r w:rsidR="005F7EC6" w:rsidRPr="007139CD">
        <w:rPr>
          <w:rFonts w:ascii="Arial" w:hAnsi="Arial" w:cs="Arial"/>
          <w:color w:val="000000" w:themeColor="text1"/>
          <w:sz w:val="22"/>
          <w:szCs w:val="22"/>
        </w:rPr>
        <w:t xml:space="preserve"> </w:t>
      </w:r>
      <w:r w:rsidR="008B4859" w:rsidRPr="007139CD">
        <w:rPr>
          <w:rFonts w:ascii="Arial" w:hAnsi="Arial" w:cs="Arial"/>
          <w:color w:val="000000" w:themeColor="text1"/>
          <w:sz w:val="22"/>
          <w:szCs w:val="22"/>
        </w:rPr>
        <w:t>–</w:t>
      </w:r>
      <w:r w:rsidR="005F7EC6" w:rsidRPr="007139CD">
        <w:rPr>
          <w:rFonts w:ascii="Arial" w:hAnsi="Arial" w:cs="Arial"/>
          <w:color w:val="000000" w:themeColor="text1"/>
          <w:sz w:val="22"/>
          <w:szCs w:val="22"/>
        </w:rPr>
        <w:t xml:space="preserve"> </w:t>
      </w:r>
      <w:r w:rsidR="008B4859" w:rsidRPr="007139CD">
        <w:rPr>
          <w:rFonts w:ascii="Arial" w:hAnsi="Arial" w:cs="Arial"/>
          <w:color w:val="000000" w:themeColor="text1"/>
          <w:sz w:val="22"/>
          <w:szCs w:val="22"/>
        </w:rPr>
        <w:t xml:space="preserve">“To continue using the traditional and non-traditional methods of solving </w:t>
      </w:r>
      <w:r w:rsidR="00B96107" w:rsidRPr="007139CD">
        <w:rPr>
          <w:rFonts w:ascii="Arial" w:hAnsi="Arial" w:cs="Arial"/>
          <w:color w:val="000000" w:themeColor="text1"/>
          <w:sz w:val="22"/>
          <w:szCs w:val="22"/>
        </w:rPr>
        <w:t xml:space="preserve">multiplication equations”. </w:t>
      </w:r>
    </w:p>
    <w:p w14:paraId="1D109768" w14:textId="009E5866" w:rsidR="000A3FCA" w:rsidRPr="007139CD" w:rsidRDefault="005521A0"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Finally</w:t>
      </w:r>
      <w:r w:rsidR="000A3FCA" w:rsidRPr="007139CD">
        <w:rPr>
          <w:rFonts w:ascii="Arial" w:hAnsi="Arial" w:cs="Arial"/>
          <w:color w:val="000000" w:themeColor="text1"/>
          <w:sz w:val="22"/>
          <w:szCs w:val="22"/>
        </w:rPr>
        <w:t>,</w:t>
      </w:r>
      <w:r w:rsidRPr="007139CD">
        <w:rPr>
          <w:rFonts w:ascii="Arial" w:hAnsi="Arial" w:cs="Arial"/>
          <w:color w:val="000000" w:themeColor="text1"/>
          <w:sz w:val="22"/>
          <w:szCs w:val="22"/>
        </w:rPr>
        <w:t xml:space="preserve"> the introduction culminated in a starter wherein the </w:t>
      </w:r>
      <w:r w:rsidR="00724ACA" w:rsidRPr="007139CD">
        <w:rPr>
          <w:rFonts w:ascii="Arial" w:hAnsi="Arial" w:cs="Arial"/>
          <w:color w:val="000000" w:themeColor="text1"/>
          <w:sz w:val="22"/>
          <w:szCs w:val="22"/>
        </w:rPr>
        <w:t xml:space="preserve">students were asked to help the teacher solve an equation on the whiteboard, first using the traditional method and then the non-traditional method. </w:t>
      </w:r>
      <w:r w:rsidR="00BD030D" w:rsidRPr="007139CD">
        <w:rPr>
          <w:rFonts w:ascii="Arial" w:hAnsi="Arial" w:cs="Arial"/>
          <w:color w:val="000000" w:themeColor="text1"/>
          <w:sz w:val="22"/>
          <w:szCs w:val="22"/>
        </w:rPr>
        <w:t xml:space="preserve">The teacher then offered an equation for the students to solve using the method of their choice on their miniature whiteboards. </w:t>
      </w:r>
      <w:r w:rsidRPr="007139CD">
        <w:rPr>
          <w:rFonts w:ascii="Arial" w:hAnsi="Arial" w:cs="Arial"/>
          <w:color w:val="000000" w:themeColor="text1"/>
          <w:sz w:val="22"/>
          <w:szCs w:val="22"/>
        </w:rPr>
        <w:t xml:space="preserve"> </w:t>
      </w:r>
    </w:p>
    <w:p w14:paraId="09DDEBF2" w14:textId="77777777" w:rsidR="00B21C25" w:rsidRPr="007139CD" w:rsidRDefault="000A3FCA"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This </w:t>
      </w:r>
      <w:r w:rsidR="00C420FA" w:rsidRPr="007139CD">
        <w:rPr>
          <w:rFonts w:ascii="Arial" w:hAnsi="Arial" w:cs="Arial"/>
          <w:color w:val="000000" w:themeColor="text1"/>
          <w:sz w:val="22"/>
          <w:szCs w:val="22"/>
        </w:rPr>
        <w:t xml:space="preserve">critical incident links to various </w:t>
      </w:r>
      <w:r w:rsidR="00C75EF7" w:rsidRPr="007139CD">
        <w:rPr>
          <w:rFonts w:ascii="Arial" w:hAnsi="Arial" w:cs="Arial"/>
          <w:color w:val="000000" w:themeColor="text1"/>
          <w:sz w:val="22"/>
          <w:szCs w:val="22"/>
        </w:rPr>
        <w:t xml:space="preserve">characteristics of </w:t>
      </w:r>
      <w:r w:rsidR="00574F74" w:rsidRPr="007139CD">
        <w:rPr>
          <w:rFonts w:ascii="Arial" w:hAnsi="Arial" w:cs="Arial"/>
          <w:color w:val="000000" w:themeColor="text1"/>
          <w:sz w:val="22"/>
          <w:szCs w:val="22"/>
        </w:rPr>
        <w:t xml:space="preserve">the four purposes of the new curriculum as </w:t>
      </w:r>
      <w:r w:rsidR="001D7993" w:rsidRPr="007139CD">
        <w:rPr>
          <w:rFonts w:ascii="Arial" w:hAnsi="Arial" w:cs="Arial"/>
          <w:color w:val="000000" w:themeColor="text1"/>
          <w:sz w:val="22"/>
          <w:szCs w:val="22"/>
        </w:rPr>
        <w:t xml:space="preserve">proposed by Graham Donaldson in his 2015 </w:t>
      </w:r>
      <w:r w:rsidR="009E5D16" w:rsidRPr="007139CD">
        <w:rPr>
          <w:rFonts w:ascii="Arial" w:hAnsi="Arial" w:cs="Arial"/>
          <w:color w:val="000000" w:themeColor="text1"/>
          <w:sz w:val="22"/>
          <w:szCs w:val="22"/>
        </w:rPr>
        <w:t xml:space="preserve">publication </w:t>
      </w:r>
      <w:r w:rsidR="009E5D16" w:rsidRPr="007139CD">
        <w:rPr>
          <w:rFonts w:ascii="Arial" w:hAnsi="Arial" w:cs="Arial"/>
          <w:i/>
          <w:iCs/>
          <w:color w:val="000000" w:themeColor="text1"/>
          <w:sz w:val="22"/>
          <w:szCs w:val="22"/>
        </w:rPr>
        <w:t>Successful Futures</w:t>
      </w:r>
      <w:r w:rsidR="006102F0" w:rsidRPr="007139CD">
        <w:rPr>
          <w:rFonts w:ascii="Arial" w:hAnsi="Arial" w:cs="Arial"/>
          <w:i/>
          <w:iCs/>
          <w:color w:val="000000" w:themeColor="text1"/>
          <w:sz w:val="22"/>
          <w:szCs w:val="22"/>
        </w:rPr>
        <w:t xml:space="preserve"> </w:t>
      </w:r>
      <w:r w:rsidR="006102F0" w:rsidRPr="007139CD">
        <w:rPr>
          <w:rFonts w:ascii="Arial" w:hAnsi="Arial" w:cs="Arial"/>
          <w:color w:val="000000" w:themeColor="text1"/>
          <w:sz w:val="22"/>
          <w:szCs w:val="22"/>
        </w:rPr>
        <w:t>as commissioned by the Welsh Government</w:t>
      </w:r>
      <w:r w:rsidR="007360DC" w:rsidRPr="007139CD">
        <w:rPr>
          <w:rFonts w:ascii="Arial" w:hAnsi="Arial" w:cs="Arial"/>
          <w:color w:val="000000" w:themeColor="text1"/>
          <w:sz w:val="22"/>
          <w:szCs w:val="22"/>
        </w:rPr>
        <w:t xml:space="preserve"> to assess </w:t>
      </w:r>
      <w:r w:rsidR="00084066" w:rsidRPr="007139CD">
        <w:rPr>
          <w:rFonts w:ascii="Arial" w:hAnsi="Arial" w:cs="Arial"/>
          <w:color w:val="000000" w:themeColor="text1"/>
          <w:sz w:val="22"/>
          <w:szCs w:val="22"/>
        </w:rPr>
        <w:t xml:space="preserve">the state of the curriculum and to see what suggestions could be made to improve it. </w:t>
      </w:r>
      <w:r w:rsidR="00571D48" w:rsidRPr="007139CD">
        <w:rPr>
          <w:rFonts w:ascii="Arial" w:hAnsi="Arial" w:cs="Arial"/>
          <w:color w:val="000000" w:themeColor="text1"/>
          <w:sz w:val="22"/>
          <w:szCs w:val="22"/>
        </w:rPr>
        <w:t xml:space="preserve">Donaldson outlines </w:t>
      </w:r>
      <w:r w:rsidR="002B4476" w:rsidRPr="007139CD">
        <w:rPr>
          <w:rFonts w:ascii="Arial" w:hAnsi="Arial" w:cs="Arial"/>
          <w:color w:val="000000" w:themeColor="text1"/>
          <w:sz w:val="22"/>
          <w:szCs w:val="22"/>
        </w:rPr>
        <w:t>four key purposes that the new curriculum should centre on</w:t>
      </w:r>
      <w:r w:rsidR="009E78A2" w:rsidRPr="007139CD">
        <w:rPr>
          <w:rFonts w:ascii="Arial" w:hAnsi="Arial" w:cs="Arial"/>
          <w:color w:val="000000" w:themeColor="text1"/>
          <w:sz w:val="22"/>
          <w:szCs w:val="22"/>
        </w:rPr>
        <w:t xml:space="preserve"> alongside key </w:t>
      </w:r>
      <w:r w:rsidR="000D6EF7" w:rsidRPr="007139CD">
        <w:rPr>
          <w:rFonts w:ascii="Arial" w:hAnsi="Arial" w:cs="Arial"/>
          <w:color w:val="000000" w:themeColor="text1"/>
          <w:sz w:val="22"/>
          <w:szCs w:val="22"/>
        </w:rPr>
        <w:t>characteristics of these purposes.</w:t>
      </w:r>
      <w:r w:rsidR="002B4476" w:rsidRPr="007139CD">
        <w:rPr>
          <w:rFonts w:ascii="Arial" w:hAnsi="Arial" w:cs="Arial"/>
          <w:color w:val="000000" w:themeColor="text1"/>
          <w:sz w:val="22"/>
          <w:szCs w:val="22"/>
        </w:rPr>
        <w:t xml:space="preserve"> </w:t>
      </w:r>
    </w:p>
    <w:p w14:paraId="2637AD19" w14:textId="3F5DA89E" w:rsidR="002E38AC" w:rsidRPr="007139CD" w:rsidRDefault="006F00F9"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The first part of the introduction, asking the students to </w:t>
      </w:r>
      <w:r w:rsidR="00ED68A1" w:rsidRPr="007139CD">
        <w:rPr>
          <w:rFonts w:ascii="Arial" w:hAnsi="Arial" w:cs="Arial"/>
          <w:color w:val="000000" w:themeColor="text1"/>
          <w:sz w:val="22"/>
          <w:szCs w:val="22"/>
        </w:rPr>
        <w:t xml:space="preserve">recall what they had learnt previously and </w:t>
      </w:r>
      <w:r w:rsidR="004322B2" w:rsidRPr="007139CD">
        <w:rPr>
          <w:rFonts w:ascii="Arial" w:hAnsi="Arial" w:cs="Arial"/>
          <w:color w:val="000000" w:themeColor="text1"/>
          <w:sz w:val="22"/>
          <w:szCs w:val="22"/>
        </w:rPr>
        <w:t>to voice which method they preferred</w:t>
      </w:r>
      <w:r w:rsidR="00821AF4" w:rsidRPr="007139CD">
        <w:rPr>
          <w:rFonts w:ascii="Arial" w:hAnsi="Arial" w:cs="Arial"/>
          <w:color w:val="000000" w:themeColor="text1"/>
          <w:sz w:val="22"/>
          <w:szCs w:val="22"/>
        </w:rPr>
        <w:t>,</w:t>
      </w:r>
      <w:r w:rsidR="004322B2" w:rsidRPr="007139CD">
        <w:rPr>
          <w:rFonts w:ascii="Arial" w:hAnsi="Arial" w:cs="Arial"/>
          <w:color w:val="000000" w:themeColor="text1"/>
          <w:sz w:val="22"/>
          <w:szCs w:val="22"/>
        </w:rPr>
        <w:t xml:space="preserve"> links to the </w:t>
      </w:r>
      <w:r w:rsidR="00AE10EB" w:rsidRPr="007139CD">
        <w:rPr>
          <w:rFonts w:ascii="Arial" w:hAnsi="Arial" w:cs="Arial"/>
          <w:color w:val="000000" w:themeColor="text1"/>
          <w:sz w:val="22"/>
          <w:szCs w:val="22"/>
        </w:rPr>
        <w:t>characteristic of critical evaluation</w:t>
      </w:r>
      <w:r w:rsidR="0045678C" w:rsidRPr="007139CD">
        <w:rPr>
          <w:rFonts w:ascii="Arial" w:hAnsi="Arial" w:cs="Arial"/>
          <w:color w:val="000000" w:themeColor="text1"/>
          <w:sz w:val="22"/>
          <w:szCs w:val="22"/>
        </w:rPr>
        <w:t xml:space="preserve"> (p. 29)</w:t>
      </w:r>
      <w:r w:rsidR="00AE10EB" w:rsidRPr="007139CD">
        <w:rPr>
          <w:rFonts w:ascii="Arial" w:hAnsi="Arial" w:cs="Arial"/>
          <w:color w:val="000000" w:themeColor="text1"/>
          <w:sz w:val="22"/>
          <w:szCs w:val="22"/>
        </w:rPr>
        <w:t xml:space="preserve"> as </w:t>
      </w:r>
      <w:r w:rsidR="00230F81" w:rsidRPr="007139CD">
        <w:rPr>
          <w:rFonts w:ascii="Arial" w:hAnsi="Arial" w:cs="Arial"/>
          <w:color w:val="000000" w:themeColor="text1"/>
          <w:sz w:val="22"/>
          <w:szCs w:val="22"/>
        </w:rPr>
        <w:t xml:space="preserve">it asked for the students to </w:t>
      </w:r>
      <w:r w:rsidR="002C243A" w:rsidRPr="007139CD">
        <w:rPr>
          <w:rFonts w:ascii="Arial" w:hAnsi="Arial" w:cs="Arial"/>
          <w:color w:val="000000" w:themeColor="text1"/>
          <w:sz w:val="22"/>
          <w:szCs w:val="22"/>
        </w:rPr>
        <w:t xml:space="preserve">decide which </w:t>
      </w:r>
      <w:r w:rsidR="00B21C25" w:rsidRPr="007139CD">
        <w:rPr>
          <w:rFonts w:ascii="Arial" w:hAnsi="Arial" w:cs="Arial"/>
          <w:color w:val="000000" w:themeColor="text1"/>
          <w:sz w:val="22"/>
          <w:szCs w:val="22"/>
        </w:rPr>
        <w:t>method</w:t>
      </w:r>
      <w:r w:rsidR="002E38AC" w:rsidRPr="007139CD">
        <w:rPr>
          <w:rFonts w:ascii="Arial" w:hAnsi="Arial" w:cs="Arial"/>
          <w:color w:val="000000" w:themeColor="text1"/>
          <w:sz w:val="22"/>
          <w:szCs w:val="22"/>
        </w:rPr>
        <w:t xml:space="preserve"> </w:t>
      </w:r>
      <w:r w:rsidR="002C243A" w:rsidRPr="007139CD">
        <w:rPr>
          <w:rFonts w:ascii="Arial" w:hAnsi="Arial" w:cs="Arial"/>
          <w:color w:val="000000" w:themeColor="text1"/>
          <w:sz w:val="22"/>
          <w:szCs w:val="22"/>
        </w:rPr>
        <w:t xml:space="preserve">they found easier and </w:t>
      </w:r>
      <w:r w:rsidR="00565446" w:rsidRPr="007139CD">
        <w:rPr>
          <w:rFonts w:ascii="Arial" w:hAnsi="Arial" w:cs="Arial"/>
          <w:color w:val="000000" w:themeColor="text1"/>
          <w:sz w:val="22"/>
          <w:szCs w:val="22"/>
        </w:rPr>
        <w:t>more useful for them</w:t>
      </w:r>
      <w:r w:rsidR="002E38AC" w:rsidRPr="007139CD">
        <w:rPr>
          <w:rFonts w:ascii="Arial" w:hAnsi="Arial" w:cs="Arial"/>
          <w:color w:val="000000" w:themeColor="text1"/>
          <w:sz w:val="22"/>
          <w:szCs w:val="22"/>
        </w:rPr>
        <w:t>.</w:t>
      </w:r>
    </w:p>
    <w:p w14:paraId="05A44F34" w14:textId="4A8412C3" w:rsidR="004D56C4" w:rsidRPr="007139CD" w:rsidRDefault="002E38AC"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The lesson objective links to</w:t>
      </w:r>
      <w:r w:rsidR="00790434" w:rsidRPr="007139CD">
        <w:rPr>
          <w:rFonts w:ascii="Arial" w:hAnsi="Arial" w:cs="Arial"/>
          <w:color w:val="000000" w:themeColor="text1"/>
          <w:sz w:val="22"/>
          <w:szCs w:val="22"/>
        </w:rPr>
        <w:t xml:space="preserve"> </w:t>
      </w:r>
      <w:r w:rsidR="004C0CC0" w:rsidRPr="007139CD">
        <w:rPr>
          <w:rFonts w:ascii="Arial" w:hAnsi="Arial" w:cs="Arial"/>
          <w:color w:val="000000" w:themeColor="text1"/>
          <w:sz w:val="22"/>
          <w:szCs w:val="22"/>
        </w:rPr>
        <w:t xml:space="preserve">the </w:t>
      </w:r>
      <w:r w:rsidR="00E43F2B" w:rsidRPr="007139CD">
        <w:rPr>
          <w:rFonts w:ascii="Arial" w:hAnsi="Arial" w:cs="Arial"/>
          <w:color w:val="000000" w:themeColor="text1"/>
          <w:sz w:val="22"/>
          <w:szCs w:val="22"/>
        </w:rPr>
        <w:t>purpose</w:t>
      </w:r>
      <w:r w:rsidR="004C0CC0" w:rsidRPr="007139CD">
        <w:rPr>
          <w:rFonts w:ascii="Arial" w:hAnsi="Arial" w:cs="Arial"/>
          <w:color w:val="000000" w:themeColor="text1"/>
          <w:sz w:val="22"/>
          <w:szCs w:val="22"/>
        </w:rPr>
        <w:t xml:space="preserve"> of </w:t>
      </w:r>
      <w:r w:rsidR="00113D72" w:rsidRPr="007139CD">
        <w:rPr>
          <w:rFonts w:ascii="Arial" w:hAnsi="Arial" w:cs="Arial"/>
          <w:color w:val="000000" w:themeColor="text1"/>
          <w:sz w:val="22"/>
          <w:szCs w:val="22"/>
        </w:rPr>
        <w:t xml:space="preserve">having students who </w:t>
      </w:r>
      <w:r w:rsidR="00E43F2B" w:rsidRPr="007139CD">
        <w:rPr>
          <w:rFonts w:ascii="Arial" w:hAnsi="Arial" w:cs="Arial"/>
          <w:color w:val="000000" w:themeColor="text1"/>
          <w:sz w:val="22"/>
          <w:szCs w:val="22"/>
        </w:rPr>
        <w:t xml:space="preserve">are </w:t>
      </w:r>
      <w:r w:rsidR="00113D72" w:rsidRPr="007139CD">
        <w:rPr>
          <w:rFonts w:ascii="Arial" w:hAnsi="Arial" w:cs="Arial"/>
          <w:color w:val="000000" w:themeColor="text1"/>
          <w:sz w:val="22"/>
          <w:szCs w:val="22"/>
        </w:rPr>
        <w:t>“</w:t>
      </w:r>
      <w:r w:rsidR="00E43F2B" w:rsidRPr="007139CD">
        <w:rPr>
          <w:rFonts w:ascii="Arial" w:hAnsi="Arial" w:cs="Arial"/>
          <w:color w:val="000000" w:themeColor="text1"/>
          <w:sz w:val="22"/>
          <w:szCs w:val="22"/>
        </w:rPr>
        <w:t xml:space="preserve">ambitious, capable learners who: </w:t>
      </w:r>
      <w:r w:rsidR="00113D72" w:rsidRPr="007139CD">
        <w:rPr>
          <w:rFonts w:ascii="Arial" w:hAnsi="Arial" w:cs="Arial"/>
          <w:color w:val="000000" w:themeColor="text1"/>
          <w:sz w:val="22"/>
          <w:szCs w:val="22"/>
        </w:rPr>
        <w:t xml:space="preserve">set themselves high standards and seek and enjoy challenge” </w:t>
      </w:r>
      <w:r w:rsidR="0045678C" w:rsidRPr="007139CD">
        <w:rPr>
          <w:rFonts w:ascii="Arial" w:hAnsi="Arial" w:cs="Arial"/>
          <w:color w:val="000000" w:themeColor="text1"/>
          <w:sz w:val="22"/>
          <w:szCs w:val="22"/>
        </w:rPr>
        <w:t>(p. 29</w:t>
      </w:r>
      <w:r w:rsidR="00321EB2" w:rsidRPr="007139CD">
        <w:rPr>
          <w:rFonts w:ascii="Arial" w:hAnsi="Arial" w:cs="Arial"/>
          <w:color w:val="000000" w:themeColor="text1"/>
          <w:sz w:val="22"/>
          <w:szCs w:val="22"/>
        </w:rPr>
        <w:t xml:space="preserve">) </w:t>
      </w:r>
      <w:r w:rsidR="00113D72" w:rsidRPr="007139CD">
        <w:rPr>
          <w:rFonts w:ascii="Arial" w:hAnsi="Arial" w:cs="Arial"/>
          <w:color w:val="000000" w:themeColor="text1"/>
          <w:sz w:val="22"/>
          <w:szCs w:val="22"/>
        </w:rPr>
        <w:t xml:space="preserve">as although this objective is set for them, </w:t>
      </w:r>
      <w:r w:rsidR="00B269F3" w:rsidRPr="007139CD">
        <w:rPr>
          <w:rFonts w:ascii="Arial" w:hAnsi="Arial" w:cs="Arial"/>
          <w:color w:val="000000" w:themeColor="text1"/>
          <w:sz w:val="22"/>
          <w:szCs w:val="22"/>
        </w:rPr>
        <w:t xml:space="preserve">their participation in the lesson shows an eagerness to undertake the challenge of completing </w:t>
      </w:r>
      <w:r w:rsidR="004D56C4" w:rsidRPr="007139CD">
        <w:rPr>
          <w:rFonts w:ascii="Arial" w:hAnsi="Arial" w:cs="Arial"/>
          <w:color w:val="000000" w:themeColor="text1"/>
          <w:sz w:val="22"/>
          <w:szCs w:val="22"/>
        </w:rPr>
        <w:t>and solving numerous equations.</w:t>
      </w:r>
      <w:r w:rsidR="00F050A5" w:rsidRPr="007139CD">
        <w:rPr>
          <w:rFonts w:ascii="Arial" w:hAnsi="Arial" w:cs="Arial"/>
          <w:color w:val="000000" w:themeColor="text1"/>
          <w:sz w:val="22"/>
          <w:szCs w:val="22"/>
        </w:rPr>
        <w:t xml:space="preserve"> It also links to creating “healthy, confident individuals</w:t>
      </w:r>
      <w:r w:rsidR="004E0873" w:rsidRPr="007139CD">
        <w:rPr>
          <w:rFonts w:ascii="Arial" w:hAnsi="Arial" w:cs="Arial"/>
          <w:color w:val="000000" w:themeColor="text1"/>
          <w:sz w:val="22"/>
          <w:szCs w:val="22"/>
        </w:rPr>
        <w:t xml:space="preserve"> who: face and overcome challenge.” (p. 30).</w:t>
      </w:r>
    </w:p>
    <w:p w14:paraId="7796B288" w14:textId="4CDE35E0" w:rsidR="001E46A4" w:rsidRPr="007139CD" w:rsidRDefault="007C308A"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The use of a starter task links to </w:t>
      </w:r>
      <w:r w:rsidR="00A95911" w:rsidRPr="007139CD">
        <w:rPr>
          <w:rFonts w:ascii="Arial" w:hAnsi="Arial" w:cs="Arial"/>
          <w:color w:val="000000" w:themeColor="text1"/>
          <w:sz w:val="22"/>
          <w:szCs w:val="22"/>
        </w:rPr>
        <w:t xml:space="preserve">the characteristics of </w:t>
      </w:r>
      <w:r w:rsidR="00380276" w:rsidRPr="007139CD">
        <w:rPr>
          <w:rFonts w:ascii="Arial" w:hAnsi="Arial" w:cs="Arial"/>
          <w:color w:val="000000" w:themeColor="text1"/>
          <w:sz w:val="22"/>
          <w:szCs w:val="22"/>
        </w:rPr>
        <w:t xml:space="preserve">students who </w:t>
      </w:r>
      <w:r w:rsidR="004E6D0F" w:rsidRPr="007139CD">
        <w:rPr>
          <w:rFonts w:ascii="Arial" w:hAnsi="Arial" w:cs="Arial"/>
          <w:color w:val="000000" w:themeColor="text1"/>
          <w:sz w:val="22"/>
          <w:szCs w:val="22"/>
        </w:rPr>
        <w:t xml:space="preserve">are </w:t>
      </w:r>
      <w:r w:rsidR="00380276" w:rsidRPr="007139CD">
        <w:rPr>
          <w:rFonts w:ascii="Arial" w:hAnsi="Arial" w:cs="Arial"/>
          <w:color w:val="000000" w:themeColor="text1"/>
          <w:sz w:val="22"/>
          <w:szCs w:val="22"/>
        </w:rPr>
        <w:t>“</w:t>
      </w:r>
      <w:r w:rsidR="004E6D0F" w:rsidRPr="007139CD">
        <w:rPr>
          <w:rFonts w:ascii="Arial" w:hAnsi="Arial" w:cs="Arial"/>
          <w:color w:val="000000" w:themeColor="text1"/>
          <w:sz w:val="22"/>
          <w:szCs w:val="22"/>
        </w:rPr>
        <w:t xml:space="preserve">ambitious, capable learners who: </w:t>
      </w:r>
      <w:r w:rsidR="00380276" w:rsidRPr="007139CD">
        <w:rPr>
          <w:rFonts w:ascii="Arial" w:hAnsi="Arial" w:cs="Arial"/>
          <w:color w:val="000000" w:themeColor="text1"/>
          <w:sz w:val="22"/>
          <w:szCs w:val="22"/>
        </w:rPr>
        <w:t>are questioning and enjoy solving problems</w:t>
      </w:r>
      <w:r w:rsidR="00B55155" w:rsidRPr="007139CD">
        <w:rPr>
          <w:rFonts w:ascii="Arial" w:hAnsi="Arial" w:cs="Arial"/>
          <w:color w:val="000000" w:themeColor="text1"/>
          <w:sz w:val="22"/>
          <w:szCs w:val="22"/>
        </w:rPr>
        <w:t>” and who “</w:t>
      </w:r>
      <w:r w:rsidR="00D7223A" w:rsidRPr="007139CD">
        <w:rPr>
          <w:rFonts w:ascii="Arial" w:hAnsi="Arial" w:cs="Arial"/>
          <w:color w:val="000000" w:themeColor="text1"/>
          <w:sz w:val="22"/>
          <w:szCs w:val="22"/>
        </w:rPr>
        <w:t>understand how to interpret</w:t>
      </w:r>
      <w:r w:rsidR="00B55155" w:rsidRPr="007139CD">
        <w:rPr>
          <w:rFonts w:ascii="Arial" w:hAnsi="Arial" w:cs="Arial"/>
          <w:color w:val="000000" w:themeColor="text1"/>
          <w:sz w:val="22"/>
          <w:szCs w:val="22"/>
        </w:rPr>
        <w:t xml:space="preserve"> data and apply mathematical concepts</w:t>
      </w:r>
      <w:r w:rsidR="00321EB2" w:rsidRPr="007139CD">
        <w:rPr>
          <w:rFonts w:ascii="Arial" w:hAnsi="Arial" w:cs="Arial"/>
          <w:color w:val="000000" w:themeColor="text1"/>
          <w:sz w:val="22"/>
          <w:szCs w:val="22"/>
        </w:rPr>
        <w:t>”</w:t>
      </w:r>
      <w:r w:rsidR="00B55155" w:rsidRPr="007139CD">
        <w:rPr>
          <w:rFonts w:ascii="Arial" w:hAnsi="Arial" w:cs="Arial"/>
          <w:color w:val="000000" w:themeColor="text1"/>
          <w:sz w:val="22"/>
          <w:szCs w:val="22"/>
        </w:rPr>
        <w:t xml:space="preserve"> (p. 29)</w:t>
      </w:r>
      <w:r w:rsidR="00E974D2" w:rsidRPr="007139CD">
        <w:rPr>
          <w:rFonts w:ascii="Arial" w:hAnsi="Arial" w:cs="Arial"/>
          <w:color w:val="000000" w:themeColor="text1"/>
          <w:sz w:val="22"/>
          <w:szCs w:val="22"/>
        </w:rPr>
        <w:t xml:space="preserve"> as it asks the</w:t>
      </w:r>
      <w:r w:rsidR="0067281D" w:rsidRPr="007139CD">
        <w:rPr>
          <w:rFonts w:ascii="Arial" w:hAnsi="Arial" w:cs="Arial"/>
          <w:color w:val="000000" w:themeColor="text1"/>
          <w:sz w:val="22"/>
          <w:szCs w:val="22"/>
        </w:rPr>
        <w:t xml:space="preserve"> students to solve equations and to apply their newly learned methods to the</w:t>
      </w:r>
      <w:r w:rsidR="00D47856" w:rsidRPr="007139CD">
        <w:rPr>
          <w:rFonts w:ascii="Arial" w:hAnsi="Arial" w:cs="Arial"/>
          <w:color w:val="000000" w:themeColor="text1"/>
          <w:sz w:val="22"/>
          <w:szCs w:val="22"/>
        </w:rPr>
        <w:t>se equations.</w:t>
      </w:r>
      <w:r w:rsidR="00321EB2" w:rsidRPr="007139CD">
        <w:rPr>
          <w:rFonts w:ascii="Arial" w:hAnsi="Arial" w:cs="Arial"/>
          <w:color w:val="000000" w:themeColor="text1"/>
          <w:sz w:val="22"/>
          <w:szCs w:val="22"/>
        </w:rPr>
        <w:t xml:space="preserve"> </w:t>
      </w:r>
    </w:p>
    <w:p w14:paraId="03C5A6AC" w14:textId="0D48CF83" w:rsidR="002D6D4F" w:rsidRPr="007139CD" w:rsidRDefault="00C44772"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lastRenderedPageBreak/>
        <w:t xml:space="preserve">Below </w:t>
      </w:r>
      <w:r w:rsidR="00F32DBC" w:rsidRPr="007139CD">
        <w:rPr>
          <w:rFonts w:ascii="Arial" w:hAnsi="Arial" w:cs="Arial"/>
          <w:color w:val="000000" w:themeColor="text1"/>
          <w:sz w:val="22"/>
          <w:szCs w:val="22"/>
        </w:rPr>
        <w:t>I have broken down my area of focus</w:t>
      </w:r>
      <w:r w:rsidR="00912A28" w:rsidRPr="007139CD">
        <w:rPr>
          <w:rFonts w:ascii="Arial" w:hAnsi="Arial" w:cs="Arial"/>
          <w:color w:val="000000" w:themeColor="text1"/>
          <w:sz w:val="22"/>
          <w:szCs w:val="22"/>
        </w:rPr>
        <w:t xml:space="preserve">, </w:t>
      </w:r>
      <w:r w:rsidR="00991F21" w:rsidRPr="007139CD">
        <w:rPr>
          <w:rFonts w:ascii="Arial" w:hAnsi="Arial" w:cs="Arial"/>
          <w:color w:val="000000" w:themeColor="text1"/>
          <w:sz w:val="22"/>
          <w:szCs w:val="22"/>
        </w:rPr>
        <w:t>the lesson introduction</w:t>
      </w:r>
      <w:r w:rsidR="00AC7797" w:rsidRPr="007139CD">
        <w:rPr>
          <w:rFonts w:ascii="Arial" w:hAnsi="Arial" w:cs="Arial"/>
          <w:color w:val="000000" w:themeColor="text1"/>
          <w:sz w:val="22"/>
          <w:szCs w:val="22"/>
        </w:rPr>
        <w:t>,</w:t>
      </w:r>
      <w:r w:rsidR="00991F21" w:rsidRPr="007139CD">
        <w:rPr>
          <w:rFonts w:ascii="Arial" w:hAnsi="Arial" w:cs="Arial"/>
          <w:color w:val="000000" w:themeColor="text1"/>
          <w:sz w:val="22"/>
          <w:szCs w:val="22"/>
        </w:rPr>
        <w:t xml:space="preserve"> into separate </w:t>
      </w:r>
      <w:r w:rsidR="00AC7797" w:rsidRPr="007139CD">
        <w:rPr>
          <w:rFonts w:ascii="Arial" w:hAnsi="Arial" w:cs="Arial"/>
          <w:color w:val="000000" w:themeColor="text1"/>
          <w:sz w:val="22"/>
          <w:szCs w:val="22"/>
        </w:rPr>
        <w:t xml:space="preserve">sections: </w:t>
      </w:r>
      <w:r w:rsidR="00E46F91" w:rsidRPr="007139CD">
        <w:rPr>
          <w:rFonts w:ascii="Arial" w:hAnsi="Arial" w:cs="Arial"/>
          <w:color w:val="000000" w:themeColor="text1"/>
          <w:sz w:val="22"/>
          <w:szCs w:val="22"/>
        </w:rPr>
        <w:t xml:space="preserve">a </w:t>
      </w:r>
      <w:r w:rsidR="000F6D94" w:rsidRPr="007139CD">
        <w:rPr>
          <w:rFonts w:ascii="Arial" w:hAnsi="Arial" w:cs="Arial"/>
          <w:color w:val="000000" w:themeColor="text1"/>
          <w:sz w:val="22"/>
          <w:szCs w:val="22"/>
        </w:rPr>
        <w:t xml:space="preserve">brief </w:t>
      </w:r>
      <w:r w:rsidR="00E46F91" w:rsidRPr="007139CD">
        <w:rPr>
          <w:rFonts w:ascii="Arial" w:hAnsi="Arial" w:cs="Arial"/>
          <w:color w:val="000000" w:themeColor="text1"/>
          <w:sz w:val="22"/>
          <w:szCs w:val="22"/>
        </w:rPr>
        <w:t xml:space="preserve">definition of Hunter’s concept of the </w:t>
      </w:r>
      <w:r w:rsidR="00E46F91" w:rsidRPr="007139CD">
        <w:rPr>
          <w:rFonts w:ascii="Arial" w:hAnsi="Arial" w:cs="Arial"/>
          <w:i/>
          <w:iCs/>
          <w:color w:val="000000" w:themeColor="text1"/>
          <w:sz w:val="22"/>
          <w:szCs w:val="22"/>
        </w:rPr>
        <w:t>Anticipatory Set,</w:t>
      </w:r>
      <w:r w:rsidR="00E46F91" w:rsidRPr="007139CD">
        <w:rPr>
          <w:rFonts w:ascii="Arial" w:hAnsi="Arial" w:cs="Arial"/>
          <w:color w:val="000000" w:themeColor="text1"/>
          <w:sz w:val="22"/>
          <w:szCs w:val="22"/>
        </w:rPr>
        <w:t xml:space="preserve"> </w:t>
      </w:r>
      <w:r w:rsidR="00C00849" w:rsidRPr="007139CD">
        <w:rPr>
          <w:rFonts w:ascii="Arial" w:hAnsi="Arial" w:cs="Arial"/>
          <w:color w:val="000000" w:themeColor="text1"/>
          <w:sz w:val="22"/>
          <w:szCs w:val="22"/>
        </w:rPr>
        <w:t xml:space="preserve">an analysis of the role and importance of </w:t>
      </w:r>
      <w:r w:rsidR="00C00849" w:rsidRPr="007139CD">
        <w:rPr>
          <w:rFonts w:ascii="Arial" w:hAnsi="Arial" w:cs="Arial"/>
          <w:i/>
          <w:iCs/>
          <w:color w:val="000000" w:themeColor="text1"/>
          <w:sz w:val="22"/>
          <w:szCs w:val="22"/>
        </w:rPr>
        <w:t>Lesson Objectives</w:t>
      </w:r>
      <w:r w:rsidR="00C00849" w:rsidRPr="007139CD">
        <w:rPr>
          <w:rFonts w:ascii="Arial" w:hAnsi="Arial" w:cs="Arial"/>
          <w:color w:val="000000" w:themeColor="text1"/>
          <w:sz w:val="22"/>
          <w:szCs w:val="22"/>
        </w:rPr>
        <w:t xml:space="preserve">, and an exploration </w:t>
      </w:r>
      <w:r w:rsidR="00161CA2" w:rsidRPr="007139CD">
        <w:rPr>
          <w:rFonts w:ascii="Arial" w:hAnsi="Arial" w:cs="Arial"/>
          <w:color w:val="000000" w:themeColor="text1"/>
          <w:sz w:val="22"/>
          <w:szCs w:val="22"/>
        </w:rPr>
        <w:t xml:space="preserve">of </w:t>
      </w:r>
      <w:r w:rsidR="00161CA2" w:rsidRPr="007139CD">
        <w:rPr>
          <w:rFonts w:ascii="Arial" w:hAnsi="Arial" w:cs="Arial"/>
          <w:i/>
          <w:iCs/>
          <w:color w:val="000000" w:themeColor="text1"/>
          <w:sz w:val="22"/>
          <w:szCs w:val="22"/>
        </w:rPr>
        <w:t xml:space="preserve">Introductory Tasks </w:t>
      </w:r>
      <w:r w:rsidR="00161CA2" w:rsidRPr="007139CD">
        <w:rPr>
          <w:rFonts w:ascii="Arial" w:hAnsi="Arial" w:cs="Arial"/>
          <w:color w:val="000000" w:themeColor="text1"/>
          <w:sz w:val="22"/>
          <w:szCs w:val="22"/>
        </w:rPr>
        <w:t xml:space="preserve">(further broken down into </w:t>
      </w:r>
      <w:r w:rsidR="00CB541A" w:rsidRPr="007139CD">
        <w:rPr>
          <w:rFonts w:ascii="Arial" w:hAnsi="Arial" w:cs="Arial"/>
          <w:color w:val="000000" w:themeColor="text1"/>
          <w:sz w:val="22"/>
          <w:szCs w:val="22"/>
        </w:rPr>
        <w:t xml:space="preserve">four sections: the task itself, modelling, independent </w:t>
      </w:r>
      <w:r w:rsidR="00182DF8" w:rsidRPr="007139CD">
        <w:rPr>
          <w:rFonts w:ascii="Arial" w:hAnsi="Arial" w:cs="Arial"/>
          <w:color w:val="000000" w:themeColor="text1"/>
          <w:sz w:val="22"/>
          <w:szCs w:val="22"/>
        </w:rPr>
        <w:t>practice,</w:t>
      </w:r>
      <w:r w:rsidR="00CB541A" w:rsidRPr="007139CD">
        <w:rPr>
          <w:rFonts w:ascii="Arial" w:hAnsi="Arial" w:cs="Arial"/>
          <w:color w:val="000000" w:themeColor="text1"/>
          <w:sz w:val="22"/>
          <w:szCs w:val="22"/>
        </w:rPr>
        <w:t xml:space="preserve"> and questioning</w:t>
      </w:r>
      <w:r w:rsidR="00161CA2" w:rsidRPr="007139CD">
        <w:rPr>
          <w:rFonts w:ascii="Arial" w:hAnsi="Arial" w:cs="Arial"/>
          <w:color w:val="000000" w:themeColor="text1"/>
          <w:sz w:val="22"/>
          <w:szCs w:val="22"/>
        </w:rPr>
        <w:t>)</w:t>
      </w:r>
      <w:r w:rsidR="00CB541A" w:rsidRPr="007139CD">
        <w:rPr>
          <w:rFonts w:ascii="Arial" w:hAnsi="Arial" w:cs="Arial"/>
          <w:color w:val="000000" w:themeColor="text1"/>
          <w:sz w:val="22"/>
          <w:szCs w:val="22"/>
        </w:rPr>
        <w:t>.</w:t>
      </w:r>
    </w:p>
    <w:p w14:paraId="0273908C" w14:textId="0D757B8B" w:rsidR="006C218A" w:rsidRPr="007139CD" w:rsidRDefault="006C218A" w:rsidP="007139CD">
      <w:pPr>
        <w:pStyle w:val="NormalWeb"/>
        <w:spacing w:line="360" w:lineRule="auto"/>
        <w:rPr>
          <w:rFonts w:ascii="Arial" w:hAnsi="Arial" w:cs="Arial"/>
          <w:sz w:val="22"/>
          <w:szCs w:val="22"/>
        </w:rPr>
      </w:pPr>
      <w:r w:rsidRPr="007139CD">
        <w:rPr>
          <w:rFonts w:ascii="Arial" w:hAnsi="Arial" w:cs="Arial"/>
          <w:sz w:val="22"/>
          <w:szCs w:val="22"/>
        </w:rPr>
        <w:t xml:space="preserve">Throughout the following section I will be referring to </w:t>
      </w:r>
      <w:r w:rsidR="00C429AB" w:rsidRPr="007139CD">
        <w:rPr>
          <w:rFonts w:ascii="Arial" w:hAnsi="Arial" w:cs="Arial"/>
          <w:sz w:val="22"/>
          <w:szCs w:val="22"/>
        </w:rPr>
        <w:t xml:space="preserve">Barak </w:t>
      </w:r>
      <w:r w:rsidRPr="007139CD">
        <w:rPr>
          <w:rFonts w:ascii="Arial" w:hAnsi="Arial" w:cs="Arial"/>
          <w:sz w:val="22"/>
          <w:szCs w:val="22"/>
        </w:rPr>
        <w:t>Rosenshine</w:t>
      </w:r>
      <w:r w:rsidR="00C429AB" w:rsidRPr="007139CD">
        <w:rPr>
          <w:rFonts w:ascii="Arial" w:hAnsi="Arial" w:cs="Arial"/>
          <w:sz w:val="22"/>
          <w:szCs w:val="22"/>
        </w:rPr>
        <w:t xml:space="preserve">’s </w:t>
      </w:r>
      <w:r w:rsidR="00C429AB" w:rsidRPr="007139CD">
        <w:rPr>
          <w:rFonts w:ascii="Arial" w:hAnsi="Arial" w:cs="Arial"/>
          <w:i/>
          <w:iCs/>
          <w:sz w:val="22"/>
          <w:szCs w:val="22"/>
        </w:rPr>
        <w:t>Principles of Instruction</w:t>
      </w:r>
      <w:r w:rsidR="00A707CA" w:rsidRPr="007139CD">
        <w:rPr>
          <w:rFonts w:ascii="Arial" w:hAnsi="Arial" w:cs="Arial"/>
          <w:sz w:val="22"/>
          <w:szCs w:val="22"/>
        </w:rPr>
        <w:t xml:space="preserve"> (2012)</w:t>
      </w:r>
      <w:r w:rsidRPr="007139CD">
        <w:rPr>
          <w:rFonts w:ascii="Arial" w:hAnsi="Arial" w:cs="Arial"/>
          <w:sz w:val="22"/>
          <w:szCs w:val="22"/>
        </w:rPr>
        <w:t xml:space="preserve"> as a guide for examining the research areas of my critical incident. </w:t>
      </w:r>
    </w:p>
    <w:p w14:paraId="23253B6C" w14:textId="3D1272DE" w:rsidR="000426FC" w:rsidRPr="007139CD" w:rsidRDefault="000426FC" w:rsidP="007139CD">
      <w:pPr>
        <w:pStyle w:val="NormalWeb"/>
        <w:spacing w:line="360" w:lineRule="auto"/>
        <w:rPr>
          <w:rFonts w:ascii="Arial" w:hAnsi="Arial" w:cs="Arial"/>
          <w:b/>
          <w:bCs/>
          <w:sz w:val="22"/>
          <w:szCs w:val="22"/>
          <w:u w:val="single"/>
        </w:rPr>
      </w:pPr>
      <w:r w:rsidRPr="007139CD">
        <w:rPr>
          <w:rFonts w:ascii="Arial" w:hAnsi="Arial" w:cs="Arial"/>
          <w:b/>
          <w:bCs/>
          <w:sz w:val="22"/>
          <w:szCs w:val="22"/>
          <w:u w:val="single"/>
        </w:rPr>
        <w:t>ANTICIPATORY SET</w:t>
      </w:r>
    </w:p>
    <w:p w14:paraId="6AB2DE51" w14:textId="70734AF0" w:rsidR="00802621" w:rsidRPr="007139CD" w:rsidRDefault="00371DFE" w:rsidP="007139CD">
      <w:pPr>
        <w:pStyle w:val="NormalWeb"/>
        <w:spacing w:line="360" w:lineRule="auto"/>
        <w:rPr>
          <w:rFonts w:ascii="Arial" w:hAnsi="Arial" w:cs="Arial"/>
          <w:sz w:val="22"/>
          <w:szCs w:val="22"/>
        </w:rPr>
      </w:pPr>
      <w:r w:rsidRPr="007139CD">
        <w:rPr>
          <w:rFonts w:ascii="Arial" w:hAnsi="Arial" w:cs="Arial"/>
          <w:sz w:val="22"/>
          <w:szCs w:val="22"/>
        </w:rPr>
        <w:t xml:space="preserve">The American educator Madeline Hunter coined a term for the opening of a lesson that she referred to as </w:t>
      </w:r>
      <w:r w:rsidR="003A2877" w:rsidRPr="007139CD">
        <w:rPr>
          <w:rFonts w:ascii="Arial" w:hAnsi="Arial" w:cs="Arial"/>
          <w:sz w:val="22"/>
          <w:szCs w:val="22"/>
        </w:rPr>
        <w:t>an ‘</w:t>
      </w:r>
      <w:r w:rsidR="00253902" w:rsidRPr="007139CD">
        <w:rPr>
          <w:rFonts w:ascii="Arial" w:hAnsi="Arial" w:cs="Arial"/>
          <w:sz w:val="22"/>
          <w:szCs w:val="22"/>
        </w:rPr>
        <w:t>a</w:t>
      </w:r>
      <w:r w:rsidR="003A2877" w:rsidRPr="007139CD">
        <w:rPr>
          <w:rFonts w:ascii="Arial" w:hAnsi="Arial" w:cs="Arial"/>
          <w:sz w:val="22"/>
          <w:szCs w:val="22"/>
        </w:rPr>
        <w:t xml:space="preserve">nticipatory </w:t>
      </w:r>
      <w:r w:rsidR="00253902" w:rsidRPr="007139CD">
        <w:rPr>
          <w:rFonts w:ascii="Arial" w:hAnsi="Arial" w:cs="Arial"/>
          <w:sz w:val="22"/>
          <w:szCs w:val="22"/>
        </w:rPr>
        <w:t>s</w:t>
      </w:r>
      <w:r w:rsidR="003A2877" w:rsidRPr="007139CD">
        <w:rPr>
          <w:rFonts w:ascii="Arial" w:hAnsi="Arial" w:cs="Arial"/>
          <w:sz w:val="22"/>
          <w:szCs w:val="22"/>
        </w:rPr>
        <w:t xml:space="preserve">et’. In an updated edition of her </w:t>
      </w:r>
      <w:r w:rsidR="00995A10" w:rsidRPr="007139CD">
        <w:rPr>
          <w:rFonts w:ascii="Arial" w:hAnsi="Arial" w:cs="Arial"/>
          <w:sz w:val="22"/>
          <w:szCs w:val="22"/>
        </w:rPr>
        <w:t xml:space="preserve">book, </w:t>
      </w:r>
      <w:r w:rsidR="00995A10" w:rsidRPr="007139CD">
        <w:rPr>
          <w:rFonts w:ascii="Arial" w:hAnsi="Arial" w:cs="Arial"/>
          <w:i/>
          <w:iCs/>
          <w:sz w:val="22"/>
          <w:szCs w:val="22"/>
        </w:rPr>
        <w:t>Madeline Hunter’s Mastery Teaching</w:t>
      </w:r>
      <w:r w:rsidR="00995A10" w:rsidRPr="007139CD">
        <w:rPr>
          <w:rFonts w:ascii="Arial" w:hAnsi="Arial" w:cs="Arial"/>
          <w:sz w:val="22"/>
          <w:szCs w:val="22"/>
        </w:rPr>
        <w:t>, revised by</w:t>
      </w:r>
      <w:r w:rsidR="0078415E" w:rsidRPr="007139CD">
        <w:rPr>
          <w:rFonts w:ascii="Arial" w:hAnsi="Arial" w:cs="Arial"/>
          <w:sz w:val="22"/>
          <w:szCs w:val="22"/>
        </w:rPr>
        <w:t xml:space="preserve"> </w:t>
      </w:r>
      <w:r w:rsidR="00995A10" w:rsidRPr="007139CD">
        <w:rPr>
          <w:rFonts w:ascii="Arial" w:hAnsi="Arial" w:cs="Arial"/>
          <w:sz w:val="22"/>
          <w:szCs w:val="22"/>
        </w:rPr>
        <w:t xml:space="preserve">Robin Hunter in </w:t>
      </w:r>
      <w:r w:rsidR="00C40F68" w:rsidRPr="007139CD">
        <w:rPr>
          <w:rFonts w:ascii="Arial" w:hAnsi="Arial" w:cs="Arial"/>
          <w:sz w:val="22"/>
          <w:szCs w:val="22"/>
        </w:rPr>
        <w:t>2004, an anticipatory set is described as “an activity that brings mental focus…to the upcoming learning activity.” (p. 40)</w:t>
      </w:r>
      <w:r w:rsidR="00D3451C" w:rsidRPr="007139CD">
        <w:rPr>
          <w:rFonts w:ascii="Arial" w:hAnsi="Arial" w:cs="Arial"/>
          <w:sz w:val="22"/>
          <w:szCs w:val="22"/>
        </w:rPr>
        <w:t xml:space="preserve"> Hunter explains that the anticipatory set is used to </w:t>
      </w:r>
      <w:r w:rsidR="000532B6" w:rsidRPr="007139CD">
        <w:rPr>
          <w:rFonts w:ascii="Arial" w:hAnsi="Arial" w:cs="Arial"/>
          <w:sz w:val="22"/>
          <w:szCs w:val="22"/>
        </w:rPr>
        <w:t xml:space="preserve">assess </w:t>
      </w:r>
      <w:r w:rsidR="00D3451C" w:rsidRPr="007139CD">
        <w:rPr>
          <w:rFonts w:ascii="Arial" w:hAnsi="Arial" w:cs="Arial"/>
          <w:sz w:val="22"/>
          <w:szCs w:val="22"/>
        </w:rPr>
        <w:t xml:space="preserve">what she called “student entry behaviour” (p. 40), a term that refers to the knowledge a student has </w:t>
      </w:r>
      <w:r w:rsidR="009906F7" w:rsidRPr="007139CD">
        <w:rPr>
          <w:rFonts w:ascii="Arial" w:hAnsi="Arial" w:cs="Arial"/>
          <w:sz w:val="22"/>
          <w:szCs w:val="22"/>
        </w:rPr>
        <w:t xml:space="preserve">prior to the start of a task. </w:t>
      </w:r>
      <w:r w:rsidR="00725592" w:rsidRPr="007139CD">
        <w:rPr>
          <w:rFonts w:ascii="Arial" w:hAnsi="Arial" w:cs="Arial"/>
          <w:sz w:val="22"/>
          <w:szCs w:val="22"/>
        </w:rPr>
        <w:t>Je</w:t>
      </w:r>
      <w:r w:rsidR="003E5EC1" w:rsidRPr="007139CD">
        <w:rPr>
          <w:rFonts w:ascii="Arial" w:hAnsi="Arial" w:cs="Arial"/>
          <w:sz w:val="22"/>
          <w:szCs w:val="22"/>
        </w:rPr>
        <w:t>n</w:t>
      </w:r>
      <w:r w:rsidR="00725592" w:rsidRPr="007139CD">
        <w:rPr>
          <w:rFonts w:ascii="Arial" w:hAnsi="Arial" w:cs="Arial"/>
          <w:sz w:val="22"/>
          <w:szCs w:val="22"/>
        </w:rPr>
        <w:t>nifer Gonzalez</w:t>
      </w:r>
      <w:r w:rsidR="00CE47B5" w:rsidRPr="007139CD">
        <w:rPr>
          <w:rFonts w:ascii="Arial" w:hAnsi="Arial" w:cs="Arial"/>
          <w:sz w:val="22"/>
          <w:szCs w:val="22"/>
        </w:rPr>
        <w:t>,</w:t>
      </w:r>
      <w:r w:rsidR="00725592" w:rsidRPr="007139CD">
        <w:rPr>
          <w:rFonts w:ascii="Arial" w:hAnsi="Arial" w:cs="Arial"/>
          <w:sz w:val="22"/>
          <w:szCs w:val="22"/>
        </w:rPr>
        <w:t xml:space="preserve"> for the website </w:t>
      </w:r>
      <w:r w:rsidR="00725592" w:rsidRPr="007139CD">
        <w:rPr>
          <w:rFonts w:ascii="Arial" w:hAnsi="Arial" w:cs="Arial"/>
          <w:i/>
          <w:iCs/>
          <w:sz w:val="22"/>
          <w:szCs w:val="22"/>
        </w:rPr>
        <w:t>Cult of Pedagogy</w:t>
      </w:r>
      <w:r w:rsidR="00CE47B5" w:rsidRPr="007139CD">
        <w:rPr>
          <w:rFonts w:ascii="Arial" w:hAnsi="Arial" w:cs="Arial"/>
          <w:i/>
          <w:iCs/>
          <w:sz w:val="22"/>
          <w:szCs w:val="22"/>
        </w:rPr>
        <w:t>,</w:t>
      </w:r>
      <w:r w:rsidR="00725592" w:rsidRPr="007139CD">
        <w:rPr>
          <w:rFonts w:ascii="Arial" w:hAnsi="Arial" w:cs="Arial"/>
          <w:sz w:val="22"/>
          <w:szCs w:val="22"/>
        </w:rPr>
        <w:t xml:space="preserve"> </w:t>
      </w:r>
      <w:r w:rsidR="00357298" w:rsidRPr="007139CD">
        <w:rPr>
          <w:rFonts w:ascii="Arial" w:hAnsi="Arial" w:cs="Arial"/>
          <w:sz w:val="22"/>
          <w:szCs w:val="22"/>
        </w:rPr>
        <w:t xml:space="preserve">notes that </w:t>
      </w:r>
      <w:r w:rsidR="009841F4" w:rsidRPr="007139CD">
        <w:rPr>
          <w:rFonts w:ascii="Arial" w:hAnsi="Arial" w:cs="Arial"/>
          <w:sz w:val="22"/>
          <w:szCs w:val="22"/>
        </w:rPr>
        <w:t>the anticipatory set can cover anecdotes, tasks</w:t>
      </w:r>
      <w:r w:rsidR="002104A3" w:rsidRPr="007139CD">
        <w:rPr>
          <w:rFonts w:ascii="Arial" w:hAnsi="Arial" w:cs="Arial"/>
          <w:sz w:val="22"/>
          <w:szCs w:val="22"/>
        </w:rPr>
        <w:t>,</w:t>
      </w:r>
      <w:r w:rsidR="009841F4" w:rsidRPr="007139CD">
        <w:rPr>
          <w:rFonts w:ascii="Arial" w:hAnsi="Arial" w:cs="Arial"/>
          <w:sz w:val="22"/>
          <w:szCs w:val="22"/>
        </w:rPr>
        <w:t xml:space="preserve"> and skits </w:t>
      </w:r>
      <w:r w:rsidR="002104A3" w:rsidRPr="007139CD">
        <w:rPr>
          <w:rFonts w:ascii="Arial" w:hAnsi="Arial" w:cs="Arial"/>
          <w:sz w:val="22"/>
          <w:szCs w:val="22"/>
        </w:rPr>
        <w:t>and that its point is “</w:t>
      </w:r>
      <w:r w:rsidR="00D71D8D" w:rsidRPr="007139CD">
        <w:rPr>
          <w:rFonts w:ascii="Arial" w:hAnsi="Arial" w:cs="Arial"/>
          <w:sz w:val="22"/>
          <w:szCs w:val="22"/>
        </w:rPr>
        <w:t xml:space="preserve">to </w:t>
      </w:r>
      <w:r w:rsidR="002104A3" w:rsidRPr="007139CD">
        <w:rPr>
          <w:rFonts w:ascii="Arial" w:hAnsi="Arial" w:cs="Arial"/>
          <w:color w:val="3C3B3C"/>
          <w:sz w:val="22"/>
          <w:szCs w:val="22"/>
          <w:shd w:val="clear" w:color="auto" w:fill="FFFFFF"/>
        </w:rPr>
        <w:t>get students curious, wake up their brains, and give them a taste of what they are about to learn.” (2014)</w:t>
      </w:r>
    </w:p>
    <w:p w14:paraId="3C519BE2" w14:textId="164A9419" w:rsidR="003969DD" w:rsidRPr="007139CD" w:rsidRDefault="00FC0751" w:rsidP="007139CD">
      <w:pPr>
        <w:pStyle w:val="NormalWeb"/>
        <w:spacing w:before="240" w:beforeAutospacing="0" w:after="240" w:afterAutospacing="0" w:line="360" w:lineRule="auto"/>
        <w:textAlignment w:val="baseline"/>
        <w:rPr>
          <w:rFonts w:ascii="Arial" w:hAnsi="Arial" w:cs="Arial"/>
          <w:b/>
          <w:bCs/>
          <w:color w:val="000000"/>
          <w:sz w:val="22"/>
          <w:szCs w:val="22"/>
          <w:u w:val="single"/>
        </w:rPr>
      </w:pPr>
      <w:r w:rsidRPr="007139CD">
        <w:rPr>
          <w:rFonts w:ascii="Arial" w:hAnsi="Arial" w:cs="Arial"/>
          <w:b/>
          <w:bCs/>
          <w:color w:val="000000"/>
          <w:sz w:val="22"/>
          <w:szCs w:val="22"/>
          <w:u w:val="single"/>
        </w:rPr>
        <w:t>LESSON OBJECTIVES</w:t>
      </w:r>
    </w:p>
    <w:p w14:paraId="0C50075B" w14:textId="77BCD418" w:rsidR="00A5449A" w:rsidRPr="007139CD" w:rsidRDefault="00F217BC"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Doug Lemov</w:t>
      </w:r>
      <w:r w:rsidR="00162B6D" w:rsidRPr="007139CD">
        <w:rPr>
          <w:rFonts w:ascii="Arial" w:hAnsi="Arial" w:cs="Arial"/>
          <w:color w:val="000000" w:themeColor="text1"/>
          <w:sz w:val="22"/>
          <w:szCs w:val="22"/>
        </w:rPr>
        <w:t xml:space="preserve"> explores the purpose and importance of lesson objectives in his </w:t>
      </w:r>
      <w:r w:rsidR="00DF7061" w:rsidRPr="007139CD">
        <w:rPr>
          <w:rFonts w:ascii="Arial" w:hAnsi="Arial" w:cs="Arial"/>
          <w:color w:val="000000" w:themeColor="text1"/>
          <w:sz w:val="22"/>
          <w:szCs w:val="22"/>
        </w:rPr>
        <w:t xml:space="preserve">2014 book, </w:t>
      </w:r>
      <w:r w:rsidR="00DF7061" w:rsidRPr="007139CD">
        <w:rPr>
          <w:rFonts w:ascii="Arial" w:hAnsi="Arial" w:cs="Arial"/>
          <w:i/>
          <w:iCs/>
          <w:color w:val="000000" w:themeColor="text1"/>
          <w:sz w:val="22"/>
          <w:szCs w:val="22"/>
        </w:rPr>
        <w:t>Teach Like a Champion</w:t>
      </w:r>
      <w:r w:rsidR="00573E8A" w:rsidRPr="007139CD">
        <w:rPr>
          <w:rFonts w:ascii="Arial" w:hAnsi="Arial" w:cs="Arial"/>
          <w:i/>
          <w:iCs/>
          <w:color w:val="000000" w:themeColor="text1"/>
          <w:sz w:val="22"/>
          <w:szCs w:val="22"/>
        </w:rPr>
        <w:t xml:space="preserve">. </w:t>
      </w:r>
      <w:r w:rsidR="00573E8A" w:rsidRPr="007139CD">
        <w:rPr>
          <w:rFonts w:ascii="Arial" w:hAnsi="Arial" w:cs="Arial"/>
          <w:color w:val="000000" w:themeColor="text1"/>
          <w:sz w:val="22"/>
          <w:szCs w:val="22"/>
        </w:rPr>
        <w:t xml:space="preserve">Lemov opines that lesson objectives should not be hidden or kept away from students, instead they should be visible throughout their lesson. He states, </w:t>
      </w:r>
      <w:r w:rsidR="001D5A3E" w:rsidRPr="007139CD">
        <w:rPr>
          <w:rFonts w:ascii="Arial" w:hAnsi="Arial" w:cs="Arial"/>
          <w:color w:val="000000"/>
          <w:sz w:val="22"/>
          <w:szCs w:val="22"/>
        </w:rPr>
        <w:t>“</w:t>
      </w:r>
      <w:r w:rsidR="00573E8A" w:rsidRPr="007139CD">
        <w:rPr>
          <w:rFonts w:ascii="Arial" w:hAnsi="Arial" w:cs="Arial"/>
          <w:color w:val="000000"/>
          <w:sz w:val="22"/>
          <w:szCs w:val="22"/>
        </w:rPr>
        <w:t>i</w:t>
      </w:r>
      <w:r w:rsidR="001D5A3E" w:rsidRPr="007139CD">
        <w:rPr>
          <w:rFonts w:ascii="Arial" w:hAnsi="Arial" w:cs="Arial"/>
          <w:color w:val="000000"/>
          <w:sz w:val="22"/>
          <w:szCs w:val="22"/>
        </w:rPr>
        <w:t>n the case of students, posting your objective is important because they should know what they’re trying to do, which will help them work more intentionally toward the goal.” (p. 141)</w:t>
      </w:r>
      <w:r w:rsidR="00A5449A" w:rsidRPr="007139CD">
        <w:rPr>
          <w:rFonts w:ascii="Arial" w:hAnsi="Arial" w:cs="Arial"/>
          <w:color w:val="000000"/>
          <w:sz w:val="22"/>
          <w:szCs w:val="22"/>
        </w:rPr>
        <w:t>. Hunter agrees, stating: “Students will usually expend more effort and consequently increase their learning if they know what it is they will learn today.” (</w:t>
      </w:r>
      <w:r w:rsidR="004C20C1" w:rsidRPr="007139CD">
        <w:rPr>
          <w:rFonts w:ascii="Arial" w:hAnsi="Arial" w:cs="Arial"/>
          <w:color w:val="000000"/>
          <w:sz w:val="22"/>
          <w:szCs w:val="22"/>
        </w:rPr>
        <w:t xml:space="preserve">2004, </w:t>
      </w:r>
      <w:r w:rsidR="00A5449A" w:rsidRPr="007139CD">
        <w:rPr>
          <w:rFonts w:ascii="Arial" w:hAnsi="Arial" w:cs="Arial"/>
          <w:color w:val="000000"/>
          <w:sz w:val="22"/>
          <w:szCs w:val="22"/>
        </w:rPr>
        <w:t>p. 42)</w:t>
      </w:r>
    </w:p>
    <w:p w14:paraId="123AC4D1" w14:textId="77777777" w:rsidR="00F77BAD" w:rsidRPr="007139CD" w:rsidRDefault="00F77BAD"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Dylan William, in his 2018 book </w:t>
      </w:r>
      <w:r w:rsidRPr="007139CD">
        <w:rPr>
          <w:rFonts w:ascii="Arial" w:hAnsi="Arial" w:cs="Arial"/>
          <w:i/>
          <w:iCs/>
          <w:color w:val="000000"/>
          <w:sz w:val="22"/>
          <w:szCs w:val="22"/>
        </w:rPr>
        <w:t>Embedded Formulative Assessment</w:t>
      </w:r>
      <w:r w:rsidRPr="007139CD">
        <w:rPr>
          <w:rFonts w:ascii="Arial" w:hAnsi="Arial" w:cs="Arial"/>
          <w:color w:val="000000"/>
          <w:sz w:val="22"/>
          <w:szCs w:val="22"/>
        </w:rPr>
        <w:t>, stresses the importance of separating learning intentions / objectives from learning contexts. William refers to the topic that encompasses the task as the learning context, whereas the skills necessary to complete said task is referred to as the learning intention (p. 66). William focuses on the importance of both this separation and of the clarity of the chosen lesson objective as “</w:t>
      </w:r>
      <w:r w:rsidRPr="007139CD">
        <w:rPr>
          <w:rFonts w:ascii="Arial" w:hAnsi="Arial" w:cs="Arial"/>
          <w:color w:val="000000"/>
          <w:sz w:val="22"/>
          <w:szCs w:val="22"/>
          <w:shd w:val="clear" w:color="auto" w:fill="FFFFFF"/>
        </w:rPr>
        <w:t xml:space="preserve">it makes it much easier to differentiate instruction without creating a classroom in which different students are working toward different goals.” (p. 66) William’s emphasis on </w:t>
      </w:r>
      <w:r w:rsidRPr="007139CD">
        <w:rPr>
          <w:rFonts w:ascii="Arial" w:hAnsi="Arial" w:cs="Arial"/>
          <w:color w:val="000000"/>
          <w:sz w:val="22"/>
          <w:szCs w:val="22"/>
          <w:shd w:val="clear" w:color="auto" w:fill="FFFFFF"/>
        </w:rPr>
        <w:lastRenderedPageBreak/>
        <w:t>clarity of instruction is echoed as one of Rosenshine’s principles – “Give clear and detailed instructions and explanations.” (p. 19)</w:t>
      </w:r>
    </w:p>
    <w:p w14:paraId="394F9392" w14:textId="53E2CEAB" w:rsidR="003B271E" w:rsidRPr="007139CD" w:rsidRDefault="003B271E" w:rsidP="007139CD">
      <w:pPr>
        <w:pStyle w:val="NormalWeb"/>
        <w:spacing w:before="240" w:beforeAutospacing="0" w:after="240" w:afterAutospacing="0" w:line="360" w:lineRule="auto"/>
        <w:textAlignment w:val="baseline"/>
        <w:rPr>
          <w:rFonts w:ascii="Arial" w:hAnsi="Arial" w:cs="Arial"/>
          <w:color w:val="000000"/>
          <w:sz w:val="22"/>
          <w:szCs w:val="22"/>
        </w:rPr>
      </w:pPr>
      <w:r w:rsidRPr="007139CD">
        <w:rPr>
          <w:rFonts w:ascii="Arial" w:hAnsi="Arial" w:cs="Arial"/>
          <w:color w:val="000000"/>
          <w:sz w:val="22"/>
          <w:szCs w:val="22"/>
        </w:rPr>
        <w:t xml:space="preserve">Lemov </w:t>
      </w:r>
      <w:r w:rsidR="00163B28" w:rsidRPr="007139CD">
        <w:rPr>
          <w:rFonts w:ascii="Arial" w:hAnsi="Arial" w:cs="Arial"/>
          <w:color w:val="000000"/>
          <w:sz w:val="22"/>
          <w:szCs w:val="22"/>
        </w:rPr>
        <w:t>points out that an objective’s use and efficacy is highly important (</w:t>
      </w:r>
      <w:r w:rsidR="00A45831" w:rsidRPr="007139CD">
        <w:rPr>
          <w:rFonts w:ascii="Arial" w:hAnsi="Arial" w:cs="Arial"/>
          <w:color w:val="000000"/>
          <w:sz w:val="22"/>
          <w:szCs w:val="22"/>
        </w:rPr>
        <w:t xml:space="preserve">2014 </w:t>
      </w:r>
      <w:r w:rsidR="00163B28" w:rsidRPr="007139CD">
        <w:rPr>
          <w:rFonts w:ascii="Arial" w:hAnsi="Arial" w:cs="Arial"/>
          <w:color w:val="000000"/>
          <w:sz w:val="22"/>
          <w:szCs w:val="22"/>
        </w:rPr>
        <w:t xml:space="preserve">p. 137), and </w:t>
      </w:r>
      <w:r w:rsidR="003D5BB6" w:rsidRPr="007139CD">
        <w:rPr>
          <w:rFonts w:ascii="Arial" w:hAnsi="Arial" w:cs="Arial"/>
          <w:color w:val="000000"/>
          <w:sz w:val="22"/>
          <w:szCs w:val="22"/>
        </w:rPr>
        <w:t>draws on Todd McKee’s criteria for effective objectives, the 4Ms (</w:t>
      </w:r>
      <w:r w:rsidR="00D24FB7" w:rsidRPr="007139CD">
        <w:rPr>
          <w:rFonts w:ascii="Arial" w:hAnsi="Arial" w:cs="Arial"/>
          <w:color w:val="000000"/>
          <w:sz w:val="22"/>
          <w:szCs w:val="22"/>
        </w:rPr>
        <w:t xml:space="preserve">Manageable, Measurable, Made First and Most </w:t>
      </w:r>
      <w:r w:rsidR="00742110" w:rsidRPr="007139CD">
        <w:rPr>
          <w:rFonts w:ascii="Arial" w:hAnsi="Arial" w:cs="Arial"/>
          <w:color w:val="000000"/>
          <w:sz w:val="22"/>
          <w:szCs w:val="22"/>
        </w:rPr>
        <w:t>Important</w:t>
      </w:r>
      <w:r w:rsidR="003D5BB6" w:rsidRPr="007139CD">
        <w:rPr>
          <w:rFonts w:ascii="Arial" w:hAnsi="Arial" w:cs="Arial"/>
          <w:color w:val="000000"/>
          <w:sz w:val="22"/>
          <w:szCs w:val="22"/>
        </w:rPr>
        <w:t xml:space="preserve">). </w:t>
      </w:r>
      <w:r w:rsidR="00EE1167" w:rsidRPr="007139CD">
        <w:rPr>
          <w:rFonts w:ascii="Arial" w:hAnsi="Arial" w:cs="Arial"/>
          <w:color w:val="000000"/>
          <w:sz w:val="22"/>
          <w:szCs w:val="22"/>
        </w:rPr>
        <w:t xml:space="preserve">These criteria focus on how achievable the objective is, whether that achievement can be measured, </w:t>
      </w:r>
      <w:r w:rsidR="00D73C47" w:rsidRPr="007139CD">
        <w:rPr>
          <w:rFonts w:ascii="Arial" w:hAnsi="Arial" w:cs="Arial"/>
          <w:color w:val="000000"/>
          <w:sz w:val="22"/>
          <w:szCs w:val="22"/>
        </w:rPr>
        <w:t xml:space="preserve">if the objective is the focus instead of the task itself, and whether the objective and task are relevant. </w:t>
      </w:r>
      <w:r w:rsidR="0071325D" w:rsidRPr="007139CD">
        <w:rPr>
          <w:rFonts w:ascii="Arial" w:hAnsi="Arial" w:cs="Arial"/>
          <w:color w:val="000000"/>
          <w:sz w:val="22"/>
          <w:szCs w:val="22"/>
        </w:rPr>
        <w:t>(p. 137)</w:t>
      </w:r>
    </w:p>
    <w:p w14:paraId="6C432157" w14:textId="2F29FD7D" w:rsidR="00775B27" w:rsidRPr="007139CD" w:rsidRDefault="00060B04" w:rsidP="007139CD">
      <w:pPr>
        <w:pStyle w:val="NormalWeb"/>
        <w:spacing w:line="360" w:lineRule="auto"/>
        <w:rPr>
          <w:rFonts w:ascii="Arial" w:hAnsi="Arial" w:cs="Arial"/>
          <w:b/>
          <w:bCs/>
          <w:sz w:val="22"/>
          <w:szCs w:val="22"/>
          <w:u w:val="single"/>
        </w:rPr>
      </w:pPr>
      <w:r w:rsidRPr="007139CD">
        <w:rPr>
          <w:rFonts w:ascii="Arial" w:hAnsi="Arial" w:cs="Arial"/>
          <w:b/>
          <w:bCs/>
          <w:sz w:val="22"/>
          <w:szCs w:val="22"/>
          <w:u w:val="single"/>
        </w:rPr>
        <w:t>INTRODUCTORY TASK</w:t>
      </w:r>
      <w:r w:rsidR="00747D44" w:rsidRPr="007139CD">
        <w:rPr>
          <w:rFonts w:ascii="Arial" w:hAnsi="Arial" w:cs="Arial"/>
          <w:b/>
          <w:bCs/>
          <w:sz w:val="22"/>
          <w:szCs w:val="22"/>
          <w:u w:val="single"/>
        </w:rPr>
        <w:t>S</w:t>
      </w:r>
    </w:p>
    <w:p w14:paraId="17E250F4" w14:textId="3C6E8D23" w:rsidR="00747D44" w:rsidRPr="007139CD" w:rsidRDefault="00747D44" w:rsidP="007139CD">
      <w:pPr>
        <w:pStyle w:val="NormalWeb"/>
        <w:numPr>
          <w:ilvl w:val="0"/>
          <w:numId w:val="26"/>
        </w:numPr>
        <w:spacing w:line="360" w:lineRule="auto"/>
        <w:rPr>
          <w:rFonts w:ascii="Arial" w:hAnsi="Arial" w:cs="Arial"/>
          <w:b/>
          <w:bCs/>
          <w:sz w:val="22"/>
          <w:szCs w:val="22"/>
        </w:rPr>
      </w:pPr>
      <w:r w:rsidRPr="007139CD">
        <w:rPr>
          <w:rFonts w:ascii="Arial" w:hAnsi="Arial" w:cs="Arial"/>
          <w:b/>
          <w:bCs/>
          <w:sz w:val="22"/>
          <w:szCs w:val="22"/>
        </w:rPr>
        <w:t>THE TASK</w:t>
      </w:r>
    </w:p>
    <w:p w14:paraId="4D51CE55" w14:textId="320B081D" w:rsidR="00012525" w:rsidRPr="007139CD" w:rsidRDefault="001F61E3" w:rsidP="007139CD">
      <w:pPr>
        <w:pStyle w:val="NormalWeb"/>
        <w:spacing w:line="360" w:lineRule="auto"/>
        <w:rPr>
          <w:rFonts w:ascii="Arial" w:hAnsi="Arial" w:cs="Arial"/>
          <w:b/>
          <w:bCs/>
          <w:sz w:val="22"/>
          <w:szCs w:val="22"/>
        </w:rPr>
      </w:pPr>
      <w:r w:rsidRPr="007139CD">
        <w:rPr>
          <w:rFonts w:ascii="Arial" w:hAnsi="Arial" w:cs="Arial"/>
          <w:sz w:val="22"/>
          <w:szCs w:val="22"/>
        </w:rPr>
        <w:t>In his 2001</w:t>
      </w:r>
      <w:r w:rsidR="00BB362A" w:rsidRPr="007139CD">
        <w:rPr>
          <w:rFonts w:ascii="Arial" w:hAnsi="Arial" w:cs="Arial"/>
          <w:sz w:val="22"/>
          <w:szCs w:val="22"/>
        </w:rPr>
        <w:t xml:space="preserve"> article, ‘Making history curious: Using Initial Stimulus Material (ISM) to promote enquiry, thinking and literacy’, Robert Phillips </w:t>
      </w:r>
      <w:r w:rsidR="009867DC" w:rsidRPr="007139CD">
        <w:rPr>
          <w:rFonts w:ascii="Arial" w:hAnsi="Arial" w:cs="Arial"/>
          <w:sz w:val="22"/>
          <w:szCs w:val="22"/>
        </w:rPr>
        <w:t xml:space="preserve">defines </w:t>
      </w:r>
      <w:r w:rsidR="00504AA1" w:rsidRPr="007139CD">
        <w:rPr>
          <w:rFonts w:ascii="Arial" w:hAnsi="Arial" w:cs="Arial"/>
          <w:sz w:val="22"/>
          <w:szCs w:val="22"/>
        </w:rPr>
        <w:t>ISM as “</w:t>
      </w:r>
      <w:r w:rsidR="00FE2F5D" w:rsidRPr="007139CD">
        <w:rPr>
          <w:rFonts w:ascii="Arial" w:hAnsi="Arial" w:cs="Arial"/>
          <w:sz w:val="22"/>
          <w:szCs w:val="22"/>
        </w:rPr>
        <w:t xml:space="preserve">the </w:t>
      </w:r>
      <w:r w:rsidR="00ED5202" w:rsidRPr="007139CD">
        <w:rPr>
          <w:rFonts w:ascii="Arial" w:hAnsi="Arial" w:cs="Arial"/>
          <w:color w:val="000000"/>
          <w:sz w:val="22"/>
          <w:szCs w:val="22"/>
        </w:rPr>
        <w:t>method of introducing an issue or topic in a deliberately oblique manner.” (p. 20)</w:t>
      </w:r>
      <w:r w:rsidR="00B14B11" w:rsidRPr="007139CD">
        <w:rPr>
          <w:rFonts w:ascii="Arial" w:hAnsi="Arial" w:cs="Arial"/>
          <w:color w:val="000000"/>
          <w:sz w:val="22"/>
          <w:szCs w:val="22"/>
        </w:rPr>
        <w:t xml:space="preserve">. </w:t>
      </w:r>
      <w:r w:rsidR="00FE2F5D" w:rsidRPr="007139CD">
        <w:rPr>
          <w:rFonts w:ascii="Arial" w:hAnsi="Arial" w:cs="Arial"/>
          <w:color w:val="000000"/>
          <w:sz w:val="22"/>
          <w:szCs w:val="22"/>
        </w:rPr>
        <w:t xml:space="preserve"> </w:t>
      </w:r>
    </w:p>
    <w:p w14:paraId="34EA9905" w14:textId="4E93D49E" w:rsidR="00964ED1" w:rsidRPr="007139CD" w:rsidRDefault="00FE2F5D"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He explains that this ‘oblique manner’ </w:t>
      </w:r>
      <w:r w:rsidR="006E5410" w:rsidRPr="007139CD">
        <w:rPr>
          <w:rFonts w:ascii="Arial" w:hAnsi="Arial" w:cs="Arial"/>
          <w:color w:val="000000"/>
          <w:sz w:val="22"/>
          <w:szCs w:val="22"/>
        </w:rPr>
        <w:t>can be as simple as starting a lesson with a small, simple task that pertains to that lesson’s topic</w:t>
      </w:r>
      <w:r w:rsidR="00B14B11" w:rsidRPr="007139CD">
        <w:rPr>
          <w:rFonts w:ascii="Arial" w:hAnsi="Arial" w:cs="Arial"/>
          <w:color w:val="000000"/>
          <w:sz w:val="22"/>
          <w:szCs w:val="22"/>
        </w:rPr>
        <w:t xml:space="preserve">, and acts as an entry point for learners. </w:t>
      </w:r>
      <w:r w:rsidR="009D66D4" w:rsidRPr="007139CD">
        <w:rPr>
          <w:rFonts w:ascii="Arial" w:hAnsi="Arial" w:cs="Arial"/>
          <w:color w:val="000000"/>
          <w:sz w:val="22"/>
          <w:szCs w:val="22"/>
        </w:rPr>
        <w:t xml:space="preserve">Phillips </w:t>
      </w:r>
      <w:r w:rsidR="0070451A" w:rsidRPr="007139CD">
        <w:rPr>
          <w:rFonts w:ascii="Arial" w:hAnsi="Arial" w:cs="Arial"/>
          <w:color w:val="000000"/>
          <w:sz w:val="22"/>
          <w:szCs w:val="22"/>
        </w:rPr>
        <w:t>notes that an ISM can be useful “for arousing curiosity at the start of the lesson” (</w:t>
      </w:r>
      <w:r w:rsidR="009A471E" w:rsidRPr="007139CD">
        <w:rPr>
          <w:rFonts w:ascii="Arial" w:hAnsi="Arial" w:cs="Arial"/>
          <w:color w:val="000000"/>
          <w:sz w:val="22"/>
          <w:szCs w:val="22"/>
        </w:rPr>
        <w:t>p.20</w:t>
      </w:r>
      <w:r w:rsidR="0070451A" w:rsidRPr="007139CD">
        <w:rPr>
          <w:rFonts w:ascii="Arial" w:hAnsi="Arial" w:cs="Arial"/>
          <w:color w:val="000000"/>
          <w:sz w:val="22"/>
          <w:szCs w:val="22"/>
        </w:rPr>
        <w:t>)</w:t>
      </w:r>
      <w:r w:rsidR="009A471E" w:rsidRPr="007139CD">
        <w:rPr>
          <w:rFonts w:ascii="Arial" w:hAnsi="Arial" w:cs="Arial"/>
          <w:color w:val="000000"/>
          <w:sz w:val="22"/>
          <w:szCs w:val="22"/>
        </w:rPr>
        <w:t xml:space="preserve"> and for “establishing the right learning environment.” (p. 20)</w:t>
      </w:r>
      <w:r w:rsidR="00964ED1" w:rsidRPr="007139CD">
        <w:rPr>
          <w:rFonts w:ascii="Arial" w:hAnsi="Arial" w:cs="Arial"/>
          <w:color w:val="000000"/>
          <w:sz w:val="22"/>
          <w:szCs w:val="22"/>
        </w:rPr>
        <w:t>. This is in</w:t>
      </w:r>
      <w:r w:rsidR="00F522C7" w:rsidRPr="007139CD">
        <w:rPr>
          <w:rFonts w:ascii="Arial" w:hAnsi="Arial" w:cs="Arial"/>
          <w:color w:val="000000"/>
          <w:sz w:val="22"/>
          <w:szCs w:val="22"/>
        </w:rPr>
        <w:t>-keeping with another of Rosenshine’s principles of instruction, “Present new material in small steps</w:t>
      </w:r>
      <w:r w:rsidR="00CB2242" w:rsidRPr="007139CD">
        <w:rPr>
          <w:rFonts w:ascii="Arial" w:hAnsi="Arial" w:cs="Arial"/>
          <w:color w:val="000000"/>
          <w:sz w:val="22"/>
          <w:szCs w:val="22"/>
        </w:rPr>
        <w:t>.</w:t>
      </w:r>
      <w:r w:rsidR="00F522C7" w:rsidRPr="007139CD">
        <w:rPr>
          <w:rFonts w:ascii="Arial" w:hAnsi="Arial" w:cs="Arial"/>
          <w:color w:val="000000"/>
          <w:sz w:val="22"/>
          <w:szCs w:val="22"/>
        </w:rPr>
        <w:t>”</w:t>
      </w:r>
      <w:r w:rsidR="00CB2242" w:rsidRPr="007139CD">
        <w:rPr>
          <w:rFonts w:ascii="Arial" w:hAnsi="Arial" w:cs="Arial"/>
          <w:color w:val="000000"/>
          <w:sz w:val="22"/>
          <w:szCs w:val="22"/>
        </w:rPr>
        <w:t xml:space="preserve"> (2012, p. 12). </w:t>
      </w:r>
    </w:p>
    <w:p w14:paraId="5DD5B823" w14:textId="0D469588" w:rsidR="00113D7D" w:rsidRPr="007139CD" w:rsidRDefault="00012525" w:rsidP="007139CD">
      <w:pPr>
        <w:pStyle w:val="NormalWeb"/>
        <w:spacing w:before="0" w:beforeAutospacing="0" w:after="0" w:afterAutospacing="0" w:line="360" w:lineRule="auto"/>
        <w:textAlignment w:val="baseline"/>
        <w:rPr>
          <w:rFonts w:ascii="Arial" w:hAnsi="Arial" w:cs="Arial"/>
          <w:color w:val="000000"/>
          <w:sz w:val="22"/>
          <w:szCs w:val="22"/>
        </w:rPr>
      </w:pPr>
      <w:r w:rsidRPr="007139CD">
        <w:rPr>
          <w:rFonts w:ascii="Arial" w:hAnsi="Arial" w:cs="Arial"/>
          <w:color w:val="000000"/>
          <w:sz w:val="22"/>
          <w:szCs w:val="22"/>
        </w:rPr>
        <w:t xml:space="preserve">Another </w:t>
      </w:r>
      <w:r w:rsidR="00C35419" w:rsidRPr="007139CD">
        <w:rPr>
          <w:rFonts w:ascii="Arial" w:hAnsi="Arial" w:cs="Arial"/>
          <w:color w:val="000000"/>
          <w:sz w:val="22"/>
          <w:szCs w:val="22"/>
        </w:rPr>
        <w:t xml:space="preserve">benefit of ISM as highlighted by Phillips is </w:t>
      </w:r>
      <w:r w:rsidR="00113D7D" w:rsidRPr="007139CD">
        <w:rPr>
          <w:rFonts w:ascii="Arial" w:hAnsi="Arial" w:cs="Arial"/>
          <w:color w:val="000000"/>
          <w:sz w:val="22"/>
          <w:szCs w:val="22"/>
        </w:rPr>
        <w:t>that it can “cultivate conceptual understanding, as well as the acquisition of vocabulary and terminology.” (p. 20)</w:t>
      </w:r>
    </w:p>
    <w:p w14:paraId="7897B26A" w14:textId="4F2DB3D5" w:rsidR="00A6643C" w:rsidRPr="007139CD" w:rsidRDefault="00721602"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Phillips makes it clear as to how useful </w:t>
      </w:r>
      <w:r w:rsidR="007055CE" w:rsidRPr="007139CD">
        <w:rPr>
          <w:rFonts w:ascii="Arial" w:hAnsi="Arial" w:cs="Arial"/>
          <w:color w:val="000000"/>
          <w:sz w:val="22"/>
          <w:szCs w:val="22"/>
        </w:rPr>
        <w:t xml:space="preserve">ISM can be as a lesson opening, even if he is specifically discussing ISM in the context of </w:t>
      </w:r>
      <w:r w:rsidR="00801E8B" w:rsidRPr="007139CD">
        <w:rPr>
          <w:rFonts w:ascii="Arial" w:hAnsi="Arial" w:cs="Arial"/>
          <w:color w:val="000000"/>
          <w:sz w:val="22"/>
          <w:szCs w:val="22"/>
        </w:rPr>
        <w:t xml:space="preserve">teaching </w:t>
      </w:r>
      <w:r w:rsidR="007055CE" w:rsidRPr="007139CD">
        <w:rPr>
          <w:rFonts w:ascii="Arial" w:hAnsi="Arial" w:cs="Arial"/>
          <w:color w:val="000000"/>
          <w:sz w:val="22"/>
          <w:szCs w:val="22"/>
        </w:rPr>
        <w:t>history le</w:t>
      </w:r>
      <w:r w:rsidR="00801E8B" w:rsidRPr="007139CD">
        <w:rPr>
          <w:rFonts w:ascii="Arial" w:hAnsi="Arial" w:cs="Arial"/>
          <w:color w:val="000000"/>
          <w:sz w:val="22"/>
          <w:szCs w:val="22"/>
        </w:rPr>
        <w:t>ssons</w:t>
      </w:r>
      <w:r w:rsidR="005D403D" w:rsidRPr="007139CD">
        <w:rPr>
          <w:rFonts w:ascii="Arial" w:hAnsi="Arial" w:cs="Arial"/>
          <w:color w:val="000000"/>
          <w:sz w:val="22"/>
          <w:szCs w:val="22"/>
        </w:rPr>
        <w:t xml:space="preserve">. Both he and Rosenshine emphasize the use of ISM as </w:t>
      </w:r>
      <w:r w:rsidR="00496CA8" w:rsidRPr="007139CD">
        <w:rPr>
          <w:rFonts w:ascii="Arial" w:hAnsi="Arial" w:cs="Arial"/>
          <w:color w:val="000000"/>
          <w:sz w:val="22"/>
          <w:szCs w:val="22"/>
        </w:rPr>
        <w:t xml:space="preserve">effective ways to teach and begin lessons as their simple and ‘oblique’ nature makes them </w:t>
      </w:r>
      <w:r w:rsidR="00E204A2" w:rsidRPr="007139CD">
        <w:rPr>
          <w:rFonts w:ascii="Arial" w:hAnsi="Arial" w:cs="Arial"/>
          <w:color w:val="000000"/>
          <w:sz w:val="22"/>
          <w:szCs w:val="22"/>
        </w:rPr>
        <w:t xml:space="preserve">easy to digest and they act as hooks to engage students with the lesson to come. </w:t>
      </w:r>
      <w:r w:rsidR="00ED0DDB" w:rsidRPr="007139CD">
        <w:rPr>
          <w:rFonts w:ascii="Arial" w:hAnsi="Arial" w:cs="Arial"/>
          <w:color w:val="000000"/>
          <w:sz w:val="22"/>
          <w:szCs w:val="22"/>
        </w:rPr>
        <w:t xml:space="preserve">Using starter tasks in this manner is also </w:t>
      </w:r>
      <w:r w:rsidR="00FF15D5" w:rsidRPr="007139CD">
        <w:rPr>
          <w:rFonts w:ascii="Arial" w:hAnsi="Arial" w:cs="Arial"/>
          <w:color w:val="000000"/>
          <w:sz w:val="22"/>
          <w:szCs w:val="22"/>
        </w:rPr>
        <w:t>key to the concept of teaching gradually, something I</w:t>
      </w:r>
      <w:r w:rsidR="00760E7A" w:rsidRPr="007139CD">
        <w:rPr>
          <w:rFonts w:ascii="Arial" w:hAnsi="Arial" w:cs="Arial"/>
          <w:color w:val="000000"/>
          <w:sz w:val="22"/>
          <w:szCs w:val="22"/>
        </w:rPr>
        <w:t xml:space="preserve"> </w:t>
      </w:r>
      <w:r w:rsidR="00FF15D5" w:rsidRPr="007139CD">
        <w:rPr>
          <w:rFonts w:ascii="Arial" w:hAnsi="Arial" w:cs="Arial"/>
          <w:color w:val="000000"/>
          <w:sz w:val="22"/>
          <w:szCs w:val="22"/>
        </w:rPr>
        <w:t>will touch on shortly.</w:t>
      </w:r>
    </w:p>
    <w:p w14:paraId="74721427" w14:textId="77777777" w:rsidR="00E764DB" w:rsidRPr="007139CD" w:rsidRDefault="00E84412"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In </w:t>
      </w:r>
      <w:r w:rsidR="00CF0DA7" w:rsidRPr="007139CD">
        <w:rPr>
          <w:rFonts w:ascii="Arial" w:hAnsi="Arial" w:cs="Arial"/>
          <w:color w:val="000000"/>
          <w:sz w:val="22"/>
          <w:szCs w:val="22"/>
        </w:rPr>
        <w:t>a</w:t>
      </w:r>
      <w:r w:rsidR="005151DE" w:rsidRPr="007139CD">
        <w:rPr>
          <w:rFonts w:ascii="Arial" w:hAnsi="Arial" w:cs="Arial"/>
          <w:color w:val="000000"/>
          <w:sz w:val="22"/>
          <w:szCs w:val="22"/>
        </w:rPr>
        <w:t xml:space="preserve"> 2017</w:t>
      </w:r>
      <w:r w:rsidR="00CF0DA7" w:rsidRPr="007139CD">
        <w:rPr>
          <w:rFonts w:ascii="Arial" w:hAnsi="Arial" w:cs="Arial"/>
          <w:color w:val="000000"/>
          <w:sz w:val="22"/>
          <w:szCs w:val="22"/>
        </w:rPr>
        <w:t xml:space="preserve"> </w:t>
      </w:r>
      <w:r w:rsidRPr="007139CD">
        <w:rPr>
          <w:rFonts w:ascii="Arial" w:hAnsi="Arial" w:cs="Arial"/>
          <w:color w:val="000000"/>
          <w:sz w:val="22"/>
          <w:szCs w:val="22"/>
        </w:rPr>
        <w:t xml:space="preserve">article </w:t>
      </w:r>
      <w:r w:rsidR="00CF0DA7" w:rsidRPr="007139CD">
        <w:rPr>
          <w:rFonts w:ascii="Arial" w:hAnsi="Arial" w:cs="Arial"/>
          <w:color w:val="000000"/>
          <w:sz w:val="22"/>
          <w:szCs w:val="22"/>
        </w:rPr>
        <w:t xml:space="preserve">for the website </w:t>
      </w:r>
      <w:r w:rsidR="00CF0DA7" w:rsidRPr="007139CD">
        <w:rPr>
          <w:rFonts w:ascii="Arial" w:hAnsi="Arial" w:cs="Arial"/>
          <w:i/>
          <w:iCs/>
          <w:color w:val="000000"/>
          <w:sz w:val="22"/>
          <w:szCs w:val="22"/>
        </w:rPr>
        <w:t>Improving</w:t>
      </w:r>
      <w:r w:rsidR="007E5D59" w:rsidRPr="007139CD">
        <w:rPr>
          <w:rFonts w:ascii="Arial" w:hAnsi="Arial" w:cs="Arial"/>
          <w:i/>
          <w:iCs/>
          <w:color w:val="000000"/>
          <w:sz w:val="22"/>
          <w:szCs w:val="22"/>
        </w:rPr>
        <w:t xml:space="preserve"> </w:t>
      </w:r>
      <w:r w:rsidR="00CF0DA7" w:rsidRPr="007139CD">
        <w:rPr>
          <w:rFonts w:ascii="Arial" w:hAnsi="Arial" w:cs="Arial"/>
          <w:i/>
          <w:iCs/>
          <w:color w:val="000000"/>
          <w:sz w:val="22"/>
          <w:szCs w:val="22"/>
        </w:rPr>
        <w:t>Teaching,</w:t>
      </w:r>
      <w:r w:rsidR="00CF0DA7" w:rsidRPr="007139CD">
        <w:rPr>
          <w:rFonts w:ascii="Arial" w:hAnsi="Arial" w:cs="Arial"/>
          <w:color w:val="000000"/>
          <w:sz w:val="22"/>
          <w:szCs w:val="22"/>
        </w:rPr>
        <w:t xml:space="preserve"> </w:t>
      </w:r>
      <w:r w:rsidR="005E2419" w:rsidRPr="007139CD">
        <w:rPr>
          <w:rFonts w:ascii="Arial" w:hAnsi="Arial" w:cs="Arial"/>
          <w:color w:val="000000"/>
          <w:sz w:val="22"/>
          <w:szCs w:val="22"/>
        </w:rPr>
        <w:t xml:space="preserve">researcher </w:t>
      </w:r>
      <w:r w:rsidR="00CF0DA7" w:rsidRPr="007139CD">
        <w:rPr>
          <w:rFonts w:ascii="Arial" w:hAnsi="Arial" w:cs="Arial"/>
          <w:color w:val="000000"/>
          <w:sz w:val="22"/>
          <w:szCs w:val="22"/>
        </w:rPr>
        <w:t>Harry Fletcher-Wood</w:t>
      </w:r>
      <w:r w:rsidR="005E2419" w:rsidRPr="007139CD">
        <w:rPr>
          <w:rFonts w:ascii="Arial" w:hAnsi="Arial" w:cs="Arial"/>
          <w:color w:val="000000"/>
          <w:sz w:val="22"/>
          <w:szCs w:val="22"/>
        </w:rPr>
        <w:t xml:space="preserve"> compares </w:t>
      </w:r>
      <w:r w:rsidR="00AD6B9E" w:rsidRPr="007139CD">
        <w:rPr>
          <w:rFonts w:ascii="Arial" w:hAnsi="Arial" w:cs="Arial"/>
          <w:color w:val="000000"/>
          <w:sz w:val="22"/>
          <w:szCs w:val="22"/>
        </w:rPr>
        <w:t>ISM to the traditional ‘starter’ and what he calls a ‘settler’</w:t>
      </w:r>
      <w:r w:rsidR="00760E7A" w:rsidRPr="007139CD">
        <w:rPr>
          <w:rFonts w:ascii="Arial" w:hAnsi="Arial" w:cs="Arial"/>
          <w:color w:val="000000"/>
          <w:sz w:val="22"/>
          <w:szCs w:val="22"/>
        </w:rPr>
        <w:t>.</w:t>
      </w:r>
      <w:r w:rsidR="00F243F4" w:rsidRPr="007139CD">
        <w:rPr>
          <w:rFonts w:ascii="Arial" w:hAnsi="Arial" w:cs="Arial"/>
          <w:color w:val="000000"/>
          <w:sz w:val="22"/>
          <w:szCs w:val="22"/>
        </w:rPr>
        <w:t xml:space="preserve"> He refers to starters and settlers as tasks for students; settlers </w:t>
      </w:r>
      <w:r w:rsidR="00520BF1" w:rsidRPr="007139CD">
        <w:rPr>
          <w:rFonts w:ascii="Arial" w:hAnsi="Arial" w:cs="Arial"/>
          <w:color w:val="000000"/>
          <w:sz w:val="22"/>
          <w:szCs w:val="22"/>
        </w:rPr>
        <w:t>promote settling into the lesson and require “limited teacher explanation”</w:t>
      </w:r>
      <w:r w:rsidR="005151DE" w:rsidRPr="007139CD">
        <w:rPr>
          <w:rFonts w:ascii="Arial" w:hAnsi="Arial" w:cs="Arial"/>
          <w:color w:val="000000"/>
          <w:sz w:val="22"/>
          <w:szCs w:val="22"/>
        </w:rPr>
        <w:t xml:space="preserve">, whereas he criticises starter activities for being </w:t>
      </w:r>
      <w:r w:rsidR="00EF1936" w:rsidRPr="007139CD">
        <w:rPr>
          <w:rFonts w:ascii="Arial" w:hAnsi="Arial" w:cs="Arial"/>
          <w:color w:val="000000"/>
          <w:sz w:val="22"/>
          <w:szCs w:val="22"/>
        </w:rPr>
        <w:t xml:space="preserve">“restrictive”. </w:t>
      </w:r>
    </w:p>
    <w:p w14:paraId="58543DF5" w14:textId="577C1D0B" w:rsidR="006974BB" w:rsidRPr="007139CD" w:rsidRDefault="00EF1936" w:rsidP="007139CD">
      <w:pPr>
        <w:pStyle w:val="NormalWeb"/>
        <w:spacing w:line="360" w:lineRule="auto"/>
        <w:rPr>
          <w:rFonts w:ascii="Arial" w:hAnsi="Arial" w:cs="Arial"/>
          <w:color w:val="111111"/>
          <w:sz w:val="22"/>
          <w:szCs w:val="22"/>
        </w:rPr>
      </w:pPr>
      <w:r w:rsidRPr="007139CD">
        <w:rPr>
          <w:rFonts w:ascii="Arial" w:hAnsi="Arial" w:cs="Arial"/>
          <w:color w:val="000000"/>
          <w:sz w:val="22"/>
          <w:szCs w:val="22"/>
        </w:rPr>
        <w:lastRenderedPageBreak/>
        <w:t xml:space="preserve">Fletcher-Wood favours ISM as it offers a “concrete example” and </w:t>
      </w:r>
      <w:r w:rsidR="006974BB" w:rsidRPr="007139CD">
        <w:rPr>
          <w:rFonts w:ascii="Arial" w:hAnsi="Arial" w:cs="Arial"/>
          <w:color w:val="111111"/>
          <w:sz w:val="22"/>
          <w:szCs w:val="22"/>
        </w:rPr>
        <w:t>“is a powerful way to share goals while provoking thought and curiosity.” (2017)</w:t>
      </w:r>
      <w:r w:rsidR="003E3DFB" w:rsidRPr="007139CD">
        <w:rPr>
          <w:rFonts w:ascii="Arial" w:hAnsi="Arial" w:cs="Arial"/>
          <w:color w:val="111111"/>
          <w:sz w:val="22"/>
          <w:szCs w:val="22"/>
        </w:rPr>
        <w:t xml:space="preserve">. </w:t>
      </w:r>
    </w:p>
    <w:p w14:paraId="4F731905" w14:textId="148F7922" w:rsidR="00E764DB" w:rsidRPr="007139CD" w:rsidRDefault="00561416" w:rsidP="007139CD">
      <w:pPr>
        <w:pStyle w:val="NormalWeb"/>
        <w:spacing w:line="360" w:lineRule="auto"/>
        <w:rPr>
          <w:rFonts w:ascii="Arial" w:hAnsi="Arial" w:cs="Arial"/>
          <w:color w:val="111111"/>
          <w:sz w:val="22"/>
          <w:szCs w:val="22"/>
        </w:rPr>
      </w:pPr>
      <w:r w:rsidRPr="007139CD">
        <w:rPr>
          <w:rFonts w:ascii="Arial" w:hAnsi="Arial" w:cs="Arial"/>
          <w:color w:val="111111"/>
          <w:sz w:val="22"/>
          <w:szCs w:val="22"/>
        </w:rPr>
        <w:t xml:space="preserve">A connection can be drawn between Fletcher-Wood’s criticism of ‘settlers’ and his appraisal of ISM </w:t>
      </w:r>
      <w:r w:rsidR="00286B50" w:rsidRPr="007139CD">
        <w:rPr>
          <w:rFonts w:ascii="Arial" w:hAnsi="Arial" w:cs="Arial"/>
          <w:color w:val="111111"/>
          <w:sz w:val="22"/>
          <w:szCs w:val="22"/>
        </w:rPr>
        <w:t xml:space="preserve">as the latter has a focus on interaction between student and teacher, something highlighted by Fisher and Frey (2013, p. 2) and which will be elaborated on </w:t>
      </w:r>
      <w:r w:rsidR="00C95BB8" w:rsidRPr="007139CD">
        <w:rPr>
          <w:rFonts w:ascii="Arial" w:hAnsi="Arial" w:cs="Arial"/>
          <w:color w:val="111111"/>
          <w:sz w:val="22"/>
          <w:szCs w:val="22"/>
        </w:rPr>
        <w:t>momentarily.</w:t>
      </w:r>
    </w:p>
    <w:p w14:paraId="6F94B618" w14:textId="0462600D" w:rsidR="00672BA1" w:rsidRPr="007139CD" w:rsidRDefault="00672BA1" w:rsidP="007139CD">
      <w:pPr>
        <w:pStyle w:val="NormalWeb"/>
        <w:spacing w:before="240" w:beforeAutospacing="0" w:after="240" w:afterAutospacing="0" w:line="360" w:lineRule="auto"/>
        <w:textAlignment w:val="baseline"/>
        <w:rPr>
          <w:rFonts w:ascii="Arial" w:hAnsi="Arial" w:cs="Arial"/>
          <w:color w:val="000000"/>
          <w:sz w:val="22"/>
          <w:szCs w:val="22"/>
        </w:rPr>
      </w:pPr>
      <w:r w:rsidRPr="007139CD">
        <w:rPr>
          <w:rFonts w:ascii="Arial" w:hAnsi="Arial" w:cs="Arial"/>
          <w:color w:val="000000"/>
          <w:sz w:val="22"/>
          <w:szCs w:val="22"/>
        </w:rPr>
        <w:t xml:space="preserve">Rosenshine notes that “the most effective teachers ensured that students efficiently acquired, rehearsed, and connected knowledge. Many went on to hands-on activities, but always </w:t>
      </w:r>
      <w:r w:rsidRPr="007139CD">
        <w:rPr>
          <w:rFonts w:ascii="Arial" w:hAnsi="Arial" w:cs="Arial"/>
          <w:i/>
          <w:iCs/>
          <w:color w:val="000000"/>
          <w:sz w:val="22"/>
          <w:szCs w:val="22"/>
        </w:rPr>
        <w:t>after</w:t>
      </w:r>
      <w:r w:rsidRPr="007139CD">
        <w:rPr>
          <w:rFonts w:ascii="Arial" w:hAnsi="Arial" w:cs="Arial"/>
          <w:color w:val="000000"/>
          <w:sz w:val="22"/>
          <w:szCs w:val="22"/>
        </w:rPr>
        <w:t>, not before, the basic material was learned.” (p. 13) This rehearsing of knowledge is known as utilising ‘retrieval practice’, wherein a teacher asks students to recall previously learnt information as it is connected to the upcoming lesson. Rosenshine includes retrieval practice as one of his principles – “Begin a lesson with a short review of previous learning.” (p. 12)</w:t>
      </w:r>
    </w:p>
    <w:p w14:paraId="4F1F5914" w14:textId="77777777" w:rsidR="009D3AA9" w:rsidRPr="00821DCF" w:rsidRDefault="009D3AA9" w:rsidP="007139CD">
      <w:pPr>
        <w:spacing w:line="360" w:lineRule="auto"/>
        <w:rPr>
          <w:rFonts w:ascii="Arial" w:eastAsia="Times New Roman" w:hAnsi="Arial" w:cs="Arial"/>
          <w:color w:val="000000" w:themeColor="text1"/>
          <w:sz w:val="22"/>
          <w:szCs w:val="22"/>
          <w:lang w:eastAsia="en-GB"/>
        </w:rPr>
      </w:pPr>
      <w:r w:rsidRPr="007139CD">
        <w:rPr>
          <w:rFonts w:ascii="Arial" w:eastAsia="Times New Roman" w:hAnsi="Arial" w:cs="Arial"/>
          <w:color w:val="000000" w:themeColor="text1"/>
          <w:sz w:val="22"/>
          <w:szCs w:val="22"/>
          <w:shd w:val="clear" w:color="auto" w:fill="FFFFFF"/>
          <w:lang w:eastAsia="en-GB"/>
        </w:rPr>
        <w:t>Kate Jones proposes that retrieval practices should be an integral part of teaching and advocates their use in connection to learning objectives: “l</w:t>
      </w:r>
      <w:r w:rsidRPr="00821DCF">
        <w:rPr>
          <w:rFonts w:ascii="Arial" w:eastAsia="Times New Roman" w:hAnsi="Arial" w:cs="Arial"/>
          <w:color w:val="000000" w:themeColor="text1"/>
          <w:sz w:val="22"/>
          <w:szCs w:val="22"/>
          <w:shd w:val="clear" w:color="auto" w:fill="FFFFFF"/>
          <w:lang w:eastAsia="en-GB"/>
        </w:rPr>
        <w:t>earning intentions should be long term, after all it is only when time has passed that we can check if information has been learned and can be recalled from long-term memory.</w:t>
      </w:r>
      <w:r w:rsidRPr="007139CD">
        <w:rPr>
          <w:rFonts w:ascii="Arial" w:eastAsia="Times New Roman" w:hAnsi="Arial" w:cs="Arial"/>
          <w:color w:val="000000" w:themeColor="text1"/>
          <w:sz w:val="22"/>
          <w:szCs w:val="22"/>
          <w:shd w:val="clear" w:color="auto" w:fill="FFFFFF"/>
          <w:lang w:eastAsia="en-GB"/>
        </w:rPr>
        <w:t>” (2021 p. 10)</w:t>
      </w:r>
    </w:p>
    <w:p w14:paraId="0D67B6EA" w14:textId="7E1826AA" w:rsidR="0012049B" w:rsidRPr="007139CD" w:rsidRDefault="0012049B" w:rsidP="007139CD">
      <w:pPr>
        <w:pStyle w:val="NormalWeb"/>
        <w:numPr>
          <w:ilvl w:val="0"/>
          <w:numId w:val="26"/>
        </w:numPr>
        <w:spacing w:line="360" w:lineRule="auto"/>
        <w:rPr>
          <w:rFonts w:ascii="Arial" w:hAnsi="Arial" w:cs="Arial"/>
          <w:b/>
          <w:bCs/>
          <w:color w:val="000000" w:themeColor="text1"/>
          <w:sz w:val="22"/>
          <w:szCs w:val="22"/>
        </w:rPr>
      </w:pPr>
      <w:r w:rsidRPr="007139CD">
        <w:rPr>
          <w:rFonts w:ascii="Arial" w:hAnsi="Arial" w:cs="Arial"/>
          <w:b/>
          <w:bCs/>
          <w:color w:val="000000" w:themeColor="text1"/>
          <w:sz w:val="22"/>
          <w:szCs w:val="22"/>
        </w:rPr>
        <w:t>MODELLING</w:t>
      </w:r>
    </w:p>
    <w:p w14:paraId="7212D7C1" w14:textId="63F92048" w:rsidR="00C474C6" w:rsidRPr="007139CD" w:rsidRDefault="00423258"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As noted earlier, the teacher observed in the critical incident </w:t>
      </w:r>
      <w:r w:rsidR="00EC5335" w:rsidRPr="007139CD">
        <w:rPr>
          <w:rFonts w:ascii="Arial" w:hAnsi="Arial" w:cs="Arial"/>
          <w:color w:val="000000"/>
          <w:sz w:val="22"/>
          <w:szCs w:val="22"/>
        </w:rPr>
        <w:t xml:space="preserve">engaged students in solving one of the equations with the help of the </w:t>
      </w:r>
      <w:r w:rsidR="002D0FCA" w:rsidRPr="007139CD">
        <w:rPr>
          <w:rFonts w:ascii="Arial" w:hAnsi="Arial" w:cs="Arial"/>
          <w:color w:val="000000"/>
          <w:sz w:val="22"/>
          <w:szCs w:val="22"/>
        </w:rPr>
        <w:t>students on the whiteboard</w:t>
      </w:r>
      <w:r w:rsidR="00874F86" w:rsidRPr="007139CD">
        <w:rPr>
          <w:rFonts w:ascii="Arial" w:hAnsi="Arial" w:cs="Arial"/>
          <w:color w:val="000000"/>
          <w:sz w:val="22"/>
          <w:szCs w:val="22"/>
        </w:rPr>
        <w:t>,</w:t>
      </w:r>
      <w:r w:rsidR="002D0FCA" w:rsidRPr="007139CD">
        <w:rPr>
          <w:rFonts w:ascii="Arial" w:hAnsi="Arial" w:cs="Arial"/>
          <w:color w:val="000000"/>
          <w:sz w:val="22"/>
          <w:szCs w:val="22"/>
        </w:rPr>
        <w:t xml:space="preserve"> prior to having them attempt an equation individually. This is known as modelling </w:t>
      </w:r>
      <w:r w:rsidR="00A25983" w:rsidRPr="007139CD">
        <w:rPr>
          <w:rFonts w:ascii="Arial" w:hAnsi="Arial" w:cs="Arial"/>
          <w:color w:val="000000"/>
          <w:sz w:val="22"/>
          <w:szCs w:val="22"/>
        </w:rPr>
        <w:t>–</w:t>
      </w:r>
      <w:r w:rsidR="002D0FCA" w:rsidRPr="007139CD">
        <w:rPr>
          <w:rFonts w:ascii="Arial" w:hAnsi="Arial" w:cs="Arial"/>
          <w:color w:val="000000"/>
          <w:sz w:val="22"/>
          <w:szCs w:val="22"/>
        </w:rPr>
        <w:t xml:space="preserve"> </w:t>
      </w:r>
      <w:r w:rsidR="00A25983" w:rsidRPr="007139CD">
        <w:rPr>
          <w:rFonts w:ascii="Arial" w:hAnsi="Arial" w:cs="Arial"/>
          <w:color w:val="000000"/>
          <w:sz w:val="22"/>
          <w:szCs w:val="22"/>
        </w:rPr>
        <w:t xml:space="preserve">showing how a task is performed </w:t>
      </w:r>
      <w:r w:rsidR="00273951" w:rsidRPr="007139CD">
        <w:rPr>
          <w:rFonts w:ascii="Arial" w:hAnsi="Arial" w:cs="Arial"/>
          <w:color w:val="000000"/>
          <w:sz w:val="22"/>
          <w:szCs w:val="22"/>
        </w:rPr>
        <w:t>to</w:t>
      </w:r>
      <w:r w:rsidR="00A25983" w:rsidRPr="007139CD">
        <w:rPr>
          <w:rFonts w:ascii="Arial" w:hAnsi="Arial" w:cs="Arial"/>
          <w:color w:val="000000"/>
          <w:sz w:val="22"/>
          <w:szCs w:val="22"/>
        </w:rPr>
        <w:t xml:space="preserve"> educate and display the skills needed by students to undertake the action themselves. </w:t>
      </w:r>
      <w:r w:rsidR="00273951" w:rsidRPr="007139CD">
        <w:rPr>
          <w:rFonts w:ascii="Arial" w:hAnsi="Arial" w:cs="Arial"/>
          <w:color w:val="000000"/>
          <w:sz w:val="22"/>
          <w:szCs w:val="22"/>
        </w:rPr>
        <w:t>Rosenshine states that “m</w:t>
      </w:r>
      <w:r w:rsidR="00C474C6" w:rsidRPr="007139CD">
        <w:rPr>
          <w:rFonts w:ascii="Arial" w:hAnsi="Arial" w:cs="Arial"/>
          <w:color w:val="000000"/>
          <w:sz w:val="22"/>
          <w:szCs w:val="22"/>
        </w:rPr>
        <w:t>any of the skills taught in classrooms can be conveyed by providing prompts, modelling use of the prompt, and then guiding students as they develop independence.</w:t>
      </w:r>
      <w:r w:rsidR="00273951" w:rsidRPr="007139CD">
        <w:rPr>
          <w:rFonts w:ascii="Arial" w:hAnsi="Arial" w:cs="Arial"/>
          <w:color w:val="000000"/>
          <w:sz w:val="22"/>
          <w:szCs w:val="22"/>
        </w:rPr>
        <w:t>”</w:t>
      </w:r>
      <w:r w:rsidR="00C474C6" w:rsidRPr="007139CD">
        <w:rPr>
          <w:rFonts w:ascii="Arial" w:hAnsi="Arial" w:cs="Arial"/>
          <w:color w:val="000000"/>
          <w:sz w:val="22"/>
          <w:szCs w:val="22"/>
        </w:rPr>
        <w:t xml:space="preserve"> (p. 16)</w:t>
      </w:r>
    </w:p>
    <w:p w14:paraId="67586530" w14:textId="066D4FD2" w:rsidR="004921AF" w:rsidRPr="007139CD" w:rsidRDefault="00BE2226"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Douglas Fisher and Nancy Fre</w:t>
      </w:r>
      <w:r w:rsidR="000A0DAD" w:rsidRPr="007139CD">
        <w:rPr>
          <w:rFonts w:ascii="Arial" w:hAnsi="Arial" w:cs="Arial"/>
          <w:color w:val="000000"/>
          <w:sz w:val="22"/>
          <w:szCs w:val="22"/>
        </w:rPr>
        <w:t xml:space="preserve">y include modelling </w:t>
      </w:r>
      <w:r w:rsidR="00A65B37" w:rsidRPr="007139CD">
        <w:rPr>
          <w:rFonts w:ascii="Arial" w:hAnsi="Arial" w:cs="Arial"/>
          <w:color w:val="000000"/>
          <w:sz w:val="22"/>
          <w:szCs w:val="22"/>
        </w:rPr>
        <w:t>in their responsibility model</w:t>
      </w:r>
      <w:r w:rsidR="006B7092" w:rsidRPr="007139CD">
        <w:rPr>
          <w:rFonts w:ascii="Arial" w:hAnsi="Arial" w:cs="Arial"/>
          <w:color w:val="000000"/>
          <w:sz w:val="22"/>
          <w:szCs w:val="22"/>
        </w:rPr>
        <w:t xml:space="preserve">, detailed in their 2013 article, ‘Gradual Release of Responsibility Instructional Framework’. </w:t>
      </w:r>
      <w:r w:rsidR="00903B68" w:rsidRPr="007139CD">
        <w:rPr>
          <w:rFonts w:ascii="Arial" w:hAnsi="Arial" w:cs="Arial"/>
          <w:color w:val="000000"/>
          <w:sz w:val="22"/>
          <w:szCs w:val="22"/>
        </w:rPr>
        <w:t xml:space="preserve">Fisher and Frey realise the importance and unavoidable nature of interaction in teaching </w:t>
      </w:r>
      <w:r w:rsidR="008D26EF" w:rsidRPr="007139CD">
        <w:rPr>
          <w:rFonts w:ascii="Arial" w:hAnsi="Arial" w:cs="Arial"/>
          <w:color w:val="000000"/>
          <w:sz w:val="22"/>
          <w:szCs w:val="22"/>
        </w:rPr>
        <w:t>praxis but</w:t>
      </w:r>
      <w:r w:rsidR="00903B68" w:rsidRPr="007139CD">
        <w:rPr>
          <w:rFonts w:ascii="Arial" w:hAnsi="Arial" w:cs="Arial"/>
          <w:color w:val="000000"/>
          <w:sz w:val="22"/>
          <w:szCs w:val="22"/>
        </w:rPr>
        <w:t xml:space="preserve"> note that this interaction “can’t be mindless.” (p. </w:t>
      </w:r>
      <w:r w:rsidR="008D26EF" w:rsidRPr="007139CD">
        <w:rPr>
          <w:rFonts w:ascii="Arial" w:hAnsi="Arial" w:cs="Arial"/>
          <w:color w:val="000000"/>
          <w:sz w:val="22"/>
          <w:szCs w:val="22"/>
        </w:rPr>
        <w:t>2</w:t>
      </w:r>
      <w:r w:rsidR="00903B68" w:rsidRPr="007139CD">
        <w:rPr>
          <w:rFonts w:ascii="Arial" w:hAnsi="Arial" w:cs="Arial"/>
          <w:color w:val="000000"/>
          <w:sz w:val="22"/>
          <w:szCs w:val="22"/>
        </w:rPr>
        <w:t>)</w:t>
      </w:r>
      <w:r w:rsidR="008D26EF" w:rsidRPr="007139CD">
        <w:rPr>
          <w:rFonts w:ascii="Arial" w:hAnsi="Arial" w:cs="Arial"/>
          <w:color w:val="000000"/>
          <w:sz w:val="22"/>
          <w:szCs w:val="22"/>
        </w:rPr>
        <w:t xml:space="preserve"> Their framework concerns the way that ‘cognitive responsibility’, or whose responsibility it is to take control of learning</w:t>
      </w:r>
      <w:r w:rsidR="00F748A7" w:rsidRPr="007139CD">
        <w:rPr>
          <w:rFonts w:ascii="Arial" w:hAnsi="Arial" w:cs="Arial"/>
          <w:color w:val="000000"/>
          <w:sz w:val="22"/>
          <w:szCs w:val="22"/>
        </w:rPr>
        <w:t xml:space="preserve">, should shift throughout a lesson. </w:t>
      </w:r>
    </w:p>
    <w:p w14:paraId="2A9BECEE" w14:textId="70F0CA73" w:rsidR="002936B5" w:rsidRPr="007139CD" w:rsidRDefault="002936B5"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This responsibility begins with the teacher as the source of knowledge and information</w:t>
      </w:r>
      <w:r w:rsidR="00C725E5" w:rsidRPr="007139CD">
        <w:rPr>
          <w:rFonts w:ascii="Arial" w:hAnsi="Arial" w:cs="Arial"/>
          <w:color w:val="000000"/>
          <w:sz w:val="22"/>
          <w:szCs w:val="22"/>
        </w:rPr>
        <w:t xml:space="preserve">, the teacher should then explain the task at hand, and model to the student how they should go </w:t>
      </w:r>
      <w:r w:rsidR="00C725E5" w:rsidRPr="007139CD">
        <w:rPr>
          <w:rFonts w:ascii="Arial" w:hAnsi="Arial" w:cs="Arial"/>
          <w:color w:val="000000"/>
          <w:sz w:val="22"/>
          <w:szCs w:val="22"/>
        </w:rPr>
        <w:lastRenderedPageBreak/>
        <w:t xml:space="preserve">about undertaking it. Once modelled, the students should be given the freedom to attempt the task for themselves. </w:t>
      </w:r>
      <w:r w:rsidR="00963CE5" w:rsidRPr="007139CD">
        <w:rPr>
          <w:rFonts w:ascii="Arial" w:hAnsi="Arial" w:cs="Arial"/>
          <w:color w:val="000000"/>
          <w:sz w:val="22"/>
          <w:szCs w:val="22"/>
        </w:rPr>
        <w:t xml:space="preserve">This is how the release of responsibility is ‘gradual’. </w:t>
      </w:r>
    </w:p>
    <w:p w14:paraId="170FEC3C" w14:textId="4B44625B" w:rsidR="004A0643" w:rsidRPr="007139CD" w:rsidRDefault="000832EA"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Fisher and Frey recognise the importance of a teacher’s ability to model the work stating</w:t>
      </w:r>
      <w:r w:rsidR="00A418C2" w:rsidRPr="007139CD">
        <w:rPr>
          <w:rFonts w:ascii="Arial" w:hAnsi="Arial" w:cs="Arial"/>
          <w:color w:val="000000"/>
          <w:sz w:val="22"/>
          <w:szCs w:val="22"/>
        </w:rPr>
        <w:t>:</w:t>
      </w:r>
    </w:p>
    <w:p w14:paraId="6E522A82" w14:textId="37205C5A" w:rsidR="00A418C2" w:rsidRPr="007139CD" w:rsidRDefault="00A418C2" w:rsidP="007139CD">
      <w:pPr>
        <w:pStyle w:val="NormalWeb"/>
        <w:shd w:val="clear" w:color="auto" w:fill="FFFFFF"/>
        <w:spacing w:before="240" w:beforeAutospacing="0" w:after="240" w:afterAutospacing="0" w:line="360" w:lineRule="auto"/>
        <w:jc w:val="center"/>
        <w:textAlignment w:val="baseline"/>
        <w:rPr>
          <w:rFonts w:ascii="Arial" w:hAnsi="Arial" w:cs="Arial"/>
          <w:color w:val="000000"/>
          <w:sz w:val="22"/>
          <w:szCs w:val="22"/>
        </w:rPr>
      </w:pPr>
      <w:r w:rsidRPr="007139CD">
        <w:rPr>
          <w:rFonts w:ascii="Arial" w:hAnsi="Arial" w:cs="Arial"/>
          <w:color w:val="000000"/>
          <w:sz w:val="22"/>
          <w:szCs w:val="22"/>
        </w:rPr>
        <w:t>“The fact is that until we see an action performed, we have a hard time understanding it. The same thing occurs in the classroom. Explanation alone is insufficient; students need to see it for themselves. Good teachers incorporate demonstration into their instruction.” (p. 3)</w:t>
      </w:r>
    </w:p>
    <w:p w14:paraId="197E1CBF" w14:textId="3AB9CDA3" w:rsidR="00A418C2" w:rsidRPr="007139CD" w:rsidRDefault="00456457"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William however, notes that modelling runs the risk of </w:t>
      </w:r>
      <w:r w:rsidR="00E73355" w:rsidRPr="007139CD">
        <w:rPr>
          <w:rFonts w:ascii="Arial" w:hAnsi="Arial" w:cs="Arial"/>
          <w:color w:val="000000"/>
          <w:sz w:val="22"/>
          <w:szCs w:val="22"/>
        </w:rPr>
        <w:t>only providing the students with ability to undertake a very specified example of the task as demonstrated to them</w:t>
      </w:r>
      <w:r w:rsidR="00D2011D" w:rsidRPr="007139CD">
        <w:rPr>
          <w:rFonts w:ascii="Arial" w:hAnsi="Arial" w:cs="Arial"/>
          <w:color w:val="000000"/>
          <w:sz w:val="22"/>
          <w:szCs w:val="22"/>
        </w:rPr>
        <w:t>, whereas teachers are interested “</w:t>
      </w:r>
      <w:r w:rsidR="00D2011D" w:rsidRPr="007139CD">
        <w:rPr>
          <w:rFonts w:ascii="Arial" w:hAnsi="Arial" w:cs="Arial"/>
          <w:color w:val="000000"/>
          <w:sz w:val="22"/>
          <w:szCs w:val="22"/>
          <w:shd w:val="clear" w:color="auto" w:fill="FFFFFF"/>
        </w:rPr>
        <w:t>in their ability to apply their newly acquired knowledge to a similar but different context.”</w:t>
      </w:r>
      <w:r w:rsidR="00D2011D" w:rsidRPr="007139CD">
        <w:rPr>
          <w:rFonts w:ascii="Arial" w:hAnsi="Arial" w:cs="Arial"/>
          <w:color w:val="000000"/>
          <w:sz w:val="22"/>
          <w:szCs w:val="22"/>
        </w:rPr>
        <w:t xml:space="preserve"> (p. 65)</w:t>
      </w:r>
      <w:r w:rsidR="00791CF9" w:rsidRPr="007139CD">
        <w:rPr>
          <w:rFonts w:ascii="Arial" w:hAnsi="Arial" w:cs="Arial"/>
          <w:color w:val="000000"/>
          <w:sz w:val="22"/>
          <w:szCs w:val="22"/>
        </w:rPr>
        <w:t xml:space="preserve"> Thus, making the skills obvious </w:t>
      </w:r>
      <w:r w:rsidR="00D730AF" w:rsidRPr="007139CD">
        <w:rPr>
          <w:rFonts w:ascii="Arial" w:hAnsi="Arial" w:cs="Arial"/>
          <w:color w:val="000000"/>
          <w:sz w:val="22"/>
          <w:szCs w:val="22"/>
        </w:rPr>
        <w:t xml:space="preserve">rather than the content (at least in the context of my </w:t>
      </w:r>
      <w:r w:rsidR="009D7811" w:rsidRPr="007139CD">
        <w:rPr>
          <w:rFonts w:ascii="Arial" w:hAnsi="Arial" w:cs="Arial"/>
          <w:color w:val="000000"/>
          <w:sz w:val="22"/>
          <w:szCs w:val="22"/>
        </w:rPr>
        <w:t>critical incident</w:t>
      </w:r>
      <w:r w:rsidR="00D730AF" w:rsidRPr="007139CD">
        <w:rPr>
          <w:rFonts w:ascii="Arial" w:hAnsi="Arial" w:cs="Arial"/>
          <w:color w:val="000000"/>
          <w:sz w:val="22"/>
          <w:szCs w:val="22"/>
        </w:rPr>
        <w:t>)</w:t>
      </w:r>
      <w:r w:rsidR="009D7811" w:rsidRPr="007139CD">
        <w:rPr>
          <w:rFonts w:ascii="Arial" w:hAnsi="Arial" w:cs="Arial"/>
          <w:color w:val="000000"/>
          <w:sz w:val="22"/>
          <w:szCs w:val="22"/>
        </w:rPr>
        <w:t xml:space="preserve"> is an integral part of effective modelling. </w:t>
      </w:r>
    </w:p>
    <w:p w14:paraId="68FE05B8" w14:textId="624F19A7" w:rsidR="00AC7E45" w:rsidRPr="007139CD" w:rsidRDefault="006D0F61" w:rsidP="007139CD">
      <w:pPr>
        <w:pStyle w:val="NormalWeb"/>
        <w:numPr>
          <w:ilvl w:val="0"/>
          <w:numId w:val="26"/>
        </w:numPr>
        <w:spacing w:line="360" w:lineRule="auto"/>
        <w:rPr>
          <w:rFonts w:ascii="Arial" w:hAnsi="Arial" w:cs="Arial"/>
          <w:b/>
          <w:bCs/>
          <w:color w:val="000000"/>
          <w:sz w:val="22"/>
          <w:szCs w:val="22"/>
        </w:rPr>
      </w:pPr>
      <w:r w:rsidRPr="007139CD">
        <w:rPr>
          <w:rFonts w:ascii="Arial" w:hAnsi="Arial" w:cs="Arial"/>
          <w:b/>
          <w:bCs/>
          <w:color w:val="000000"/>
          <w:sz w:val="22"/>
          <w:szCs w:val="22"/>
        </w:rPr>
        <w:t>INDEPENDENT PRACTICE</w:t>
      </w:r>
    </w:p>
    <w:p w14:paraId="75832C22" w14:textId="6E9966EE" w:rsidR="001C21F5" w:rsidRPr="007139CD" w:rsidRDefault="00AC7E45"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 xml:space="preserve">Rosenshine emphasises </w:t>
      </w:r>
      <w:r w:rsidR="003756F7" w:rsidRPr="007139CD">
        <w:rPr>
          <w:rFonts w:ascii="Arial" w:hAnsi="Arial" w:cs="Arial"/>
          <w:color w:val="000000"/>
          <w:sz w:val="22"/>
          <w:szCs w:val="22"/>
        </w:rPr>
        <w:t>that “i</w:t>
      </w:r>
      <w:r w:rsidR="001C21F5" w:rsidRPr="007139CD">
        <w:rPr>
          <w:rFonts w:ascii="Arial" w:hAnsi="Arial" w:cs="Arial"/>
          <w:color w:val="000000"/>
          <w:sz w:val="22"/>
          <w:szCs w:val="22"/>
        </w:rPr>
        <w:t>ndependent practice is necessary because a good deal of practice (overlearning) is needed in order to become fluent and automatic in a skill. When material is over-learned, it can be recalled automatically and doesn’t take up any space in working memory. When students become automatic in an area, they can then devote more of their attention to comprehension and application.</w:t>
      </w:r>
      <w:r w:rsidRPr="007139CD">
        <w:rPr>
          <w:rFonts w:ascii="Arial" w:hAnsi="Arial" w:cs="Arial"/>
          <w:color w:val="000000"/>
          <w:sz w:val="22"/>
          <w:szCs w:val="22"/>
        </w:rPr>
        <w:t>”</w:t>
      </w:r>
      <w:r w:rsidR="001C21F5" w:rsidRPr="007139CD">
        <w:rPr>
          <w:rFonts w:ascii="Arial" w:hAnsi="Arial" w:cs="Arial"/>
          <w:color w:val="000000"/>
          <w:sz w:val="22"/>
          <w:szCs w:val="22"/>
        </w:rPr>
        <w:t xml:space="preserve"> (p. 18)</w:t>
      </w:r>
    </w:p>
    <w:p w14:paraId="09F1C759" w14:textId="56B6C1A0" w:rsidR="002C05D9" w:rsidRPr="007139CD" w:rsidRDefault="00442E83" w:rsidP="007139CD">
      <w:pPr>
        <w:pStyle w:val="NormalWeb"/>
        <w:shd w:val="clear" w:color="auto" w:fill="FFFFFF"/>
        <w:spacing w:before="240" w:beforeAutospacing="0" w:after="0" w:afterAutospacing="0" w:line="360" w:lineRule="auto"/>
        <w:textAlignment w:val="baseline"/>
        <w:rPr>
          <w:rFonts w:ascii="Arial" w:hAnsi="Arial" w:cs="Arial"/>
          <w:color w:val="000000"/>
          <w:sz w:val="22"/>
          <w:szCs w:val="22"/>
        </w:rPr>
      </w:pPr>
      <w:r w:rsidRPr="007139CD">
        <w:rPr>
          <w:rFonts w:ascii="Arial" w:hAnsi="Arial" w:cs="Arial"/>
          <w:color w:val="000000"/>
          <w:sz w:val="22"/>
          <w:szCs w:val="22"/>
        </w:rPr>
        <w:t xml:space="preserve">Fisher and Frey also </w:t>
      </w:r>
      <w:r w:rsidR="004C3B4B" w:rsidRPr="007139CD">
        <w:rPr>
          <w:rFonts w:ascii="Arial" w:hAnsi="Arial" w:cs="Arial"/>
          <w:color w:val="000000"/>
          <w:sz w:val="22"/>
          <w:szCs w:val="22"/>
        </w:rPr>
        <w:t>conclude that independent practice is vital to the student’s grasp on the subject or skills</w:t>
      </w:r>
      <w:r w:rsidR="0009507B" w:rsidRPr="007139CD">
        <w:rPr>
          <w:rFonts w:ascii="Arial" w:hAnsi="Arial" w:cs="Arial"/>
          <w:color w:val="000000"/>
          <w:sz w:val="22"/>
          <w:szCs w:val="22"/>
        </w:rPr>
        <w:t xml:space="preserve">, as only an individual’s attempted application of newfound knowledge is what reveals </w:t>
      </w:r>
      <w:r w:rsidR="002C05D9" w:rsidRPr="007139CD">
        <w:rPr>
          <w:rFonts w:ascii="Arial" w:hAnsi="Arial" w:cs="Arial"/>
          <w:color w:val="000000"/>
          <w:sz w:val="22"/>
          <w:szCs w:val="22"/>
        </w:rPr>
        <w:t>“how much they understand, as well as what they don’t yet know. (2013 p. 4)</w:t>
      </w:r>
      <w:r w:rsidR="00057F6E" w:rsidRPr="007139CD">
        <w:rPr>
          <w:rFonts w:ascii="Arial" w:hAnsi="Arial" w:cs="Arial"/>
          <w:color w:val="000000"/>
          <w:sz w:val="22"/>
          <w:szCs w:val="22"/>
        </w:rPr>
        <w:t xml:space="preserve"> This coincides with Rosenshine’s </w:t>
      </w:r>
      <w:r w:rsidR="005C231A" w:rsidRPr="007139CD">
        <w:rPr>
          <w:rFonts w:ascii="Arial" w:hAnsi="Arial" w:cs="Arial"/>
          <w:color w:val="000000"/>
          <w:sz w:val="22"/>
          <w:szCs w:val="22"/>
        </w:rPr>
        <w:t>idea of “check[ing] for student understanding”</w:t>
      </w:r>
      <w:r w:rsidR="005D5011" w:rsidRPr="007139CD">
        <w:rPr>
          <w:rFonts w:ascii="Arial" w:hAnsi="Arial" w:cs="Arial"/>
          <w:color w:val="000000"/>
          <w:sz w:val="22"/>
          <w:szCs w:val="22"/>
        </w:rPr>
        <w:t xml:space="preserve"> (p. 12). Although</w:t>
      </w:r>
      <w:r w:rsidR="0044531F" w:rsidRPr="007139CD">
        <w:rPr>
          <w:rFonts w:ascii="Arial" w:hAnsi="Arial" w:cs="Arial"/>
          <w:color w:val="000000"/>
          <w:sz w:val="22"/>
          <w:szCs w:val="22"/>
        </w:rPr>
        <w:t xml:space="preserve"> this checking is not done by the teacher themselves, it offers an opportunity for students to query their own understanding</w:t>
      </w:r>
      <w:r w:rsidR="00BE18FA" w:rsidRPr="007139CD">
        <w:rPr>
          <w:rFonts w:ascii="Arial" w:hAnsi="Arial" w:cs="Arial"/>
          <w:color w:val="000000"/>
          <w:sz w:val="22"/>
          <w:szCs w:val="22"/>
        </w:rPr>
        <w:t xml:space="preserve">s of the topic at hand; </w:t>
      </w:r>
      <w:r w:rsidR="00F63AF1" w:rsidRPr="007139CD">
        <w:rPr>
          <w:rFonts w:ascii="Arial" w:hAnsi="Arial" w:cs="Arial"/>
          <w:color w:val="000000"/>
          <w:sz w:val="22"/>
          <w:szCs w:val="22"/>
        </w:rPr>
        <w:t xml:space="preserve">this should make way for dialogue between teacher and student to ensure an achievement of understanding. </w:t>
      </w:r>
    </w:p>
    <w:p w14:paraId="68A7A084" w14:textId="6E0A3207" w:rsidR="00F6611E" w:rsidRPr="007139CD" w:rsidRDefault="00F6611E" w:rsidP="007139CD">
      <w:pPr>
        <w:pStyle w:val="NormalWeb"/>
        <w:numPr>
          <w:ilvl w:val="0"/>
          <w:numId w:val="26"/>
        </w:numPr>
        <w:spacing w:line="360" w:lineRule="auto"/>
        <w:rPr>
          <w:rFonts w:ascii="Arial" w:hAnsi="Arial" w:cs="Arial"/>
          <w:b/>
          <w:bCs/>
          <w:color w:val="000000" w:themeColor="text1"/>
          <w:sz w:val="22"/>
          <w:szCs w:val="22"/>
        </w:rPr>
      </w:pPr>
      <w:r w:rsidRPr="007139CD">
        <w:rPr>
          <w:rFonts w:ascii="Arial" w:hAnsi="Arial" w:cs="Arial"/>
          <w:b/>
          <w:bCs/>
          <w:color w:val="000000" w:themeColor="text1"/>
          <w:sz w:val="22"/>
          <w:szCs w:val="22"/>
        </w:rPr>
        <w:t>QUESTIONING</w:t>
      </w:r>
    </w:p>
    <w:p w14:paraId="01C5E4CA" w14:textId="77777777" w:rsidR="00F6611E" w:rsidRPr="007139CD" w:rsidRDefault="00F6611E"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Both “Ask a large number of questions and check the responses of all students” and “Check for student understanding”, are included on Rosenshine’s list  (p. 12). According to Rosenshine:</w:t>
      </w:r>
    </w:p>
    <w:p w14:paraId="1FE6BE06" w14:textId="77777777" w:rsidR="00F6611E" w:rsidRPr="007139CD" w:rsidRDefault="00F6611E" w:rsidP="007139CD">
      <w:pPr>
        <w:pStyle w:val="NormalWeb"/>
        <w:spacing w:line="360" w:lineRule="auto"/>
        <w:jc w:val="center"/>
        <w:rPr>
          <w:rFonts w:ascii="Arial" w:hAnsi="Arial" w:cs="Arial"/>
          <w:color w:val="000000"/>
          <w:sz w:val="22"/>
          <w:szCs w:val="22"/>
        </w:rPr>
      </w:pPr>
      <w:r w:rsidRPr="007139CD">
        <w:rPr>
          <w:rFonts w:ascii="Arial" w:hAnsi="Arial" w:cs="Arial"/>
          <w:color w:val="000000"/>
          <w:sz w:val="22"/>
          <w:szCs w:val="22"/>
        </w:rPr>
        <w:t xml:space="preserve">“This checking has two purposes: (a) answering the questions might cause the students to elaborate on the material they have learned and augment connections to other learning in </w:t>
      </w:r>
      <w:r w:rsidRPr="007139CD">
        <w:rPr>
          <w:rFonts w:ascii="Arial" w:hAnsi="Arial" w:cs="Arial"/>
          <w:color w:val="000000"/>
          <w:sz w:val="22"/>
          <w:szCs w:val="22"/>
        </w:rPr>
        <w:lastRenderedPageBreak/>
        <w:t>their long-term memory, and (b) alerting the teacher to when parts of the material need to be retaught.” (p. 16)</w:t>
      </w:r>
    </w:p>
    <w:p w14:paraId="7214BF33" w14:textId="77777777" w:rsidR="00F6611E" w:rsidRPr="007139CD" w:rsidRDefault="00F6611E" w:rsidP="007139CD">
      <w:pPr>
        <w:pStyle w:val="NormalWeb"/>
        <w:spacing w:line="360" w:lineRule="auto"/>
        <w:rPr>
          <w:rFonts w:ascii="Arial" w:hAnsi="Arial" w:cs="Arial"/>
          <w:color w:val="000000"/>
          <w:sz w:val="22"/>
          <w:szCs w:val="22"/>
        </w:rPr>
      </w:pPr>
      <w:r w:rsidRPr="007139CD">
        <w:rPr>
          <w:rFonts w:ascii="Arial" w:hAnsi="Arial" w:cs="Arial"/>
          <w:color w:val="000000"/>
          <w:sz w:val="22"/>
          <w:szCs w:val="22"/>
        </w:rPr>
        <w:t>William agrees, noting that to him, questions have two purposes “(1) to cause thinking and (2) to provide information for the teacher about what to do next.” (p. 91)</w:t>
      </w:r>
    </w:p>
    <w:p w14:paraId="20F80243" w14:textId="60F9D195" w:rsidR="00F6611E" w:rsidRPr="007139CD" w:rsidRDefault="00F6611E" w:rsidP="007139CD">
      <w:pPr>
        <w:pStyle w:val="NormalWeb"/>
        <w:spacing w:before="0" w:beforeAutospacing="0" w:after="0" w:afterAutospacing="0" w:line="360" w:lineRule="auto"/>
        <w:textAlignment w:val="baseline"/>
        <w:rPr>
          <w:rFonts w:ascii="Arial" w:hAnsi="Arial" w:cs="Arial"/>
          <w:color w:val="000000"/>
          <w:sz w:val="22"/>
          <w:szCs w:val="22"/>
        </w:rPr>
      </w:pPr>
      <w:r w:rsidRPr="007139CD">
        <w:rPr>
          <w:rFonts w:ascii="Arial" w:hAnsi="Arial" w:cs="Arial"/>
          <w:color w:val="000000"/>
          <w:sz w:val="22"/>
          <w:szCs w:val="22"/>
          <w:shd w:val="clear" w:color="auto" w:fill="FFFFFF"/>
        </w:rPr>
        <w:t>William also states that “once teachers and students are clear about where they are headed, the next step, of course, is to understand whether they are on track, and for that, it is necessary to collect evidence about where students are in their learning.”</w:t>
      </w:r>
      <w:r w:rsidRPr="007139CD">
        <w:rPr>
          <w:rFonts w:ascii="Arial" w:hAnsi="Arial" w:cs="Arial"/>
          <w:color w:val="000000"/>
          <w:sz w:val="22"/>
          <w:szCs w:val="22"/>
        </w:rPr>
        <w:t xml:space="preserve"> (p.81) Questioning to check understanding is, therefore, a vital part of educating, as it gives an indication of the clarity of understanding regarding the learning objective and can offer insight as to how far along students are in their understanding of the lesson topic itself.</w:t>
      </w:r>
    </w:p>
    <w:p w14:paraId="6AEA39B0" w14:textId="37C3ED0F" w:rsidR="00742110" w:rsidRPr="007139CD" w:rsidRDefault="00742110" w:rsidP="007139CD">
      <w:pPr>
        <w:pStyle w:val="NormalWeb"/>
        <w:spacing w:before="0" w:beforeAutospacing="0" w:after="0" w:afterAutospacing="0" w:line="360" w:lineRule="auto"/>
        <w:textAlignment w:val="baseline"/>
        <w:rPr>
          <w:rFonts w:ascii="Arial" w:hAnsi="Arial" w:cs="Arial"/>
          <w:color w:val="000000"/>
          <w:sz w:val="22"/>
          <w:szCs w:val="22"/>
        </w:rPr>
      </w:pPr>
    </w:p>
    <w:p w14:paraId="726A16F0" w14:textId="426083B0" w:rsidR="00742110" w:rsidRPr="007139CD" w:rsidRDefault="00742110" w:rsidP="007139CD">
      <w:pPr>
        <w:pStyle w:val="NormalWeb"/>
        <w:spacing w:before="0" w:beforeAutospacing="0" w:after="0" w:afterAutospacing="0" w:line="360" w:lineRule="auto"/>
        <w:textAlignment w:val="baseline"/>
        <w:rPr>
          <w:rFonts w:ascii="Arial" w:hAnsi="Arial" w:cs="Arial"/>
          <w:color w:val="000000" w:themeColor="text1"/>
          <w:sz w:val="22"/>
          <w:szCs w:val="22"/>
          <w:shd w:val="clear" w:color="auto" w:fill="FFFFFF"/>
        </w:rPr>
      </w:pPr>
      <w:r w:rsidRPr="007139CD">
        <w:rPr>
          <w:rFonts w:ascii="Arial" w:hAnsi="Arial" w:cs="Arial"/>
          <w:color w:val="000000"/>
          <w:sz w:val="22"/>
          <w:szCs w:val="22"/>
        </w:rPr>
        <w:t>W</w:t>
      </w:r>
      <w:r w:rsidR="004718F1" w:rsidRPr="007139CD">
        <w:rPr>
          <w:rFonts w:ascii="Arial" w:hAnsi="Arial" w:cs="Arial"/>
          <w:color w:val="000000"/>
          <w:sz w:val="22"/>
          <w:szCs w:val="22"/>
        </w:rPr>
        <w:t xml:space="preserve">illiam reinforces Rosenshine’s principle of “check the responses of all students” (p, 12) as he </w:t>
      </w:r>
      <w:r w:rsidR="00FF1ED2" w:rsidRPr="007139CD">
        <w:rPr>
          <w:rFonts w:ascii="Arial" w:hAnsi="Arial" w:cs="Arial"/>
          <w:color w:val="000000"/>
          <w:sz w:val="22"/>
          <w:szCs w:val="22"/>
        </w:rPr>
        <w:t xml:space="preserve">notes that when only questioning a limited number of </w:t>
      </w:r>
      <w:r w:rsidR="00FF1ED2" w:rsidRPr="007139CD">
        <w:rPr>
          <w:rFonts w:ascii="Arial" w:hAnsi="Arial" w:cs="Arial"/>
          <w:color w:val="000000" w:themeColor="text1"/>
          <w:sz w:val="22"/>
          <w:szCs w:val="22"/>
        </w:rPr>
        <w:t>students</w:t>
      </w:r>
      <w:r w:rsidR="001F13FB" w:rsidRPr="007139CD">
        <w:rPr>
          <w:rFonts w:ascii="Arial" w:hAnsi="Arial" w:cs="Arial"/>
          <w:color w:val="000000" w:themeColor="text1"/>
          <w:sz w:val="22"/>
          <w:szCs w:val="22"/>
          <w:shd w:val="clear" w:color="auto" w:fill="FFFFFF"/>
        </w:rPr>
        <w:t>, “</w:t>
      </w:r>
      <w:r w:rsidR="00F116C8" w:rsidRPr="007139CD">
        <w:rPr>
          <w:rFonts w:ascii="Arial" w:hAnsi="Arial" w:cs="Arial"/>
          <w:color w:val="000000" w:themeColor="text1"/>
          <w:sz w:val="22"/>
          <w:szCs w:val="22"/>
          <w:shd w:val="clear" w:color="auto" w:fill="FFFFFF"/>
        </w:rPr>
        <w:t>those who are participating are getting smarter, while those avoiding engagement are forgoing the opportunities to increase their ability</w:t>
      </w:r>
      <w:r w:rsidR="001F13FB" w:rsidRPr="007139CD">
        <w:rPr>
          <w:rFonts w:ascii="Arial" w:hAnsi="Arial" w:cs="Arial"/>
          <w:color w:val="000000" w:themeColor="text1"/>
          <w:sz w:val="22"/>
          <w:szCs w:val="22"/>
          <w:shd w:val="clear" w:color="auto" w:fill="FFFFFF"/>
        </w:rPr>
        <w:t>.” (</w:t>
      </w:r>
      <w:r w:rsidR="00F61E7B" w:rsidRPr="007139CD">
        <w:rPr>
          <w:rFonts w:ascii="Arial" w:hAnsi="Arial" w:cs="Arial"/>
          <w:color w:val="000000" w:themeColor="text1"/>
          <w:sz w:val="22"/>
          <w:szCs w:val="22"/>
          <w:shd w:val="clear" w:color="auto" w:fill="FFFFFF"/>
        </w:rPr>
        <w:t>p. 92-93</w:t>
      </w:r>
      <w:r w:rsidR="001F13FB" w:rsidRPr="007139CD">
        <w:rPr>
          <w:rFonts w:ascii="Arial" w:hAnsi="Arial" w:cs="Arial"/>
          <w:color w:val="000000" w:themeColor="text1"/>
          <w:sz w:val="22"/>
          <w:szCs w:val="22"/>
          <w:shd w:val="clear" w:color="auto" w:fill="FFFFFF"/>
        </w:rPr>
        <w:t xml:space="preserve">) </w:t>
      </w:r>
    </w:p>
    <w:p w14:paraId="196D6AEA" w14:textId="77777777" w:rsidR="00647130" w:rsidRPr="007139CD" w:rsidRDefault="00862F46"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Having done research into the areas of interest surrounding my critical incident and analysed them</w:t>
      </w:r>
      <w:r w:rsidR="000C4212" w:rsidRPr="007139CD">
        <w:rPr>
          <w:rFonts w:ascii="Arial" w:hAnsi="Arial" w:cs="Arial"/>
          <w:color w:val="000000" w:themeColor="text1"/>
          <w:sz w:val="22"/>
          <w:szCs w:val="22"/>
        </w:rPr>
        <w:t xml:space="preserve">, </w:t>
      </w:r>
      <w:r w:rsidR="00AB6EA2" w:rsidRPr="007139CD">
        <w:rPr>
          <w:rFonts w:ascii="Arial" w:hAnsi="Arial" w:cs="Arial"/>
          <w:color w:val="000000" w:themeColor="text1"/>
          <w:sz w:val="22"/>
          <w:szCs w:val="22"/>
        </w:rPr>
        <w:t xml:space="preserve">I will now present my findings, </w:t>
      </w:r>
      <w:r w:rsidR="005A6EE6" w:rsidRPr="007139CD">
        <w:rPr>
          <w:rFonts w:ascii="Arial" w:hAnsi="Arial" w:cs="Arial"/>
          <w:color w:val="000000" w:themeColor="text1"/>
          <w:sz w:val="22"/>
          <w:szCs w:val="22"/>
        </w:rPr>
        <w:t>suggestions,</w:t>
      </w:r>
      <w:r w:rsidR="00AB6EA2" w:rsidRPr="007139CD">
        <w:rPr>
          <w:rFonts w:ascii="Arial" w:hAnsi="Arial" w:cs="Arial"/>
          <w:color w:val="000000" w:themeColor="text1"/>
          <w:sz w:val="22"/>
          <w:szCs w:val="22"/>
        </w:rPr>
        <w:t xml:space="preserve"> and thoughts on </w:t>
      </w:r>
      <w:r w:rsidR="005A6EE6" w:rsidRPr="007139CD">
        <w:rPr>
          <w:rFonts w:ascii="Arial" w:hAnsi="Arial" w:cs="Arial"/>
          <w:color w:val="000000" w:themeColor="text1"/>
          <w:sz w:val="22"/>
          <w:szCs w:val="22"/>
        </w:rPr>
        <w:t>my observed critical incident and how I will allow this research to inform my own teaching.</w:t>
      </w:r>
      <w:r w:rsidR="00CA7164" w:rsidRPr="007139CD">
        <w:rPr>
          <w:rFonts w:ascii="Arial" w:hAnsi="Arial" w:cs="Arial"/>
          <w:color w:val="000000" w:themeColor="text1"/>
          <w:sz w:val="22"/>
          <w:szCs w:val="22"/>
        </w:rPr>
        <w:t xml:space="preserve"> </w:t>
      </w:r>
    </w:p>
    <w:p w14:paraId="13DE8E57" w14:textId="1BE55228" w:rsidR="00CA7164" w:rsidRPr="007139CD" w:rsidRDefault="00CA7164"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The main method of reflection I will be following is Schön’s </w:t>
      </w:r>
      <w:r w:rsidR="00B3139D" w:rsidRPr="007139CD">
        <w:rPr>
          <w:rFonts w:ascii="Arial" w:hAnsi="Arial" w:cs="Arial"/>
          <w:color w:val="000000" w:themeColor="text1"/>
          <w:sz w:val="22"/>
          <w:szCs w:val="22"/>
        </w:rPr>
        <w:t xml:space="preserve">reflection-on-action model, though </w:t>
      </w:r>
      <w:r w:rsidR="007D7CAD" w:rsidRPr="007139CD">
        <w:rPr>
          <w:rFonts w:ascii="Arial" w:hAnsi="Arial" w:cs="Arial"/>
          <w:color w:val="000000" w:themeColor="text1"/>
          <w:sz w:val="22"/>
          <w:szCs w:val="22"/>
        </w:rPr>
        <w:t xml:space="preserve">as I begin my teaching experience I aim to incorporate and utilise elements from both Schön and Brookfield’s critical reflection models, as I feel they </w:t>
      </w:r>
      <w:r w:rsidR="00647130" w:rsidRPr="007139CD">
        <w:rPr>
          <w:rFonts w:ascii="Arial" w:hAnsi="Arial" w:cs="Arial"/>
          <w:color w:val="000000" w:themeColor="text1"/>
          <w:sz w:val="22"/>
          <w:szCs w:val="22"/>
        </w:rPr>
        <w:t>will be</w:t>
      </w:r>
      <w:r w:rsidR="007D7CAD" w:rsidRPr="007139CD">
        <w:rPr>
          <w:rFonts w:ascii="Arial" w:hAnsi="Arial" w:cs="Arial"/>
          <w:color w:val="000000" w:themeColor="text1"/>
          <w:sz w:val="22"/>
          <w:szCs w:val="22"/>
        </w:rPr>
        <w:t xml:space="preserve"> the most useful </w:t>
      </w:r>
      <w:r w:rsidR="00647130" w:rsidRPr="007139CD">
        <w:rPr>
          <w:rFonts w:ascii="Arial" w:hAnsi="Arial" w:cs="Arial"/>
          <w:color w:val="000000" w:themeColor="text1"/>
          <w:sz w:val="22"/>
          <w:szCs w:val="22"/>
        </w:rPr>
        <w:t xml:space="preserve">to me in praxis. </w:t>
      </w:r>
    </w:p>
    <w:p w14:paraId="75A6B5FF" w14:textId="2A0B26B7" w:rsidR="005A6EE6" w:rsidRPr="007139CD" w:rsidRDefault="00AB13EC"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Foremost, </w:t>
      </w:r>
      <w:r w:rsidR="001749FE" w:rsidRPr="007139CD">
        <w:rPr>
          <w:rFonts w:ascii="Arial" w:hAnsi="Arial" w:cs="Arial"/>
          <w:color w:val="000000" w:themeColor="text1"/>
          <w:sz w:val="22"/>
          <w:szCs w:val="22"/>
        </w:rPr>
        <w:t xml:space="preserve">after </w:t>
      </w:r>
      <w:r w:rsidR="00730BCB" w:rsidRPr="007139CD">
        <w:rPr>
          <w:rFonts w:ascii="Arial" w:hAnsi="Arial" w:cs="Arial"/>
          <w:color w:val="000000" w:themeColor="text1"/>
          <w:sz w:val="22"/>
          <w:szCs w:val="22"/>
        </w:rPr>
        <w:t>undertaking</w:t>
      </w:r>
      <w:r w:rsidR="001749FE" w:rsidRPr="007139CD">
        <w:rPr>
          <w:rFonts w:ascii="Arial" w:hAnsi="Arial" w:cs="Arial"/>
          <w:color w:val="000000" w:themeColor="text1"/>
          <w:sz w:val="22"/>
          <w:szCs w:val="22"/>
        </w:rPr>
        <w:t xml:space="preserve"> research into lesson intr</w:t>
      </w:r>
      <w:r w:rsidR="00730BCB" w:rsidRPr="007139CD">
        <w:rPr>
          <w:rFonts w:ascii="Arial" w:hAnsi="Arial" w:cs="Arial"/>
          <w:color w:val="000000" w:themeColor="text1"/>
          <w:sz w:val="22"/>
          <w:szCs w:val="22"/>
        </w:rPr>
        <w:t xml:space="preserve">oductions, I must commend my observed teacher for being well-informed in their praxis and deployment of </w:t>
      </w:r>
      <w:r w:rsidR="00F95351" w:rsidRPr="007139CD">
        <w:rPr>
          <w:rFonts w:ascii="Arial" w:hAnsi="Arial" w:cs="Arial"/>
          <w:color w:val="000000" w:themeColor="text1"/>
          <w:sz w:val="22"/>
          <w:szCs w:val="22"/>
        </w:rPr>
        <w:t xml:space="preserve">highly advised techniques. I feel as though they have set an extremely high standard for themselves and for me to follow and imitate going forward. </w:t>
      </w:r>
    </w:p>
    <w:p w14:paraId="08D903FD" w14:textId="7DDEFF36" w:rsidR="00F95351" w:rsidRPr="007139CD" w:rsidRDefault="00F95351"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Firstly, I note their </w:t>
      </w:r>
      <w:r w:rsidR="00B92B71" w:rsidRPr="007139CD">
        <w:rPr>
          <w:rFonts w:ascii="Arial" w:hAnsi="Arial" w:cs="Arial"/>
          <w:color w:val="000000" w:themeColor="text1"/>
          <w:sz w:val="22"/>
          <w:szCs w:val="22"/>
        </w:rPr>
        <w:t xml:space="preserve">effective lesson introduction and its content. </w:t>
      </w:r>
      <w:r w:rsidR="009A2E26" w:rsidRPr="007139CD">
        <w:rPr>
          <w:rFonts w:ascii="Arial" w:hAnsi="Arial" w:cs="Arial"/>
          <w:color w:val="000000" w:themeColor="text1"/>
          <w:sz w:val="22"/>
          <w:szCs w:val="22"/>
        </w:rPr>
        <w:t>Their lesson objective does complete, as Lemov advises, McKee’s 4Ms</w:t>
      </w:r>
      <w:r w:rsidR="006C64AE" w:rsidRPr="007139CD">
        <w:rPr>
          <w:rFonts w:ascii="Arial" w:hAnsi="Arial" w:cs="Arial"/>
          <w:color w:val="000000" w:themeColor="text1"/>
          <w:sz w:val="22"/>
          <w:szCs w:val="22"/>
        </w:rPr>
        <w:t xml:space="preserve"> (2014 p.137)</w:t>
      </w:r>
      <w:r w:rsidR="009A2E26" w:rsidRPr="007139CD">
        <w:rPr>
          <w:rFonts w:ascii="Arial" w:hAnsi="Arial" w:cs="Arial"/>
          <w:color w:val="000000" w:themeColor="text1"/>
          <w:sz w:val="22"/>
          <w:szCs w:val="22"/>
        </w:rPr>
        <w:t xml:space="preserve">. </w:t>
      </w:r>
      <w:r w:rsidR="00940A08" w:rsidRPr="007139CD">
        <w:rPr>
          <w:rFonts w:ascii="Arial" w:hAnsi="Arial" w:cs="Arial"/>
          <w:color w:val="000000" w:themeColor="text1"/>
          <w:sz w:val="22"/>
          <w:szCs w:val="22"/>
        </w:rPr>
        <w:t xml:space="preserve">I found the lesson objective to be </w:t>
      </w:r>
      <w:r w:rsidR="00DE4E36" w:rsidRPr="007139CD">
        <w:rPr>
          <w:rFonts w:ascii="Arial" w:hAnsi="Arial" w:cs="Arial"/>
          <w:color w:val="000000" w:themeColor="text1"/>
          <w:sz w:val="22"/>
          <w:szCs w:val="22"/>
        </w:rPr>
        <w:t xml:space="preserve">one that was achievable by the year 6 students. As this objective was </w:t>
      </w:r>
      <w:r w:rsidR="00077500" w:rsidRPr="007139CD">
        <w:rPr>
          <w:rFonts w:ascii="Arial" w:hAnsi="Arial" w:cs="Arial"/>
          <w:color w:val="000000" w:themeColor="text1"/>
          <w:sz w:val="22"/>
          <w:szCs w:val="22"/>
        </w:rPr>
        <w:t>one that was sustained over two lessons, it was clear that the stud</w:t>
      </w:r>
      <w:r w:rsidR="00DA374C" w:rsidRPr="007139CD">
        <w:rPr>
          <w:rFonts w:ascii="Arial" w:hAnsi="Arial" w:cs="Arial"/>
          <w:color w:val="000000" w:themeColor="text1"/>
          <w:sz w:val="22"/>
          <w:szCs w:val="22"/>
        </w:rPr>
        <w:t xml:space="preserve">ents </w:t>
      </w:r>
      <w:r w:rsidR="00AD351B" w:rsidRPr="007139CD">
        <w:rPr>
          <w:rFonts w:ascii="Arial" w:hAnsi="Arial" w:cs="Arial"/>
          <w:color w:val="000000" w:themeColor="text1"/>
          <w:sz w:val="22"/>
          <w:szCs w:val="22"/>
        </w:rPr>
        <w:t>had the previously learned knowledge at the forefront of their minds.</w:t>
      </w:r>
      <w:r w:rsidR="0031681B" w:rsidRPr="007139CD">
        <w:rPr>
          <w:rFonts w:ascii="Arial" w:hAnsi="Arial" w:cs="Arial"/>
          <w:color w:val="000000" w:themeColor="text1"/>
          <w:sz w:val="22"/>
          <w:szCs w:val="22"/>
        </w:rPr>
        <w:t xml:space="preserve"> It is the </w:t>
      </w:r>
      <w:r w:rsidR="007758A3" w:rsidRPr="007139CD">
        <w:rPr>
          <w:rFonts w:ascii="Arial" w:hAnsi="Arial" w:cs="Arial"/>
          <w:color w:val="000000" w:themeColor="text1"/>
          <w:sz w:val="22"/>
          <w:szCs w:val="22"/>
        </w:rPr>
        <w:t>‘Made first’, quality that I’ve found the most useful to consider when it comes to creating my own lessons and accompanying objectives</w:t>
      </w:r>
      <w:r w:rsidR="000D4EBD" w:rsidRPr="007139CD">
        <w:rPr>
          <w:rFonts w:ascii="Arial" w:hAnsi="Arial" w:cs="Arial"/>
          <w:color w:val="000000" w:themeColor="text1"/>
          <w:sz w:val="22"/>
          <w:szCs w:val="22"/>
        </w:rPr>
        <w:t xml:space="preserve"> </w:t>
      </w:r>
      <w:r w:rsidR="000D4EBD" w:rsidRPr="007139CD">
        <w:rPr>
          <w:rFonts w:ascii="Arial" w:hAnsi="Arial" w:cs="Arial"/>
          <w:color w:val="000000" w:themeColor="text1"/>
          <w:sz w:val="22"/>
          <w:szCs w:val="22"/>
        </w:rPr>
        <w:lastRenderedPageBreak/>
        <w:t xml:space="preserve">as it demands a pragmatic sensibility that saves both myself and my students from wasting time on </w:t>
      </w:r>
      <w:r w:rsidR="000C6255" w:rsidRPr="007139CD">
        <w:rPr>
          <w:rFonts w:ascii="Arial" w:hAnsi="Arial" w:cs="Arial"/>
          <w:color w:val="000000" w:themeColor="text1"/>
          <w:sz w:val="22"/>
          <w:szCs w:val="22"/>
        </w:rPr>
        <w:t>lessons that might not contribute to their overall education.</w:t>
      </w:r>
      <w:r w:rsidR="002E4EC2" w:rsidRPr="007139CD">
        <w:rPr>
          <w:rFonts w:ascii="Arial" w:hAnsi="Arial" w:cs="Arial"/>
          <w:color w:val="000000" w:themeColor="text1"/>
          <w:sz w:val="22"/>
          <w:szCs w:val="22"/>
        </w:rPr>
        <w:t xml:space="preserve"> William’s point on the clarity of lesson objectives (</w:t>
      </w:r>
      <w:r w:rsidR="00B1082A" w:rsidRPr="007139CD">
        <w:rPr>
          <w:rFonts w:ascii="Arial" w:hAnsi="Arial" w:cs="Arial"/>
          <w:color w:val="000000" w:themeColor="text1"/>
          <w:sz w:val="22"/>
          <w:szCs w:val="22"/>
        </w:rPr>
        <w:t>2018 p. 66</w:t>
      </w:r>
      <w:r w:rsidR="002E4EC2" w:rsidRPr="007139CD">
        <w:rPr>
          <w:rFonts w:ascii="Arial" w:hAnsi="Arial" w:cs="Arial"/>
          <w:color w:val="000000" w:themeColor="text1"/>
          <w:sz w:val="22"/>
          <w:szCs w:val="22"/>
        </w:rPr>
        <w:t>)</w:t>
      </w:r>
      <w:r w:rsidR="00B1082A" w:rsidRPr="007139CD">
        <w:rPr>
          <w:rFonts w:ascii="Arial" w:hAnsi="Arial" w:cs="Arial"/>
          <w:color w:val="000000" w:themeColor="text1"/>
          <w:sz w:val="22"/>
          <w:szCs w:val="22"/>
        </w:rPr>
        <w:t xml:space="preserve"> is also one I’ll be considering as I develop my lessons.</w:t>
      </w:r>
    </w:p>
    <w:p w14:paraId="06A5E357" w14:textId="4F176A4E" w:rsidR="00A554E8" w:rsidRPr="007139CD" w:rsidRDefault="00A554E8"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Like the teacher I observed, I too plan to use retrieval practices in order to test and engage my students’ recall </w:t>
      </w:r>
      <w:r w:rsidR="00B24EAC" w:rsidRPr="007139CD">
        <w:rPr>
          <w:rFonts w:ascii="Arial" w:hAnsi="Arial" w:cs="Arial"/>
          <w:color w:val="000000" w:themeColor="text1"/>
          <w:sz w:val="22"/>
          <w:szCs w:val="22"/>
        </w:rPr>
        <w:t xml:space="preserve">and to ensure their understanding and interest in the topic. </w:t>
      </w:r>
      <w:r w:rsidR="006961DA" w:rsidRPr="007139CD">
        <w:rPr>
          <w:rFonts w:ascii="Arial" w:hAnsi="Arial" w:cs="Arial"/>
          <w:color w:val="000000" w:themeColor="text1"/>
          <w:sz w:val="22"/>
          <w:szCs w:val="22"/>
        </w:rPr>
        <w:t xml:space="preserve">I’ve found Rosenshine’s </w:t>
      </w:r>
      <w:r w:rsidR="006961DA" w:rsidRPr="007139CD">
        <w:rPr>
          <w:rFonts w:ascii="Arial" w:hAnsi="Arial" w:cs="Arial"/>
          <w:i/>
          <w:iCs/>
          <w:color w:val="000000" w:themeColor="text1"/>
          <w:sz w:val="22"/>
          <w:szCs w:val="22"/>
        </w:rPr>
        <w:t>Principles of Instruction</w:t>
      </w:r>
      <w:r w:rsidR="006961DA" w:rsidRPr="007139CD">
        <w:rPr>
          <w:rFonts w:ascii="Arial" w:hAnsi="Arial" w:cs="Arial"/>
          <w:color w:val="000000" w:themeColor="text1"/>
          <w:sz w:val="22"/>
          <w:szCs w:val="22"/>
        </w:rPr>
        <w:t xml:space="preserve"> </w:t>
      </w:r>
      <w:r w:rsidR="0070165B" w:rsidRPr="007139CD">
        <w:rPr>
          <w:rFonts w:ascii="Arial" w:hAnsi="Arial" w:cs="Arial"/>
          <w:color w:val="000000" w:themeColor="text1"/>
          <w:sz w:val="22"/>
          <w:szCs w:val="22"/>
        </w:rPr>
        <w:t>(</w:t>
      </w:r>
      <w:r w:rsidR="000554CE" w:rsidRPr="007139CD">
        <w:rPr>
          <w:rFonts w:ascii="Arial" w:hAnsi="Arial" w:cs="Arial"/>
          <w:color w:val="000000" w:themeColor="text1"/>
          <w:sz w:val="22"/>
          <w:szCs w:val="22"/>
        </w:rPr>
        <w:t>2012</w:t>
      </w:r>
      <w:r w:rsidR="0070165B" w:rsidRPr="007139CD">
        <w:rPr>
          <w:rFonts w:ascii="Arial" w:hAnsi="Arial" w:cs="Arial"/>
          <w:color w:val="000000" w:themeColor="text1"/>
          <w:sz w:val="22"/>
          <w:szCs w:val="22"/>
        </w:rPr>
        <w:t xml:space="preserve">) </w:t>
      </w:r>
      <w:r w:rsidR="006961DA" w:rsidRPr="007139CD">
        <w:rPr>
          <w:rFonts w:ascii="Arial" w:hAnsi="Arial" w:cs="Arial"/>
          <w:color w:val="000000" w:themeColor="text1"/>
          <w:sz w:val="22"/>
          <w:szCs w:val="22"/>
        </w:rPr>
        <w:t xml:space="preserve">to be a highly useful </w:t>
      </w:r>
      <w:r w:rsidR="003A51A1" w:rsidRPr="007139CD">
        <w:rPr>
          <w:rFonts w:ascii="Arial" w:hAnsi="Arial" w:cs="Arial"/>
          <w:color w:val="000000" w:themeColor="text1"/>
          <w:sz w:val="22"/>
          <w:szCs w:val="22"/>
        </w:rPr>
        <w:t xml:space="preserve">list of instructions that are simply put and easy enough to utilise. </w:t>
      </w:r>
    </w:p>
    <w:p w14:paraId="70B78170" w14:textId="249A8BFB" w:rsidR="00664110" w:rsidRPr="007139CD" w:rsidRDefault="00664110"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One difference I must note is that the teacher and school I observed was a primary school whereas I intend to </w:t>
      </w:r>
      <w:r w:rsidR="00342363" w:rsidRPr="007139CD">
        <w:rPr>
          <w:rFonts w:ascii="Arial" w:hAnsi="Arial" w:cs="Arial"/>
          <w:color w:val="000000" w:themeColor="text1"/>
          <w:sz w:val="22"/>
          <w:szCs w:val="22"/>
        </w:rPr>
        <w:t xml:space="preserve">teach at a comprehensive level, specialising in teaching Drama. </w:t>
      </w:r>
      <w:r w:rsidR="00B466D8" w:rsidRPr="007139CD">
        <w:rPr>
          <w:rFonts w:ascii="Arial" w:hAnsi="Arial" w:cs="Arial"/>
          <w:color w:val="000000" w:themeColor="text1"/>
          <w:sz w:val="22"/>
          <w:szCs w:val="22"/>
        </w:rPr>
        <w:t>That being said, I found th</w:t>
      </w:r>
      <w:r w:rsidR="007836DD" w:rsidRPr="007139CD">
        <w:rPr>
          <w:rFonts w:ascii="Arial" w:hAnsi="Arial" w:cs="Arial"/>
          <w:color w:val="000000" w:themeColor="text1"/>
          <w:sz w:val="22"/>
          <w:szCs w:val="22"/>
        </w:rPr>
        <w:t>at observing this teacher alongside other primary school teachers has shown me that the skills are always transferrable.</w:t>
      </w:r>
    </w:p>
    <w:p w14:paraId="57F8D281" w14:textId="2D7B1585" w:rsidR="007836DD" w:rsidRPr="007139CD" w:rsidRDefault="007836DD"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A skill that I found particularly helpful to observe was their use of modelling</w:t>
      </w:r>
      <w:r w:rsidR="00A56CD0" w:rsidRPr="007139CD">
        <w:rPr>
          <w:rFonts w:ascii="Arial" w:hAnsi="Arial" w:cs="Arial"/>
          <w:color w:val="000000" w:themeColor="text1"/>
          <w:sz w:val="22"/>
          <w:szCs w:val="22"/>
        </w:rPr>
        <w:t xml:space="preserve">; undertaking the task themselves with the suggestions of the students in order to reinvigorate the </w:t>
      </w:r>
      <w:r w:rsidR="008E2E67" w:rsidRPr="007139CD">
        <w:rPr>
          <w:rFonts w:ascii="Arial" w:hAnsi="Arial" w:cs="Arial"/>
          <w:color w:val="000000" w:themeColor="text1"/>
          <w:sz w:val="22"/>
          <w:szCs w:val="22"/>
        </w:rPr>
        <w:t>students’</w:t>
      </w:r>
      <w:r w:rsidR="00A56CD0" w:rsidRPr="007139CD">
        <w:rPr>
          <w:rFonts w:ascii="Arial" w:hAnsi="Arial" w:cs="Arial"/>
          <w:color w:val="000000" w:themeColor="text1"/>
          <w:sz w:val="22"/>
          <w:szCs w:val="22"/>
        </w:rPr>
        <w:t xml:space="preserve"> confidence in their skills and understanding. </w:t>
      </w:r>
      <w:r w:rsidR="008E2E67" w:rsidRPr="007139CD">
        <w:rPr>
          <w:rFonts w:ascii="Arial" w:hAnsi="Arial" w:cs="Arial"/>
          <w:color w:val="000000" w:themeColor="text1"/>
          <w:sz w:val="22"/>
          <w:szCs w:val="22"/>
        </w:rPr>
        <w:t xml:space="preserve">Fisher and Frey’s </w:t>
      </w:r>
      <w:r w:rsidR="00490130" w:rsidRPr="007139CD">
        <w:rPr>
          <w:rFonts w:ascii="Arial" w:hAnsi="Arial" w:cs="Arial"/>
          <w:i/>
          <w:iCs/>
          <w:color w:val="000000" w:themeColor="text1"/>
          <w:sz w:val="22"/>
          <w:szCs w:val="22"/>
        </w:rPr>
        <w:t>Gradual Release of Responsibility</w:t>
      </w:r>
      <w:r w:rsidR="000D5CE9" w:rsidRPr="007139CD">
        <w:rPr>
          <w:rFonts w:ascii="Arial" w:hAnsi="Arial" w:cs="Arial"/>
          <w:i/>
          <w:iCs/>
          <w:color w:val="000000" w:themeColor="text1"/>
          <w:sz w:val="22"/>
          <w:szCs w:val="22"/>
        </w:rPr>
        <w:t xml:space="preserve"> Instructional </w:t>
      </w:r>
      <w:r w:rsidR="00490130" w:rsidRPr="007139CD">
        <w:rPr>
          <w:rFonts w:ascii="Arial" w:hAnsi="Arial" w:cs="Arial"/>
          <w:i/>
          <w:iCs/>
          <w:color w:val="000000" w:themeColor="text1"/>
          <w:sz w:val="22"/>
          <w:szCs w:val="22"/>
        </w:rPr>
        <w:t xml:space="preserve"> Framework </w:t>
      </w:r>
      <w:r w:rsidR="00490130" w:rsidRPr="007139CD">
        <w:rPr>
          <w:rFonts w:ascii="Arial" w:hAnsi="Arial" w:cs="Arial"/>
          <w:color w:val="000000" w:themeColor="text1"/>
          <w:sz w:val="22"/>
          <w:szCs w:val="22"/>
        </w:rPr>
        <w:t>(</w:t>
      </w:r>
      <w:r w:rsidR="0026523A" w:rsidRPr="007139CD">
        <w:rPr>
          <w:rFonts w:ascii="Arial" w:hAnsi="Arial" w:cs="Arial"/>
          <w:color w:val="000000" w:themeColor="text1"/>
          <w:sz w:val="22"/>
          <w:szCs w:val="22"/>
        </w:rPr>
        <w:t>2013</w:t>
      </w:r>
      <w:r w:rsidR="00490130" w:rsidRPr="007139CD">
        <w:rPr>
          <w:rFonts w:ascii="Arial" w:hAnsi="Arial" w:cs="Arial"/>
          <w:color w:val="000000" w:themeColor="text1"/>
          <w:sz w:val="22"/>
          <w:szCs w:val="22"/>
        </w:rPr>
        <w:t>)</w:t>
      </w:r>
      <w:r w:rsidR="0026523A" w:rsidRPr="007139CD">
        <w:rPr>
          <w:rFonts w:ascii="Arial" w:hAnsi="Arial" w:cs="Arial"/>
          <w:color w:val="000000" w:themeColor="text1"/>
          <w:sz w:val="22"/>
          <w:szCs w:val="22"/>
        </w:rPr>
        <w:t xml:space="preserve"> </w:t>
      </w:r>
      <w:r w:rsidR="008E2E67" w:rsidRPr="007139CD">
        <w:rPr>
          <w:rFonts w:ascii="Arial" w:hAnsi="Arial" w:cs="Arial"/>
          <w:color w:val="000000" w:themeColor="text1"/>
          <w:sz w:val="22"/>
          <w:szCs w:val="22"/>
        </w:rPr>
        <w:t>proved to be a</w:t>
      </w:r>
      <w:r w:rsidR="00AF3AE4" w:rsidRPr="007139CD">
        <w:rPr>
          <w:rFonts w:ascii="Arial" w:hAnsi="Arial" w:cs="Arial"/>
          <w:color w:val="000000" w:themeColor="text1"/>
          <w:sz w:val="22"/>
          <w:szCs w:val="22"/>
        </w:rPr>
        <w:t>n in</w:t>
      </w:r>
      <w:r w:rsidR="008E2E67" w:rsidRPr="007139CD">
        <w:rPr>
          <w:rFonts w:ascii="Arial" w:hAnsi="Arial" w:cs="Arial"/>
          <w:color w:val="000000" w:themeColor="text1"/>
          <w:sz w:val="22"/>
          <w:szCs w:val="22"/>
        </w:rPr>
        <w:t xml:space="preserve">valuable resource </w:t>
      </w:r>
      <w:r w:rsidR="00AF3AE4" w:rsidRPr="007139CD">
        <w:rPr>
          <w:rFonts w:ascii="Arial" w:hAnsi="Arial" w:cs="Arial"/>
          <w:color w:val="000000" w:themeColor="text1"/>
          <w:sz w:val="22"/>
          <w:szCs w:val="22"/>
        </w:rPr>
        <w:t>and provided me with a better understanding of the purpose of modelling</w:t>
      </w:r>
      <w:r w:rsidR="0026523A" w:rsidRPr="007139CD">
        <w:rPr>
          <w:rFonts w:ascii="Arial" w:hAnsi="Arial" w:cs="Arial"/>
          <w:color w:val="000000" w:themeColor="text1"/>
          <w:sz w:val="22"/>
          <w:szCs w:val="22"/>
        </w:rPr>
        <w:t xml:space="preserve"> (p. 3)</w:t>
      </w:r>
      <w:r w:rsidR="00AF3AE4" w:rsidRPr="007139CD">
        <w:rPr>
          <w:rFonts w:ascii="Arial" w:hAnsi="Arial" w:cs="Arial"/>
          <w:color w:val="000000" w:themeColor="text1"/>
          <w:sz w:val="22"/>
          <w:szCs w:val="22"/>
        </w:rPr>
        <w:t xml:space="preserve">. Knowing that </w:t>
      </w:r>
      <w:r w:rsidR="00F86CAB" w:rsidRPr="007139CD">
        <w:rPr>
          <w:rFonts w:ascii="Arial" w:hAnsi="Arial" w:cs="Arial"/>
          <w:color w:val="000000" w:themeColor="text1"/>
          <w:sz w:val="22"/>
          <w:szCs w:val="22"/>
        </w:rPr>
        <w:t xml:space="preserve">I’ll be teaching an older range of students than that observed, I’m aware that </w:t>
      </w:r>
      <w:r w:rsidR="00E869D3" w:rsidRPr="007139CD">
        <w:rPr>
          <w:rFonts w:ascii="Arial" w:hAnsi="Arial" w:cs="Arial"/>
          <w:color w:val="000000" w:themeColor="text1"/>
          <w:sz w:val="22"/>
          <w:szCs w:val="22"/>
        </w:rPr>
        <w:t xml:space="preserve">I’ll have to be careful in my use of modelling and being able to ‘scale up’ what I’ve learnt from my observation teacher’s </w:t>
      </w:r>
      <w:r w:rsidR="00AE3358" w:rsidRPr="007139CD">
        <w:rPr>
          <w:rFonts w:ascii="Arial" w:hAnsi="Arial" w:cs="Arial"/>
          <w:color w:val="000000" w:themeColor="text1"/>
          <w:sz w:val="22"/>
          <w:szCs w:val="22"/>
        </w:rPr>
        <w:t xml:space="preserve">demonstration. </w:t>
      </w:r>
    </w:p>
    <w:p w14:paraId="38D92CEB" w14:textId="39B21652" w:rsidR="00AD351B" w:rsidRPr="007139CD" w:rsidRDefault="00C60EB9"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However, one thing I would do differently to the teacher is </w:t>
      </w:r>
      <w:r w:rsidR="00845335" w:rsidRPr="007139CD">
        <w:rPr>
          <w:rFonts w:ascii="Arial" w:hAnsi="Arial" w:cs="Arial"/>
          <w:color w:val="000000" w:themeColor="text1"/>
          <w:sz w:val="22"/>
          <w:szCs w:val="22"/>
        </w:rPr>
        <w:t xml:space="preserve">how I conduct my questioning. Reading Rosenshine’s principles </w:t>
      </w:r>
      <w:r w:rsidR="00CC33B0" w:rsidRPr="007139CD">
        <w:rPr>
          <w:rFonts w:ascii="Arial" w:hAnsi="Arial" w:cs="Arial"/>
          <w:color w:val="000000" w:themeColor="text1"/>
          <w:sz w:val="22"/>
          <w:szCs w:val="22"/>
        </w:rPr>
        <w:t xml:space="preserve">(2012 p. 12) </w:t>
      </w:r>
      <w:r w:rsidR="00845335" w:rsidRPr="007139CD">
        <w:rPr>
          <w:rFonts w:ascii="Arial" w:hAnsi="Arial" w:cs="Arial"/>
          <w:color w:val="000000" w:themeColor="text1"/>
          <w:sz w:val="22"/>
          <w:szCs w:val="22"/>
        </w:rPr>
        <w:t xml:space="preserve">and </w:t>
      </w:r>
      <w:r w:rsidR="00504D4B" w:rsidRPr="007139CD">
        <w:rPr>
          <w:rFonts w:ascii="Arial" w:hAnsi="Arial" w:cs="Arial"/>
          <w:color w:val="000000" w:themeColor="text1"/>
          <w:sz w:val="22"/>
          <w:szCs w:val="22"/>
        </w:rPr>
        <w:t>William’s recommendations</w:t>
      </w:r>
      <w:r w:rsidR="00CC33B0" w:rsidRPr="007139CD">
        <w:rPr>
          <w:rFonts w:ascii="Arial" w:hAnsi="Arial" w:cs="Arial"/>
          <w:color w:val="000000" w:themeColor="text1"/>
          <w:sz w:val="22"/>
          <w:szCs w:val="22"/>
        </w:rPr>
        <w:t xml:space="preserve"> (2018 p. 92-93)</w:t>
      </w:r>
      <w:r w:rsidR="00504D4B" w:rsidRPr="007139CD">
        <w:rPr>
          <w:rFonts w:ascii="Arial" w:hAnsi="Arial" w:cs="Arial"/>
          <w:color w:val="000000" w:themeColor="text1"/>
          <w:sz w:val="22"/>
          <w:szCs w:val="22"/>
        </w:rPr>
        <w:t xml:space="preserve"> has </w:t>
      </w:r>
      <w:r w:rsidR="00E17A08" w:rsidRPr="007139CD">
        <w:rPr>
          <w:rFonts w:ascii="Arial" w:hAnsi="Arial" w:cs="Arial"/>
          <w:color w:val="000000" w:themeColor="text1"/>
          <w:sz w:val="22"/>
          <w:szCs w:val="22"/>
        </w:rPr>
        <w:t>significantly raise</w:t>
      </w:r>
      <w:r w:rsidR="00942811" w:rsidRPr="007139CD">
        <w:rPr>
          <w:rFonts w:ascii="Arial" w:hAnsi="Arial" w:cs="Arial"/>
          <w:color w:val="000000" w:themeColor="text1"/>
          <w:sz w:val="22"/>
          <w:szCs w:val="22"/>
        </w:rPr>
        <w:t xml:space="preserve">d the </w:t>
      </w:r>
      <w:r w:rsidR="00E17A08" w:rsidRPr="007139CD">
        <w:rPr>
          <w:rFonts w:ascii="Arial" w:hAnsi="Arial" w:cs="Arial"/>
          <w:color w:val="000000" w:themeColor="text1"/>
          <w:sz w:val="22"/>
          <w:szCs w:val="22"/>
        </w:rPr>
        <w:t>importance</w:t>
      </w:r>
      <w:r w:rsidR="00942811" w:rsidRPr="007139CD">
        <w:rPr>
          <w:rFonts w:ascii="Arial" w:hAnsi="Arial" w:cs="Arial"/>
          <w:color w:val="000000" w:themeColor="text1"/>
          <w:sz w:val="22"/>
          <w:szCs w:val="22"/>
        </w:rPr>
        <w:t xml:space="preserve"> I assign to </w:t>
      </w:r>
      <w:r w:rsidR="00E17A08" w:rsidRPr="007139CD">
        <w:rPr>
          <w:rFonts w:ascii="Arial" w:hAnsi="Arial" w:cs="Arial"/>
          <w:color w:val="000000" w:themeColor="text1"/>
          <w:sz w:val="22"/>
          <w:szCs w:val="22"/>
        </w:rPr>
        <w:t>gaging</w:t>
      </w:r>
      <w:r w:rsidR="00942811" w:rsidRPr="007139CD">
        <w:rPr>
          <w:rFonts w:ascii="Arial" w:hAnsi="Arial" w:cs="Arial"/>
          <w:color w:val="000000" w:themeColor="text1"/>
          <w:sz w:val="22"/>
          <w:szCs w:val="22"/>
        </w:rPr>
        <w:t xml:space="preserve"> and assessing each student’s understanding of the topic</w:t>
      </w:r>
      <w:r w:rsidR="00B658A2" w:rsidRPr="007139CD">
        <w:rPr>
          <w:rFonts w:ascii="Arial" w:hAnsi="Arial" w:cs="Arial"/>
          <w:color w:val="000000" w:themeColor="text1"/>
          <w:sz w:val="22"/>
          <w:szCs w:val="22"/>
        </w:rPr>
        <w:t xml:space="preserve"> at hand</w:t>
      </w:r>
      <w:r w:rsidR="00632438" w:rsidRPr="007139CD">
        <w:rPr>
          <w:rFonts w:ascii="Arial" w:hAnsi="Arial" w:cs="Arial"/>
          <w:color w:val="000000" w:themeColor="text1"/>
          <w:sz w:val="22"/>
          <w:szCs w:val="22"/>
        </w:rPr>
        <w:t>.</w:t>
      </w:r>
      <w:r w:rsidR="00B55468" w:rsidRPr="007139CD">
        <w:rPr>
          <w:rFonts w:ascii="Arial" w:hAnsi="Arial" w:cs="Arial"/>
          <w:color w:val="000000" w:themeColor="text1"/>
          <w:sz w:val="22"/>
          <w:szCs w:val="22"/>
        </w:rPr>
        <w:t xml:space="preserve"> Although this at first seems time-consuming, I feel as though techniques such as the traffic light system (in which students indicate their understanding using the colours of a traffic light</w:t>
      </w:r>
      <w:r w:rsidR="00D83088" w:rsidRPr="007139CD">
        <w:rPr>
          <w:rFonts w:ascii="Arial" w:hAnsi="Arial" w:cs="Arial"/>
          <w:color w:val="000000" w:themeColor="text1"/>
          <w:sz w:val="22"/>
          <w:szCs w:val="22"/>
        </w:rPr>
        <w:t>;</w:t>
      </w:r>
      <w:r w:rsidR="00B55468" w:rsidRPr="007139CD">
        <w:rPr>
          <w:rFonts w:ascii="Arial" w:hAnsi="Arial" w:cs="Arial"/>
          <w:color w:val="000000" w:themeColor="text1"/>
          <w:sz w:val="22"/>
          <w:szCs w:val="22"/>
        </w:rPr>
        <w:t xml:space="preserve"> wherein green </w:t>
      </w:r>
      <w:r w:rsidR="00D83088" w:rsidRPr="007139CD">
        <w:rPr>
          <w:rFonts w:ascii="Arial" w:hAnsi="Arial" w:cs="Arial"/>
          <w:color w:val="000000" w:themeColor="text1"/>
          <w:sz w:val="22"/>
          <w:szCs w:val="22"/>
        </w:rPr>
        <w:t>equates to understanding, amber to mostly understanding but a little unsure and red refers to a lack of understanding or total confusion</w:t>
      </w:r>
      <w:r w:rsidR="00B55468" w:rsidRPr="007139CD">
        <w:rPr>
          <w:rFonts w:ascii="Arial" w:hAnsi="Arial" w:cs="Arial"/>
          <w:color w:val="000000" w:themeColor="text1"/>
          <w:sz w:val="22"/>
          <w:szCs w:val="22"/>
        </w:rPr>
        <w:t>)</w:t>
      </w:r>
      <w:r w:rsidR="001C00DD" w:rsidRPr="007139CD">
        <w:rPr>
          <w:rFonts w:ascii="Arial" w:hAnsi="Arial" w:cs="Arial"/>
          <w:color w:val="000000" w:themeColor="text1"/>
          <w:sz w:val="22"/>
          <w:szCs w:val="22"/>
        </w:rPr>
        <w:t xml:space="preserve"> could be deployed throughout a lesson as a time-saving technique for querying a class’s understanding. </w:t>
      </w:r>
      <w:r w:rsidR="00D448C8" w:rsidRPr="007139CD">
        <w:rPr>
          <w:rFonts w:ascii="Arial" w:hAnsi="Arial" w:cs="Arial"/>
          <w:color w:val="000000" w:themeColor="text1"/>
          <w:sz w:val="22"/>
          <w:szCs w:val="22"/>
        </w:rPr>
        <w:t xml:space="preserve">This would also party serve to fulfil one of Brookfield’s </w:t>
      </w:r>
      <w:r w:rsidR="00C16671" w:rsidRPr="007139CD">
        <w:rPr>
          <w:rFonts w:ascii="Arial" w:hAnsi="Arial" w:cs="Arial"/>
          <w:color w:val="000000" w:themeColor="text1"/>
          <w:sz w:val="22"/>
          <w:szCs w:val="22"/>
        </w:rPr>
        <w:t>lenses: “student’s eyes.” (p. 62)</w:t>
      </w:r>
    </w:p>
    <w:p w14:paraId="70F98257" w14:textId="1AEF306D" w:rsidR="002F6BAC" w:rsidRPr="007139CD" w:rsidRDefault="002F6BAC"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I am grateful having learnt about </w:t>
      </w:r>
      <w:r w:rsidR="0067387D" w:rsidRPr="007139CD">
        <w:rPr>
          <w:rFonts w:ascii="Arial" w:hAnsi="Arial" w:cs="Arial"/>
          <w:color w:val="000000" w:themeColor="text1"/>
          <w:sz w:val="22"/>
          <w:szCs w:val="22"/>
        </w:rPr>
        <w:t>Phillip’s ISM</w:t>
      </w:r>
      <w:r w:rsidR="00736015" w:rsidRPr="007139CD">
        <w:rPr>
          <w:rFonts w:ascii="Arial" w:hAnsi="Arial" w:cs="Arial"/>
          <w:color w:val="000000" w:themeColor="text1"/>
          <w:sz w:val="22"/>
          <w:szCs w:val="22"/>
        </w:rPr>
        <w:t xml:space="preserve"> (2001 p. 20)</w:t>
      </w:r>
      <w:r w:rsidR="0067387D" w:rsidRPr="007139CD">
        <w:rPr>
          <w:rFonts w:ascii="Arial" w:hAnsi="Arial" w:cs="Arial"/>
          <w:color w:val="000000" w:themeColor="text1"/>
          <w:sz w:val="22"/>
          <w:szCs w:val="22"/>
        </w:rPr>
        <w:t xml:space="preserve">, as I feel as though my subject gifts me with a range of materials that can be used as </w:t>
      </w:r>
      <w:r w:rsidR="00790919" w:rsidRPr="007139CD">
        <w:rPr>
          <w:rFonts w:ascii="Arial" w:hAnsi="Arial" w:cs="Arial"/>
          <w:color w:val="000000" w:themeColor="text1"/>
          <w:sz w:val="22"/>
          <w:szCs w:val="22"/>
        </w:rPr>
        <w:t xml:space="preserve">stimuli: </w:t>
      </w:r>
      <w:r w:rsidR="0067387D" w:rsidRPr="007139CD">
        <w:rPr>
          <w:rFonts w:ascii="Arial" w:hAnsi="Arial" w:cs="Arial"/>
          <w:color w:val="000000" w:themeColor="text1"/>
          <w:sz w:val="22"/>
          <w:szCs w:val="22"/>
        </w:rPr>
        <w:t xml:space="preserve">script extracts, </w:t>
      </w:r>
      <w:r w:rsidR="00D534A4" w:rsidRPr="007139CD">
        <w:rPr>
          <w:rFonts w:ascii="Arial" w:hAnsi="Arial" w:cs="Arial"/>
          <w:color w:val="000000" w:themeColor="text1"/>
          <w:sz w:val="22"/>
          <w:szCs w:val="22"/>
        </w:rPr>
        <w:t>costume,</w:t>
      </w:r>
      <w:r w:rsidR="0067387D" w:rsidRPr="007139CD">
        <w:rPr>
          <w:rFonts w:ascii="Arial" w:hAnsi="Arial" w:cs="Arial"/>
          <w:color w:val="000000" w:themeColor="text1"/>
          <w:sz w:val="22"/>
          <w:szCs w:val="22"/>
        </w:rPr>
        <w:t xml:space="preserve"> and stage designs, alongside performances. </w:t>
      </w:r>
      <w:r w:rsidR="008E6AE7" w:rsidRPr="007139CD">
        <w:rPr>
          <w:rFonts w:ascii="Arial" w:hAnsi="Arial" w:cs="Arial"/>
          <w:color w:val="000000" w:themeColor="text1"/>
          <w:sz w:val="22"/>
          <w:szCs w:val="22"/>
        </w:rPr>
        <w:t xml:space="preserve">Fletcher-Wood’s </w:t>
      </w:r>
      <w:r w:rsidR="00736015" w:rsidRPr="007139CD">
        <w:rPr>
          <w:rFonts w:ascii="Arial" w:hAnsi="Arial" w:cs="Arial"/>
          <w:color w:val="000000" w:themeColor="text1"/>
          <w:sz w:val="22"/>
          <w:szCs w:val="22"/>
        </w:rPr>
        <w:t>(2017 )</w:t>
      </w:r>
      <w:r w:rsidR="008E6AE7" w:rsidRPr="007139CD">
        <w:rPr>
          <w:rFonts w:ascii="Arial" w:hAnsi="Arial" w:cs="Arial"/>
          <w:color w:val="000000" w:themeColor="text1"/>
          <w:sz w:val="22"/>
          <w:szCs w:val="22"/>
        </w:rPr>
        <w:t xml:space="preserve">critique of traditional starter </w:t>
      </w:r>
      <w:r w:rsidR="008E6AE7" w:rsidRPr="007139CD">
        <w:rPr>
          <w:rFonts w:ascii="Arial" w:hAnsi="Arial" w:cs="Arial"/>
          <w:color w:val="000000" w:themeColor="text1"/>
          <w:sz w:val="22"/>
          <w:szCs w:val="22"/>
        </w:rPr>
        <w:lastRenderedPageBreak/>
        <w:t xml:space="preserve">activities and ‘settlers’ has made me </w:t>
      </w:r>
      <w:r w:rsidR="00790919" w:rsidRPr="007139CD">
        <w:rPr>
          <w:rFonts w:ascii="Arial" w:hAnsi="Arial" w:cs="Arial"/>
          <w:color w:val="000000" w:themeColor="text1"/>
          <w:sz w:val="22"/>
          <w:szCs w:val="22"/>
        </w:rPr>
        <w:t xml:space="preserve">question the starter activities I have already created and has prompted deeper consideration as to their efficacy going forward. </w:t>
      </w:r>
    </w:p>
    <w:p w14:paraId="7F790EE0" w14:textId="73712D87" w:rsidR="00933760" w:rsidRPr="007139CD" w:rsidRDefault="0070645D" w:rsidP="007139CD">
      <w:pPr>
        <w:pStyle w:val="NormalWeb"/>
        <w:spacing w:line="360" w:lineRule="auto"/>
        <w:rPr>
          <w:rFonts w:ascii="Arial" w:hAnsi="Arial" w:cs="Arial"/>
          <w:color w:val="000000" w:themeColor="text1"/>
          <w:sz w:val="22"/>
          <w:szCs w:val="22"/>
        </w:rPr>
      </w:pPr>
      <w:r w:rsidRPr="007139CD">
        <w:rPr>
          <w:rFonts w:ascii="Arial" w:hAnsi="Arial" w:cs="Arial"/>
          <w:color w:val="000000" w:themeColor="text1"/>
          <w:sz w:val="22"/>
          <w:szCs w:val="22"/>
        </w:rPr>
        <w:t xml:space="preserve">Going forward in my teaching career, I feel as though the lessons and information I’ve gained from this </w:t>
      </w:r>
      <w:r w:rsidR="00D012EF" w:rsidRPr="007139CD">
        <w:rPr>
          <w:rFonts w:ascii="Arial" w:hAnsi="Arial" w:cs="Arial"/>
          <w:color w:val="000000" w:themeColor="text1"/>
          <w:sz w:val="22"/>
          <w:szCs w:val="22"/>
        </w:rPr>
        <w:t>evaluation of a critical incident have been invaluable. As aforementioned, I plan to continue using both Schön and Brookfield’s methods to critically reflect my teaching praxis, keeping in mind th</w:t>
      </w:r>
      <w:r w:rsidR="00D2000E" w:rsidRPr="007139CD">
        <w:rPr>
          <w:rFonts w:ascii="Arial" w:hAnsi="Arial" w:cs="Arial"/>
          <w:color w:val="000000" w:themeColor="text1"/>
          <w:sz w:val="22"/>
          <w:szCs w:val="22"/>
        </w:rPr>
        <w:t xml:space="preserve">at the </w:t>
      </w:r>
      <w:r w:rsidR="00D2000E" w:rsidRPr="007139CD">
        <w:rPr>
          <w:rFonts w:ascii="Arial" w:hAnsi="Arial" w:cs="Arial"/>
          <w:i/>
          <w:iCs/>
          <w:color w:val="000000" w:themeColor="text1"/>
          <w:sz w:val="22"/>
          <w:szCs w:val="22"/>
        </w:rPr>
        <w:t>Professional Standards for Teaching and Leadership</w:t>
      </w:r>
      <w:r w:rsidR="00C75B6F" w:rsidRPr="007139CD">
        <w:rPr>
          <w:rFonts w:ascii="Arial" w:hAnsi="Arial" w:cs="Arial"/>
          <w:i/>
          <w:iCs/>
          <w:color w:val="000000" w:themeColor="text1"/>
          <w:sz w:val="22"/>
          <w:szCs w:val="22"/>
        </w:rPr>
        <w:t xml:space="preserve"> </w:t>
      </w:r>
      <w:r w:rsidR="00C75B6F" w:rsidRPr="007139CD">
        <w:rPr>
          <w:rFonts w:ascii="Arial" w:hAnsi="Arial" w:cs="Arial"/>
          <w:color w:val="000000" w:themeColor="text1"/>
          <w:sz w:val="22"/>
          <w:szCs w:val="22"/>
        </w:rPr>
        <w:t>(2019)</w:t>
      </w:r>
      <w:r w:rsidR="00D2000E" w:rsidRPr="007139CD">
        <w:rPr>
          <w:rFonts w:ascii="Arial" w:hAnsi="Arial" w:cs="Arial"/>
          <w:i/>
          <w:iCs/>
          <w:color w:val="000000" w:themeColor="text1"/>
          <w:sz w:val="22"/>
          <w:szCs w:val="22"/>
        </w:rPr>
        <w:t xml:space="preserve"> </w:t>
      </w:r>
      <w:r w:rsidR="00B4301A" w:rsidRPr="007139CD">
        <w:rPr>
          <w:rFonts w:ascii="Arial" w:hAnsi="Arial" w:cs="Arial"/>
          <w:color w:val="000000" w:themeColor="text1"/>
          <w:sz w:val="22"/>
          <w:szCs w:val="22"/>
        </w:rPr>
        <w:t xml:space="preserve">includes </w:t>
      </w:r>
      <w:r w:rsidR="00623CE1" w:rsidRPr="007139CD">
        <w:rPr>
          <w:rFonts w:ascii="Arial" w:hAnsi="Arial" w:cs="Arial"/>
          <w:color w:val="000000" w:themeColor="text1"/>
          <w:sz w:val="22"/>
          <w:szCs w:val="22"/>
        </w:rPr>
        <w:t>“</w:t>
      </w:r>
      <w:r w:rsidR="00B4301A" w:rsidRPr="007139CD">
        <w:rPr>
          <w:rFonts w:ascii="Arial" w:hAnsi="Arial" w:cs="Arial"/>
          <w:color w:val="000000" w:themeColor="text1"/>
          <w:sz w:val="22"/>
          <w:szCs w:val="22"/>
        </w:rPr>
        <w:t>Wider reading and research findings</w:t>
      </w:r>
      <w:r w:rsidR="00623CE1" w:rsidRPr="007139CD">
        <w:rPr>
          <w:rFonts w:ascii="Arial" w:hAnsi="Arial" w:cs="Arial"/>
          <w:color w:val="000000" w:themeColor="text1"/>
          <w:sz w:val="22"/>
          <w:szCs w:val="22"/>
        </w:rPr>
        <w:t>”</w:t>
      </w:r>
      <w:r w:rsidR="00B4301A" w:rsidRPr="007139CD">
        <w:rPr>
          <w:rFonts w:ascii="Arial" w:hAnsi="Arial" w:cs="Arial"/>
          <w:color w:val="000000" w:themeColor="text1"/>
          <w:sz w:val="22"/>
          <w:szCs w:val="22"/>
        </w:rPr>
        <w:t xml:space="preserve"> </w:t>
      </w:r>
      <w:r w:rsidR="00C75B6F" w:rsidRPr="007139CD">
        <w:rPr>
          <w:rFonts w:ascii="Arial" w:hAnsi="Arial" w:cs="Arial"/>
          <w:color w:val="000000" w:themeColor="text1"/>
          <w:sz w:val="22"/>
          <w:szCs w:val="22"/>
        </w:rPr>
        <w:t>(p.</w:t>
      </w:r>
      <w:r w:rsidR="00623CE1" w:rsidRPr="007139CD">
        <w:rPr>
          <w:rFonts w:ascii="Arial" w:hAnsi="Arial" w:cs="Arial"/>
          <w:color w:val="000000" w:themeColor="text1"/>
          <w:sz w:val="22"/>
          <w:szCs w:val="22"/>
        </w:rPr>
        <w:t xml:space="preserve"> 48</w:t>
      </w:r>
      <w:r w:rsidR="00C75B6F" w:rsidRPr="007139CD">
        <w:rPr>
          <w:rFonts w:ascii="Arial" w:hAnsi="Arial" w:cs="Arial"/>
          <w:color w:val="000000" w:themeColor="text1"/>
          <w:sz w:val="22"/>
          <w:szCs w:val="22"/>
        </w:rPr>
        <w:t xml:space="preserve">) </w:t>
      </w:r>
      <w:r w:rsidR="00B4301A" w:rsidRPr="007139CD">
        <w:rPr>
          <w:rFonts w:ascii="Arial" w:hAnsi="Arial" w:cs="Arial"/>
          <w:color w:val="000000" w:themeColor="text1"/>
          <w:sz w:val="22"/>
          <w:szCs w:val="22"/>
        </w:rPr>
        <w:t xml:space="preserve">and </w:t>
      </w:r>
      <w:r w:rsidR="00623CE1" w:rsidRPr="007139CD">
        <w:rPr>
          <w:rFonts w:ascii="Arial" w:hAnsi="Arial" w:cs="Arial"/>
          <w:color w:val="000000" w:themeColor="text1"/>
          <w:sz w:val="22"/>
          <w:szCs w:val="22"/>
        </w:rPr>
        <w:t>“</w:t>
      </w:r>
      <w:r w:rsidR="00B4301A" w:rsidRPr="007139CD">
        <w:rPr>
          <w:rFonts w:ascii="Arial" w:hAnsi="Arial" w:cs="Arial"/>
          <w:color w:val="000000" w:themeColor="text1"/>
          <w:sz w:val="22"/>
          <w:szCs w:val="22"/>
        </w:rPr>
        <w:t>Continuing professional learning</w:t>
      </w:r>
      <w:r w:rsidR="00623CE1" w:rsidRPr="007139CD">
        <w:rPr>
          <w:rFonts w:ascii="Arial" w:hAnsi="Arial" w:cs="Arial"/>
          <w:color w:val="000000" w:themeColor="text1"/>
          <w:sz w:val="22"/>
          <w:szCs w:val="22"/>
        </w:rPr>
        <w:t>” (p. 50</w:t>
      </w:r>
      <w:r w:rsidR="00B64715" w:rsidRPr="007139CD">
        <w:rPr>
          <w:rFonts w:ascii="Arial" w:hAnsi="Arial" w:cs="Arial"/>
          <w:color w:val="000000" w:themeColor="text1"/>
          <w:sz w:val="22"/>
          <w:szCs w:val="22"/>
        </w:rPr>
        <w:t xml:space="preserve">) </w:t>
      </w:r>
      <w:r w:rsidR="00C61EC0" w:rsidRPr="007139CD">
        <w:rPr>
          <w:rFonts w:ascii="Arial" w:hAnsi="Arial" w:cs="Arial"/>
          <w:color w:val="000000" w:themeColor="text1"/>
          <w:sz w:val="22"/>
          <w:szCs w:val="22"/>
        </w:rPr>
        <w:t xml:space="preserve">under their ’Professional Learning’ standard. </w:t>
      </w:r>
      <w:r w:rsidR="00E54B58" w:rsidRPr="007139CD">
        <w:rPr>
          <w:rFonts w:ascii="Arial" w:hAnsi="Arial" w:cs="Arial"/>
          <w:color w:val="000000" w:themeColor="text1"/>
          <w:sz w:val="22"/>
          <w:szCs w:val="22"/>
        </w:rPr>
        <w:t xml:space="preserve">I feel as though this assignment has demonstrated my capabilities in analysing and connecting </w:t>
      </w:r>
      <w:r w:rsidR="003D3B2D" w:rsidRPr="007139CD">
        <w:rPr>
          <w:rFonts w:ascii="Arial" w:hAnsi="Arial" w:cs="Arial"/>
          <w:color w:val="000000" w:themeColor="text1"/>
          <w:sz w:val="22"/>
          <w:szCs w:val="22"/>
        </w:rPr>
        <w:t xml:space="preserve">areas of research and I have outlined where in my praxis they might be of use. </w:t>
      </w:r>
    </w:p>
    <w:p w14:paraId="68305E43"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u w:val="single"/>
          <w:lang w:eastAsia="en-GB"/>
        </w:rPr>
        <w:t>References</w:t>
      </w:r>
    </w:p>
    <w:p w14:paraId="229D2C6C"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02BDFD49" w14:textId="77777777" w:rsidR="0022714F" w:rsidRPr="0022714F" w:rsidRDefault="0022714F" w:rsidP="007139CD">
      <w:pPr>
        <w:spacing w:line="360" w:lineRule="auto"/>
        <w:rPr>
          <w:rFonts w:ascii="Arial" w:eastAsia="Times New Roman" w:hAnsi="Arial" w:cs="Arial"/>
          <w:color w:val="000000"/>
          <w:sz w:val="22"/>
          <w:szCs w:val="22"/>
          <w:lang w:eastAsia="en-GB"/>
        </w:rPr>
      </w:pPr>
      <w:proofErr w:type="spellStart"/>
      <w:r w:rsidRPr="0022714F">
        <w:rPr>
          <w:rFonts w:ascii="Arial" w:eastAsia="Times New Roman" w:hAnsi="Arial" w:cs="Arial"/>
          <w:color w:val="3A3A3A"/>
          <w:sz w:val="22"/>
          <w:szCs w:val="22"/>
          <w:lang w:eastAsia="en-GB"/>
        </w:rPr>
        <w:t>Akdaǧ</w:t>
      </w:r>
      <w:proofErr w:type="spellEnd"/>
      <w:r w:rsidRPr="0022714F">
        <w:rPr>
          <w:rFonts w:ascii="Arial" w:eastAsia="Times New Roman" w:hAnsi="Arial" w:cs="Arial"/>
          <w:color w:val="3A3A3A"/>
          <w:sz w:val="22"/>
          <w:szCs w:val="22"/>
          <w:lang w:eastAsia="en-GB"/>
        </w:rPr>
        <w:t xml:space="preserve">, E. (2022) ‘Exploring experienced teachers’ attitudes to critical incidents.’, </w:t>
      </w:r>
      <w:r w:rsidRPr="0022714F">
        <w:rPr>
          <w:rFonts w:ascii="Arial" w:eastAsia="Times New Roman" w:hAnsi="Arial" w:cs="Arial"/>
          <w:i/>
          <w:iCs/>
          <w:color w:val="3A3A3A"/>
          <w:sz w:val="22"/>
          <w:szCs w:val="22"/>
          <w:lang w:eastAsia="en-GB"/>
        </w:rPr>
        <w:t>Reflective Practice: International and Multidisciplinary Perspectives</w:t>
      </w:r>
      <w:r w:rsidRPr="0022714F">
        <w:rPr>
          <w:rFonts w:ascii="Arial" w:eastAsia="Times New Roman" w:hAnsi="Arial" w:cs="Arial"/>
          <w:color w:val="3A3A3A"/>
          <w:sz w:val="22"/>
          <w:szCs w:val="22"/>
          <w:lang w:eastAsia="en-GB"/>
        </w:rPr>
        <w:t xml:space="preserve">, 23 (1), pp. 103-117. Available at: </w:t>
      </w:r>
      <w:hyperlink r:id="rId7" w:history="1">
        <w:r w:rsidRPr="0022714F">
          <w:rPr>
            <w:rFonts w:ascii="Arial" w:eastAsia="Times New Roman" w:hAnsi="Arial" w:cs="Arial"/>
            <w:color w:val="1155CC"/>
            <w:sz w:val="22"/>
            <w:szCs w:val="22"/>
            <w:u w:val="single"/>
            <w:lang w:eastAsia="en-GB"/>
          </w:rPr>
          <w:t>https://doi.org/10.1080/14623943.2021.1983422</w:t>
        </w:r>
      </w:hyperlink>
      <w:r w:rsidRPr="0022714F">
        <w:rPr>
          <w:rFonts w:ascii="Arial" w:eastAsia="Times New Roman" w:hAnsi="Arial" w:cs="Arial"/>
          <w:color w:val="3A3A3A"/>
          <w:sz w:val="22"/>
          <w:szCs w:val="22"/>
          <w:lang w:eastAsia="en-GB"/>
        </w:rPr>
        <w:t>  (Accessed 14 Oct 2022).</w:t>
      </w:r>
    </w:p>
    <w:p w14:paraId="4DAA8906"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22578B2B" w14:textId="77777777" w:rsidR="0022714F" w:rsidRPr="0022714F" w:rsidRDefault="0022714F" w:rsidP="007139CD">
      <w:pPr>
        <w:spacing w:line="360" w:lineRule="auto"/>
        <w:rPr>
          <w:rFonts w:ascii="Arial" w:eastAsia="Times New Roman" w:hAnsi="Arial" w:cs="Arial"/>
          <w:color w:val="000000"/>
          <w:sz w:val="22"/>
          <w:szCs w:val="22"/>
          <w:lang w:eastAsia="en-GB"/>
        </w:rPr>
      </w:pPr>
      <w:proofErr w:type="spellStart"/>
      <w:r w:rsidRPr="0022714F">
        <w:rPr>
          <w:rFonts w:ascii="Arial" w:eastAsia="Times New Roman" w:hAnsi="Arial" w:cs="Arial"/>
          <w:color w:val="3A3A3A"/>
          <w:sz w:val="22"/>
          <w:szCs w:val="22"/>
          <w:lang w:eastAsia="en-GB"/>
        </w:rPr>
        <w:t>Badia</w:t>
      </w:r>
      <w:proofErr w:type="spellEnd"/>
      <w:r w:rsidRPr="0022714F">
        <w:rPr>
          <w:rFonts w:ascii="Arial" w:eastAsia="Times New Roman" w:hAnsi="Arial" w:cs="Arial"/>
          <w:color w:val="3A3A3A"/>
          <w:sz w:val="22"/>
          <w:szCs w:val="22"/>
          <w:lang w:eastAsia="en-GB"/>
        </w:rPr>
        <w:t xml:space="preserve">, A. and </w:t>
      </w:r>
      <w:proofErr w:type="spellStart"/>
      <w:r w:rsidRPr="0022714F">
        <w:rPr>
          <w:rFonts w:ascii="Arial" w:eastAsia="Times New Roman" w:hAnsi="Arial" w:cs="Arial"/>
          <w:color w:val="3A3A3A"/>
          <w:sz w:val="22"/>
          <w:szCs w:val="22"/>
          <w:lang w:eastAsia="en-GB"/>
        </w:rPr>
        <w:t>Becerril</w:t>
      </w:r>
      <w:proofErr w:type="spellEnd"/>
      <w:r w:rsidRPr="0022714F">
        <w:rPr>
          <w:rFonts w:ascii="Arial" w:eastAsia="Times New Roman" w:hAnsi="Arial" w:cs="Arial"/>
          <w:color w:val="3A3A3A"/>
          <w:sz w:val="22"/>
          <w:szCs w:val="22"/>
          <w:lang w:eastAsia="en-GB"/>
        </w:rPr>
        <w:t>, L. (2016) ‘</w:t>
      </w:r>
      <w:r w:rsidRPr="0022714F">
        <w:rPr>
          <w:rFonts w:ascii="Arial" w:eastAsia="Times New Roman" w:hAnsi="Arial" w:cs="Arial"/>
          <w:color w:val="333333"/>
          <w:sz w:val="22"/>
          <w:szCs w:val="22"/>
          <w:lang w:eastAsia="en-GB"/>
        </w:rPr>
        <w:t>Renaming teaching practice through teacher reflection using critical incidents on a virtual training course.’</w:t>
      </w:r>
      <w:r w:rsidRPr="0022714F">
        <w:rPr>
          <w:rFonts w:ascii="Arial" w:eastAsia="Times New Roman" w:hAnsi="Arial" w:cs="Arial"/>
          <w:i/>
          <w:iCs/>
          <w:color w:val="000000"/>
          <w:sz w:val="22"/>
          <w:szCs w:val="22"/>
          <w:lang w:eastAsia="en-GB"/>
        </w:rPr>
        <w:t xml:space="preserve"> Journal of Education for Teaching: International research and pedagogy, </w:t>
      </w:r>
      <w:r w:rsidRPr="0022714F">
        <w:rPr>
          <w:rFonts w:ascii="Arial" w:eastAsia="Times New Roman" w:hAnsi="Arial" w:cs="Arial"/>
          <w:color w:val="000000"/>
          <w:sz w:val="22"/>
          <w:szCs w:val="22"/>
          <w:lang w:eastAsia="en-GB"/>
        </w:rPr>
        <w:t xml:space="preserve">42 (2), pp. 224-238. Available at: </w:t>
      </w:r>
      <w:hyperlink r:id="rId8" w:history="1">
        <w:r w:rsidRPr="0022714F">
          <w:rPr>
            <w:rFonts w:ascii="Arial" w:eastAsia="Times New Roman" w:hAnsi="Arial" w:cs="Arial"/>
            <w:color w:val="1155CC"/>
            <w:sz w:val="22"/>
            <w:szCs w:val="22"/>
            <w:u w:val="single"/>
            <w:lang w:eastAsia="en-GB"/>
          </w:rPr>
          <w:t>https://doi.org/10.1080/02607476.2016.1143146</w:t>
        </w:r>
      </w:hyperlink>
      <w:r w:rsidRPr="0022714F">
        <w:rPr>
          <w:rFonts w:ascii="Arial" w:eastAsia="Times New Roman" w:hAnsi="Arial" w:cs="Arial"/>
          <w:color w:val="000000"/>
          <w:sz w:val="22"/>
          <w:szCs w:val="22"/>
          <w:lang w:eastAsia="en-GB"/>
        </w:rPr>
        <w:t xml:space="preserve"> (Accessed 14 Oct 2022).</w:t>
      </w:r>
    </w:p>
    <w:p w14:paraId="1382AEE4" w14:textId="77777777" w:rsidR="0022714F" w:rsidRPr="0022714F" w:rsidRDefault="0022714F" w:rsidP="007139CD">
      <w:pPr>
        <w:spacing w:after="240" w:line="360" w:lineRule="auto"/>
        <w:rPr>
          <w:rFonts w:ascii="Arial" w:eastAsia="Times New Roman" w:hAnsi="Arial" w:cs="Arial"/>
          <w:color w:val="000000"/>
          <w:sz w:val="22"/>
          <w:szCs w:val="22"/>
          <w:lang w:eastAsia="en-GB"/>
        </w:rPr>
      </w:pPr>
    </w:p>
    <w:p w14:paraId="177C1222" w14:textId="77777777" w:rsidR="0022714F" w:rsidRPr="0022714F" w:rsidRDefault="0022714F" w:rsidP="007139CD">
      <w:pPr>
        <w:spacing w:line="360" w:lineRule="auto"/>
        <w:rPr>
          <w:rFonts w:ascii="Arial" w:eastAsia="Times New Roman" w:hAnsi="Arial" w:cs="Arial"/>
          <w:color w:val="000000"/>
          <w:sz w:val="22"/>
          <w:szCs w:val="22"/>
          <w:lang w:eastAsia="en-GB"/>
        </w:rPr>
      </w:pPr>
      <w:proofErr w:type="spellStart"/>
      <w:r w:rsidRPr="0022714F">
        <w:rPr>
          <w:rFonts w:ascii="Arial" w:eastAsia="Times New Roman" w:hAnsi="Arial" w:cs="Arial"/>
          <w:color w:val="3A3A3A"/>
          <w:sz w:val="22"/>
          <w:szCs w:val="22"/>
          <w:lang w:eastAsia="en-GB"/>
        </w:rPr>
        <w:t>Bassot</w:t>
      </w:r>
      <w:proofErr w:type="spellEnd"/>
      <w:r w:rsidRPr="0022714F">
        <w:rPr>
          <w:rFonts w:ascii="Arial" w:eastAsia="Times New Roman" w:hAnsi="Arial" w:cs="Arial"/>
          <w:color w:val="3A3A3A"/>
          <w:sz w:val="22"/>
          <w:szCs w:val="22"/>
          <w:lang w:eastAsia="en-GB"/>
        </w:rPr>
        <w:t xml:space="preserve">, B. (2016) </w:t>
      </w:r>
      <w:r w:rsidRPr="0022714F">
        <w:rPr>
          <w:rFonts w:ascii="Arial" w:eastAsia="Times New Roman" w:hAnsi="Arial" w:cs="Arial"/>
          <w:i/>
          <w:iCs/>
          <w:color w:val="3A3A3A"/>
          <w:sz w:val="22"/>
          <w:szCs w:val="22"/>
          <w:lang w:eastAsia="en-GB"/>
        </w:rPr>
        <w:t>The reflective practice guide : an interdisciplinary approach to critical reflection</w:t>
      </w:r>
      <w:r w:rsidRPr="0022714F">
        <w:rPr>
          <w:rFonts w:ascii="Arial" w:eastAsia="Times New Roman" w:hAnsi="Arial" w:cs="Arial"/>
          <w:color w:val="3A3A3A"/>
          <w:sz w:val="22"/>
          <w:szCs w:val="22"/>
          <w:lang w:eastAsia="en-GB"/>
        </w:rPr>
        <w:t xml:space="preserve">. Abingdon, Routledge. Available at: </w:t>
      </w:r>
      <w:hyperlink r:id="rId9" w:history="1">
        <w:r w:rsidRPr="0022714F">
          <w:rPr>
            <w:rFonts w:ascii="Arial" w:eastAsia="Times New Roman" w:hAnsi="Arial" w:cs="Arial"/>
            <w:color w:val="1155CC"/>
            <w:sz w:val="22"/>
            <w:szCs w:val="22"/>
            <w:u w:val="single"/>
            <w:lang w:eastAsia="en-GB"/>
          </w:rPr>
          <w:t>https://doi.org/10.4324/9781315768298</w:t>
        </w:r>
      </w:hyperlink>
      <w:r w:rsidRPr="0022714F">
        <w:rPr>
          <w:rFonts w:ascii="Arial" w:eastAsia="Times New Roman" w:hAnsi="Arial" w:cs="Arial"/>
          <w:color w:val="3A3A3A"/>
          <w:sz w:val="22"/>
          <w:szCs w:val="22"/>
          <w:lang w:eastAsia="en-GB"/>
        </w:rPr>
        <w:t xml:space="preserve"> (Accessed: 14 Oct 2022).</w:t>
      </w:r>
    </w:p>
    <w:p w14:paraId="0DD069C3"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0F76154A"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Brookfield, S. (2017) </w:t>
      </w:r>
      <w:r w:rsidRPr="0022714F">
        <w:rPr>
          <w:rFonts w:ascii="Arial" w:eastAsia="Times New Roman" w:hAnsi="Arial" w:cs="Arial"/>
          <w:i/>
          <w:iCs/>
          <w:color w:val="000000"/>
          <w:sz w:val="22"/>
          <w:szCs w:val="22"/>
          <w:lang w:eastAsia="en-GB"/>
        </w:rPr>
        <w:t>Becoming a critically reflective teacher</w:t>
      </w:r>
      <w:r w:rsidRPr="0022714F">
        <w:rPr>
          <w:rFonts w:ascii="Arial" w:eastAsia="Times New Roman" w:hAnsi="Arial" w:cs="Arial"/>
          <w:color w:val="000000"/>
          <w:sz w:val="22"/>
          <w:szCs w:val="22"/>
          <w:lang w:eastAsia="en-GB"/>
        </w:rPr>
        <w:t>. Second edition. San Francisco: Jossey-Bass.</w:t>
      </w:r>
    </w:p>
    <w:p w14:paraId="401B7B3E"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7953DEAC"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Donaldson, G, 2015, </w:t>
      </w:r>
      <w:r w:rsidRPr="0022714F">
        <w:rPr>
          <w:rFonts w:ascii="Arial" w:eastAsia="Times New Roman" w:hAnsi="Arial" w:cs="Arial"/>
          <w:i/>
          <w:iCs/>
          <w:color w:val="000000"/>
          <w:sz w:val="22"/>
          <w:szCs w:val="22"/>
          <w:lang w:eastAsia="en-GB"/>
        </w:rPr>
        <w:t xml:space="preserve">Successful Futures: Independent Review of Curriculum and Assessment Arrangements in Wales, </w:t>
      </w:r>
      <w:r w:rsidRPr="0022714F">
        <w:rPr>
          <w:rFonts w:ascii="Arial" w:eastAsia="Times New Roman" w:hAnsi="Arial" w:cs="Arial"/>
          <w:color w:val="000000"/>
          <w:sz w:val="22"/>
          <w:szCs w:val="22"/>
          <w:lang w:eastAsia="en-GB"/>
        </w:rPr>
        <w:t xml:space="preserve">the Welsh Government, viewed 15 Oct 2022, </w:t>
      </w:r>
      <w:hyperlink r:id="rId10" w:history="1">
        <w:r w:rsidRPr="0022714F">
          <w:rPr>
            <w:rFonts w:ascii="Arial" w:eastAsia="Times New Roman" w:hAnsi="Arial" w:cs="Arial"/>
            <w:color w:val="1155CC"/>
            <w:sz w:val="22"/>
            <w:szCs w:val="22"/>
            <w:u w:val="single"/>
            <w:lang w:eastAsia="en-GB"/>
          </w:rPr>
          <w:t>https://gov.wales/sites/default/files/publications/2018-03/successful-futures.pdf</w:t>
        </w:r>
      </w:hyperlink>
      <w:r w:rsidRPr="0022714F">
        <w:rPr>
          <w:rFonts w:ascii="Arial" w:eastAsia="Times New Roman" w:hAnsi="Arial" w:cs="Arial"/>
          <w:color w:val="000000"/>
          <w:sz w:val="22"/>
          <w:szCs w:val="22"/>
          <w:lang w:eastAsia="en-GB"/>
        </w:rPr>
        <w:t> </w:t>
      </w:r>
    </w:p>
    <w:p w14:paraId="219274EE"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0A9C9F76"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Estyn, 2018, </w:t>
      </w:r>
      <w:r w:rsidRPr="0022714F">
        <w:rPr>
          <w:rFonts w:ascii="Arial" w:eastAsia="Times New Roman" w:hAnsi="Arial" w:cs="Arial"/>
          <w:i/>
          <w:iCs/>
          <w:color w:val="000000"/>
          <w:sz w:val="22"/>
          <w:szCs w:val="22"/>
          <w:lang w:eastAsia="en-GB"/>
        </w:rPr>
        <w:t>Inspection Report ***** ******* ******* ****** 2018</w:t>
      </w:r>
      <w:r w:rsidRPr="0022714F">
        <w:rPr>
          <w:rFonts w:ascii="Arial" w:eastAsia="Times New Roman" w:hAnsi="Arial" w:cs="Arial"/>
          <w:color w:val="000000"/>
          <w:sz w:val="22"/>
          <w:szCs w:val="22"/>
          <w:lang w:eastAsia="en-GB"/>
        </w:rPr>
        <w:t xml:space="preserve">, Estyn, Swansea, viewed 18 Oct 2022, </w:t>
      </w:r>
      <w:hyperlink r:id="rId11" w:history="1">
        <w:r w:rsidRPr="0022714F">
          <w:rPr>
            <w:rFonts w:ascii="Arial" w:eastAsia="Times New Roman" w:hAnsi="Arial" w:cs="Arial"/>
            <w:color w:val="1155CC"/>
            <w:sz w:val="22"/>
            <w:szCs w:val="22"/>
            <w:u w:val="single"/>
            <w:lang w:eastAsia="en-GB"/>
          </w:rPr>
          <w:t>https://www.estyn.gov.wales/provider/6702036</w:t>
        </w:r>
      </w:hyperlink>
      <w:r w:rsidRPr="0022714F">
        <w:rPr>
          <w:rFonts w:ascii="Arial" w:eastAsia="Times New Roman" w:hAnsi="Arial" w:cs="Arial"/>
          <w:color w:val="000000"/>
          <w:sz w:val="22"/>
          <w:szCs w:val="22"/>
          <w:lang w:eastAsia="en-GB"/>
        </w:rPr>
        <w:t> </w:t>
      </w:r>
    </w:p>
    <w:p w14:paraId="359E32E8"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1113BB3C"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lastRenderedPageBreak/>
        <w:t xml:space="preserve">Fisher, D and Frey, N. (2013) ‘Gradual Release of Responsibility Instructional Framework’, </w:t>
      </w:r>
      <w:r w:rsidRPr="0022714F">
        <w:rPr>
          <w:rFonts w:ascii="Arial" w:eastAsia="Times New Roman" w:hAnsi="Arial" w:cs="Arial"/>
          <w:i/>
          <w:iCs/>
          <w:color w:val="000000"/>
          <w:sz w:val="22"/>
          <w:szCs w:val="22"/>
          <w:lang w:eastAsia="en-GB"/>
        </w:rPr>
        <w:t>IRA E-</w:t>
      </w:r>
      <w:proofErr w:type="spellStart"/>
      <w:r w:rsidRPr="0022714F">
        <w:rPr>
          <w:rFonts w:ascii="Arial" w:eastAsia="Times New Roman" w:hAnsi="Arial" w:cs="Arial"/>
          <w:i/>
          <w:iCs/>
          <w:color w:val="000000"/>
          <w:sz w:val="22"/>
          <w:szCs w:val="22"/>
          <w:lang w:eastAsia="en-GB"/>
        </w:rPr>
        <w:t>ssentials</w:t>
      </w:r>
      <w:proofErr w:type="spellEnd"/>
      <w:r w:rsidRPr="0022714F">
        <w:rPr>
          <w:rFonts w:ascii="Arial" w:eastAsia="Times New Roman" w:hAnsi="Arial" w:cs="Arial"/>
          <w:i/>
          <w:iCs/>
          <w:color w:val="000000"/>
          <w:sz w:val="22"/>
          <w:szCs w:val="22"/>
          <w:lang w:eastAsia="en-GB"/>
        </w:rPr>
        <w:t xml:space="preserve">, </w:t>
      </w:r>
      <w:r w:rsidRPr="0022714F">
        <w:rPr>
          <w:rFonts w:ascii="Arial" w:eastAsia="Times New Roman" w:hAnsi="Arial" w:cs="Arial"/>
          <w:color w:val="000000"/>
          <w:sz w:val="22"/>
          <w:szCs w:val="22"/>
          <w:lang w:eastAsia="en-GB"/>
        </w:rPr>
        <w:t xml:space="preserve">International Reading Association, (8037), pp. 1-8. Available at: </w:t>
      </w:r>
      <w:hyperlink r:id="rId12" w:history="1">
        <w:r w:rsidRPr="0022714F">
          <w:rPr>
            <w:rFonts w:ascii="Arial" w:eastAsia="Times New Roman" w:hAnsi="Arial" w:cs="Arial"/>
            <w:color w:val="1155CC"/>
            <w:sz w:val="22"/>
            <w:szCs w:val="22"/>
            <w:u w:val="single"/>
            <w:lang w:eastAsia="en-GB"/>
          </w:rPr>
          <w:t>https://keystoliteracy.com/wp-content/uploads/2017/08/frey_douglas_and_nancy_frey-_gradual_release_of_responsibility_intructional_framework.pdf</w:t>
        </w:r>
      </w:hyperlink>
      <w:r w:rsidRPr="0022714F">
        <w:rPr>
          <w:rFonts w:ascii="Arial" w:eastAsia="Times New Roman" w:hAnsi="Arial" w:cs="Arial"/>
          <w:color w:val="000000"/>
          <w:sz w:val="22"/>
          <w:szCs w:val="22"/>
          <w:lang w:eastAsia="en-GB"/>
        </w:rPr>
        <w:t xml:space="preserve"> (Accessed: 16 Oct 2022)</w:t>
      </w:r>
    </w:p>
    <w:p w14:paraId="3D02B52E"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2BED6B05"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Fletcher-Wood, H. (2017) </w:t>
      </w:r>
      <w:r w:rsidRPr="0022714F">
        <w:rPr>
          <w:rFonts w:ascii="Arial" w:eastAsia="Times New Roman" w:hAnsi="Arial" w:cs="Arial"/>
          <w:i/>
          <w:iCs/>
          <w:color w:val="000000"/>
          <w:sz w:val="22"/>
          <w:szCs w:val="22"/>
          <w:lang w:eastAsia="en-GB"/>
        </w:rPr>
        <w:t xml:space="preserve">Starting a Lesson with Initial Stimulus Material. </w:t>
      </w:r>
      <w:r w:rsidRPr="0022714F">
        <w:rPr>
          <w:rFonts w:ascii="Arial" w:eastAsia="Times New Roman" w:hAnsi="Arial" w:cs="Arial"/>
          <w:color w:val="000000"/>
          <w:sz w:val="22"/>
          <w:szCs w:val="22"/>
          <w:lang w:eastAsia="en-GB"/>
        </w:rPr>
        <w:t xml:space="preserve">Available at: </w:t>
      </w:r>
      <w:hyperlink r:id="rId13" w:history="1">
        <w:r w:rsidRPr="0022714F">
          <w:rPr>
            <w:rFonts w:ascii="Arial" w:eastAsia="Times New Roman" w:hAnsi="Arial" w:cs="Arial"/>
            <w:color w:val="1155CC"/>
            <w:sz w:val="22"/>
            <w:szCs w:val="22"/>
            <w:u w:val="single"/>
            <w:lang w:eastAsia="en-GB"/>
          </w:rPr>
          <w:t>https://improvingteaching.co.uk/2017/01/15/starting-a-lesson-with-initial-stimulus-material/</w:t>
        </w:r>
      </w:hyperlink>
      <w:r w:rsidRPr="0022714F">
        <w:rPr>
          <w:rFonts w:ascii="Arial" w:eastAsia="Times New Roman" w:hAnsi="Arial" w:cs="Arial"/>
          <w:color w:val="000000"/>
          <w:sz w:val="22"/>
          <w:szCs w:val="22"/>
          <w:lang w:eastAsia="en-GB"/>
        </w:rPr>
        <w:t xml:space="preserve"> (Accessed: 17 Oct 2022)</w:t>
      </w:r>
    </w:p>
    <w:p w14:paraId="4E2F7954"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0E4E758B"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Gibbs, G. (1988) </w:t>
      </w:r>
      <w:r w:rsidRPr="0022714F">
        <w:rPr>
          <w:rFonts w:ascii="Arial" w:eastAsia="Times New Roman" w:hAnsi="Arial" w:cs="Arial"/>
          <w:i/>
          <w:iCs/>
          <w:color w:val="000000"/>
          <w:sz w:val="22"/>
          <w:szCs w:val="22"/>
          <w:lang w:eastAsia="en-GB"/>
        </w:rPr>
        <w:t>L</w:t>
      </w:r>
      <w:r w:rsidRPr="0022714F">
        <w:rPr>
          <w:rFonts w:ascii="Arial" w:eastAsia="Times New Roman" w:hAnsi="Arial" w:cs="Arial"/>
          <w:i/>
          <w:iCs/>
          <w:color w:val="333333"/>
          <w:sz w:val="22"/>
          <w:szCs w:val="22"/>
          <w:lang w:eastAsia="en-GB"/>
        </w:rPr>
        <w:t xml:space="preserve">earning by Doing: A Guide to Teaching and Learning Methods, </w:t>
      </w:r>
      <w:r w:rsidRPr="0022714F">
        <w:rPr>
          <w:rFonts w:ascii="Arial" w:eastAsia="Times New Roman" w:hAnsi="Arial" w:cs="Arial"/>
          <w:color w:val="333333"/>
          <w:sz w:val="22"/>
          <w:szCs w:val="22"/>
          <w:lang w:eastAsia="en-GB"/>
        </w:rPr>
        <w:t>Great Britain: FEU.</w:t>
      </w:r>
    </w:p>
    <w:p w14:paraId="730009CB"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6384A8B4"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Gonzalez, J. (2014) </w:t>
      </w:r>
      <w:r w:rsidRPr="0022714F">
        <w:rPr>
          <w:rFonts w:ascii="Arial" w:eastAsia="Times New Roman" w:hAnsi="Arial" w:cs="Arial"/>
          <w:i/>
          <w:iCs/>
          <w:color w:val="000000"/>
          <w:sz w:val="22"/>
          <w:szCs w:val="22"/>
          <w:lang w:eastAsia="en-GB"/>
        </w:rPr>
        <w:t xml:space="preserve">Know Your Terms: Anticipatory Set. </w:t>
      </w:r>
      <w:r w:rsidRPr="0022714F">
        <w:rPr>
          <w:rFonts w:ascii="Arial" w:eastAsia="Times New Roman" w:hAnsi="Arial" w:cs="Arial"/>
          <w:color w:val="000000"/>
          <w:sz w:val="22"/>
          <w:szCs w:val="22"/>
          <w:lang w:eastAsia="en-GB"/>
        </w:rPr>
        <w:t xml:space="preserve">Available at: </w:t>
      </w:r>
      <w:hyperlink r:id="rId14" w:history="1">
        <w:r w:rsidRPr="0022714F">
          <w:rPr>
            <w:rFonts w:ascii="Arial" w:eastAsia="Times New Roman" w:hAnsi="Arial" w:cs="Arial"/>
            <w:color w:val="1155CC"/>
            <w:sz w:val="22"/>
            <w:szCs w:val="22"/>
            <w:u w:val="single"/>
            <w:lang w:eastAsia="en-GB"/>
          </w:rPr>
          <w:t>https://www.cultofpedagogy.com/anticipatory-set/</w:t>
        </w:r>
      </w:hyperlink>
      <w:r w:rsidRPr="0022714F">
        <w:rPr>
          <w:rFonts w:ascii="Arial" w:eastAsia="Times New Roman" w:hAnsi="Arial" w:cs="Arial"/>
          <w:color w:val="000000"/>
          <w:sz w:val="22"/>
          <w:szCs w:val="22"/>
          <w:lang w:eastAsia="en-GB"/>
        </w:rPr>
        <w:t xml:space="preserve"> (Accessed: 16 Oct 2022)</w:t>
      </w:r>
    </w:p>
    <w:p w14:paraId="7348FA3F"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51B54290"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Hunter, R. (2004) </w:t>
      </w:r>
      <w:r w:rsidRPr="0022714F">
        <w:rPr>
          <w:rFonts w:ascii="Arial" w:eastAsia="Times New Roman" w:hAnsi="Arial" w:cs="Arial"/>
          <w:i/>
          <w:iCs/>
          <w:color w:val="000000"/>
          <w:sz w:val="22"/>
          <w:szCs w:val="22"/>
          <w:lang w:eastAsia="en-GB"/>
        </w:rPr>
        <w:t xml:space="preserve">Madeline Hunter’s Mastery teaching: increasing effectiveness in elementary and secondary schools. </w:t>
      </w:r>
      <w:r w:rsidRPr="0022714F">
        <w:rPr>
          <w:rFonts w:ascii="Arial" w:eastAsia="Times New Roman" w:hAnsi="Arial" w:cs="Arial"/>
          <w:color w:val="000000"/>
          <w:sz w:val="22"/>
          <w:szCs w:val="22"/>
          <w:lang w:eastAsia="en-GB"/>
        </w:rPr>
        <w:t>Updated ed. California: Corwin Press.</w:t>
      </w:r>
    </w:p>
    <w:p w14:paraId="31C77BEF"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4CEA4FB3"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Jones, K. (2021) </w:t>
      </w:r>
      <w:r w:rsidRPr="0022714F">
        <w:rPr>
          <w:rFonts w:ascii="Arial" w:eastAsia="Times New Roman" w:hAnsi="Arial" w:cs="Arial"/>
          <w:i/>
          <w:iCs/>
          <w:color w:val="000000"/>
          <w:sz w:val="22"/>
          <w:szCs w:val="22"/>
          <w:lang w:eastAsia="en-GB"/>
        </w:rPr>
        <w:t>Retrieval Practice: Ideas and Activities for the Classroom.</w:t>
      </w:r>
      <w:r w:rsidRPr="0022714F">
        <w:rPr>
          <w:rFonts w:ascii="Arial" w:eastAsia="Times New Roman" w:hAnsi="Arial" w:cs="Arial"/>
          <w:color w:val="000000"/>
          <w:sz w:val="22"/>
          <w:szCs w:val="22"/>
          <w:lang w:eastAsia="en-GB"/>
        </w:rPr>
        <w:t xml:space="preserve"> Suffolk: John Catt Educational.</w:t>
      </w:r>
    </w:p>
    <w:p w14:paraId="540051A1" w14:textId="77777777" w:rsidR="0022714F" w:rsidRPr="0022714F" w:rsidRDefault="0022714F" w:rsidP="007139CD">
      <w:pPr>
        <w:spacing w:after="240" w:line="360" w:lineRule="auto"/>
        <w:rPr>
          <w:rFonts w:ascii="Arial" w:eastAsia="Times New Roman" w:hAnsi="Arial" w:cs="Arial"/>
          <w:color w:val="000000"/>
          <w:sz w:val="22"/>
          <w:szCs w:val="22"/>
          <w:lang w:eastAsia="en-GB"/>
        </w:rPr>
      </w:pPr>
    </w:p>
    <w:p w14:paraId="2B4871E5"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Kolb. D. A. and Fry, R. (1975) ‘Toward an applied theory of experiential learning.’ in Cooper, C. (ed.), </w:t>
      </w:r>
      <w:r w:rsidRPr="0022714F">
        <w:rPr>
          <w:rFonts w:ascii="Arial" w:eastAsia="Times New Roman" w:hAnsi="Arial" w:cs="Arial"/>
          <w:i/>
          <w:iCs/>
          <w:color w:val="000000"/>
          <w:sz w:val="22"/>
          <w:szCs w:val="22"/>
          <w:lang w:eastAsia="en-GB"/>
        </w:rPr>
        <w:t>Theories of Group Process,</w:t>
      </w:r>
      <w:r w:rsidRPr="0022714F">
        <w:rPr>
          <w:rFonts w:ascii="Arial" w:eastAsia="Times New Roman" w:hAnsi="Arial" w:cs="Arial"/>
          <w:color w:val="000000"/>
          <w:sz w:val="22"/>
          <w:szCs w:val="22"/>
          <w:lang w:eastAsia="en-GB"/>
        </w:rPr>
        <w:t xml:space="preserve"> London: John Wiley, pp. 33-57</w:t>
      </w:r>
    </w:p>
    <w:p w14:paraId="154620F5"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3E6B0469"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3A3A3A"/>
          <w:sz w:val="22"/>
          <w:szCs w:val="22"/>
          <w:shd w:val="clear" w:color="auto" w:fill="FFFFFF"/>
          <w:lang w:eastAsia="en-GB"/>
        </w:rPr>
        <w:t xml:space="preserve">Lemov, D. and Atkins, N. (2015) </w:t>
      </w:r>
      <w:r w:rsidRPr="0022714F">
        <w:rPr>
          <w:rFonts w:ascii="Arial" w:eastAsia="Times New Roman" w:hAnsi="Arial" w:cs="Arial"/>
          <w:i/>
          <w:iCs/>
          <w:color w:val="3A3A3A"/>
          <w:sz w:val="22"/>
          <w:szCs w:val="22"/>
          <w:lang w:eastAsia="en-GB"/>
        </w:rPr>
        <w:t>Teach like a champion 2.0 : 62 techniques that put students on the path to college</w:t>
      </w:r>
      <w:r w:rsidRPr="0022714F">
        <w:rPr>
          <w:rFonts w:ascii="Arial" w:eastAsia="Times New Roman" w:hAnsi="Arial" w:cs="Arial"/>
          <w:color w:val="3A3A3A"/>
          <w:sz w:val="22"/>
          <w:szCs w:val="22"/>
          <w:shd w:val="clear" w:color="auto" w:fill="FFFFFF"/>
          <w:lang w:eastAsia="en-GB"/>
        </w:rPr>
        <w:t>. 2nd ed. San Francisco: Jossey-Bass.</w:t>
      </w:r>
    </w:p>
    <w:p w14:paraId="2A950CD5"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331A154E" w14:textId="77777777" w:rsidR="0022714F" w:rsidRPr="0022714F" w:rsidRDefault="0022714F" w:rsidP="007139CD">
      <w:pPr>
        <w:spacing w:line="360" w:lineRule="auto"/>
        <w:rPr>
          <w:rFonts w:ascii="Arial" w:eastAsia="Times New Roman" w:hAnsi="Arial" w:cs="Arial"/>
          <w:color w:val="000000"/>
          <w:sz w:val="22"/>
          <w:szCs w:val="22"/>
          <w:lang w:eastAsia="en-GB"/>
        </w:rPr>
      </w:pPr>
      <w:proofErr w:type="spellStart"/>
      <w:r w:rsidRPr="0022714F">
        <w:rPr>
          <w:rFonts w:ascii="Arial" w:eastAsia="Times New Roman" w:hAnsi="Arial" w:cs="Arial"/>
          <w:color w:val="000000"/>
          <w:sz w:val="22"/>
          <w:szCs w:val="22"/>
          <w:lang w:eastAsia="en-GB"/>
        </w:rPr>
        <w:t>Minnott</w:t>
      </w:r>
      <w:proofErr w:type="spellEnd"/>
      <w:r w:rsidRPr="0022714F">
        <w:rPr>
          <w:rFonts w:ascii="Arial" w:eastAsia="Times New Roman" w:hAnsi="Arial" w:cs="Arial"/>
          <w:color w:val="000000"/>
          <w:sz w:val="22"/>
          <w:szCs w:val="22"/>
          <w:lang w:eastAsia="en-GB"/>
        </w:rPr>
        <w:t xml:space="preserve">, M. (2022) ‘Thought piece: to what extent could the reflective approach to teaching practicum debriefing strategy be incorporated in lesson study?’, </w:t>
      </w:r>
      <w:r w:rsidRPr="0022714F">
        <w:rPr>
          <w:rFonts w:ascii="Arial" w:eastAsia="Times New Roman" w:hAnsi="Arial" w:cs="Arial"/>
          <w:i/>
          <w:iCs/>
          <w:color w:val="000000"/>
          <w:sz w:val="22"/>
          <w:szCs w:val="22"/>
          <w:lang w:eastAsia="en-GB"/>
        </w:rPr>
        <w:t>R</w:t>
      </w:r>
      <w:r w:rsidRPr="0022714F">
        <w:rPr>
          <w:rFonts w:ascii="Arial" w:eastAsia="Times New Roman" w:hAnsi="Arial" w:cs="Arial"/>
          <w:i/>
          <w:iCs/>
          <w:color w:val="333333"/>
          <w:sz w:val="22"/>
          <w:szCs w:val="22"/>
          <w:lang w:eastAsia="en-GB"/>
        </w:rPr>
        <w:t xml:space="preserve">eflective </w:t>
      </w:r>
      <w:r w:rsidRPr="0022714F">
        <w:rPr>
          <w:rFonts w:ascii="Arial" w:eastAsia="Times New Roman" w:hAnsi="Arial" w:cs="Arial"/>
          <w:i/>
          <w:iCs/>
          <w:color w:val="000000"/>
          <w:sz w:val="22"/>
          <w:szCs w:val="22"/>
          <w:lang w:eastAsia="en-GB"/>
        </w:rPr>
        <w:t>Practice: International and Multidisciplinary Perspectives,</w:t>
      </w:r>
      <w:r w:rsidRPr="0022714F">
        <w:rPr>
          <w:rFonts w:ascii="Arial" w:eastAsia="Times New Roman" w:hAnsi="Arial" w:cs="Arial"/>
          <w:color w:val="333333"/>
          <w:sz w:val="22"/>
          <w:szCs w:val="22"/>
          <w:lang w:eastAsia="en-GB"/>
        </w:rPr>
        <w:t xml:space="preserve"> 23 (1), pp. 81-87. Available at: </w:t>
      </w:r>
      <w:hyperlink r:id="rId15" w:history="1">
        <w:r w:rsidRPr="0022714F">
          <w:rPr>
            <w:rFonts w:ascii="Arial" w:eastAsia="Times New Roman" w:hAnsi="Arial" w:cs="Arial"/>
            <w:color w:val="1155CC"/>
            <w:sz w:val="22"/>
            <w:szCs w:val="22"/>
            <w:u w:val="single"/>
            <w:lang w:eastAsia="en-GB"/>
          </w:rPr>
          <w:t>https://doi.org/10.1080/14623943.2021.1982687</w:t>
        </w:r>
      </w:hyperlink>
      <w:r w:rsidRPr="0022714F">
        <w:rPr>
          <w:rFonts w:ascii="Arial" w:eastAsia="Times New Roman" w:hAnsi="Arial" w:cs="Arial"/>
          <w:color w:val="333333"/>
          <w:sz w:val="22"/>
          <w:szCs w:val="22"/>
          <w:lang w:eastAsia="en-GB"/>
        </w:rPr>
        <w:t xml:space="preserve"> (Accessed: 14 Oct 2022).</w:t>
      </w:r>
    </w:p>
    <w:p w14:paraId="0AB02795"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22EB353B"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3A3A3A"/>
          <w:sz w:val="22"/>
          <w:szCs w:val="22"/>
          <w:lang w:eastAsia="en-GB"/>
        </w:rPr>
        <w:t xml:space="preserve">Mohammed, R. (2016) ‘Critical incident analysis: reflections of a teacher educator’, </w:t>
      </w:r>
      <w:r w:rsidRPr="0022714F">
        <w:rPr>
          <w:rFonts w:ascii="Arial" w:eastAsia="Times New Roman" w:hAnsi="Arial" w:cs="Arial"/>
          <w:i/>
          <w:iCs/>
          <w:color w:val="3A3A3A"/>
          <w:sz w:val="22"/>
          <w:szCs w:val="22"/>
          <w:lang w:eastAsia="en-GB"/>
        </w:rPr>
        <w:t xml:space="preserve">Research in Teacher Education, </w:t>
      </w:r>
      <w:r w:rsidRPr="0022714F">
        <w:rPr>
          <w:rFonts w:ascii="Arial" w:eastAsia="Times New Roman" w:hAnsi="Arial" w:cs="Arial"/>
          <w:color w:val="3A3A3A"/>
          <w:sz w:val="22"/>
          <w:szCs w:val="22"/>
          <w:lang w:eastAsia="en-GB"/>
        </w:rPr>
        <w:t xml:space="preserve">6 (1), pp. 25-29. Available at: </w:t>
      </w:r>
      <w:hyperlink r:id="rId16" w:history="1">
        <w:r w:rsidRPr="0022714F">
          <w:rPr>
            <w:rFonts w:ascii="Arial" w:eastAsia="Times New Roman" w:hAnsi="Arial" w:cs="Arial"/>
            <w:color w:val="1155CC"/>
            <w:sz w:val="22"/>
            <w:szCs w:val="22"/>
            <w:u w:val="single"/>
            <w:lang w:eastAsia="en-GB"/>
          </w:rPr>
          <w:t>https://doi.org/10.15123/PUB.5093</w:t>
        </w:r>
      </w:hyperlink>
      <w:r w:rsidRPr="0022714F">
        <w:rPr>
          <w:rFonts w:ascii="Arial" w:eastAsia="Times New Roman" w:hAnsi="Arial" w:cs="Arial"/>
          <w:color w:val="3A3A3A"/>
          <w:sz w:val="22"/>
          <w:szCs w:val="22"/>
          <w:lang w:eastAsia="en-GB"/>
        </w:rPr>
        <w:t xml:space="preserve"> (Accessed: 14 Oct 2022).</w:t>
      </w:r>
    </w:p>
    <w:p w14:paraId="3465D174"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412131BF"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3A3A3A"/>
          <w:sz w:val="22"/>
          <w:szCs w:val="22"/>
          <w:shd w:val="clear" w:color="auto" w:fill="FFFFFF"/>
          <w:lang w:eastAsia="en-GB"/>
        </w:rPr>
        <w:lastRenderedPageBreak/>
        <w:t xml:space="preserve">Phillips, R. (2001) ‘Making history curious: Using Initial Stimulus Material (ISM) to promote enquiry, thinking and literacy’, </w:t>
      </w:r>
      <w:r w:rsidRPr="0022714F">
        <w:rPr>
          <w:rFonts w:ascii="Arial" w:eastAsia="Times New Roman" w:hAnsi="Arial" w:cs="Arial"/>
          <w:i/>
          <w:iCs/>
          <w:color w:val="3A3A3A"/>
          <w:sz w:val="22"/>
          <w:szCs w:val="22"/>
          <w:lang w:eastAsia="en-GB"/>
        </w:rPr>
        <w:t>Teaching history</w:t>
      </w:r>
      <w:r w:rsidRPr="0022714F">
        <w:rPr>
          <w:rFonts w:ascii="Arial" w:eastAsia="Times New Roman" w:hAnsi="Arial" w:cs="Arial"/>
          <w:color w:val="3A3A3A"/>
          <w:sz w:val="22"/>
          <w:szCs w:val="22"/>
          <w:shd w:val="clear" w:color="auto" w:fill="FFFFFF"/>
          <w:lang w:eastAsia="en-GB"/>
        </w:rPr>
        <w:t xml:space="preserve">, (105), pp. 19–24. Available at: </w:t>
      </w:r>
      <w:hyperlink r:id="rId17" w:history="1">
        <w:r w:rsidRPr="0022714F">
          <w:rPr>
            <w:rFonts w:ascii="Arial" w:eastAsia="Times New Roman" w:hAnsi="Arial" w:cs="Arial"/>
            <w:color w:val="1155CC"/>
            <w:sz w:val="22"/>
            <w:szCs w:val="22"/>
            <w:u w:val="single"/>
            <w:shd w:val="clear" w:color="auto" w:fill="FFFFFF"/>
            <w:lang w:eastAsia="en-GB"/>
          </w:rPr>
          <w:t>https://www.proquest.com/docview/1300771124?accountid=130472&amp;parentSessionId=vBeWC2e5xZ0vUMZXU%2BbZT%2F48rHQKPX3R%2FQ0iSWX2ucQ%3D&amp;pq-origsite=primo</w:t>
        </w:r>
      </w:hyperlink>
      <w:r w:rsidRPr="0022714F">
        <w:rPr>
          <w:rFonts w:ascii="Arial" w:eastAsia="Times New Roman" w:hAnsi="Arial" w:cs="Arial"/>
          <w:color w:val="333333"/>
          <w:sz w:val="22"/>
          <w:szCs w:val="22"/>
          <w:lang w:eastAsia="en-GB"/>
        </w:rPr>
        <w:t xml:space="preserve"> (Accessed: 16 Oct 2022)</w:t>
      </w:r>
    </w:p>
    <w:p w14:paraId="317E47BA"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54926E28"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333333"/>
          <w:sz w:val="22"/>
          <w:szCs w:val="22"/>
          <w:lang w:eastAsia="en-GB"/>
        </w:rPr>
        <w:t xml:space="preserve">Rosenshine, B. (2012) ‘Principles of Instruction: Research-Based Strategies That All Teachers Should Know.’, </w:t>
      </w:r>
      <w:r w:rsidRPr="0022714F">
        <w:rPr>
          <w:rFonts w:ascii="Arial" w:eastAsia="Times New Roman" w:hAnsi="Arial" w:cs="Arial"/>
          <w:i/>
          <w:iCs/>
          <w:color w:val="333333"/>
          <w:sz w:val="22"/>
          <w:szCs w:val="22"/>
          <w:lang w:eastAsia="en-GB"/>
        </w:rPr>
        <w:t>American Educator: Spring 2012,</w:t>
      </w:r>
      <w:r w:rsidRPr="0022714F">
        <w:rPr>
          <w:rFonts w:ascii="Arial" w:eastAsia="Times New Roman" w:hAnsi="Arial" w:cs="Arial"/>
          <w:color w:val="333333"/>
          <w:sz w:val="22"/>
          <w:szCs w:val="22"/>
          <w:lang w:eastAsia="en-GB"/>
        </w:rPr>
        <w:t xml:space="preserve"> 36 (1), pp. 12-39. Available at: </w:t>
      </w:r>
      <w:hyperlink r:id="rId18" w:history="1">
        <w:r w:rsidRPr="0022714F">
          <w:rPr>
            <w:rFonts w:ascii="Arial" w:eastAsia="Times New Roman" w:hAnsi="Arial" w:cs="Arial"/>
            <w:color w:val="1155CC"/>
            <w:sz w:val="22"/>
            <w:szCs w:val="22"/>
            <w:u w:val="single"/>
            <w:lang w:eastAsia="en-GB"/>
          </w:rPr>
          <w:t>https://www.teachertoolkit.co.uk/wp-content/uploads/2018/10/Principles-of-Insruction-Rosenshine.pdf</w:t>
        </w:r>
      </w:hyperlink>
      <w:r w:rsidRPr="0022714F">
        <w:rPr>
          <w:rFonts w:ascii="Arial" w:eastAsia="Times New Roman" w:hAnsi="Arial" w:cs="Arial"/>
          <w:color w:val="333333"/>
          <w:sz w:val="22"/>
          <w:szCs w:val="22"/>
          <w:lang w:eastAsia="en-GB"/>
        </w:rPr>
        <w:t xml:space="preserve"> (Accessed: 16 Oct 2022)</w:t>
      </w:r>
    </w:p>
    <w:p w14:paraId="1098C83B"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50462ECA"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Schön, D.A. (1987) </w:t>
      </w:r>
      <w:r w:rsidRPr="0022714F">
        <w:rPr>
          <w:rFonts w:ascii="Arial" w:eastAsia="Times New Roman" w:hAnsi="Arial" w:cs="Arial"/>
          <w:i/>
          <w:iCs/>
          <w:color w:val="000000"/>
          <w:sz w:val="22"/>
          <w:szCs w:val="22"/>
          <w:lang w:eastAsia="en-GB"/>
        </w:rPr>
        <w:t>Educating the reflective practitioner : Toward a new design for teaching and learning in the professions</w:t>
      </w:r>
      <w:r w:rsidRPr="0022714F">
        <w:rPr>
          <w:rFonts w:ascii="Arial" w:eastAsia="Times New Roman" w:hAnsi="Arial" w:cs="Arial"/>
          <w:color w:val="000000"/>
          <w:sz w:val="22"/>
          <w:szCs w:val="22"/>
          <w:lang w:eastAsia="en-GB"/>
        </w:rPr>
        <w:t>. San Francisco: Jossey-Bass.</w:t>
      </w:r>
    </w:p>
    <w:p w14:paraId="2F7DCD6E"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083ECAD5"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Schön, D.A. (1992). </w:t>
      </w:r>
      <w:r w:rsidRPr="0022714F">
        <w:rPr>
          <w:rFonts w:ascii="Arial" w:eastAsia="Times New Roman" w:hAnsi="Arial" w:cs="Arial"/>
          <w:i/>
          <w:iCs/>
          <w:color w:val="000000"/>
          <w:sz w:val="22"/>
          <w:szCs w:val="22"/>
          <w:lang w:eastAsia="en-GB"/>
        </w:rPr>
        <w:t>The Reflective Practitioner: How Professionals Think in Action</w:t>
      </w:r>
      <w:r w:rsidRPr="0022714F">
        <w:rPr>
          <w:rFonts w:ascii="Arial" w:eastAsia="Times New Roman" w:hAnsi="Arial" w:cs="Arial"/>
          <w:color w:val="000000"/>
          <w:sz w:val="22"/>
          <w:szCs w:val="22"/>
          <w:lang w:eastAsia="en-GB"/>
        </w:rPr>
        <w:t xml:space="preserve">. London: Routledge. Available at: </w:t>
      </w:r>
      <w:hyperlink r:id="rId19" w:history="1">
        <w:r w:rsidRPr="0022714F">
          <w:rPr>
            <w:rFonts w:ascii="Arial" w:eastAsia="Times New Roman" w:hAnsi="Arial" w:cs="Arial"/>
            <w:color w:val="1155CC"/>
            <w:sz w:val="22"/>
            <w:szCs w:val="22"/>
            <w:u w:val="single"/>
            <w:lang w:eastAsia="en-GB"/>
          </w:rPr>
          <w:t>https://doi.org/10.4324/9781315237473</w:t>
        </w:r>
      </w:hyperlink>
      <w:r w:rsidRPr="0022714F">
        <w:rPr>
          <w:rFonts w:ascii="Arial" w:eastAsia="Times New Roman" w:hAnsi="Arial" w:cs="Arial"/>
          <w:color w:val="000000"/>
          <w:sz w:val="22"/>
          <w:szCs w:val="22"/>
          <w:lang w:eastAsia="en-GB"/>
        </w:rPr>
        <w:t xml:space="preserve"> (Accessed 15 Oct 2022).</w:t>
      </w:r>
    </w:p>
    <w:p w14:paraId="6BF806FF"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253158A1"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Tripp, D. (2011) </w:t>
      </w:r>
      <w:r w:rsidRPr="0022714F">
        <w:rPr>
          <w:rFonts w:ascii="Arial" w:eastAsia="Times New Roman" w:hAnsi="Arial" w:cs="Arial"/>
          <w:i/>
          <w:iCs/>
          <w:color w:val="000000"/>
          <w:sz w:val="22"/>
          <w:szCs w:val="22"/>
          <w:lang w:eastAsia="en-GB"/>
        </w:rPr>
        <w:t>Critical incidents in teaching : developing professional judgement.</w:t>
      </w:r>
      <w:r w:rsidRPr="0022714F">
        <w:rPr>
          <w:rFonts w:ascii="Arial" w:eastAsia="Times New Roman" w:hAnsi="Arial" w:cs="Arial"/>
          <w:color w:val="000000"/>
          <w:sz w:val="22"/>
          <w:szCs w:val="22"/>
          <w:lang w:eastAsia="en-GB"/>
        </w:rPr>
        <w:t xml:space="preserve"> Classic ed. London: Routledge. Available at: </w:t>
      </w:r>
      <w:hyperlink r:id="rId20" w:history="1">
        <w:r w:rsidRPr="0022714F">
          <w:rPr>
            <w:rFonts w:ascii="Arial" w:eastAsia="Times New Roman" w:hAnsi="Arial" w:cs="Arial"/>
            <w:color w:val="1155CC"/>
            <w:sz w:val="22"/>
            <w:szCs w:val="22"/>
            <w:u w:val="single"/>
            <w:lang w:eastAsia="en-GB"/>
          </w:rPr>
          <w:t>https://doi.org/10.4324/9780203802014</w:t>
        </w:r>
      </w:hyperlink>
      <w:r w:rsidRPr="0022714F">
        <w:rPr>
          <w:rFonts w:ascii="Arial" w:eastAsia="Times New Roman" w:hAnsi="Arial" w:cs="Arial"/>
          <w:color w:val="000000"/>
          <w:sz w:val="22"/>
          <w:szCs w:val="22"/>
          <w:lang w:eastAsia="en-GB"/>
        </w:rPr>
        <w:t>  (Accessed: 10 Oct 2022).</w:t>
      </w:r>
    </w:p>
    <w:p w14:paraId="7121D2DB"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39A30881" w14:textId="77777777" w:rsidR="0022714F" w:rsidRPr="0022714F" w:rsidRDefault="0022714F" w:rsidP="007139CD">
      <w:pPr>
        <w:spacing w:line="360" w:lineRule="auto"/>
        <w:rPr>
          <w:rFonts w:ascii="Arial" w:eastAsia="Times New Roman" w:hAnsi="Arial" w:cs="Arial"/>
          <w:color w:val="000000"/>
          <w:sz w:val="22"/>
          <w:szCs w:val="22"/>
          <w:lang w:eastAsia="en-GB"/>
        </w:rPr>
      </w:pPr>
      <w:r w:rsidRPr="0022714F">
        <w:rPr>
          <w:rFonts w:ascii="Arial" w:eastAsia="Times New Roman" w:hAnsi="Arial" w:cs="Arial"/>
          <w:color w:val="000000"/>
          <w:sz w:val="22"/>
          <w:szCs w:val="22"/>
          <w:lang w:eastAsia="en-GB"/>
        </w:rPr>
        <w:t xml:space="preserve">The Welsh Government, (2019) </w:t>
      </w:r>
      <w:r w:rsidRPr="0022714F">
        <w:rPr>
          <w:rFonts w:ascii="Arial" w:eastAsia="Times New Roman" w:hAnsi="Arial" w:cs="Arial"/>
          <w:i/>
          <w:iCs/>
          <w:color w:val="000000"/>
          <w:sz w:val="22"/>
          <w:szCs w:val="22"/>
          <w:lang w:eastAsia="en-GB"/>
        </w:rPr>
        <w:t xml:space="preserve">Professional Standards for Teaching and Leadership. </w:t>
      </w:r>
      <w:r w:rsidRPr="0022714F">
        <w:rPr>
          <w:rFonts w:ascii="Arial" w:eastAsia="Times New Roman" w:hAnsi="Arial" w:cs="Arial"/>
          <w:color w:val="000000"/>
          <w:sz w:val="22"/>
          <w:szCs w:val="22"/>
          <w:lang w:eastAsia="en-GB"/>
        </w:rPr>
        <w:t xml:space="preserve">Available at: </w:t>
      </w:r>
      <w:hyperlink r:id="rId21" w:history="1">
        <w:r w:rsidRPr="0022714F">
          <w:rPr>
            <w:rFonts w:ascii="Arial" w:eastAsia="Times New Roman" w:hAnsi="Arial" w:cs="Arial"/>
            <w:color w:val="1155CC"/>
            <w:sz w:val="22"/>
            <w:szCs w:val="22"/>
            <w:u w:val="single"/>
            <w:lang w:eastAsia="en-GB"/>
          </w:rPr>
          <w:t>https://hwb.gov.wales/professional-development/professional-standards</w:t>
        </w:r>
      </w:hyperlink>
      <w:r w:rsidRPr="0022714F">
        <w:rPr>
          <w:rFonts w:ascii="Arial" w:eastAsia="Times New Roman" w:hAnsi="Arial" w:cs="Arial"/>
          <w:color w:val="000000"/>
          <w:sz w:val="22"/>
          <w:szCs w:val="22"/>
          <w:lang w:eastAsia="en-GB"/>
        </w:rPr>
        <w:t xml:space="preserve"> (Accessed: 18 Oct 2022)</w:t>
      </w:r>
    </w:p>
    <w:p w14:paraId="3E8A1AE6" w14:textId="77777777" w:rsidR="0022714F" w:rsidRPr="0022714F" w:rsidRDefault="0022714F" w:rsidP="007139CD">
      <w:pPr>
        <w:spacing w:line="360" w:lineRule="auto"/>
        <w:rPr>
          <w:rFonts w:ascii="Arial" w:eastAsia="Times New Roman" w:hAnsi="Arial" w:cs="Arial"/>
          <w:color w:val="000000"/>
          <w:sz w:val="22"/>
          <w:szCs w:val="22"/>
          <w:lang w:eastAsia="en-GB"/>
        </w:rPr>
      </w:pPr>
    </w:p>
    <w:p w14:paraId="5336C1D2" w14:textId="77777777" w:rsidR="0022714F" w:rsidRPr="0022714F" w:rsidRDefault="0022714F" w:rsidP="007139CD">
      <w:pPr>
        <w:spacing w:line="360" w:lineRule="auto"/>
        <w:rPr>
          <w:rFonts w:ascii="Arial" w:eastAsia="Times New Roman" w:hAnsi="Arial" w:cs="Arial"/>
          <w:color w:val="000000"/>
          <w:sz w:val="22"/>
          <w:szCs w:val="22"/>
          <w:lang w:eastAsia="en-GB"/>
        </w:rPr>
      </w:pPr>
      <w:proofErr w:type="spellStart"/>
      <w:r w:rsidRPr="0022714F">
        <w:rPr>
          <w:rFonts w:ascii="Arial" w:eastAsia="Times New Roman" w:hAnsi="Arial" w:cs="Arial"/>
          <w:color w:val="3A3A3A"/>
          <w:sz w:val="22"/>
          <w:szCs w:val="22"/>
          <w:shd w:val="clear" w:color="auto" w:fill="FFFFFF"/>
          <w:lang w:eastAsia="en-GB"/>
        </w:rPr>
        <w:t>Wiliam</w:t>
      </w:r>
      <w:proofErr w:type="spellEnd"/>
      <w:r w:rsidRPr="0022714F">
        <w:rPr>
          <w:rFonts w:ascii="Arial" w:eastAsia="Times New Roman" w:hAnsi="Arial" w:cs="Arial"/>
          <w:color w:val="3A3A3A"/>
          <w:sz w:val="22"/>
          <w:szCs w:val="22"/>
          <w:shd w:val="clear" w:color="auto" w:fill="FFFFFF"/>
          <w:lang w:eastAsia="en-GB"/>
        </w:rPr>
        <w:t xml:space="preserve">, D. (2018) </w:t>
      </w:r>
      <w:r w:rsidRPr="0022714F">
        <w:rPr>
          <w:rFonts w:ascii="Arial" w:eastAsia="Times New Roman" w:hAnsi="Arial" w:cs="Arial"/>
          <w:i/>
          <w:iCs/>
          <w:color w:val="3A3A3A"/>
          <w:sz w:val="22"/>
          <w:szCs w:val="22"/>
          <w:lang w:eastAsia="en-GB"/>
        </w:rPr>
        <w:t>Embedded formative assessment</w:t>
      </w:r>
      <w:r w:rsidRPr="0022714F">
        <w:rPr>
          <w:rFonts w:ascii="Arial" w:eastAsia="Times New Roman" w:hAnsi="Arial" w:cs="Arial"/>
          <w:color w:val="3A3A3A"/>
          <w:sz w:val="22"/>
          <w:szCs w:val="22"/>
          <w:shd w:val="clear" w:color="auto" w:fill="FFFFFF"/>
          <w:lang w:eastAsia="en-GB"/>
        </w:rPr>
        <w:t xml:space="preserve">. 2nd ed. Bloomington: Solution Tree. Available at: </w:t>
      </w:r>
      <w:hyperlink r:id="rId22" w:history="1">
        <w:r w:rsidRPr="0022714F">
          <w:rPr>
            <w:rFonts w:ascii="Arial" w:eastAsia="Times New Roman" w:hAnsi="Arial" w:cs="Arial"/>
            <w:color w:val="1155CC"/>
            <w:sz w:val="22"/>
            <w:szCs w:val="22"/>
            <w:u w:val="single"/>
            <w:shd w:val="clear" w:color="auto" w:fill="FFFFFF"/>
            <w:lang w:eastAsia="en-GB"/>
          </w:rPr>
          <w:t>https://ebookcentral.proquest.com/lib/trinity/reader.action?docID=5105912&amp;ppg=5</w:t>
        </w:r>
      </w:hyperlink>
      <w:r w:rsidRPr="0022714F">
        <w:rPr>
          <w:rFonts w:ascii="Arial" w:eastAsia="Times New Roman" w:hAnsi="Arial" w:cs="Arial"/>
          <w:color w:val="000000"/>
          <w:sz w:val="22"/>
          <w:szCs w:val="22"/>
          <w:lang w:eastAsia="en-GB"/>
        </w:rPr>
        <w:t xml:space="preserve"> (Accessed: 15 Oct 2022)</w:t>
      </w:r>
    </w:p>
    <w:p w14:paraId="0B4EB1DE" w14:textId="76B66E13" w:rsidR="00774D12" w:rsidRPr="007139CD" w:rsidRDefault="0022714F" w:rsidP="007139CD">
      <w:pPr>
        <w:pStyle w:val="NormalWeb"/>
        <w:spacing w:line="360" w:lineRule="auto"/>
        <w:rPr>
          <w:rFonts w:ascii="Arial" w:hAnsi="Arial" w:cs="Arial"/>
          <w:sz w:val="22"/>
          <w:szCs w:val="22"/>
        </w:rPr>
      </w:pPr>
      <w:r w:rsidRPr="007139CD">
        <w:rPr>
          <w:rFonts w:ascii="Arial" w:hAnsi="Arial" w:cs="Arial"/>
          <w:color w:val="000000"/>
          <w:sz w:val="22"/>
          <w:szCs w:val="22"/>
        </w:rPr>
        <w:br/>
      </w:r>
      <w:proofErr w:type="spellStart"/>
      <w:r w:rsidRPr="007139CD">
        <w:rPr>
          <w:rFonts w:ascii="Arial" w:hAnsi="Arial" w:cs="Arial"/>
          <w:color w:val="262626"/>
          <w:sz w:val="22"/>
          <w:szCs w:val="22"/>
        </w:rPr>
        <w:t>Zwozdiak</w:t>
      </w:r>
      <w:proofErr w:type="spellEnd"/>
      <w:r w:rsidRPr="007139CD">
        <w:rPr>
          <w:rFonts w:ascii="Arial" w:hAnsi="Arial" w:cs="Arial"/>
          <w:color w:val="262626"/>
          <w:sz w:val="22"/>
          <w:szCs w:val="22"/>
        </w:rPr>
        <w:t xml:space="preserve">-Myers, P.  (2012) </w:t>
      </w:r>
      <w:r w:rsidRPr="007139CD">
        <w:rPr>
          <w:rFonts w:ascii="Arial" w:hAnsi="Arial" w:cs="Arial"/>
          <w:i/>
          <w:iCs/>
          <w:color w:val="262626"/>
          <w:sz w:val="22"/>
          <w:szCs w:val="22"/>
        </w:rPr>
        <w:t>The Teacher’s Reflective Practice Handbook : Becoming an Extended Professional Through Capturing Evidence-Informed Practice</w:t>
      </w:r>
      <w:r w:rsidRPr="007139CD">
        <w:rPr>
          <w:rFonts w:ascii="Arial" w:hAnsi="Arial" w:cs="Arial"/>
          <w:color w:val="262626"/>
          <w:sz w:val="22"/>
          <w:szCs w:val="22"/>
        </w:rPr>
        <w:t xml:space="preserve">. London: Routledge. Available at: </w:t>
      </w:r>
      <w:hyperlink r:id="rId23" w:history="1">
        <w:r w:rsidRPr="007139CD">
          <w:rPr>
            <w:rFonts w:ascii="Arial" w:hAnsi="Arial" w:cs="Arial"/>
            <w:color w:val="1155CC"/>
            <w:sz w:val="22"/>
            <w:szCs w:val="22"/>
            <w:u w:val="single"/>
          </w:rPr>
          <w:t>https://search-ebscohost-com.ezproxy.uwtsd.ac.uk/login.aspx?direct=true&amp;db=nlebk&amp;AN=456076&amp;site=ehost-live</w:t>
        </w:r>
      </w:hyperlink>
      <w:r w:rsidRPr="007139CD">
        <w:rPr>
          <w:rFonts w:ascii="Arial" w:hAnsi="Arial" w:cs="Arial"/>
          <w:color w:val="262626"/>
          <w:sz w:val="22"/>
          <w:szCs w:val="22"/>
        </w:rPr>
        <w:t xml:space="preserve"> (Accessed: 14 October 2022).</w:t>
      </w:r>
    </w:p>
    <w:sectPr w:rsidR="00774D12" w:rsidRPr="007139CD">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BBFC0" w14:textId="77777777" w:rsidR="00005189" w:rsidRDefault="00005189" w:rsidP="007E71B2">
      <w:r>
        <w:separator/>
      </w:r>
    </w:p>
  </w:endnote>
  <w:endnote w:type="continuationSeparator" w:id="0">
    <w:p w14:paraId="00DB0200" w14:textId="77777777" w:rsidR="00005189" w:rsidRDefault="00005189" w:rsidP="007E71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9335B" w14:textId="77777777" w:rsidR="00117BBC" w:rsidRDefault="00117B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6139C" w14:textId="77777777" w:rsidR="00117BBC" w:rsidRDefault="00117B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0F3DC" w14:textId="77777777" w:rsidR="00117BBC" w:rsidRDefault="00117B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ED28A" w14:textId="77777777" w:rsidR="00005189" w:rsidRDefault="00005189" w:rsidP="007E71B2">
      <w:r>
        <w:separator/>
      </w:r>
    </w:p>
  </w:footnote>
  <w:footnote w:type="continuationSeparator" w:id="0">
    <w:p w14:paraId="691677CB" w14:textId="77777777" w:rsidR="00005189" w:rsidRDefault="00005189" w:rsidP="007E71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A5F11" w14:textId="77777777" w:rsidR="00117BBC" w:rsidRDefault="00117B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BED44" w14:textId="5B823F99" w:rsidR="007E71B2" w:rsidRPr="00117BBC" w:rsidRDefault="00E3543D">
    <w:pPr>
      <w:pStyle w:val="Header"/>
      <w:rPr>
        <w:rFonts w:ascii="Arial" w:hAnsi="Arial" w:cs="Arial"/>
        <w:sz w:val="22"/>
        <w:szCs w:val="22"/>
      </w:rPr>
    </w:pPr>
    <w:r w:rsidRPr="00117BBC">
      <w:rPr>
        <w:rFonts w:ascii="Arial" w:hAnsi="Arial" w:cs="Arial"/>
        <w:sz w:val="22"/>
        <w:szCs w:val="22"/>
      </w:rPr>
      <w:t xml:space="preserve">ECAD6007                                                                         </w:t>
    </w:r>
    <w:r w:rsidR="00D761CC">
      <w:rPr>
        <w:rFonts w:ascii="Arial" w:hAnsi="Arial" w:cs="Arial"/>
        <w:sz w:val="22"/>
        <w:szCs w:val="22"/>
      </w:rPr>
      <w:t xml:space="preserve">            </w:t>
    </w:r>
    <w:r w:rsidRPr="00117BBC">
      <w:rPr>
        <w:rFonts w:ascii="Arial" w:hAnsi="Arial" w:cs="Arial"/>
        <w:sz w:val="22"/>
        <w:szCs w:val="22"/>
      </w:rPr>
      <w:t xml:space="preserve">  </w:t>
    </w:r>
    <w:r w:rsidR="00CA5037" w:rsidRPr="00117BBC">
      <w:rPr>
        <w:rFonts w:ascii="Arial" w:hAnsi="Arial" w:cs="Arial"/>
        <w:sz w:val="22"/>
        <w:szCs w:val="22"/>
      </w:rPr>
      <w:t xml:space="preserve">Student Number: </w:t>
    </w:r>
    <w:r w:rsidR="009001B8" w:rsidRPr="00117BBC">
      <w:rPr>
        <w:rFonts w:ascii="Arial" w:hAnsi="Arial" w:cs="Arial"/>
        <w:sz w:val="22"/>
        <w:szCs w:val="22"/>
      </w:rPr>
      <w:t>2205261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9F4EA" w14:textId="77777777" w:rsidR="00117BBC" w:rsidRDefault="00117B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103D"/>
    <w:multiLevelType w:val="multilevel"/>
    <w:tmpl w:val="2AC8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A2AA7"/>
    <w:multiLevelType w:val="multilevel"/>
    <w:tmpl w:val="14E26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568FF"/>
    <w:multiLevelType w:val="multilevel"/>
    <w:tmpl w:val="AFA2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55A8A"/>
    <w:multiLevelType w:val="hybridMultilevel"/>
    <w:tmpl w:val="1BD05E3C"/>
    <w:lvl w:ilvl="0" w:tplc="5A8053EC">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41AB3"/>
    <w:multiLevelType w:val="multilevel"/>
    <w:tmpl w:val="F43C3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C1F35"/>
    <w:multiLevelType w:val="hybridMultilevel"/>
    <w:tmpl w:val="AA2E2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963637"/>
    <w:multiLevelType w:val="hybridMultilevel"/>
    <w:tmpl w:val="55A62BA8"/>
    <w:lvl w:ilvl="0" w:tplc="1EDE73C8">
      <w:start w:val="1"/>
      <w:numFmt w:val="decimal"/>
      <w:lvlText w:val="%1."/>
      <w:lvlJc w:val="left"/>
      <w:pPr>
        <w:ind w:left="720" w:hanging="360"/>
      </w:pPr>
      <w:rPr>
        <w:rFonts w:ascii="ArialMT" w:hAnsi="Arial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44384C"/>
    <w:multiLevelType w:val="hybridMultilevel"/>
    <w:tmpl w:val="C950A9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2F74AC"/>
    <w:multiLevelType w:val="multilevel"/>
    <w:tmpl w:val="544C5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C53073"/>
    <w:multiLevelType w:val="multilevel"/>
    <w:tmpl w:val="E0002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3F4D64"/>
    <w:multiLevelType w:val="multilevel"/>
    <w:tmpl w:val="53F40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DC6C3D"/>
    <w:multiLevelType w:val="multilevel"/>
    <w:tmpl w:val="3D74E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F05B0F"/>
    <w:multiLevelType w:val="multilevel"/>
    <w:tmpl w:val="32A08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D019F7"/>
    <w:multiLevelType w:val="multilevel"/>
    <w:tmpl w:val="97925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DE5ADB"/>
    <w:multiLevelType w:val="multilevel"/>
    <w:tmpl w:val="A9B06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7E7B75"/>
    <w:multiLevelType w:val="hybridMultilevel"/>
    <w:tmpl w:val="37ECD186"/>
    <w:lvl w:ilvl="0" w:tplc="5A8053E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F70DF5"/>
    <w:multiLevelType w:val="multilevel"/>
    <w:tmpl w:val="45EE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6B750C"/>
    <w:multiLevelType w:val="multilevel"/>
    <w:tmpl w:val="57B65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9D2B47"/>
    <w:multiLevelType w:val="hybridMultilevel"/>
    <w:tmpl w:val="A2EE28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1C1018"/>
    <w:multiLevelType w:val="multilevel"/>
    <w:tmpl w:val="37F4F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3F1EDF"/>
    <w:multiLevelType w:val="multilevel"/>
    <w:tmpl w:val="29D8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C02D59"/>
    <w:multiLevelType w:val="hybridMultilevel"/>
    <w:tmpl w:val="597EA7A6"/>
    <w:lvl w:ilvl="0" w:tplc="85F80DD8">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83E4D74"/>
    <w:multiLevelType w:val="hybridMultilevel"/>
    <w:tmpl w:val="A6BE3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160012"/>
    <w:multiLevelType w:val="multilevel"/>
    <w:tmpl w:val="B0CC2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83638A"/>
    <w:multiLevelType w:val="hybridMultilevel"/>
    <w:tmpl w:val="9796C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DA2E5D"/>
    <w:multiLevelType w:val="hybridMultilevel"/>
    <w:tmpl w:val="E39EE4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5261850">
    <w:abstractNumId w:val="6"/>
  </w:num>
  <w:num w:numId="2" w16cid:durableId="1599823722">
    <w:abstractNumId w:val="9"/>
  </w:num>
  <w:num w:numId="3" w16cid:durableId="1946692977">
    <w:abstractNumId w:val="10"/>
  </w:num>
  <w:num w:numId="4" w16cid:durableId="583806413">
    <w:abstractNumId w:val="22"/>
  </w:num>
  <w:num w:numId="5" w16cid:durableId="1414427262">
    <w:abstractNumId w:val="3"/>
  </w:num>
  <w:num w:numId="6" w16cid:durableId="73204717">
    <w:abstractNumId w:val="15"/>
  </w:num>
  <w:num w:numId="7" w16cid:durableId="1372342653">
    <w:abstractNumId w:val="25"/>
  </w:num>
  <w:num w:numId="8" w16cid:durableId="1029452238">
    <w:abstractNumId w:val="20"/>
  </w:num>
  <w:num w:numId="9" w16cid:durableId="1161458564">
    <w:abstractNumId w:val="18"/>
  </w:num>
  <w:num w:numId="10" w16cid:durableId="2068912137">
    <w:abstractNumId w:val="17"/>
  </w:num>
  <w:num w:numId="11" w16cid:durableId="1688409242">
    <w:abstractNumId w:val="8"/>
  </w:num>
  <w:num w:numId="12" w16cid:durableId="484905964">
    <w:abstractNumId w:val="14"/>
  </w:num>
  <w:num w:numId="13" w16cid:durableId="2091462600">
    <w:abstractNumId w:val="19"/>
  </w:num>
  <w:num w:numId="14" w16cid:durableId="30421610">
    <w:abstractNumId w:val="21"/>
  </w:num>
  <w:num w:numId="15" w16cid:durableId="136150685">
    <w:abstractNumId w:val="23"/>
  </w:num>
  <w:num w:numId="16" w16cid:durableId="1701084908">
    <w:abstractNumId w:val="11"/>
  </w:num>
  <w:num w:numId="17" w16cid:durableId="1177691864">
    <w:abstractNumId w:val="0"/>
  </w:num>
  <w:num w:numId="18" w16cid:durableId="831216553">
    <w:abstractNumId w:val="2"/>
  </w:num>
  <w:num w:numId="19" w16cid:durableId="430858741">
    <w:abstractNumId w:val="12"/>
  </w:num>
  <w:num w:numId="20" w16cid:durableId="1217277380">
    <w:abstractNumId w:val="16"/>
  </w:num>
  <w:num w:numId="21" w16cid:durableId="1569685203">
    <w:abstractNumId w:val="4"/>
  </w:num>
  <w:num w:numId="22" w16cid:durableId="1364092200">
    <w:abstractNumId w:val="13"/>
  </w:num>
  <w:num w:numId="23" w16cid:durableId="2054191550">
    <w:abstractNumId w:val="1"/>
  </w:num>
  <w:num w:numId="24" w16cid:durableId="994987745">
    <w:abstractNumId w:val="7"/>
  </w:num>
  <w:num w:numId="25" w16cid:durableId="1486162819">
    <w:abstractNumId w:val="5"/>
  </w:num>
  <w:num w:numId="26" w16cid:durableId="5386681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5FA"/>
    <w:rsid w:val="00005189"/>
    <w:rsid w:val="00012525"/>
    <w:rsid w:val="00022D57"/>
    <w:rsid w:val="00023219"/>
    <w:rsid w:val="000273C9"/>
    <w:rsid w:val="000312F8"/>
    <w:rsid w:val="00032505"/>
    <w:rsid w:val="00032F2B"/>
    <w:rsid w:val="000408EA"/>
    <w:rsid w:val="000426FC"/>
    <w:rsid w:val="00044942"/>
    <w:rsid w:val="00051934"/>
    <w:rsid w:val="000532B6"/>
    <w:rsid w:val="000554CE"/>
    <w:rsid w:val="00057F6E"/>
    <w:rsid w:val="00060B04"/>
    <w:rsid w:val="00064CE7"/>
    <w:rsid w:val="0006597D"/>
    <w:rsid w:val="00077500"/>
    <w:rsid w:val="000832EA"/>
    <w:rsid w:val="00084066"/>
    <w:rsid w:val="00094D00"/>
    <w:rsid w:val="0009507B"/>
    <w:rsid w:val="000955B4"/>
    <w:rsid w:val="000A0DAD"/>
    <w:rsid w:val="000A3FCA"/>
    <w:rsid w:val="000C4212"/>
    <w:rsid w:val="000C6255"/>
    <w:rsid w:val="000D14BB"/>
    <w:rsid w:val="000D4EBD"/>
    <w:rsid w:val="000D5CCE"/>
    <w:rsid w:val="000D5CE9"/>
    <w:rsid w:val="000D6EF7"/>
    <w:rsid w:val="000F00E6"/>
    <w:rsid w:val="000F3281"/>
    <w:rsid w:val="000F69BB"/>
    <w:rsid w:val="000F6D94"/>
    <w:rsid w:val="00107473"/>
    <w:rsid w:val="00113D72"/>
    <w:rsid w:val="00113D7D"/>
    <w:rsid w:val="00115B62"/>
    <w:rsid w:val="00117BBC"/>
    <w:rsid w:val="0012049B"/>
    <w:rsid w:val="001568AA"/>
    <w:rsid w:val="00156FCA"/>
    <w:rsid w:val="001573FA"/>
    <w:rsid w:val="00161CA2"/>
    <w:rsid w:val="001628DE"/>
    <w:rsid w:val="00162B6D"/>
    <w:rsid w:val="00162B94"/>
    <w:rsid w:val="00163B28"/>
    <w:rsid w:val="001652FA"/>
    <w:rsid w:val="00165DFA"/>
    <w:rsid w:val="001749FE"/>
    <w:rsid w:val="0018272B"/>
    <w:rsid w:val="00182DF8"/>
    <w:rsid w:val="00186E3A"/>
    <w:rsid w:val="00187FAA"/>
    <w:rsid w:val="001956D6"/>
    <w:rsid w:val="001A08C2"/>
    <w:rsid w:val="001A2390"/>
    <w:rsid w:val="001A3BC7"/>
    <w:rsid w:val="001A7D32"/>
    <w:rsid w:val="001C00DD"/>
    <w:rsid w:val="001C21F5"/>
    <w:rsid w:val="001C3C0E"/>
    <w:rsid w:val="001C6414"/>
    <w:rsid w:val="001D425E"/>
    <w:rsid w:val="001D4AEB"/>
    <w:rsid w:val="001D5A3E"/>
    <w:rsid w:val="001D7993"/>
    <w:rsid w:val="001E10C9"/>
    <w:rsid w:val="001E46A4"/>
    <w:rsid w:val="001E5EFD"/>
    <w:rsid w:val="001F13FB"/>
    <w:rsid w:val="001F61E3"/>
    <w:rsid w:val="00201FAF"/>
    <w:rsid w:val="00203A3A"/>
    <w:rsid w:val="00206997"/>
    <w:rsid w:val="002104A3"/>
    <w:rsid w:val="00211647"/>
    <w:rsid w:val="00225A1C"/>
    <w:rsid w:val="0022714F"/>
    <w:rsid w:val="002276D8"/>
    <w:rsid w:val="00230857"/>
    <w:rsid w:val="00230F81"/>
    <w:rsid w:val="002366B8"/>
    <w:rsid w:val="00253579"/>
    <w:rsid w:val="00253902"/>
    <w:rsid w:val="0026523A"/>
    <w:rsid w:val="0026726F"/>
    <w:rsid w:val="00273951"/>
    <w:rsid w:val="00274F91"/>
    <w:rsid w:val="00277D03"/>
    <w:rsid w:val="0028121C"/>
    <w:rsid w:val="00286B50"/>
    <w:rsid w:val="002936B5"/>
    <w:rsid w:val="00294FE6"/>
    <w:rsid w:val="002A0E90"/>
    <w:rsid w:val="002A3609"/>
    <w:rsid w:val="002B4476"/>
    <w:rsid w:val="002C05D9"/>
    <w:rsid w:val="002C1208"/>
    <w:rsid w:val="002C243A"/>
    <w:rsid w:val="002D0FCA"/>
    <w:rsid w:val="002D6035"/>
    <w:rsid w:val="002D6D4F"/>
    <w:rsid w:val="002E38AC"/>
    <w:rsid w:val="002E4EC2"/>
    <w:rsid w:val="002F6BAC"/>
    <w:rsid w:val="00300DD4"/>
    <w:rsid w:val="00307378"/>
    <w:rsid w:val="0031681B"/>
    <w:rsid w:val="00321EB2"/>
    <w:rsid w:val="003300CD"/>
    <w:rsid w:val="0033158B"/>
    <w:rsid w:val="003320E5"/>
    <w:rsid w:val="00332A76"/>
    <w:rsid w:val="00342363"/>
    <w:rsid w:val="00350519"/>
    <w:rsid w:val="00357298"/>
    <w:rsid w:val="00364084"/>
    <w:rsid w:val="00371DFE"/>
    <w:rsid w:val="003753FD"/>
    <w:rsid w:val="003756F7"/>
    <w:rsid w:val="00376577"/>
    <w:rsid w:val="00380276"/>
    <w:rsid w:val="003819CA"/>
    <w:rsid w:val="00381D01"/>
    <w:rsid w:val="00391609"/>
    <w:rsid w:val="0039202F"/>
    <w:rsid w:val="003957C3"/>
    <w:rsid w:val="00396921"/>
    <w:rsid w:val="003969DD"/>
    <w:rsid w:val="003A2877"/>
    <w:rsid w:val="003A51A1"/>
    <w:rsid w:val="003B271E"/>
    <w:rsid w:val="003B59CE"/>
    <w:rsid w:val="003D0A60"/>
    <w:rsid w:val="003D3B2D"/>
    <w:rsid w:val="003D5BB6"/>
    <w:rsid w:val="003E3DFB"/>
    <w:rsid w:val="003E4C23"/>
    <w:rsid w:val="003E5EC1"/>
    <w:rsid w:val="004156A0"/>
    <w:rsid w:val="00417B9B"/>
    <w:rsid w:val="00423258"/>
    <w:rsid w:val="004322B2"/>
    <w:rsid w:val="004371A9"/>
    <w:rsid w:val="00442E83"/>
    <w:rsid w:val="0044531F"/>
    <w:rsid w:val="00456457"/>
    <w:rsid w:val="0045678C"/>
    <w:rsid w:val="00470BE2"/>
    <w:rsid w:val="004718F1"/>
    <w:rsid w:val="00481ACD"/>
    <w:rsid w:val="004825B7"/>
    <w:rsid w:val="00490095"/>
    <w:rsid w:val="00490130"/>
    <w:rsid w:val="004921AF"/>
    <w:rsid w:val="00496CA8"/>
    <w:rsid w:val="004A0643"/>
    <w:rsid w:val="004A08E5"/>
    <w:rsid w:val="004A6511"/>
    <w:rsid w:val="004B0CEB"/>
    <w:rsid w:val="004B5833"/>
    <w:rsid w:val="004C06CE"/>
    <w:rsid w:val="004C0CC0"/>
    <w:rsid w:val="004C0DD6"/>
    <w:rsid w:val="004C20C1"/>
    <w:rsid w:val="004C3B4B"/>
    <w:rsid w:val="004C5F4E"/>
    <w:rsid w:val="004D56C4"/>
    <w:rsid w:val="004D6092"/>
    <w:rsid w:val="004E0873"/>
    <w:rsid w:val="004E4480"/>
    <w:rsid w:val="004E6D0F"/>
    <w:rsid w:val="004F680E"/>
    <w:rsid w:val="00501DC7"/>
    <w:rsid w:val="00502007"/>
    <w:rsid w:val="00504AA1"/>
    <w:rsid w:val="00504D4B"/>
    <w:rsid w:val="0051287F"/>
    <w:rsid w:val="00513CC0"/>
    <w:rsid w:val="0051407F"/>
    <w:rsid w:val="005151DE"/>
    <w:rsid w:val="00520BF1"/>
    <w:rsid w:val="0052173A"/>
    <w:rsid w:val="00521FFC"/>
    <w:rsid w:val="005343BF"/>
    <w:rsid w:val="00543111"/>
    <w:rsid w:val="005521A0"/>
    <w:rsid w:val="00554CFC"/>
    <w:rsid w:val="00555764"/>
    <w:rsid w:val="00557EAF"/>
    <w:rsid w:val="00561416"/>
    <w:rsid w:val="00565357"/>
    <w:rsid w:val="00565446"/>
    <w:rsid w:val="00566B53"/>
    <w:rsid w:val="00570087"/>
    <w:rsid w:val="00571D48"/>
    <w:rsid w:val="00573E8A"/>
    <w:rsid w:val="00574F74"/>
    <w:rsid w:val="00582EFA"/>
    <w:rsid w:val="0059262C"/>
    <w:rsid w:val="005971DE"/>
    <w:rsid w:val="005A3D21"/>
    <w:rsid w:val="005A414C"/>
    <w:rsid w:val="005A4211"/>
    <w:rsid w:val="005A5F90"/>
    <w:rsid w:val="005A6EE6"/>
    <w:rsid w:val="005B15F6"/>
    <w:rsid w:val="005B6817"/>
    <w:rsid w:val="005B7638"/>
    <w:rsid w:val="005B79B1"/>
    <w:rsid w:val="005C1F02"/>
    <w:rsid w:val="005C231A"/>
    <w:rsid w:val="005C34AB"/>
    <w:rsid w:val="005C6B16"/>
    <w:rsid w:val="005C7CE9"/>
    <w:rsid w:val="005D0EFB"/>
    <w:rsid w:val="005D403D"/>
    <w:rsid w:val="005D4DEC"/>
    <w:rsid w:val="005D5011"/>
    <w:rsid w:val="005D5314"/>
    <w:rsid w:val="005E2419"/>
    <w:rsid w:val="005E27AE"/>
    <w:rsid w:val="005F7EC6"/>
    <w:rsid w:val="006052E4"/>
    <w:rsid w:val="0060537C"/>
    <w:rsid w:val="006102F0"/>
    <w:rsid w:val="0061620C"/>
    <w:rsid w:val="00616DCC"/>
    <w:rsid w:val="00623CE1"/>
    <w:rsid w:val="00632438"/>
    <w:rsid w:val="006377B2"/>
    <w:rsid w:val="00646E6B"/>
    <w:rsid w:val="00647130"/>
    <w:rsid w:val="006478D9"/>
    <w:rsid w:val="0065379D"/>
    <w:rsid w:val="0066344D"/>
    <w:rsid w:val="00664110"/>
    <w:rsid w:val="0067281D"/>
    <w:rsid w:val="00672BA1"/>
    <w:rsid w:val="0067387D"/>
    <w:rsid w:val="00691A72"/>
    <w:rsid w:val="006961DA"/>
    <w:rsid w:val="00696CAA"/>
    <w:rsid w:val="006974BB"/>
    <w:rsid w:val="006A1B00"/>
    <w:rsid w:val="006B68CE"/>
    <w:rsid w:val="006B7092"/>
    <w:rsid w:val="006C218A"/>
    <w:rsid w:val="006C64AE"/>
    <w:rsid w:val="006D0F61"/>
    <w:rsid w:val="006D19F8"/>
    <w:rsid w:val="006D3765"/>
    <w:rsid w:val="006D6AA2"/>
    <w:rsid w:val="006E3F28"/>
    <w:rsid w:val="006E5410"/>
    <w:rsid w:val="006F00F9"/>
    <w:rsid w:val="006F175A"/>
    <w:rsid w:val="006F375C"/>
    <w:rsid w:val="0070165B"/>
    <w:rsid w:val="0070451A"/>
    <w:rsid w:val="007055CE"/>
    <w:rsid w:val="0070645D"/>
    <w:rsid w:val="0071325D"/>
    <w:rsid w:val="0071331E"/>
    <w:rsid w:val="007139CD"/>
    <w:rsid w:val="00713B6F"/>
    <w:rsid w:val="00721602"/>
    <w:rsid w:val="00724ACA"/>
    <w:rsid w:val="00725592"/>
    <w:rsid w:val="00726C53"/>
    <w:rsid w:val="007279B1"/>
    <w:rsid w:val="00730BCB"/>
    <w:rsid w:val="007340B7"/>
    <w:rsid w:val="00736015"/>
    <w:rsid w:val="007360DC"/>
    <w:rsid w:val="007365FA"/>
    <w:rsid w:val="00736C65"/>
    <w:rsid w:val="00741CE5"/>
    <w:rsid w:val="00742110"/>
    <w:rsid w:val="00746E46"/>
    <w:rsid w:val="00747D44"/>
    <w:rsid w:val="00751019"/>
    <w:rsid w:val="00757BD1"/>
    <w:rsid w:val="00760E7A"/>
    <w:rsid w:val="00772123"/>
    <w:rsid w:val="00774D12"/>
    <w:rsid w:val="007758A3"/>
    <w:rsid w:val="00775B27"/>
    <w:rsid w:val="007836DD"/>
    <w:rsid w:val="0078415E"/>
    <w:rsid w:val="00790434"/>
    <w:rsid w:val="00790919"/>
    <w:rsid w:val="00791CF9"/>
    <w:rsid w:val="007968FF"/>
    <w:rsid w:val="007A2AD3"/>
    <w:rsid w:val="007A390E"/>
    <w:rsid w:val="007A585B"/>
    <w:rsid w:val="007B152C"/>
    <w:rsid w:val="007C308A"/>
    <w:rsid w:val="007D0BDE"/>
    <w:rsid w:val="007D5F14"/>
    <w:rsid w:val="007D7CAD"/>
    <w:rsid w:val="007E28BD"/>
    <w:rsid w:val="007E5D59"/>
    <w:rsid w:val="007E71B2"/>
    <w:rsid w:val="007E7778"/>
    <w:rsid w:val="007F03FB"/>
    <w:rsid w:val="007F6C5D"/>
    <w:rsid w:val="00801E8B"/>
    <w:rsid w:val="00802621"/>
    <w:rsid w:val="00810E98"/>
    <w:rsid w:val="00821220"/>
    <w:rsid w:val="00821AF4"/>
    <w:rsid w:val="00821DCF"/>
    <w:rsid w:val="00835114"/>
    <w:rsid w:val="00845335"/>
    <w:rsid w:val="0085243B"/>
    <w:rsid w:val="00862F46"/>
    <w:rsid w:val="00865F19"/>
    <w:rsid w:val="0087110A"/>
    <w:rsid w:val="00874F86"/>
    <w:rsid w:val="00877296"/>
    <w:rsid w:val="00885C3F"/>
    <w:rsid w:val="008957A3"/>
    <w:rsid w:val="008B03E9"/>
    <w:rsid w:val="008B2BBB"/>
    <w:rsid w:val="008B333B"/>
    <w:rsid w:val="008B38E1"/>
    <w:rsid w:val="008B3C22"/>
    <w:rsid w:val="008B3CE5"/>
    <w:rsid w:val="008B4859"/>
    <w:rsid w:val="008B5115"/>
    <w:rsid w:val="008B630D"/>
    <w:rsid w:val="008B68CE"/>
    <w:rsid w:val="008C126B"/>
    <w:rsid w:val="008C429C"/>
    <w:rsid w:val="008C7500"/>
    <w:rsid w:val="008D0C62"/>
    <w:rsid w:val="008D2417"/>
    <w:rsid w:val="008D26EF"/>
    <w:rsid w:val="008D3671"/>
    <w:rsid w:val="008E1509"/>
    <w:rsid w:val="008E2E67"/>
    <w:rsid w:val="008E4091"/>
    <w:rsid w:val="008E6AE7"/>
    <w:rsid w:val="008F2BAA"/>
    <w:rsid w:val="008F522F"/>
    <w:rsid w:val="008F532E"/>
    <w:rsid w:val="008F7504"/>
    <w:rsid w:val="009001B8"/>
    <w:rsid w:val="009028A8"/>
    <w:rsid w:val="00903B68"/>
    <w:rsid w:val="00905659"/>
    <w:rsid w:val="00912A28"/>
    <w:rsid w:val="009133E4"/>
    <w:rsid w:val="0091560E"/>
    <w:rsid w:val="00916A31"/>
    <w:rsid w:val="00921AAD"/>
    <w:rsid w:val="00933760"/>
    <w:rsid w:val="00936FDF"/>
    <w:rsid w:val="00940A08"/>
    <w:rsid w:val="00942811"/>
    <w:rsid w:val="00953685"/>
    <w:rsid w:val="0096214E"/>
    <w:rsid w:val="00963CE5"/>
    <w:rsid w:val="00964ED1"/>
    <w:rsid w:val="0097070C"/>
    <w:rsid w:val="00974152"/>
    <w:rsid w:val="00974351"/>
    <w:rsid w:val="00975EE3"/>
    <w:rsid w:val="00976782"/>
    <w:rsid w:val="00976B1E"/>
    <w:rsid w:val="009770C9"/>
    <w:rsid w:val="0097799F"/>
    <w:rsid w:val="009841F4"/>
    <w:rsid w:val="009867DC"/>
    <w:rsid w:val="009906F7"/>
    <w:rsid w:val="009907B0"/>
    <w:rsid w:val="00991F21"/>
    <w:rsid w:val="00993CA4"/>
    <w:rsid w:val="00995A10"/>
    <w:rsid w:val="009A2E26"/>
    <w:rsid w:val="009A471E"/>
    <w:rsid w:val="009B336D"/>
    <w:rsid w:val="009B4F07"/>
    <w:rsid w:val="009D3AA9"/>
    <w:rsid w:val="009D42CF"/>
    <w:rsid w:val="009D5BBB"/>
    <w:rsid w:val="009D66D4"/>
    <w:rsid w:val="009D7811"/>
    <w:rsid w:val="009E0DF1"/>
    <w:rsid w:val="009E5553"/>
    <w:rsid w:val="009E5D16"/>
    <w:rsid w:val="009E78A2"/>
    <w:rsid w:val="009F179E"/>
    <w:rsid w:val="009F3FC6"/>
    <w:rsid w:val="009F5695"/>
    <w:rsid w:val="00A04577"/>
    <w:rsid w:val="00A119FF"/>
    <w:rsid w:val="00A14D55"/>
    <w:rsid w:val="00A212E5"/>
    <w:rsid w:val="00A25983"/>
    <w:rsid w:val="00A36C7E"/>
    <w:rsid w:val="00A418C2"/>
    <w:rsid w:val="00A45831"/>
    <w:rsid w:val="00A50619"/>
    <w:rsid w:val="00A519F7"/>
    <w:rsid w:val="00A5449A"/>
    <w:rsid w:val="00A554E8"/>
    <w:rsid w:val="00A56CD0"/>
    <w:rsid w:val="00A65771"/>
    <w:rsid w:val="00A65B37"/>
    <w:rsid w:val="00A6643C"/>
    <w:rsid w:val="00A67873"/>
    <w:rsid w:val="00A707CA"/>
    <w:rsid w:val="00A95911"/>
    <w:rsid w:val="00AB106C"/>
    <w:rsid w:val="00AB13EC"/>
    <w:rsid w:val="00AB2F1A"/>
    <w:rsid w:val="00AB6EA2"/>
    <w:rsid w:val="00AC25F0"/>
    <w:rsid w:val="00AC5B1C"/>
    <w:rsid w:val="00AC7797"/>
    <w:rsid w:val="00AC7E45"/>
    <w:rsid w:val="00AD351B"/>
    <w:rsid w:val="00AD420C"/>
    <w:rsid w:val="00AD4CC3"/>
    <w:rsid w:val="00AD6B9E"/>
    <w:rsid w:val="00AD774B"/>
    <w:rsid w:val="00AE10EB"/>
    <w:rsid w:val="00AE3358"/>
    <w:rsid w:val="00AE78C3"/>
    <w:rsid w:val="00AF13CF"/>
    <w:rsid w:val="00AF2682"/>
    <w:rsid w:val="00AF3AE4"/>
    <w:rsid w:val="00AF5AED"/>
    <w:rsid w:val="00B02C96"/>
    <w:rsid w:val="00B0733A"/>
    <w:rsid w:val="00B1082A"/>
    <w:rsid w:val="00B14B11"/>
    <w:rsid w:val="00B16315"/>
    <w:rsid w:val="00B21708"/>
    <w:rsid w:val="00B21C25"/>
    <w:rsid w:val="00B2359F"/>
    <w:rsid w:val="00B24EAC"/>
    <w:rsid w:val="00B269F3"/>
    <w:rsid w:val="00B3139D"/>
    <w:rsid w:val="00B4301A"/>
    <w:rsid w:val="00B466D8"/>
    <w:rsid w:val="00B500FC"/>
    <w:rsid w:val="00B50734"/>
    <w:rsid w:val="00B55155"/>
    <w:rsid w:val="00B55468"/>
    <w:rsid w:val="00B64715"/>
    <w:rsid w:val="00B658A2"/>
    <w:rsid w:val="00B7140C"/>
    <w:rsid w:val="00B74191"/>
    <w:rsid w:val="00B75447"/>
    <w:rsid w:val="00B8024E"/>
    <w:rsid w:val="00B91C27"/>
    <w:rsid w:val="00B91EB1"/>
    <w:rsid w:val="00B92B71"/>
    <w:rsid w:val="00B93DE9"/>
    <w:rsid w:val="00B96107"/>
    <w:rsid w:val="00B97BCF"/>
    <w:rsid w:val="00BB2449"/>
    <w:rsid w:val="00BB362A"/>
    <w:rsid w:val="00BC6D19"/>
    <w:rsid w:val="00BC797A"/>
    <w:rsid w:val="00BD030D"/>
    <w:rsid w:val="00BD449D"/>
    <w:rsid w:val="00BD4E36"/>
    <w:rsid w:val="00BD71F1"/>
    <w:rsid w:val="00BE18FA"/>
    <w:rsid w:val="00BE2226"/>
    <w:rsid w:val="00BF149A"/>
    <w:rsid w:val="00BF44AB"/>
    <w:rsid w:val="00C00849"/>
    <w:rsid w:val="00C1403A"/>
    <w:rsid w:val="00C16671"/>
    <w:rsid w:val="00C35419"/>
    <w:rsid w:val="00C40F68"/>
    <w:rsid w:val="00C420FA"/>
    <w:rsid w:val="00C429AB"/>
    <w:rsid w:val="00C44116"/>
    <w:rsid w:val="00C44485"/>
    <w:rsid w:val="00C44772"/>
    <w:rsid w:val="00C45FF2"/>
    <w:rsid w:val="00C474C6"/>
    <w:rsid w:val="00C5127F"/>
    <w:rsid w:val="00C574C8"/>
    <w:rsid w:val="00C602DC"/>
    <w:rsid w:val="00C602DD"/>
    <w:rsid w:val="00C60EB9"/>
    <w:rsid w:val="00C61EC0"/>
    <w:rsid w:val="00C725E5"/>
    <w:rsid w:val="00C73991"/>
    <w:rsid w:val="00C74980"/>
    <w:rsid w:val="00C75B6F"/>
    <w:rsid w:val="00C75EF7"/>
    <w:rsid w:val="00C85804"/>
    <w:rsid w:val="00C94F18"/>
    <w:rsid w:val="00C95BB8"/>
    <w:rsid w:val="00CA44C6"/>
    <w:rsid w:val="00CA5037"/>
    <w:rsid w:val="00CA64F0"/>
    <w:rsid w:val="00CA7164"/>
    <w:rsid w:val="00CB2242"/>
    <w:rsid w:val="00CB541A"/>
    <w:rsid w:val="00CC2E4C"/>
    <w:rsid w:val="00CC33B0"/>
    <w:rsid w:val="00CC4784"/>
    <w:rsid w:val="00CC537F"/>
    <w:rsid w:val="00CC559B"/>
    <w:rsid w:val="00CC5FC7"/>
    <w:rsid w:val="00CC756B"/>
    <w:rsid w:val="00CD2E49"/>
    <w:rsid w:val="00CE0125"/>
    <w:rsid w:val="00CE08A5"/>
    <w:rsid w:val="00CE47B5"/>
    <w:rsid w:val="00CF0CC9"/>
    <w:rsid w:val="00CF0DA7"/>
    <w:rsid w:val="00CF4289"/>
    <w:rsid w:val="00D012EF"/>
    <w:rsid w:val="00D105BE"/>
    <w:rsid w:val="00D12486"/>
    <w:rsid w:val="00D14F49"/>
    <w:rsid w:val="00D2000E"/>
    <w:rsid w:val="00D2011D"/>
    <w:rsid w:val="00D24FB7"/>
    <w:rsid w:val="00D26A2C"/>
    <w:rsid w:val="00D32E14"/>
    <w:rsid w:val="00D3451C"/>
    <w:rsid w:val="00D36486"/>
    <w:rsid w:val="00D448C8"/>
    <w:rsid w:val="00D47856"/>
    <w:rsid w:val="00D534A4"/>
    <w:rsid w:val="00D55A8B"/>
    <w:rsid w:val="00D57629"/>
    <w:rsid w:val="00D60556"/>
    <w:rsid w:val="00D618BD"/>
    <w:rsid w:val="00D64E83"/>
    <w:rsid w:val="00D71178"/>
    <w:rsid w:val="00D71D8D"/>
    <w:rsid w:val="00D7223A"/>
    <w:rsid w:val="00D72ADE"/>
    <w:rsid w:val="00D730AF"/>
    <w:rsid w:val="00D73C47"/>
    <w:rsid w:val="00D761CC"/>
    <w:rsid w:val="00D83088"/>
    <w:rsid w:val="00D931F4"/>
    <w:rsid w:val="00D95800"/>
    <w:rsid w:val="00DA19AB"/>
    <w:rsid w:val="00DA374C"/>
    <w:rsid w:val="00DA784B"/>
    <w:rsid w:val="00DC1196"/>
    <w:rsid w:val="00DC5E7C"/>
    <w:rsid w:val="00DD7E87"/>
    <w:rsid w:val="00DE4E36"/>
    <w:rsid w:val="00DF16E4"/>
    <w:rsid w:val="00DF3000"/>
    <w:rsid w:val="00DF7061"/>
    <w:rsid w:val="00E15F4B"/>
    <w:rsid w:val="00E17A08"/>
    <w:rsid w:val="00E204A2"/>
    <w:rsid w:val="00E34281"/>
    <w:rsid w:val="00E3543D"/>
    <w:rsid w:val="00E40C3B"/>
    <w:rsid w:val="00E43F2B"/>
    <w:rsid w:val="00E46F91"/>
    <w:rsid w:val="00E5089B"/>
    <w:rsid w:val="00E54B58"/>
    <w:rsid w:val="00E57FBA"/>
    <w:rsid w:val="00E673F7"/>
    <w:rsid w:val="00E73355"/>
    <w:rsid w:val="00E764DB"/>
    <w:rsid w:val="00E82933"/>
    <w:rsid w:val="00E84412"/>
    <w:rsid w:val="00E869D3"/>
    <w:rsid w:val="00E90376"/>
    <w:rsid w:val="00E92DF2"/>
    <w:rsid w:val="00E94142"/>
    <w:rsid w:val="00E974D2"/>
    <w:rsid w:val="00EA11C3"/>
    <w:rsid w:val="00EA2CFB"/>
    <w:rsid w:val="00EA4EEF"/>
    <w:rsid w:val="00EC4CFC"/>
    <w:rsid w:val="00EC4DBF"/>
    <w:rsid w:val="00EC5335"/>
    <w:rsid w:val="00ED0DDB"/>
    <w:rsid w:val="00ED109A"/>
    <w:rsid w:val="00ED5202"/>
    <w:rsid w:val="00ED53A0"/>
    <w:rsid w:val="00ED5972"/>
    <w:rsid w:val="00ED68A1"/>
    <w:rsid w:val="00EE0B2D"/>
    <w:rsid w:val="00EE0B63"/>
    <w:rsid w:val="00EE1167"/>
    <w:rsid w:val="00EF1936"/>
    <w:rsid w:val="00EF3BAA"/>
    <w:rsid w:val="00EF3E55"/>
    <w:rsid w:val="00F0019C"/>
    <w:rsid w:val="00F050A5"/>
    <w:rsid w:val="00F0721B"/>
    <w:rsid w:val="00F116C8"/>
    <w:rsid w:val="00F217BC"/>
    <w:rsid w:val="00F243F4"/>
    <w:rsid w:val="00F26F4E"/>
    <w:rsid w:val="00F32DBC"/>
    <w:rsid w:val="00F43885"/>
    <w:rsid w:val="00F51B29"/>
    <w:rsid w:val="00F522C7"/>
    <w:rsid w:val="00F55622"/>
    <w:rsid w:val="00F56318"/>
    <w:rsid w:val="00F601B8"/>
    <w:rsid w:val="00F61DEB"/>
    <w:rsid w:val="00F61E7B"/>
    <w:rsid w:val="00F63AF1"/>
    <w:rsid w:val="00F65423"/>
    <w:rsid w:val="00F6611E"/>
    <w:rsid w:val="00F73BC8"/>
    <w:rsid w:val="00F748A7"/>
    <w:rsid w:val="00F74D81"/>
    <w:rsid w:val="00F77BAD"/>
    <w:rsid w:val="00F84F57"/>
    <w:rsid w:val="00F86227"/>
    <w:rsid w:val="00F86CAB"/>
    <w:rsid w:val="00F95351"/>
    <w:rsid w:val="00FA3150"/>
    <w:rsid w:val="00FB4A5E"/>
    <w:rsid w:val="00FB64BF"/>
    <w:rsid w:val="00FC0751"/>
    <w:rsid w:val="00FD1AB6"/>
    <w:rsid w:val="00FE2F5D"/>
    <w:rsid w:val="00FE5A48"/>
    <w:rsid w:val="00FE6820"/>
    <w:rsid w:val="00FF15D5"/>
    <w:rsid w:val="00FF1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AB89"/>
  <w15:chartTrackingRefBased/>
  <w15:docId w15:val="{3CE94EDA-71CF-E84E-AD31-510009EA3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3DE9"/>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7E71B2"/>
    <w:pPr>
      <w:tabs>
        <w:tab w:val="center" w:pos="4513"/>
        <w:tab w:val="right" w:pos="9026"/>
      </w:tabs>
    </w:pPr>
  </w:style>
  <w:style w:type="character" w:customStyle="1" w:styleId="HeaderChar">
    <w:name w:val="Header Char"/>
    <w:basedOn w:val="DefaultParagraphFont"/>
    <w:link w:val="Header"/>
    <w:uiPriority w:val="99"/>
    <w:rsid w:val="007E71B2"/>
  </w:style>
  <w:style w:type="paragraph" w:styleId="Footer">
    <w:name w:val="footer"/>
    <w:basedOn w:val="Normal"/>
    <w:link w:val="FooterChar"/>
    <w:uiPriority w:val="99"/>
    <w:unhideWhenUsed/>
    <w:rsid w:val="007E71B2"/>
    <w:pPr>
      <w:tabs>
        <w:tab w:val="center" w:pos="4513"/>
        <w:tab w:val="right" w:pos="9026"/>
      </w:tabs>
    </w:pPr>
  </w:style>
  <w:style w:type="character" w:customStyle="1" w:styleId="FooterChar">
    <w:name w:val="Footer Char"/>
    <w:basedOn w:val="DefaultParagraphFont"/>
    <w:link w:val="Footer"/>
    <w:uiPriority w:val="99"/>
    <w:rsid w:val="007E71B2"/>
  </w:style>
  <w:style w:type="character" w:customStyle="1" w:styleId="apple-converted-space">
    <w:name w:val="apple-converted-space"/>
    <w:basedOn w:val="DefaultParagraphFont"/>
    <w:rsid w:val="00EC4DBF"/>
  </w:style>
  <w:style w:type="character" w:styleId="Hyperlink">
    <w:name w:val="Hyperlink"/>
    <w:basedOn w:val="DefaultParagraphFont"/>
    <w:uiPriority w:val="99"/>
    <w:semiHidden/>
    <w:unhideWhenUsed/>
    <w:rsid w:val="002271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5728">
      <w:bodyDiv w:val="1"/>
      <w:marLeft w:val="0"/>
      <w:marRight w:val="0"/>
      <w:marTop w:val="0"/>
      <w:marBottom w:val="0"/>
      <w:divBdr>
        <w:top w:val="none" w:sz="0" w:space="0" w:color="auto"/>
        <w:left w:val="none" w:sz="0" w:space="0" w:color="auto"/>
        <w:bottom w:val="none" w:sz="0" w:space="0" w:color="auto"/>
        <w:right w:val="none" w:sz="0" w:space="0" w:color="auto"/>
      </w:divBdr>
      <w:divsChild>
        <w:div w:id="1938829085">
          <w:marLeft w:val="0"/>
          <w:marRight w:val="0"/>
          <w:marTop w:val="0"/>
          <w:marBottom w:val="0"/>
          <w:divBdr>
            <w:top w:val="none" w:sz="0" w:space="0" w:color="auto"/>
            <w:left w:val="none" w:sz="0" w:space="0" w:color="auto"/>
            <w:bottom w:val="none" w:sz="0" w:space="0" w:color="auto"/>
            <w:right w:val="none" w:sz="0" w:space="0" w:color="auto"/>
          </w:divBdr>
          <w:divsChild>
            <w:div w:id="2100366260">
              <w:marLeft w:val="0"/>
              <w:marRight w:val="0"/>
              <w:marTop w:val="0"/>
              <w:marBottom w:val="0"/>
              <w:divBdr>
                <w:top w:val="none" w:sz="0" w:space="0" w:color="auto"/>
                <w:left w:val="none" w:sz="0" w:space="0" w:color="auto"/>
                <w:bottom w:val="none" w:sz="0" w:space="0" w:color="auto"/>
                <w:right w:val="none" w:sz="0" w:space="0" w:color="auto"/>
              </w:divBdr>
              <w:divsChild>
                <w:div w:id="59390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33648">
      <w:bodyDiv w:val="1"/>
      <w:marLeft w:val="0"/>
      <w:marRight w:val="0"/>
      <w:marTop w:val="0"/>
      <w:marBottom w:val="0"/>
      <w:divBdr>
        <w:top w:val="none" w:sz="0" w:space="0" w:color="auto"/>
        <w:left w:val="none" w:sz="0" w:space="0" w:color="auto"/>
        <w:bottom w:val="none" w:sz="0" w:space="0" w:color="auto"/>
        <w:right w:val="none" w:sz="0" w:space="0" w:color="auto"/>
      </w:divBdr>
    </w:div>
    <w:div w:id="227227231">
      <w:bodyDiv w:val="1"/>
      <w:marLeft w:val="0"/>
      <w:marRight w:val="0"/>
      <w:marTop w:val="0"/>
      <w:marBottom w:val="0"/>
      <w:divBdr>
        <w:top w:val="none" w:sz="0" w:space="0" w:color="auto"/>
        <w:left w:val="none" w:sz="0" w:space="0" w:color="auto"/>
        <w:bottom w:val="none" w:sz="0" w:space="0" w:color="auto"/>
        <w:right w:val="none" w:sz="0" w:space="0" w:color="auto"/>
      </w:divBdr>
      <w:divsChild>
        <w:div w:id="1731347945">
          <w:marLeft w:val="0"/>
          <w:marRight w:val="0"/>
          <w:marTop w:val="0"/>
          <w:marBottom w:val="0"/>
          <w:divBdr>
            <w:top w:val="none" w:sz="0" w:space="0" w:color="auto"/>
            <w:left w:val="none" w:sz="0" w:space="0" w:color="auto"/>
            <w:bottom w:val="none" w:sz="0" w:space="0" w:color="auto"/>
            <w:right w:val="none" w:sz="0" w:space="0" w:color="auto"/>
          </w:divBdr>
          <w:divsChild>
            <w:div w:id="1886402236">
              <w:marLeft w:val="0"/>
              <w:marRight w:val="0"/>
              <w:marTop w:val="0"/>
              <w:marBottom w:val="0"/>
              <w:divBdr>
                <w:top w:val="none" w:sz="0" w:space="0" w:color="auto"/>
                <w:left w:val="none" w:sz="0" w:space="0" w:color="auto"/>
                <w:bottom w:val="none" w:sz="0" w:space="0" w:color="auto"/>
                <w:right w:val="none" w:sz="0" w:space="0" w:color="auto"/>
              </w:divBdr>
              <w:divsChild>
                <w:div w:id="46485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734720">
      <w:bodyDiv w:val="1"/>
      <w:marLeft w:val="0"/>
      <w:marRight w:val="0"/>
      <w:marTop w:val="0"/>
      <w:marBottom w:val="0"/>
      <w:divBdr>
        <w:top w:val="none" w:sz="0" w:space="0" w:color="auto"/>
        <w:left w:val="none" w:sz="0" w:space="0" w:color="auto"/>
        <w:bottom w:val="none" w:sz="0" w:space="0" w:color="auto"/>
        <w:right w:val="none" w:sz="0" w:space="0" w:color="auto"/>
      </w:divBdr>
      <w:divsChild>
        <w:div w:id="1333098832">
          <w:marLeft w:val="0"/>
          <w:marRight w:val="0"/>
          <w:marTop w:val="0"/>
          <w:marBottom w:val="0"/>
          <w:divBdr>
            <w:top w:val="none" w:sz="0" w:space="0" w:color="auto"/>
            <w:left w:val="none" w:sz="0" w:space="0" w:color="auto"/>
            <w:bottom w:val="none" w:sz="0" w:space="0" w:color="auto"/>
            <w:right w:val="none" w:sz="0" w:space="0" w:color="auto"/>
          </w:divBdr>
          <w:divsChild>
            <w:div w:id="1793133481">
              <w:marLeft w:val="0"/>
              <w:marRight w:val="0"/>
              <w:marTop w:val="0"/>
              <w:marBottom w:val="0"/>
              <w:divBdr>
                <w:top w:val="none" w:sz="0" w:space="0" w:color="auto"/>
                <w:left w:val="none" w:sz="0" w:space="0" w:color="auto"/>
                <w:bottom w:val="none" w:sz="0" w:space="0" w:color="auto"/>
                <w:right w:val="none" w:sz="0" w:space="0" w:color="auto"/>
              </w:divBdr>
              <w:divsChild>
                <w:div w:id="26778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755589">
      <w:bodyDiv w:val="1"/>
      <w:marLeft w:val="0"/>
      <w:marRight w:val="0"/>
      <w:marTop w:val="0"/>
      <w:marBottom w:val="0"/>
      <w:divBdr>
        <w:top w:val="none" w:sz="0" w:space="0" w:color="auto"/>
        <w:left w:val="none" w:sz="0" w:space="0" w:color="auto"/>
        <w:bottom w:val="none" w:sz="0" w:space="0" w:color="auto"/>
        <w:right w:val="none" w:sz="0" w:space="0" w:color="auto"/>
      </w:divBdr>
      <w:divsChild>
        <w:div w:id="1540823956">
          <w:marLeft w:val="0"/>
          <w:marRight w:val="0"/>
          <w:marTop w:val="0"/>
          <w:marBottom w:val="0"/>
          <w:divBdr>
            <w:top w:val="none" w:sz="0" w:space="0" w:color="auto"/>
            <w:left w:val="none" w:sz="0" w:space="0" w:color="auto"/>
            <w:bottom w:val="none" w:sz="0" w:space="0" w:color="auto"/>
            <w:right w:val="none" w:sz="0" w:space="0" w:color="auto"/>
          </w:divBdr>
          <w:divsChild>
            <w:div w:id="1994524788">
              <w:marLeft w:val="0"/>
              <w:marRight w:val="0"/>
              <w:marTop w:val="0"/>
              <w:marBottom w:val="0"/>
              <w:divBdr>
                <w:top w:val="none" w:sz="0" w:space="0" w:color="auto"/>
                <w:left w:val="none" w:sz="0" w:space="0" w:color="auto"/>
                <w:bottom w:val="none" w:sz="0" w:space="0" w:color="auto"/>
                <w:right w:val="none" w:sz="0" w:space="0" w:color="auto"/>
              </w:divBdr>
              <w:divsChild>
                <w:div w:id="26101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532590">
      <w:bodyDiv w:val="1"/>
      <w:marLeft w:val="0"/>
      <w:marRight w:val="0"/>
      <w:marTop w:val="0"/>
      <w:marBottom w:val="0"/>
      <w:divBdr>
        <w:top w:val="none" w:sz="0" w:space="0" w:color="auto"/>
        <w:left w:val="none" w:sz="0" w:space="0" w:color="auto"/>
        <w:bottom w:val="none" w:sz="0" w:space="0" w:color="auto"/>
        <w:right w:val="none" w:sz="0" w:space="0" w:color="auto"/>
      </w:divBdr>
      <w:divsChild>
        <w:div w:id="2118210249">
          <w:marLeft w:val="0"/>
          <w:marRight w:val="0"/>
          <w:marTop w:val="0"/>
          <w:marBottom w:val="0"/>
          <w:divBdr>
            <w:top w:val="none" w:sz="0" w:space="0" w:color="auto"/>
            <w:left w:val="none" w:sz="0" w:space="0" w:color="auto"/>
            <w:bottom w:val="none" w:sz="0" w:space="0" w:color="auto"/>
            <w:right w:val="none" w:sz="0" w:space="0" w:color="auto"/>
          </w:divBdr>
          <w:divsChild>
            <w:div w:id="1966304664">
              <w:marLeft w:val="0"/>
              <w:marRight w:val="0"/>
              <w:marTop w:val="0"/>
              <w:marBottom w:val="0"/>
              <w:divBdr>
                <w:top w:val="none" w:sz="0" w:space="0" w:color="auto"/>
                <w:left w:val="none" w:sz="0" w:space="0" w:color="auto"/>
                <w:bottom w:val="none" w:sz="0" w:space="0" w:color="auto"/>
                <w:right w:val="none" w:sz="0" w:space="0" w:color="auto"/>
              </w:divBdr>
              <w:divsChild>
                <w:div w:id="87851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698140">
      <w:bodyDiv w:val="1"/>
      <w:marLeft w:val="0"/>
      <w:marRight w:val="0"/>
      <w:marTop w:val="0"/>
      <w:marBottom w:val="0"/>
      <w:divBdr>
        <w:top w:val="none" w:sz="0" w:space="0" w:color="auto"/>
        <w:left w:val="none" w:sz="0" w:space="0" w:color="auto"/>
        <w:bottom w:val="none" w:sz="0" w:space="0" w:color="auto"/>
        <w:right w:val="none" w:sz="0" w:space="0" w:color="auto"/>
      </w:divBdr>
      <w:divsChild>
        <w:div w:id="14426922">
          <w:marLeft w:val="0"/>
          <w:marRight w:val="0"/>
          <w:marTop w:val="0"/>
          <w:marBottom w:val="0"/>
          <w:divBdr>
            <w:top w:val="none" w:sz="0" w:space="0" w:color="auto"/>
            <w:left w:val="none" w:sz="0" w:space="0" w:color="auto"/>
            <w:bottom w:val="none" w:sz="0" w:space="0" w:color="auto"/>
            <w:right w:val="none" w:sz="0" w:space="0" w:color="auto"/>
          </w:divBdr>
          <w:divsChild>
            <w:div w:id="198250197">
              <w:marLeft w:val="0"/>
              <w:marRight w:val="0"/>
              <w:marTop w:val="0"/>
              <w:marBottom w:val="0"/>
              <w:divBdr>
                <w:top w:val="none" w:sz="0" w:space="0" w:color="auto"/>
                <w:left w:val="none" w:sz="0" w:space="0" w:color="auto"/>
                <w:bottom w:val="none" w:sz="0" w:space="0" w:color="auto"/>
                <w:right w:val="none" w:sz="0" w:space="0" w:color="auto"/>
              </w:divBdr>
              <w:divsChild>
                <w:div w:id="198923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997980">
      <w:bodyDiv w:val="1"/>
      <w:marLeft w:val="0"/>
      <w:marRight w:val="0"/>
      <w:marTop w:val="0"/>
      <w:marBottom w:val="0"/>
      <w:divBdr>
        <w:top w:val="none" w:sz="0" w:space="0" w:color="auto"/>
        <w:left w:val="none" w:sz="0" w:space="0" w:color="auto"/>
        <w:bottom w:val="none" w:sz="0" w:space="0" w:color="auto"/>
        <w:right w:val="none" w:sz="0" w:space="0" w:color="auto"/>
      </w:divBdr>
      <w:divsChild>
        <w:div w:id="510490613">
          <w:marLeft w:val="0"/>
          <w:marRight w:val="0"/>
          <w:marTop w:val="0"/>
          <w:marBottom w:val="0"/>
          <w:divBdr>
            <w:top w:val="none" w:sz="0" w:space="0" w:color="auto"/>
            <w:left w:val="none" w:sz="0" w:space="0" w:color="auto"/>
            <w:bottom w:val="none" w:sz="0" w:space="0" w:color="auto"/>
            <w:right w:val="none" w:sz="0" w:space="0" w:color="auto"/>
          </w:divBdr>
          <w:divsChild>
            <w:div w:id="2056468248">
              <w:marLeft w:val="0"/>
              <w:marRight w:val="0"/>
              <w:marTop w:val="0"/>
              <w:marBottom w:val="0"/>
              <w:divBdr>
                <w:top w:val="none" w:sz="0" w:space="0" w:color="auto"/>
                <w:left w:val="none" w:sz="0" w:space="0" w:color="auto"/>
                <w:bottom w:val="none" w:sz="0" w:space="0" w:color="auto"/>
                <w:right w:val="none" w:sz="0" w:space="0" w:color="auto"/>
              </w:divBdr>
              <w:divsChild>
                <w:div w:id="10685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715810">
      <w:bodyDiv w:val="1"/>
      <w:marLeft w:val="0"/>
      <w:marRight w:val="0"/>
      <w:marTop w:val="0"/>
      <w:marBottom w:val="0"/>
      <w:divBdr>
        <w:top w:val="none" w:sz="0" w:space="0" w:color="auto"/>
        <w:left w:val="none" w:sz="0" w:space="0" w:color="auto"/>
        <w:bottom w:val="none" w:sz="0" w:space="0" w:color="auto"/>
        <w:right w:val="none" w:sz="0" w:space="0" w:color="auto"/>
      </w:divBdr>
    </w:div>
    <w:div w:id="459687665">
      <w:bodyDiv w:val="1"/>
      <w:marLeft w:val="0"/>
      <w:marRight w:val="0"/>
      <w:marTop w:val="0"/>
      <w:marBottom w:val="0"/>
      <w:divBdr>
        <w:top w:val="none" w:sz="0" w:space="0" w:color="auto"/>
        <w:left w:val="none" w:sz="0" w:space="0" w:color="auto"/>
        <w:bottom w:val="none" w:sz="0" w:space="0" w:color="auto"/>
        <w:right w:val="none" w:sz="0" w:space="0" w:color="auto"/>
      </w:divBdr>
    </w:div>
    <w:div w:id="462382771">
      <w:bodyDiv w:val="1"/>
      <w:marLeft w:val="0"/>
      <w:marRight w:val="0"/>
      <w:marTop w:val="0"/>
      <w:marBottom w:val="0"/>
      <w:divBdr>
        <w:top w:val="none" w:sz="0" w:space="0" w:color="auto"/>
        <w:left w:val="none" w:sz="0" w:space="0" w:color="auto"/>
        <w:bottom w:val="none" w:sz="0" w:space="0" w:color="auto"/>
        <w:right w:val="none" w:sz="0" w:space="0" w:color="auto"/>
      </w:divBdr>
    </w:div>
    <w:div w:id="515583267">
      <w:bodyDiv w:val="1"/>
      <w:marLeft w:val="0"/>
      <w:marRight w:val="0"/>
      <w:marTop w:val="0"/>
      <w:marBottom w:val="0"/>
      <w:divBdr>
        <w:top w:val="none" w:sz="0" w:space="0" w:color="auto"/>
        <w:left w:val="none" w:sz="0" w:space="0" w:color="auto"/>
        <w:bottom w:val="none" w:sz="0" w:space="0" w:color="auto"/>
        <w:right w:val="none" w:sz="0" w:space="0" w:color="auto"/>
      </w:divBdr>
      <w:divsChild>
        <w:div w:id="15618615">
          <w:marLeft w:val="0"/>
          <w:marRight w:val="0"/>
          <w:marTop w:val="0"/>
          <w:marBottom w:val="0"/>
          <w:divBdr>
            <w:top w:val="none" w:sz="0" w:space="0" w:color="auto"/>
            <w:left w:val="none" w:sz="0" w:space="0" w:color="auto"/>
            <w:bottom w:val="none" w:sz="0" w:space="0" w:color="auto"/>
            <w:right w:val="none" w:sz="0" w:space="0" w:color="auto"/>
          </w:divBdr>
          <w:divsChild>
            <w:div w:id="530264778">
              <w:marLeft w:val="0"/>
              <w:marRight w:val="0"/>
              <w:marTop w:val="0"/>
              <w:marBottom w:val="0"/>
              <w:divBdr>
                <w:top w:val="none" w:sz="0" w:space="0" w:color="auto"/>
                <w:left w:val="none" w:sz="0" w:space="0" w:color="auto"/>
                <w:bottom w:val="none" w:sz="0" w:space="0" w:color="auto"/>
                <w:right w:val="none" w:sz="0" w:space="0" w:color="auto"/>
              </w:divBdr>
              <w:divsChild>
                <w:div w:id="1509517507">
                  <w:marLeft w:val="0"/>
                  <w:marRight w:val="0"/>
                  <w:marTop w:val="0"/>
                  <w:marBottom w:val="0"/>
                  <w:divBdr>
                    <w:top w:val="none" w:sz="0" w:space="0" w:color="auto"/>
                    <w:left w:val="none" w:sz="0" w:space="0" w:color="auto"/>
                    <w:bottom w:val="none" w:sz="0" w:space="0" w:color="auto"/>
                    <w:right w:val="none" w:sz="0" w:space="0" w:color="auto"/>
                  </w:divBdr>
                  <w:divsChild>
                    <w:div w:id="191157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718643">
      <w:bodyDiv w:val="1"/>
      <w:marLeft w:val="0"/>
      <w:marRight w:val="0"/>
      <w:marTop w:val="0"/>
      <w:marBottom w:val="0"/>
      <w:divBdr>
        <w:top w:val="none" w:sz="0" w:space="0" w:color="auto"/>
        <w:left w:val="none" w:sz="0" w:space="0" w:color="auto"/>
        <w:bottom w:val="none" w:sz="0" w:space="0" w:color="auto"/>
        <w:right w:val="none" w:sz="0" w:space="0" w:color="auto"/>
      </w:divBdr>
    </w:div>
    <w:div w:id="569845866">
      <w:bodyDiv w:val="1"/>
      <w:marLeft w:val="0"/>
      <w:marRight w:val="0"/>
      <w:marTop w:val="0"/>
      <w:marBottom w:val="0"/>
      <w:divBdr>
        <w:top w:val="none" w:sz="0" w:space="0" w:color="auto"/>
        <w:left w:val="none" w:sz="0" w:space="0" w:color="auto"/>
        <w:bottom w:val="none" w:sz="0" w:space="0" w:color="auto"/>
        <w:right w:val="none" w:sz="0" w:space="0" w:color="auto"/>
      </w:divBdr>
      <w:divsChild>
        <w:div w:id="422607184">
          <w:marLeft w:val="0"/>
          <w:marRight w:val="0"/>
          <w:marTop w:val="0"/>
          <w:marBottom w:val="0"/>
          <w:divBdr>
            <w:top w:val="none" w:sz="0" w:space="0" w:color="auto"/>
            <w:left w:val="none" w:sz="0" w:space="0" w:color="auto"/>
            <w:bottom w:val="none" w:sz="0" w:space="0" w:color="auto"/>
            <w:right w:val="none" w:sz="0" w:space="0" w:color="auto"/>
          </w:divBdr>
          <w:divsChild>
            <w:div w:id="104035670">
              <w:marLeft w:val="0"/>
              <w:marRight w:val="0"/>
              <w:marTop w:val="0"/>
              <w:marBottom w:val="0"/>
              <w:divBdr>
                <w:top w:val="none" w:sz="0" w:space="0" w:color="auto"/>
                <w:left w:val="none" w:sz="0" w:space="0" w:color="auto"/>
                <w:bottom w:val="none" w:sz="0" w:space="0" w:color="auto"/>
                <w:right w:val="none" w:sz="0" w:space="0" w:color="auto"/>
              </w:divBdr>
              <w:divsChild>
                <w:div w:id="108817162">
                  <w:marLeft w:val="0"/>
                  <w:marRight w:val="0"/>
                  <w:marTop w:val="0"/>
                  <w:marBottom w:val="0"/>
                  <w:divBdr>
                    <w:top w:val="none" w:sz="0" w:space="0" w:color="auto"/>
                    <w:left w:val="none" w:sz="0" w:space="0" w:color="auto"/>
                    <w:bottom w:val="none" w:sz="0" w:space="0" w:color="auto"/>
                    <w:right w:val="none" w:sz="0" w:space="0" w:color="auto"/>
                  </w:divBdr>
                  <w:divsChild>
                    <w:div w:id="190906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164631">
      <w:bodyDiv w:val="1"/>
      <w:marLeft w:val="0"/>
      <w:marRight w:val="0"/>
      <w:marTop w:val="0"/>
      <w:marBottom w:val="0"/>
      <w:divBdr>
        <w:top w:val="none" w:sz="0" w:space="0" w:color="auto"/>
        <w:left w:val="none" w:sz="0" w:space="0" w:color="auto"/>
        <w:bottom w:val="none" w:sz="0" w:space="0" w:color="auto"/>
        <w:right w:val="none" w:sz="0" w:space="0" w:color="auto"/>
      </w:divBdr>
    </w:div>
    <w:div w:id="626619480">
      <w:bodyDiv w:val="1"/>
      <w:marLeft w:val="0"/>
      <w:marRight w:val="0"/>
      <w:marTop w:val="0"/>
      <w:marBottom w:val="0"/>
      <w:divBdr>
        <w:top w:val="none" w:sz="0" w:space="0" w:color="auto"/>
        <w:left w:val="none" w:sz="0" w:space="0" w:color="auto"/>
        <w:bottom w:val="none" w:sz="0" w:space="0" w:color="auto"/>
        <w:right w:val="none" w:sz="0" w:space="0" w:color="auto"/>
      </w:divBdr>
      <w:divsChild>
        <w:div w:id="1084448615">
          <w:marLeft w:val="0"/>
          <w:marRight w:val="0"/>
          <w:marTop w:val="0"/>
          <w:marBottom w:val="0"/>
          <w:divBdr>
            <w:top w:val="none" w:sz="0" w:space="0" w:color="auto"/>
            <w:left w:val="none" w:sz="0" w:space="0" w:color="auto"/>
            <w:bottom w:val="none" w:sz="0" w:space="0" w:color="auto"/>
            <w:right w:val="none" w:sz="0" w:space="0" w:color="auto"/>
          </w:divBdr>
          <w:divsChild>
            <w:div w:id="953944016">
              <w:marLeft w:val="0"/>
              <w:marRight w:val="0"/>
              <w:marTop w:val="0"/>
              <w:marBottom w:val="0"/>
              <w:divBdr>
                <w:top w:val="none" w:sz="0" w:space="0" w:color="auto"/>
                <w:left w:val="none" w:sz="0" w:space="0" w:color="auto"/>
                <w:bottom w:val="none" w:sz="0" w:space="0" w:color="auto"/>
                <w:right w:val="none" w:sz="0" w:space="0" w:color="auto"/>
              </w:divBdr>
              <w:divsChild>
                <w:div w:id="7964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147116">
      <w:bodyDiv w:val="1"/>
      <w:marLeft w:val="0"/>
      <w:marRight w:val="0"/>
      <w:marTop w:val="0"/>
      <w:marBottom w:val="0"/>
      <w:divBdr>
        <w:top w:val="none" w:sz="0" w:space="0" w:color="auto"/>
        <w:left w:val="none" w:sz="0" w:space="0" w:color="auto"/>
        <w:bottom w:val="none" w:sz="0" w:space="0" w:color="auto"/>
        <w:right w:val="none" w:sz="0" w:space="0" w:color="auto"/>
      </w:divBdr>
    </w:div>
    <w:div w:id="759184353">
      <w:bodyDiv w:val="1"/>
      <w:marLeft w:val="0"/>
      <w:marRight w:val="0"/>
      <w:marTop w:val="0"/>
      <w:marBottom w:val="0"/>
      <w:divBdr>
        <w:top w:val="none" w:sz="0" w:space="0" w:color="auto"/>
        <w:left w:val="none" w:sz="0" w:space="0" w:color="auto"/>
        <w:bottom w:val="none" w:sz="0" w:space="0" w:color="auto"/>
        <w:right w:val="none" w:sz="0" w:space="0" w:color="auto"/>
      </w:divBdr>
    </w:div>
    <w:div w:id="897741057">
      <w:bodyDiv w:val="1"/>
      <w:marLeft w:val="0"/>
      <w:marRight w:val="0"/>
      <w:marTop w:val="0"/>
      <w:marBottom w:val="0"/>
      <w:divBdr>
        <w:top w:val="none" w:sz="0" w:space="0" w:color="auto"/>
        <w:left w:val="none" w:sz="0" w:space="0" w:color="auto"/>
        <w:bottom w:val="none" w:sz="0" w:space="0" w:color="auto"/>
        <w:right w:val="none" w:sz="0" w:space="0" w:color="auto"/>
      </w:divBdr>
    </w:div>
    <w:div w:id="921380107">
      <w:bodyDiv w:val="1"/>
      <w:marLeft w:val="0"/>
      <w:marRight w:val="0"/>
      <w:marTop w:val="0"/>
      <w:marBottom w:val="0"/>
      <w:divBdr>
        <w:top w:val="none" w:sz="0" w:space="0" w:color="auto"/>
        <w:left w:val="none" w:sz="0" w:space="0" w:color="auto"/>
        <w:bottom w:val="none" w:sz="0" w:space="0" w:color="auto"/>
        <w:right w:val="none" w:sz="0" w:space="0" w:color="auto"/>
      </w:divBdr>
      <w:divsChild>
        <w:div w:id="850795767">
          <w:marLeft w:val="0"/>
          <w:marRight w:val="0"/>
          <w:marTop w:val="0"/>
          <w:marBottom w:val="0"/>
          <w:divBdr>
            <w:top w:val="none" w:sz="0" w:space="0" w:color="auto"/>
            <w:left w:val="none" w:sz="0" w:space="0" w:color="auto"/>
            <w:bottom w:val="none" w:sz="0" w:space="0" w:color="auto"/>
            <w:right w:val="none" w:sz="0" w:space="0" w:color="auto"/>
          </w:divBdr>
          <w:divsChild>
            <w:div w:id="612640215">
              <w:marLeft w:val="0"/>
              <w:marRight w:val="0"/>
              <w:marTop w:val="0"/>
              <w:marBottom w:val="0"/>
              <w:divBdr>
                <w:top w:val="none" w:sz="0" w:space="0" w:color="auto"/>
                <w:left w:val="none" w:sz="0" w:space="0" w:color="auto"/>
                <w:bottom w:val="none" w:sz="0" w:space="0" w:color="auto"/>
                <w:right w:val="none" w:sz="0" w:space="0" w:color="auto"/>
              </w:divBdr>
              <w:divsChild>
                <w:div w:id="59428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471069">
      <w:bodyDiv w:val="1"/>
      <w:marLeft w:val="0"/>
      <w:marRight w:val="0"/>
      <w:marTop w:val="0"/>
      <w:marBottom w:val="0"/>
      <w:divBdr>
        <w:top w:val="none" w:sz="0" w:space="0" w:color="auto"/>
        <w:left w:val="none" w:sz="0" w:space="0" w:color="auto"/>
        <w:bottom w:val="none" w:sz="0" w:space="0" w:color="auto"/>
        <w:right w:val="none" w:sz="0" w:space="0" w:color="auto"/>
      </w:divBdr>
    </w:div>
    <w:div w:id="947353247">
      <w:bodyDiv w:val="1"/>
      <w:marLeft w:val="0"/>
      <w:marRight w:val="0"/>
      <w:marTop w:val="0"/>
      <w:marBottom w:val="0"/>
      <w:divBdr>
        <w:top w:val="none" w:sz="0" w:space="0" w:color="auto"/>
        <w:left w:val="none" w:sz="0" w:space="0" w:color="auto"/>
        <w:bottom w:val="none" w:sz="0" w:space="0" w:color="auto"/>
        <w:right w:val="none" w:sz="0" w:space="0" w:color="auto"/>
      </w:divBdr>
      <w:divsChild>
        <w:div w:id="485513040">
          <w:marLeft w:val="0"/>
          <w:marRight w:val="0"/>
          <w:marTop w:val="0"/>
          <w:marBottom w:val="0"/>
          <w:divBdr>
            <w:top w:val="none" w:sz="0" w:space="0" w:color="auto"/>
            <w:left w:val="none" w:sz="0" w:space="0" w:color="auto"/>
            <w:bottom w:val="none" w:sz="0" w:space="0" w:color="auto"/>
            <w:right w:val="none" w:sz="0" w:space="0" w:color="auto"/>
          </w:divBdr>
          <w:divsChild>
            <w:div w:id="1346860154">
              <w:marLeft w:val="0"/>
              <w:marRight w:val="0"/>
              <w:marTop w:val="0"/>
              <w:marBottom w:val="0"/>
              <w:divBdr>
                <w:top w:val="none" w:sz="0" w:space="0" w:color="auto"/>
                <w:left w:val="none" w:sz="0" w:space="0" w:color="auto"/>
                <w:bottom w:val="none" w:sz="0" w:space="0" w:color="auto"/>
                <w:right w:val="none" w:sz="0" w:space="0" w:color="auto"/>
              </w:divBdr>
              <w:divsChild>
                <w:div w:id="157601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368446">
      <w:bodyDiv w:val="1"/>
      <w:marLeft w:val="0"/>
      <w:marRight w:val="0"/>
      <w:marTop w:val="0"/>
      <w:marBottom w:val="0"/>
      <w:divBdr>
        <w:top w:val="none" w:sz="0" w:space="0" w:color="auto"/>
        <w:left w:val="none" w:sz="0" w:space="0" w:color="auto"/>
        <w:bottom w:val="none" w:sz="0" w:space="0" w:color="auto"/>
        <w:right w:val="none" w:sz="0" w:space="0" w:color="auto"/>
      </w:divBdr>
      <w:divsChild>
        <w:div w:id="1857040189">
          <w:marLeft w:val="0"/>
          <w:marRight w:val="0"/>
          <w:marTop w:val="0"/>
          <w:marBottom w:val="0"/>
          <w:divBdr>
            <w:top w:val="none" w:sz="0" w:space="0" w:color="auto"/>
            <w:left w:val="none" w:sz="0" w:space="0" w:color="auto"/>
            <w:bottom w:val="none" w:sz="0" w:space="0" w:color="auto"/>
            <w:right w:val="none" w:sz="0" w:space="0" w:color="auto"/>
          </w:divBdr>
          <w:divsChild>
            <w:div w:id="1327706599">
              <w:marLeft w:val="0"/>
              <w:marRight w:val="0"/>
              <w:marTop w:val="0"/>
              <w:marBottom w:val="0"/>
              <w:divBdr>
                <w:top w:val="none" w:sz="0" w:space="0" w:color="auto"/>
                <w:left w:val="none" w:sz="0" w:space="0" w:color="auto"/>
                <w:bottom w:val="none" w:sz="0" w:space="0" w:color="auto"/>
                <w:right w:val="none" w:sz="0" w:space="0" w:color="auto"/>
              </w:divBdr>
              <w:divsChild>
                <w:div w:id="56677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839437">
      <w:bodyDiv w:val="1"/>
      <w:marLeft w:val="0"/>
      <w:marRight w:val="0"/>
      <w:marTop w:val="0"/>
      <w:marBottom w:val="0"/>
      <w:divBdr>
        <w:top w:val="none" w:sz="0" w:space="0" w:color="auto"/>
        <w:left w:val="none" w:sz="0" w:space="0" w:color="auto"/>
        <w:bottom w:val="none" w:sz="0" w:space="0" w:color="auto"/>
        <w:right w:val="none" w:sz="0" w:space="0" w:color="auto"/>
      </w:divBdr>
      <w:divsChild>
        <w:div w:id="1440485515">
          <w:marLeft w:val="0"/>
          <w:marRight w:val="0"/>
          <w:marTop w:val="0"/>
          <w:marBottom w:val="0"/>
          <w:divBdr>
            <w:top w:val="none" w:sz="0" w:space="0" w:color="auto"/>
            <w:left w:val="none" w:sz="0" w:space="0" w:color="auto"/>
            <w:bottom w:val="none" w:sz="0" w:space="0" w:color="auto"/>
            <w:right w:val="none" w:sz="0" w:space="0" w:color="auto"/>
          </w:divBdr>
          <w:divsChild>
            <w:div w:id="1628657075">
              <w:marLeft w:val="0"/>
              <w:marRight w:val="0"/>
              <w:marTop w:val="0"/>
              <w:marBottom w:val="0"/>
              <w:divBdr>
                <w:top w:val="none" w:sz="0" w:space="0" w:color="auto"/>
                <w:left w:val="none" w:sz="0" w:space="0" w:color="auto"/>
                <w:bottom w:val="none" w:sz="0" w:space="0" w:color="auto"/>
                <w:right w:val="none" w:sz="0" w:space="0" w:color="auto"/>
              </w:divBdr>
              <w:divsChild>
                <w:div w:id="1164857188">
                  <w:marLeft w:val="0"/>
                  <w:marRight w:val="0"/>
                  <w:marTop w:val="0"/>
                  <w:marBottom w:val="0"/>
                  <w:divBdr>
                    <w:top w:val="none" w:sz="0" w:space="0" w:color="auto"/>
                    <w:left w:val="none" w:sz="0" w:space="0" w:color="auto"/>
                    <w:bottom w:val="none" w:sz="0" w:space="0" w:color="auto"/>
                    <w:right w:val="none" w:sz="0" w:space="0" w:color="auto"/>
                  </w:divBdr>
                  <w:divsChild>
                    <w:div w:id="500315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830139">
      <w:bodyDiv w:val="1"/>
      <w:marLeft w:val="0"/>
      <w:marRight w:val="0"/>
      <w:marTop w:val="0"/>
      <w:marBottom w:val="0"/>
      <w:divBdr>
        <w:top w:val="none" w:sz="0" w:space="0" w:color="auto"/>
        <w:left w:val="none" w:sz="0" w:space="0" w:color="auto"/>
        <w:bottom w:val="none" w:sz="0" w:space="0" w:color="auto"/>
        <w:right w:val="none" w:sz="0" w:space="0" w:color="auto"/>
      </w:divBdr>
    </w:div>
    <w:div w:id="1216314453">
      <w:bodyDiv w:val="1"/>
      <w:marLeft w:val="0"/>
      <w:marRight w:val="0"/>
      <w:marTop w:val="0"/>
      <w:marBottom w:val="0"/>
      <w:divBdr>
        <w:top w:val="none" w:sz="0" w:space="0" w:color="auto"/>
        <w:left w:val="none" w:sz="0" w:space="0" w:color="auto"/>
        <w:bottom w:val="none" w:sz="0" w:space="0" w:color="auto"/>
        <w:right w:val="none" w:sz="0" w:space="0" w:color="auto"/>
      </w:divBdr>
    </w:div>
    <w:div w:id="1277249166">
      <w:bodyDiv w:val="1"/>
      <w:marLeft w:val="0"/>
      <w:marRight w:val="0"/>
      <w:marTop w:val="0"/>
      <w:marBottom w:val="0"/>
      <w:divBdr>
        <w:top w:val="none" w:sz="0" w:space="0" w:color="auto"/>
        <w:left w:val="none" w:sz="0" w:space="0" w:color="auto"/>
        <w:bottom w:val="none" w:sz="0" w:space="0" w:color="auto"/>
        <w:right w:val="none" w:sz="0" w:space="0" w:color="auto"/>
      </w:divBdr>
    </w:div>
    <w:div w:id="1287463578">
      <w:bodyDiv w:val="1"/>
      <w:marLeft w:val="0"/>
      <w:marRight w:val="0"/>
      <w:marTop w:val="0"/>
      <w:marBottom w:val="0"/>
      <w:divBdr>
        <w:top w:val="none" w:sz="0" w:space="0" w:color="auto"/>
        <w:left w:val="none" w:sz="0" w:space="0" w:color="auto"/>
        <w:bottom w:val="none" w:sz="0" w:space="0" w:color="auto"/>
        <w:right w:val="none" w:sz="0" w:space="0" w:color="auto"/>
      </w:divBdr>
      <w:divsChild>
        <w:div w:id="104348114">
          <w:marLeft w:val="0"/>
          <w:marRight w:val="0"/>
          <w:marTop w:val="0"/>
          <w:marBottom w:val="0"/>
          <w:divBdr>
            <w:top w:val="none" w:sz="0" w:space="0" w:color="auto"/>
            <w:left w:val="none" w:sz="0" w:space="0" w:color="auto"/>
            <w:bottom w:val="none" w:sz="0" w:space="0" w:color="auto"/>
            <w:right w:val="none" w:sz="0" w:space="0" w:color="auto"/>
          </w:divBdr>
          <w:divsChild>
            <w:div w:id="1736393019">
              <w:marLeft w:val="0"/>
              <w:marRight w:val="0"/>
              <w:marTop w:val="0"/>
              <w:marBottom w:val="0"/>
              <w:divBdr>
                <w:top w:val="none" w:sz="0" w:space="0" w:color="auto"/>
                <w:left w:val="none" w:sz="0" w:space="0" w:color="auto"/>
                <w:bottom w:val="none" w:sz="0" w:space="0" w:color="auto"/>
                <w:right w:val="none" w:sz="0" w:space="0" w:color="auto"/>
              </w:divBdr>
              <w:divsChild>
                <w:div w:id="314529160">
                  <w:marLeft w:val="0"/>
                  <w:marRight w:val="0"/>
                  <w:marTop w:val="0"/>
                  <w:marBottom w:val="0"/>
                  <w:divBdr>
                    <w:top w:val="none" w:sz="0" w:space="0" w:color="auto"/>
                    <w:left w:val="none" w:sz="0" w:space="0" w:color="auto"/>
                    <w:bottom w:val="none" w:sz="0" w:space="0" w:color="auto"/>
                    <w:right w:val="none" w:sz="0" w:space="0" w:color="auto"/>
                  </w:divBdr>
                  <w:divsChild>
                    <w:div w:id="89732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220243">
      <w:bodyDiv w:val="1"/>
      <w:marLeft w:val="0"/>
      <w:marRight w:val="0"/>
      <w:marTop w:val="0"/>
      <w:marBottom w:val="0"/>
      <w:divBdr>
        <w:top w:val="none" w:sz="0" w:space="0" w:color="auto"/>
        <w:left w:val="none" w:sz="0" w:space="0" w:color="auto"/>
        <w:bottom w:val="none" w:sz="0" w:space="0" w:color="auto"/>
        <w:right w:val="none" w:sz="0" w:space="0" w:color="auto"/>
      </w:divBdr>
      <w:divsChild>
        <w:div w:id="1445534444">
          <w:marLeft w:val="0"/>
          <w:marRight w:val="0"/>
          <w:marTop w:val="0"/>
          <w:marBottom w:val="0"/>
          <w:divBdr>
            <w:top w:val="none" w:sz="0" w:space="0" w:color="auto"/>
            <w:left w:val="none" w:sz="0" w:space="0" w:color="auto"/>
            <w:bottom w:val="none" w:sz="0" w:space="0" w:color="auto"/>
            <w:right w:val="none" w:sz="0" w:space="0" w:color="auto"/>
          </w:divBdr>
          <w:divsChild>
            <w:div w:id="1629044155">
              <w:marLeft w:val="0"/>
              <w:marRight w:val="0"/>
              <w:marTop w:val="0"/>
              <w:marBottom w:val="0"/>
              <w:divBdr>
                <w:top w:val="none" w:sz="0" w:space="0" w:color="auto"/>
                <w:left w:val="none" w:sz="0" w:space="0" w:color="auto"/>
                <w:bottom w:val="none" w:sz="0" w:space="0" w:color="auto"/>
                <w:right w:val="none" w:sz="0" w:space="0" w:color="auto"/>
              </w:divBdr>
              <w:divsChild>
                <w:div w:id="13696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98878">
      <w:bodyDiv w:val="1"/>
      <w:marLeft w:val="0"/>
      <w:marRight w:val="0"/>
      <w:marTop w:val="0"/>
      <w:marBottom w:val="0"/>
      <w:divBdr>
        <w:top w:val="none" w:sz="0" w:space="0" w:color="auto"/>
        <w:left w:val="none" w:sz="0" w:space="0" w:color="auto"/>
        <w:bottom w:val="none" w:sz="0" w:space="0" w:color="auto"/>
        <w:right w:val="none" w:sz="0" w:space="0" w:color="auto"/>
      </w:divBdr>
    </w:div>
    <w:div w:id="1518344663">
      <w:bodyDiv w:val="1"/>
      <w:marLeft w:val="0"/>
      <w:marRight w:val="0"/>
      <w:marTop w:val="0"/>
      <w:marBottom w:val="0"/>
      <w:divBdr>
        <w:top w:val="none" w:sz="0" w:space="0" w:color="auto"/>
        <w:left w:val="none" w:sz="0" w:space="0" w:color="auto"/>
        <w:bottom w:val="none" w:sz="0" w:space="0" w:color="auto"/>
        <w:right w:val="none" w:sz="0" w:space="0" w:color="auto"/>
      </w:divBdr>
      <w:divsChild>
        <w:div w:id="138771967">
          <w:marLeft w:val="0"/>
          <w:marRight w:val="0"/>
          <w:marTop w:val="0"/>
          <w:marBottom w:val="0"/>
          <w:divBdr>
            <w:top w:val="none" w:sz="0" w:space="0" w:color="auto"/>
            <w:left w:val="none" w:sz="0" w:space="0" w:color="auto"/>
            <w:bottom w:val="none" w:sz="0" w:space="0" w:color="auto"/>
            <w:right w:val="none" w:sz="0" w:space="0" w:color="auto"/>
          </w:divBdr>
          <w:divsChild>
            <w:div w:id="1981685979">
              <w:marLeft w:val="0"/>
              <w:marRight w:val="0"/>
              <w:marTop w:val="0"/>
              <w:marBottom w:val="0"/>
              <w:divBdr>
                <w:top w:val="none" w:sz="0" w:space="0" w:color="auto"/>
                <w:left w:val="none" w:sz="0" w:space="0" w:color="auto"/>
                <w:bottom w:val="none" w:sz="0" w:space="0" w:color="auto"/>
                <w:right w:val="none" w:sz="0" w:space="0" w:color="auto"/>
              </w:divBdr>
              <w:divsChild>
                <w:div w:id="17211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136988">
      <w:bodyDiv w:val="1"/>
      <w:marLeft w:val="0"/>
      <w:marRight w:val="0"/>
      <w:marTop w:val="0"/>
      <w:marBottom w:val="0"/>
      <w:divBdr>
        <w:top w:val="none" w:sz="0" w:space="0" w:color="auto"/>
        <w:left w:val="none" w:sz="0" w:space="0" w:color="auto"/>
        <w:bottom w:val="none" w:sz="0" w:space="0" w:color="auto"/>
        <w:right w:val="none" w:sz="0" w:space="0" w:color="auto"/>
      </w:divBdr>
    </w:div>
    <w:div w:id="1648707881">
      <w:bodyDiv w:val="1"/>
      <w:marLeft w:val="0"/>
      <w:marRight w:val="0"/>
      <w:marTop w:val="0"/>
      <w:marBottom w:val="0"/>
      <w:divBdr>
        <w:top w:val="none" w:sz="0" w:space="0" w:color="auto"/>
        <w:left w:val="none" w:sz="0" w:space="0" w:color="auto"/>
        <w:bottom w:val="none" w:sz="0" w:space="0" w:color="auto"/>
        <w:right w:val="none" w:sz="0" w:space="0" w:color="auto"/>
      </w:divBdr>
      <w:divsChild>
        <w:div w:id="1019507072">
          <w:marLeft w:val="0"/>
          <w:marRight w:val="0"/>
          <w:marTop w:val="0"/>
          <w:marBottom w:val="0"/>
          <w:divBdr>
            <w:top w:val="none" w:sz="0" w:space="0" w:color="auto"/>
            <w:left w:val="none" w:sz="0" w:space="0" w:color="auto"/>
            <w:bottom w:val="none" w:sz="0" w:space="0" w:color="auto"/>
            <w:right w:val="none" w:sz="0" w:space="0" w:color="auto"/>
          </w:divBdr>
          <w:divsChild>
            <w:div w:id="1350794350">
              <w:marLeft w:val="0"/>
              <w:marRight w:val="0"/>
              <w:marTop w:val="0"/>
              <w:marBottom w:val="0"/>
              <w:divBdr>
                <w:top w:val="none" w:sz="0" w:space="0" w:color="auto"/>
                <w:left w:val="none" w:sz="0" w:space="0" w:color="auto"/>
                <w:bottom w:val="none" w:sz="0" w:space="0" w:color="auto"/>
                <w:right w:val="none" w:sz="0" w:space="0" w:color="auto"/>
              </w:divBdr>
              <w:divsChild>
                <w:div w:id="65263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963641">
      <w:bodyDiv w:val="1"/>
      <w:marLeft w:val="0"/>
      <w:marRight w:val="0"/>
      <w:marTop w:val="0"/>
      <w:marBottom w:val="0"/>
      <w:divBdr>
        <w:top w:val="none" w:sz="0" w:space="0" w:color="auto"/>
        <w:left w:val="none" w:sz="0" w:space="0" w:color="auto"/>
        <w:bottom w:val="none" w:sz="0" w:space="0" w:color="auto"/>
        <w:right w:val="none" w:sz="0" w:space="0" w:color="auto"/>
      </w:divBdr>
      <w:divsChild>
        <w:div w:id="1833373196">
          <w:marLeft w:val="0"/>
          <w:marRight w:val="0"/>
          <w:marTop w:val="0"/>
          <w:marBottom w:val="0"/>
          <w:divBdr>
            <w:top w:val="none" w:sz="0" w:space="0" w:color="auto"/>
            <w:left w:val="none" w:sz="0" w:space="0" w:color="auto"/>
            <w:bottom w:val="none" w:sz="0" w:space="0" w:color="auto"/>
            <w:right w:val="none" w:sz="0" w:space="0" w:color="auto"/>
          </w:divBdr>
          <w:divsChild>
            <w:div w:id="1480148619">
              <w:marLeft w:val="0"/>
              <w:marRight w:val="0"/>
              <w:marTop w:val="0"/>
              <w:marBottom w:val="0"/>
              <w:divBdr>
                <w:top w:val="none" w:sz="0" w:space="0" w:color="auto"/>
                <w:left w:val="none" w:sz="0" w:space="0" w:color="auto"/>
                <w:bottom w:val="none" w:sz="0" w:space="0" w:color="auto"/>
                <w:right w:val="none" w:sz="0" w:space="0" w:color="auto"/>
              </w:divBdr>
              <w:divsChild>
                <w:div w:id="946156396">
                  <w:marLeft w:val="0"/>
                  <w:marRight w:val="0"/>
                  <w:marTop w:val="0"/>
                  <w:marBottom w:val="0"/>
                  <w:divBdr>
                    <w:top w:val="none" w:sz="0" w:space="0" w:color="auto"/>
                    <w:left w:val="none" w:sz="0" w:space="0" w:color="auto"/>
                    <w:bottom w:val="none" w:sz="0" w:space="0" w:color="auto"/>
                    <w:right w:val="none" w:sz="0" w:space="0" w:color="auto"/>
                  </w:divBdr>
                  <w:divsChild>
                    <w:div w:id="90611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684308">
      <w:bodyDiv w:val="1"/>
      <w:marLeft w:val="0"/>
      <w:marRight w:val="0"/>
      <w:marTop w:val="0"/>
      <w:marBottom w:val="0"/>
      <w:divBdr>
        <w:top w:val="none" w:sz="0" w:space="0" w:color="auto"/>
        <w:left w:val="none" w:sz="0" w:space="0" w:color="auto"/>
        <w:bottom w:val="none" w:sz="0" w:space="0" w:color="auto"/>
        <w:right w:val="none" w:sz="0" w:space="0" w:color="auto"/>
      </w:divBdr>
      <w:divsChild>
        <w:div w:id="715395076">
          <w:marLeft w:val="0"/>
          <w:marRight w:val="0"/>
          <w:marTop w:val="0"/>
          <w:marBottom w:val="0"/>
          <w:divBdr>
            <w:top w:val="none" w:sz="0" w:space="0" w:color="auto"/>
            <w:left w:val="none" w:sz="0" w:space="0" w:color="auto"/>
            <w:bottom w:val="none" w:sz="0" w:space="0" w:color="auto"/>
            <w:right w:val="none" w:sz="0" w:space="0" w:color="auto"/>
          </w:divBdr>
          <w:divsChild>
            <w:div w:id="1174224935">
              <w:marLeft w:val="0"/>
              <w:marRight w:val="0"/>
              <w:marTop w:val="0"/>
              <w:marBottom w:val="0"/>
              <w:divBdr>
                <w:top w:val="none" w:sz="0" w:space="0" w:color="auto"/>
                <w:left w:val="none" w:sz="0" w:space="0" w:color="auto"/>
                <w:bottom w:val="none" w:sz="0" w:space="0" w:color="auto"/>
                <w:right w:val="none" w:sz="0" w:space="0" w:color="auto"/>
              </w:divBdr>
              <w:divsChild>
                <w:div w:id="76913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23381">
      <w:bodyDiv w:val="1"/>
      <w:marLeft w:val="0"/>
      <w:marRight w:val="0"/>
      <w:marTop w:val="0"/>
      <w:marBottom w:val="0"/>
      <w:divBdr>
        <w:top w:val="none" w:sz="0" w:space="0" w:color="auto"/>
        <w:left w:val="none" w:sz="0" w:space="0" w:color="auto"/>
        <w:bottom w:val="none" w:sz="0" w:space="0" w:color="auto"/>
        <w:right w:val="none" w:sz="0" w:space="0" w:color="auto"/>
      </w:divBdr>
      <w:divsChild>
        <w:div w:id="170679675">
          <w:marLeft w:val="0"/>
          <w:marRight w:val="0"/>
          <w:marTop w:val="0"/>
          <w:marBottom w:val="0"/>
          <w:divBdr>
            <w:top w:val="none" w:sz="0" w:space="0" w:color="auto"/>
            <w:left w:val="none" w:sz="0" w:space="0" w:color="auto"/>
            <w:bottom w:val="none" w:sz="0" w:space="0" w:color="auto"/>
            <w:right w:val="none" w:sz="0" w:space="0" w:color="auto"/>
          </w:divBdr>
          <w:divsChild>
            <w:div w:id="1451819342">
              <w:marLeft w:val="0"/>
              <w:marRight w:val="0"/>
              <w:marTop w:val="0"/>
              <w:marBottom w:val="0"/>
              <w:divBdr>
                <w:top w:val="none" w:sz="0" w:space="0" w:color="auto"/>
                <w:left w:val="none" w:sz="0" w:space="0" w:color="auto"/>
                <w:bottom w:val="none" w:sz="0" w:space="0" w:color="auto"/>
                <w:right w:val="none" w:sz="0" w:space="0" w:color="auto"/>
              </w:divBdr>
              <w:divsChild>
                <w:div w:id="94773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717916">
      <w:bodyDiv w:val="1"/>
      <w:marLeft w:val="0"/>
      <w:marRight w:val="0"/>
      <w:marTop w:val="0"/>
      <w:marBottom w:val="0"/>
      <w:divBdr>
        <w:top w:val="none" w:sz="0" w:space="0" w:color="auto"/>
        <w:left w:val="none" w:sz="0" w:space="0" w:color="auto"/>
        <w:bottom w:val="none" w:sz="0" w:space="0" w:color="auto"/>
        <w:right w:val="none" w:sz="0" w:space="0" w:color="auto"/>
      </w:divBdr>
      <w:divsChild>
        <w:div w:id="1079398885">
          <w:marLeft w:val="0"/>
          <w:marRight w:val="0"/>
          <w:marTop w:val="0"/>
          <w:marBottom w:val="0"/>
          <w:divBdr>
            <w:top w:val="none" w:sz="0" w:space="0" w:color="auto"/>
            <w:left w:val="none" w:sz="0" w:space="0" w:color="auto"/>
            <w:bottom w:val="none" w:sz="0" w:space="0" w:color="auto"/>
            <w:right w:val="none" w:sz="0" w:space="0" w:color="auto"/>
          </w:divBdr>
          <w:divsChild>
            <w:div w:id="604263708">
              <w:marLeft w:val="0"/>
              <w:marRight w:val="0"/>
              <w:marTop w:val="0"/>
              <w:marBottom w:val="0"/>
              <w:divBdr>
                <w:top w:val="none" w:sz="0" w:space="0" w:color="auto"/>
                <w:left w:val="none" w:sz="0" w:space="0" w:color="auto"/>
                <w:bottom w:val="none" w:sz="0" w:space="0" w:color="auto"/>
                <w:right w:val="none" w:sz="0" w:space="0" w:color="auto"/>
              </w:divBdr>
              <w:divsChild>
                <w:div w:id="1027633431">
                  <w:marLeft w:val="0"/>
                  <w:marRight w:val="0"/>
                  <w:marTop w:val="0"/>
                  <w:marBottom w:val="0"/>
                  <w:divBdr>
                    <w:top w:val="none" w:sz="0" w:space="0" w:color="auto"/>
                    <w:left w:val="none" w:sz="0" w:space="0" w:color="auto"/>
                    <w:bottom w:val="none" w:sz="0" w:space="0" w:color="auto"/>
                    <w:right w:val="none" w:sz="0" w:space="0" w:color="auto"/>
                  </w:divBdr>
                  <w:divsChild>
                    <w:div w:id="2792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856546">
      <w:bodyDiv w:val="1"/>
      <w:marLeft w:val="0"/>
      <w:marRight w:val="0"/>
      <w:marTop w:val="0"/>
      <w:marBottom w:val="0"/>
      <w:divBdr>
        <w:top w:val="none" w:sz="0" w:space="0" w:color="auto"/>
        <w:left w:val="none" w:sz="0" w:space="0" w:color="auto"/>
        <w:bottom w:val="none" w:sz="0" w:space="0" w:color="auto"/>
        <w:right w:val="none" w:sz="0" w:space="0" w:color="auto"/>
      </w:divBdr>
    </w:div>
    <w:div w:id="1854957862">
      <w:bodyDiv w:val="1"/>
      <w:marLeft w:val="0"/>
      <w:marRight w:val="0"/>
      <w:marTop w:val="0"/>
      <w:marBottom w:val="0"/>
      <w:divBdr>
        <w:top w:val="none" w:sz="0" w:space="0" w:color="auto"/>
        <w:left w:val="none" w:sz="0" w:space="0" w:color="auto"/>
        <w:bottom w:val="none" w:sz="0" w:space="0" w:color="auto"/>
        <w:right w:val="none" w:sz="0" w:space="0" w:color="auto"/>
      </w:divBdr>
      <w:divsChild>
        <w:div w:id="1090928731">
          <w:marLeft w:val="0"/>
          <w:marRight w:val="0"/>
          <w:marTop w:val="0"/>
          <w:marBottom w:val="0"/>
          <w:divBdr>
            <w:top w:val="none" w:sz="0" w:space="0" w:color="auto"/>
            <w:left w:val="none" w:sz="0" w:space="0" w:color="auto"/>
            <w:bottom w:val="none" w:sz="0" w:space="0" w:color="auto"/>
            <w:right w:val="none" w:sz="0" w:space="0" w:color="auto"/>
          </w:divBdr>
          <w:divsChild>
            <w:div w:id="561478516">
              <w:marLeft w:val="0"/>
              <w:marRight w:val="0"/>
              <w:marTop w:val="0"/>
              <w:marBottom w:val="0"/>
              <w:divBdr>
                <w:top w:val="none" w:sz="0" w:space="0" w:color="auto"/>
                <w:left w:val="none" w:sz="0" w:space="0" w:color="auto"/>
                <w:bottom w:val="none" w:sz="0" w:space="0" w:color="auto"/>
                <w:right w:val="none" w:sz="0" w:space="0" w:color="auto"/>
              </w:divBdr>
              <w:divsChild>
                <w:div w:id="207246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260453">
      <w:bodyDiv w:val="1"/>
      <w:marLeft w:val="0"/>
      <w:marRight w:val="0"/>
      <w:marTop w:val="0"/>
      <w:marBottom w:val="0"/>
      <w:divBdr>
        <w:top w:val="none" w:sz="0" w:space="0" w:color="auto"/>
        <w:left w:val="none" w:sz="0" w:space="0" w:color="auto"/>
        <w:bottom w:val="none" w:sz="0" w:space="0" w:color="auto"/>
        <w:right w:val="none" w:sz="0" w:space="0" w:color="auto"/>
      </w:divBdr>
    </w:div>
    <w:div w:id="1944610783">
      <w:bodyDiv w:val="1"/>
      <w:marLeft w:val="0"/>
      <w:marRight w:val="0"/>
      <w:marTop w:val="0"/>
      <w:marBottom w:val="0"/>
      <w:divBdr>
        <w:top w:val="none" w:sz="0" w:space="0" w:color="auto"/>
        <w:left w:val="none" w:sz="0" w:space="0" w:color="auto"/>
        <w:bottom w:val="none" w:sz="0" w:space="0" w:color="auto"/>
        <w:right w:val="none" w:sz="0" w:space="0" w:color="auto"/>
      </w:divBdr>
    </w:div>
    <w:div w:id="1984045675">
      <w:bodyDiv w:val="1"/>
      <w:marLeft w:val="0"/>
      <w:marRight w:val="0"/>
      <w:marTop w:val="0"/>
      <w:marBottom w:val="0"/>
      <w:divBdr>
        <w:top w:val="none" w:sz="0" w:space="0" w:color="auto"/>
        <w:left w:val="none" w:sz="0" w:space="0" w:color="auto"/>
        <w:bottom w:val="none" w:sz="0" w:space="0" w:color="auto"/>
        <w:right w:val="none" w:sz="0" w:space="0" w:color="auto"/>
      </w:divBdr>
    </w:div>
    <w:div w:id="2028603160">
      <w:bodyDiv w:val="1"/>
      <w:marLeft w:val="0"/>
      <w:marRight w:val="0"/>
      <w:marTop w:val="0"/>
      <w:marBottom w:val="0"/>
      <w:divBdr>
        <w:top w:val="none" w:sz="0" w:space="0" w:color="auto"/>
        <w:left w:val="none" w:sz="0" w:space="0" w:color="auto"/>
        <w:bottom w:val="none" w:sz="0" w:space="0" w:color="auto"/>
        <w:right w:val="none" w:sz="0" w:space="0" w:color="auto"/>
      </w:divBdr>
      <w:divsChild>
        <w:div w:id="1659730142">
          <w:marLeft w:val="0"/>
          <w:marRight w:val="0"/>
          <w:marTop w:val="0"/>
          <w:marBottom w:val="0"/>
          <w:divBdr>
            <w:top w:val="none" w:sz="0" w:space="0" w:color="auto"/>
            <w:left w:val="none" w:sz="0" w:space="0" w:color="auto"/>
            <w:bottom w:val="none" w:sz="0" w:space="0" w:color="auto"/>
            <w:right w:val="none" w:sz="0" w:space="0" w:color="auto"/>
          </w:divBdr>
          <w:divsChild>
            <w:div w:id="874002759">
              <w:marLeft w:val="0"/>
              <w:marRight w:val="0"/>
              <w:marTop w:val="0"/>
              <w:marBottom w:val="0"/>
              <w:divBdr>
                <w:top w:val="none" w:sz="0" w:space="0" w:color="auto"/>
                <w:left w:val="none" w:sz="0" w:space="0" w:color="auto"/>
                <w:bottom w:val="none" w:sz="0" w:space="0" w:color="auto"/>
                <w:right w:val="none" w:sz="0" w:space="0" w:color="auto"/>
              </w:divBdr>
              <w:divsChild>
                <w:div w:id="688070976">
                  <w:marLeft w:val="0"/>
                  <w:marRight w:val="0"/>
                  <w:marTop w:val="0"/>
                  <w:marBottom w:val="0"/>
                  <w:divBdr>
                    <w:top w:val="none" w:sz="0" w:space="0" w:color="auto"/>
                    <w:left w:val="none" w:sz="0" w:space="0" w:color="auto"/>
                    <w:bottom w:val="none" w:sz="0" w:space="0" w:color="auto"/>
                    <w:right w:val="none" w:sz="0" w:space="0" w:color="auto"/>
                  </w:divBdr>
                  <w:divsChild>
                    <w:div w:id="98928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174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07476.2016.1143146" TargetMode="External"/><Relationship Id="rId13" Type="http://schemas.openxmlformats.org/officeDocument/2006/relationships/hyperlink" Target="https://improvingteaching.co.uk/2017/01/15/starting-a-lesson-with-initial-stimulus-material/" TargetMode="External"/><Relationship Id="rId18" Type="http://schemas.openxmlformats.org/officeDocument/2006/relationships/hyperlink" Target="https://www.teachertoolkit.co.uk/wp-content/uploads/2018/10/Principles-of-Insruction-Rosenshine.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hwb.gov.wales/professional-development/professional-standards" TargetMode="External"/><Relationship Id="rId7" Type="http://schemas.openxmlformats.org/officeDocument/2006/relationships/hyperlink" Target="https://doi.org/10.1080/14623943.2021.1983422" TargetMode="External"/><Relationship Id="rId12" Type="http://schemas.openxmlformats.org/officeDocument/2006/relationships/hyperlink" Target="https://keystoliteracy.com/wp-content/uploads/2017/08/frey_douglas_and_nancy_frey-_gradual_release_of_responsibility_intructional_framework.pdf" TargetMode="External"/><Relationship Id="rId17" Type="http://schemas.openxmlformats.org/officeDocument/2006/relationships/hyperlink" Target="https://www.proquest.com/docview/1300771124?accountid=130472&amp;parentSessionId=vBeWC2e5xZ0vUMZXU%2BbZT%2F48rHQKPX3R%2FQ0iSWX2ucQ%3D&amp;pq-origsite=primo"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i.org/10.15123/PUB.5093" TargetMode="External"/><Relationship Id="rId20" Type="http://schemas.openxmlformats.org/officeDocument/2006/relationships/hyperlink" Target="https://doi.org/10.4324/9780203802014"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provider/6702036"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14623943.2021.1982687" TargetMode="External"/><Relationship Id="rId23" Type="http://schemas.openxmlformats.org/officeDocument/2006/relationships/hyperlink" Target="https://search-ebscohost-com.ezproxy.uwtsd.ac.uk/login.aspx?direct=true&amp;db=nlebk&amp;AN=456076&amp;site=ehost-live" TargetMode="External"/><Relationship Id="rId28" Type="http://schemas.openxmlformats.org/officeDocument/2006/relationships/header" Target="header3.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doi.org/10.4324/978131523747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4324/9781315768298" TargetMode="External"/><Relationship Id="rId14" Type="http://schemas.openxmlformats.org/officeDocument/2006/relationships/hyperlink" Target="https://www.cultofpedagogy.com/anticipatory-set/" TargetMode="External"/><Relationship Id="rId22" Type="http://schemas.openxmlformats.org/officeDocument/2006/relationships/hyperlink" Target="https://ebookcentral.proquest.com/lib/trinity/reader.action?docID=5105912&amp;ppg=5"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4876</Words>
  <Characters>27796</Characters>
  <Application>Microsoft Office Word</Application>
  <DocSecurity>0</DocSecurity>
  <Lines>231</Lines>
  <Paragraphs>65</Paragraphs>
  <ScaleCrop>false</ScaleCrop>
  <Company/>
  <LinksUpToDate>false</LinksUpToDate>
  <CharactersWithSpaces>32607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Smith (2205261)</dc:creator>
  <cp:keywords/>
  <dc:description/>
  <cp:lastModifiedBy>Sion Smith (2205261)</cp:lastModifiedBy>
  <cp:revision>2</cp:revision>
  <dcterms:created xsi:type="dcterms:W3CDTF">2022-11-06T22:29:00Z</dcterms:created>
  <dcterms:modified xsi:type="dcterms:W3CDTF">2022-11-06T22:29:00Z</dcterms:modified>
</cp:coreProperties>
</file>