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702C5" w14:textId="77777777" w:rsidR="00D65314" w:rsidRDefault="00000000" w:rsidP="00D65314">
      <w:pPr>
        <w:jc w:val="center"/>
        <w:rPr>
          <w:sz w:val="36"/>
          <w:shd w:val="clear" w:color="auto" w:fill="FFFFFF"/>
        </w:rPr>
      </w:pPr>
      <w:r>
        <w:rPr>
          <w:noProof/>
          <w:lang w:eastAsia="en-GB"/>
        </w:rPr>
        <w:drawing>
          <wp:inline distT="0" distB="0" distL="0" distR="0" wp14:anchorId="3E2AAC96" wp14:editId="062BD6A1">
            <wp:extent cx="2571750" cy="935182"/>
            <wp:effectExtent l="0" t="0" r="0" b="0"/>
            <wp:docPr id="1"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of-wales-trinity-saint-david-logo-vector | ESRC Wales Doctoral  Training Partnership"/>
                    <pic:cNvPicPr>
                      <a:picLocks noChangeAspect="1" noChangeArrowheads="1"/>
                    </pic:cNvPicPr>
                  </pic:nvPicPr>
                  <pic:blipFill>
                    <a:blip r:embed="rId7" cstate="print">
                      <a:extLst>
                        <a:ext uri="{28A0092B-C50C-407E-A947-70E740481C1C}">
                          <a14:useLocalDpi xmlns:a14="http://schemas.microsoft.com/office/drawing/2010/main" val="0"/>
                        </a:ext>
                      </a:extLst>
                    </a:blip>
                    <a:srcRect t="16364" b="18182"/>
                    <a:stretch>
                      <a:fillRect/>
                    </a:stretch>
                  </pic:blipFill>
                  <pic:spPr bwMode="auto">
                    <a:xfrm>
                      <a:off x="0" y="0"/>
                      <a:ext cx="2620532" cy="952921"/>
                    </a:xfrm>
                    <a:prstGeom prst="rect">
                      <a:avLst/>
                    </a:prstGeom>
                    <a:noFill/>
                    <a:ln>
                      <a:noFill/>
                    </a:ln>
                    <a:extLst>
                      <a:ext uri="{53640926-AAD7-44D8-BBD7-CCE9431645EC}">
                        <a14:shadowObscured xmlns:a14="http://schemas.microsoft.com/office/drawing/2010/main"/>
                      </a:ext>
                    </a:extLst>
                  </pic:spPr>
                </pic:pic>
              </a:graphicData>
            </a:graphic>
          </wp:inline>
        </w:drawing>
      </w:r>
    </w:p>
    <w:p w14:paraId="18B21463" w14:textId="77777777" w:rsidR="00D65314" w:rsidRDefault="00D65314" w:rsidP="00D65314">
      <w:pPr>
        <w:jc w:val="center"/>
        <w:rPr>
          <w:sz w:val="36"/>
          <w:shd w:val="clear" w:color="auto" w:fill="FFFFFF"/>
        </w:rPr>
      </w:pPr>
    </w:p>
    <w:p w14:paraId="02C4E51F" w14:textId="77777777" w:rsidR="00D40ACD" w:rsidRPr="00D65314" w:rsidRDefault="00000000" w:rsidP="00D65314">
      <w:pPr>
        <w:jc w:val="center"/>
        <w:rPr>
          <w:sz w:val="36"/>
          <w:shd w:val="clear" w:color="auto" w:fill="FFFFFF"/>
        </w:rPr>
      </w:pPr>
      <w:r w:rsidRPr="00D65314">
        <w:rPr>
          <w:sz w:val="36"/>
          <w:shd w:val="clear" w:color="auto" w:fill="FFFFFF"/>
        </w:rPr>
        <w:t>BMIH5005 Personnel Resourcing and Development</w:t>
      </w:r>
    </w:p>
    <w:p w14:paraId="569690DB" w14:textId="77777777" w:rsidR="00D65314" w:rsidRDefault="00000000" w:rsidP="00D65314">
      <w:pPr>
        <w:jc w:val="center"/>
        <w:rPr>
          <w:sz w:val="36"/>
          <w:shd w:val="clear" w:color="auto" w:fill="FFFFFF"/>
        </w:rPr>
      </w:pPr>
      <w:r w:rsidRPr="00D65314">
        <w:rPr>
          <w:sz w:val="36"/>
          <w:shd w:val="clear" w:color="auto" w:fill="FFFFFF"/>
        </w:rPr>
        <w:t>Essay</w:t>
      </w:r>
    </w:p>
    <w:p w14:paraId="2A3AFE17" w14:textId="77777777" w:rsidR="00AB420A" w:rsidRDefault="00000000" w:rsidP="00AB420A">
      <w:pPr>
        <w:jc w:val="center"/>
        <w:rPr>
          <w:shd w:val="clear" w:color="auto" w:fill="FFFFFF"/>
        </w:rPr>
      </w:pPr>
      <w:r w:rsidRPr="00D65314">
        <w:rPr>
          <w:shd w:val="clear" w:color="auto" w:fill="FFFFFF"/>
        </w:rPr>
        <w:t>Discuss how the evolution of HRM facilitates the strategic development of an international hotel brand through workforce plan</w:t>
      </w:r>
      <w:r>
        <w:rPr>
          <w:shd w:val="clear" w:color="auto" w:fill="FFFFFF"/>
        </w:rPr>
        <w:t>ning, recruitment, and selection</w:t>
      </w:r>
    </w:p>
    <w:p w14:paraId="130E1A9D" w14:textId="77777777" w:rsidR="00AB420A" w:rsidRDefault="00AB420A" w:rsidP="00AB420A">
      <w:pPr>
        <w:rPr>
          <w:shd w:val="clear" w:color="auto" w:fill="FFFFFF"/>
        </w:rPr>
      </w:pPr>
    </w:p>
    <w:p w14:paraId="1110D66F" w14:textId="77777777" w:rsidR="001862FF" w:rsidRDefault="001862FF" w:rsidP="00AB420A"/>
    <w:p w14:paraId="4E960669" w14:textId="77777777" w:rsidR="001862FF" w:rsidRDefault="001862FF" w:rsidP="00AB420A"/>
    <w:p w14:paraId="2355C770" w14:textId="77777777" w:rsidR="001862FF" w:rsidRDefault="001862FF" w:rsidP="00AB420A"/>
    <w:p w14:paraId="608C66E5" w14:textId="77777777" w:rsidR="001862FF" w:rsidRDefault="001862FF" w:rsidP="00AB420A"/>
    <w:p w14:paraId="0BDA710C" w14:textId="77777777" w:rsidR="001862FF" w:rsidRDefault="001862FF" w:rsidP="00AB420A"/>
    <w:p w14:paraId="78A54623" w14:textId="77777777" w:rsidR="001862FF" w:rsidRDefault="001862FF" w:rsidP="00AB420A"/>
    <w:p w14:paraId="1C03E150" w14:textId="77777777" w:rsidR="001862FF" w:rsidRDefault="001862FF" w:rsidP="00AB420A"/>
    <w:p w14:paraId="5BC631BF" w14:textId="77777777" w:rsidR="001862FF" w:rsidRDefault="001862FF" w:rsidP="00AB420A"/>
    <w:p w14:paraId="7FED5D00" w14:textId="5BE7842A" w:rsidR="00C54BE1" w:rsidRPr="00AB420A" w:rsidRDefault="001862FF" w:rsidP="00AB420A">
      <w:pPr>
        <w:rPr>
          <w:shd w:val="clear" w:color="auto" w:fill="FFFFFF"/>
        </w:rPr>
      </w:pPr>
      <w:r>
        <w:t>L</w:t>
      </w:r>
      <w:r w:rsidR="00C54BE1">
        <w:t>ecturer’s name</w:t>
      </w:r>
      <w:r>
        <w:t>: Helen Lee</w:t>
      </w:r>
    </w:p>
    <w:p w14:paraId="5015BCD7" w14:textId="268BBBBA" w:rsidR="00C54BE1" w:rsidRDefault="00AB420A" w:rsidP="00C54BE1">
      <w:r>
        <w:t>Student N</w:t>
      </w:r>
      <w:r w:rsidR="00C54BE1">
        <w:t>ame</w:t>
      </w:r>
      <w:r w:rsidR="001862FF">
        <w:t>: Ioana Alexandra Varlan</w:t>
      </w:r>
    </w:p>
    <w:p w14:paraId="4244CFDA" w14:textId="771D3F1A" w:rsidR="00D65314" w:rsidRDefault="00AB420A" w:rsidP="00C54BE1">
      <w:r>
        <w:t>S</w:t>
      </w:r>
      <w:r w:rsidR="00C54BE1">
        <w:t>tudent ID</w:t>
      </w:r>
      <w:r w:rsidR="001862FF">
        <w:t>: 2219850</w:t>
      </w:r>
    </w:p>
    <w:p w14:paraId="64E6B57C" w14:textId="77777777" w:rsidR="00D65314" w:rsidRDefault="00D65314"/>
    <w:p w14:paraId="01CD4758" w14:textId="77777777" w:rsidR="00D65314" w:rsidRDefault="00D65314"/>
    <w:p w14:paraId="3B36A0A9" w14:textId="77777777" w:rsidR="00D65314" w:rsidRDefault="00D65314"/>
    <w:p w14:paraId="39BE34E3" w14:textId="77777777" w:rsidR="00D65314" w:rsidRDefault="00D65314"/>
    <w:p w14:paraId="50FFA980" w14:textId="77777777" w:rsidR="00D65314" w:rsidRDefault="00D65314"/>
    <w:p w14:paraId="7B1686D0" w14:textId="77777777" w:rsidR="00D65314" w:rsidRDefault="00D65314"/>
    <w:p w14:paraId="2A3EC84F" w14:textId="77777777" w:rsidR="00D65314" w:rsidRDefault="00D65314"/>
    <w:p w14:paraId="45974428" w14:textId="77777777" w:rsidR="00D65314" w:rsidRDefault="00D65314"/>
    <w:p w14:paraId="571E9AFB" w14:textId="77777777" w:rsidR="00D65314" w:rsidRDefault="00D65314"/>
    <w:p w14:paraId="4C2C70F7" w14:textId="77777777" w:rsidR="00D65314" w:rsidRDefault="00D65314"/>
    <w:p w14:paraId="10DE4900" w14:textId="77777777" w:rsidR="00D65314" w:rsidRDefault="00D65314"/>
    <w:p w14:paraId="3AA32E36" w14:textId="77777777" w:rsidR="00D65314" w:rsidRPr="004C17C1" w:rsidRDefault="00000000" w:rsidP="004C17C1">
      <w:pPr>
        <w:rPr>
          <w:b/>
          <w:bCs/>
          <w:sz w:val="32"/>
          <w:szCs w:val="28"/>
        </w:rPr>
      </w:pPr>
      <w:r w:rsidRPr="004C17C1">
        <w:rPr>
          <w:b/>
          <w:bCs/>
          <w:sz w:val="32"/>
          <w:szCs w:val="28"/>
        </w:rPr>
        <w:t>Introduction</w:t>
      </w:r>
    </w:p>
    <w:p w14:paraId="2130A3B6" w14:textId="77777777" w:rsidR="00703DF3" w:rsidRDefault="00000000" w:rsidP="00703DF3">
      <w:r>
        <w:t xml:space="preserve">Chasing worldwide </w:t>
      </w:r>
      <w:r w:rsidR="008D4B10">
        <w:t>competitiveness</w:t>
      </w:r>
      <w:r>
        <w:t xml:space="preserve">, the </w:t>
      </w:r>
      <w:r w:rsidR="008D4B10">
        <w:t>hospitality</w:t>
      </w:r>
      <w:r>
        <w:t xml:space="preserve"> business' essential improvement depends intensely on the extraordinary excursion of H</w:t>
      </w:r>
      <w:r w:rsidR="008D4B10">
        <w:t xml:space="preserve">uman Resource Management </w:t>
      </w:r>
      <w:r>
        <w:t xml:space="preserve">(HRM). This </w:t>
      </w:r>
      <w:r w:rsidR="008D4B10">
        <w:t>essay</w:t>
      </w:r>
      <w:r>
        <w:t xml:space="preserve"> dives into the development of HRM and its crucial job in forming the direction of worldwide lodging brands, with a particular spotlight on labor force arranging, enlistment, and determination. Inside the many-sided embroidery of HRM, key terms, for example, essential HR arranging, determining work interest and supply, objective setting, and program execution assume a pivotal part in cultivating the cooperative energy between hierarchical targets and </w:t>
      </w:r>
      <w:r w:rsidR="00150C29">
        <w:t xml:space="preserve">human resources the executives </w:t>
      </w:r>
      <w:r w:rsidR="00150C29" w:rsidRPr="00097786">
        <w:t>(Obedgiu, 2017)</w:t>
      </w:r>
      <w:r w:rsidR="00150C29">
        <w:t>.</w:t>
      </w:r>
    </w:p>
    <w:p w14:paraId="62054BA4" w14:textId="68A8F361" w:rsidR="00F04883" w:rsidRDefault="00000000" w:rsidP="00F04883">
      <w:r>
        <w:t xml:space="preserve">Marriott International, a stalwart in the hospitality industry, was selected as the international hotel brand for this </w:t>
      </w:r>
      <w:r w:rsidR="008D4B10">
        <w:t>essay</w:t>
      </w:r>
      <w:r>
        <w:t>. The essay will explain how HRM has changed over time and how this has made it a strategic cornerstone in the organi</w:t>
      </w:r>
      <w:r w:rsidR="00B12D42">
        <w:t>sation</w:t>
      </w:r>
      <w:r>
        <w:t xml:space="preserve">al landscape as it progresses. By understanding the unique transaction of HR capabilities, </w:t>
      </w:r>
      <w:r w:rsidR="008D4B10">
        <w:t>and analyzing</w:t>
      </w:r>
      <w:r>
        <w:t xml:space="preserve"> their vital job for molding and executing well-defined courses of action, this investigation plans to unravel the nuanced manners by which Marriott </w:t>
      </w:r>
      <w:r w:rsidR="008D4B10">
        <w:t>International</w:t>
      </w:r>
      <w:r>
        <w:t xml:space="preserve">, and likewise, other worldwide lodging brands, influence HR procedures for practical development. </w:t>
      </w:r>
      <w:r w:rsidRPr="00F04883">
        <w:t>The subsequent sections will shed light on the intricate processes of HR planning, enrolment, and selection, providing comprehensive guidelines to highlight their significant impact on business growth in the global neighborliness setting.</w:t>
      </w:r>
    </w:p>
    <w:p w14:paraId="5B7B3EBF" w14:textId="77777777" w:rsidR="00B177FA" w:rsidRPr="00B177FA" w:rsidRDefault="00000000" w:rsidP="00B177FA">
      <w:pPr>
        <w:rPr>
          <w:b/>
        </w:rPr>
      </w:pPr>
      <w:r w:rsidRPr="00B177FA">
        <w:rPr>
          <w:b/>
        </w:rPr>
        <w:lastRenderedPageBreak/>
        <w:t>Discussing the evolution of HRM</w:t>
      </w:r>
    </w:p>
    <w:p w14:paraId="222307C5" w14:textId="268B1430" w:rsidR="00150C29" w:rsidRDefault="00000000" w:rsidP="0063752C">
      <w:r>
        <w:t xml:space="preserve">HRM </w:t>
      </w:r>
      <w:r w:rsidRPr="00F04883">
        <w:t xml:space="preserve">has developed over the long run to meet the moving requirements and intricacies of the present business climate in a dynamic and ground-breaking way. </w:t>
      </w:r>
      <w:r>
        <w:t>HRM executives</w:t>
      </w:r>
      <w:r w:rsidRPr="00F04883">
        <w:t xml:space="preserve"> have developed from a component of faculty organi</w:t>
      </w:r>
      <w:r w:rsidR="00B12D42">
        <w:t>sation</w:t>
      </w:r>
      <w:r w:rsidRPr="00F04883">
        <w:t xml:space="preserve"> to an essential accomplice in hierarchical turn of events. HRM's underlying spotlight was essentially on regulatory errands like finance organi</w:t>
      </w:r>
      <w:r w:rsidR="00B12D42">
        <w:t>sation</w:t>
      </w:r>
      <w:r w:rsidRPr="00F04883">
        <w:t xml:space="preserve">, record keeping, and consistency </w:t>
      </w:r>
      <w:r w:rsidRPr="00097786">
        <w:t>(Garavan et al., 2016)</w:t>
      </w:r>
      <w:r>
        <w:t>.</w:t>
      </w:r>
    </w:p>
    <w:p w14:paraId="34EDE563" w14:textId="77777777" w:rsidR="0063752C" w:rsidRDefault="00000000" w:rsidP="0063752C">
      <w:r w:rsidRPr="00F04883">
        <w:t xml:space="preserve">The HRM job evolved with the modern scene. The significance of representative fulfillment and prosperity for efficiency was highlighted by the rise of human relations theories in the early to mid-20th century. This time established the groundwork for HRM to advance from a worth-based to an extra-gathering-driven approach </w:t>
      </w:r>
      <w:r w:rsidR="00150C29" w:rsidRPr="00097786">
        <w:t>(Malik et al., 2020)</w:t>
      </w:r>
      <w:r w:rsidR="00150C29">
        <w:t>.</w:t>
      </w:r>
    </w:p>
    <w:p w14:paraId="2585D21F" w14:textId="4454D25E" w:rsidR="0063752C" w:rsidRDefault="00000000" w:rsidP="0063752C">
      <w:r w:rsidRPr="00F04883">
        <w:t>HRM went through a change in the last 50% of the twentieth hundred years, supported by globali</w:t>
      </w:r>
      <w:r w:rsidR="00B12D42">
        <w:t>sation</w:t>
      </w:r>
      <w:r w:rsidRPr="00F04883">
        <w:t>, mechanical headways, and the moving socioeconomics of the labor force.</w:t>
      </w:r>
      <w:r>
        <w:t xml:space="preserve"> The idea of key HRM acquired unmistakable quality, adjusting HR practices to hierarchical objectives. This development saw HRM take on a more proactive job in ability the board, progression arranging, and labor force improvement.</w:t>
      </w:r>
    </w:p>
    <w:p w14:paraId="19DAA9DC" w14:textId="5EDCD00C" w:rsidR="00D65314" w:rsidRPr="00B177FA" w:rsidRDefault="00000000" w:rsidP="0063752C">
      <w:r>
        <w:t>Human resource management (HRM) is still evolving in the 21st century in response to digitali</w:t>
      </w:r>
      <w:r w:rsidR="00B12D42">
        <w:t>sation</w:t>
      </w:r>
      <w:r>
        <w:t>, artificial intelligence, and the gig economy. The center has extended to incorporate worker experience, variety, and consideration, and cultivating a culture of nonstop learning. HRM presently assumes a basic part in drawing in, creating, and holding top ability, contributing straightforwardly to an association's upper hand. A strategic and dynamic function that not only navigates the complexities of compliance but also actively shapes the organi</w:t>
      </w:r>
      <w:r w:rsidR="00B12D42">
        <w:t>sation</w:t>
      </w:r>
      <w:r>
        <w:t xml:space="preserve">al culture and drives sustainable success is </w:t>
      </w:r>
      <w:r w:rsidRPr="00B177FA">
        <w:t>reflected in the contemporary HRM landscape.</w:t>
      </w:r>
    </w:p>
    <w:p w14:paraId="74B3120B" w14:textId="77777777" w:rsidR="00B177FA" w:rsidRPr="00B177FA" w:rsidRDefault="00000000" w:rsidP="0063752C">
      <w:pPr>
        <w:rPr>
          <w:b/>
        </w:rPr>
      </w:pPr>
      <w:r w:rsidRPr="00B177FA">
        <w:rPr>
          <w:b/>
        </w:rPr>
        <w:t>Discussing the strategic role of HR functions</w:t>
      </w:r>
    </w:p>
    <w:p w14:paraId="14C827E2" w14:textId="77777777" w:rsidR="00B177FA" w:rsidRDefault="00000000" w:rsidP="00B177FA">
      <w:r w:rsidRPr="008D4B10">
        <w:t xml:space="preserve">The strategic role of Human Resources </w:t>
      </w:r>
      <w:r>
        <w:t xml:space="preserve">(HR) capabilities has become progressively crucial in contemporary business scenes, rising above customary regulatory capabilities to add to authoritative achievement and seriousness effectively. HR capabilities are not generally bound to the simple workforce the board yet have </w:t>
      </w:r>
      <w:r>
        <w:lastRenderedPageBreak/>
        <w:t>developed into vital accomplices, indispensable to the plan and execution of bu</w:t>
      </w:r>
      <w:r w:rsidR="00150C29">
        <w:t xml:space="preserve">siness techniques </w:t>
      </w:r>
      <w:r w:rsidR="00150C29" w:rsidRPr="00097786">
        <w:t>(Thite et al., 2012)</w:t>
      </w:r>
      <w:r w:rsidR="00150C29">
        <w:t>.</w:t>
      </w:r>
    </w:p>
    <w:p w14:paraId="5DAED48E" w14:textId="77777777" w:rsidR="00B177FA" w:rsidRDefault="00000000" w:rsidP="00B177FA">
      <w:r>
        <w:t xml:space="preserve">Talent management and acquisition are important aspects of the strategic role of HR functions. HR professionals are tasked with finding, attracting, and keeping top talent that is in line with the goals and culture of the company. Through essential </w:t>
      </w:r>
      <w:r w:rsidR="008D4B10">
        <w:t>labor</w:t>
      </w:r>
      <w:r>
        <w:t xml:space="preserve"> force arranging, HR guarantees that the association has the right blend of abilities and skills to address current and future difficulties. This includes estimating the interest for explicit abilities, surveying the current ability pool, and carrying out techniques to address any holes.</w:t>
      </w:r>
    </w:p>
    <w:p w14:paraId="171D220E" w14:textId="5EBF684F" w:rsidR="00B177FA" w:rsidRDefault="00000000" w:rsidP="00B177FA">
      <w:r>
        <w:t>Additionally, strategic HR functions are crucial to the growth of an organi</w:t>
      </w:r>
      <w:r w:rsidR="00B12D42">
        <w:t>sation</w:t>
      </w:r>
      <w:r>
        <w:t>. HR experts team up with authority to characterize and explain the association's central goal, vision, and values. They aid in the development of a robust organi</w:t>
      </w:r>
      <w:r w:rsidR="00B12D42">
        <w:t>sation</w:t>
      </w:r>
      <w:r>
        <w:t>al culture by aligning HR practices with these fundamental elements. This incorporates cultivating a work environment climate that energizes development, coordinated effort, and representative commitment, which are all urgent for supported achievement.</w:t>
      </w:r>
    </w:p>
    <w:p w14:paraId="53B03E17" w14:textId="6C8032D1" w:rsidR="00B177FA" w:rsidRDefault="00000000" w:rsidP="00B177FA">
      <w:r>
        <w:t>Additionally, strategic HR functions include employee development and performance management. Employee goals are aligned with organi</w:t>
      </w:r>
      <w:r w:rsidR="00B12D42">
        <w:t>sation</w:t>
      </w:r>
      <w:r>
        <w:t>al goals when performance appraisal systems, designed and implemented by HR professionals, are considered. Consistent learning and improvement programs are laid out to upgrade the abilities and capacities of workers, guaranteeing that they stay versatile and capable in a qui</w:t>
      </w:r>
      <w:r w:rsidR="00150C29">
        <w:t>ckly changing business climate (Girisha and</w:t>
      </w:r>
      <w:r w:rsidR="00150C29" w:rsidRPr="00097786">
        <w:t xml:space="preserve"> Nagendrababu, 2019)</w:t>
      </w:r>
      <w:r w:rsidR="00150C29">
        <w:t>.</w:t>
      </w:r>
    </w:p>
    <w:p w14:paraId="2B4ACB61" w14:textId="77777777" w:rsidR="00B177FA" w:rsidRDefault="00000000" w:rsidP="00B177FA">
      <w:r>
        <w:t>The strategic HR role includes employee relations and engagement as an additional important aspect. HR departments actively work to establish a welcoming and inclusive work environment. This includes tending to worker concerns, advancing variety and consideration, and working with viable correspondence among the executives and staff. Higher levels of productivity and satisfaction among employees are correlated with a workforce that is well-managed and where employees feel valued and enga</w:t>
      </w:r>
      <w:r w:rsidR="00150C29">
        <w:t xml:space="preserve">ged </w:t>
      </w:r>
      <w:r w:rsidR="00150C29" w:rsidRPr="00097786">
        <w:t>(Wong et al., 2013)</w:t>
      </w:r>
      <w:r w:rsidR="00150C29">
        <w:t>.</w:t>
      </w:r>
    </w:p>
    <w:p w14:paraId="6F69059A" w14:textId="77777777" w:rsidR="00B177FA" w:rsidRDefault="00000000" w:rsidP="00B177FA">
      <w:r>
        <w:t xml:space="preserve">Change management is also one of the strategic HR functions. During hierarchical rebuilding, consolidations, or mechanical progressions, HR experts guide representatives through advances and guarantee that the </w:t>
      </w:r>
      <w:r w:rsidR="007F0037">
        <w:t>labor</w:t>
      </w:r>
      <w:r>
        <w:t xml:space="preserve"> force is prepared to </w:t>
      </w:r>
      <w:r>
        <w:lastRenderedPageBreak/>
        <w:t>adjust. They assume a focal part in imparting changes, overseeing opposition, and cultiv</w:t>
      </w:r>
      <w:r w:rsidR="00150C29">
        <w:t xml:space="preserve">ating a culture of flexibility </w:t>
      </w:r>
      <w:r w:rsidR="00150C29" w:rsidRPr="00097786">
        <w:t>(Fay et al., 2015)</w:t>
      </w:r>
      <w:r w:rsidR="00150C29">
        <w:t>.</w:t>
      </w:r>
    </w:p>
    <w:p w14:paraId="2B08DC15" w14:textId="77777777" w:rsidR="00B177FA" w:rsidRPr="00B177FA" w:rsidRDefault="00000000" w:rsidP="00B177FA">
      <w:pPr>
        <w:rPr>
          <w:b/>
        </w:rPr>
      </w:pPr>
      <w:r w:rsidRPr="007F0037">
        <w:rPr>
          <w:b/>
        </w:rPr>
        <w:t>Strategic HR planning process</w:t>
      </w:r>
    </w:p>
    <w:p w14:paraId="0DEFE447" w14:textId="77777777" w:rsidR="00B177FA" w:rsidRDefault="00000000" w:rsidP="00B177FA">
      <w:r w:rsidRPr="00B177FA">
        <w:t xml:space="preserve">The </w:t>
      </w:r>
      <w:r>
        <w:t>strategic</w:t>
      </w:r>
      <w:r w:rsidRPr="00B177FA">
        <w:t xml:space="preserve"> HR </w:t>
      </w:r>
      <w:r w:rsidR="007F0037">
        <w:t>planning</w:t>
      </w:r>
      <w:r w:rsidRPr="00B177FA">
        <w:t xml:space="preserve"> process is a dynamic and multi-layered approach that includes gauging work interest and supply, objective setting, key preparation, program execution, and assessment. The following is how the complexities of each stage develop:</w:t>
      </w:r>
    </w:p>
    <w:p w14:paraId="471538AE" w14:textId="77777777" w:rsidR="00B177FA" w:rsidRPr="00B177FA" w:rsidRDefault="00000000" w:rsidP="00B177FA">
      <w:pPr>
        <w:rPr>
          <w:b/>
        </w:rPr>
      </w:pPr>
      <w:r w:rsidRPr="00B177FA">
        <w:rPr>
          <w:b/>
        </w:rPr>
        <w:t>Forecasting labor demand and supply:</w:t>
      </w:r>
    </w:p>
    <w:p w14:paraId="142C5098" w14:textId="77777777" w:rsidR="00B177FA" w:rsidRDefault="00000000" w:rsidP="00B177FA">
      <w:r>
        <w:t xml:space="preserve">In the domain of key HR arranging, anticipating work interest and supply remains the underlying and fundamental stage. This includes a careful examination of current </w:t>
      </w:r>
      <w:r w:rsidR="008D4B10">
        <w:t>labor</w:t>
      </w:r>
      <w:r>
        <w:t xml:space="preserve"> force capacities and an expectation of future hierarchical necessities. HR </w:t>
      </w:r>
      <w:r w:rsidR="007F0037">
        <w:t>executives</w:t>
      </w:r>
      <w:r>
        <w:t>, outfitted with information on representative turnover, retirements, and potential ability holes, use anticipating models to project the association's future work prerequisites. When it comes to aligning human resources with the business's ever-changing requirements, these proje</w:t>
      </w:r>
      <w:r w:rsidR="00150C29">
        <w:t>ctions are necessary (Dixit and</w:t>
      </w:r>
      <w:r w:rsidR="00150C29" w:rsidRPr="00097786">
        <w:t xml:space="preserve"> Sinha, 2020)</w:t>
      </w:r>
      <w:r w:rsidR="00150C29">
        <w:t>.</w:t>
      </w:r>
    </w:p>
    <w:p w14:paraId="031C817B" w14:textId="77777777" w:rsidR="00B177FA" w:rsidRDefault="00000000" w:rsidP="00B177FA">
      <w:r>
        <w:t xml:space="preserve">As associations explore a unique market scene, the capacity to expect shifts in </w:t>
      </w:r>
      <w:r w:rsidR="007F0037">
        <w:t>labor</w:t>
      </w:r>
      <w:r>
        <w:t xml:space="preserve"> interest and supply turns into an essential goal. HR professionals can identify emerging skill trends, demographic shifts, and technological advancements that may affect the workforce's composition and quantity through data-driven insights. In addition to facilitating proactive talent acquisition, the forecasting phase gives businesses the authority to design specialized training and development programs to ad</w:t>
      </w:r>
      <w:r w:rsidR="00150C29">
        <w:t xml:space="preserve">dress potential skill shortages </w:t>
      </w:r>
      <w:r w:rsidR="00150C29" w:rsidRPr="00097786">
        <w:t>(Colakoglu et al., 2019)</w:t>
      </w:r>
      <w:r w:rsidR="00150C29">
        <w:t>.</w:t>
      </w:r>
    </w:p>
    <w:p w14:paraId="77A0103D" w14:textId="77777777" w:rsidR="00B177FA" w:rsidRPr="00B177FA" w:rsidRDefault="00000000" w:rsidP="00B177FA">
      <w:pPr>
        <w:rPr>
          <w:b/>
        </w:rPr>
      </w:pPr>
      <w:r w:rsidRPr="00B177FA">
        <w:rPr>
          <w:b/>
        </w:rPr>
        <w:t>Goal setting and strategic planning:</w:t>
      </w:r>
    </w:p>
    <w:p w14:paraId="529BFC15" w14:textId="2DB0005D" w:rsidR="00B177FA" w:rsidRDefault="00000000" w:rsidP="00B177FA">
      <w:r>
        <w:t xml:space="preserve">When the work </w:t>
      </w:r>
      <w:r w:rsidR="007F0037">
        <w:t>phase</w:t>
      </w:r>
      <w:r>
        <w:t xml:space="preserve"> is thoroughly perceived, HR experts progress into the essential period of objective setting and vital preparation. This entails linking HR goals and strategies to larger organi</w:t>
      </w:r>
      <w:r w:rsidR="00B12D42">
        <w:t>sation</w:t>
      </w:r>
      <w:r>
        <w:t xml:space="preserve">al objectives. HR sets explicit, quantifiable, reachable, important, and time-bound objectives that straightforwardly add to the general outcome of the association. Joint efforts with key partners, including senior administration and division heads, are central to guaranteeing arrangements between HR </w:t>
      </w:r>
      <w:r w:rsidR="00150C29">
        <w:t xml:space="preserve">drives and hierarchical targets </w:t>
      </w:r>
      <w:r w:rsidR="00150C29" w:rsidRPr="00097786">
        <w:t>(Shamim et al., 2016)</w:t>
      </w:r>
      <w:r w:rsidR="00150C29">
        <w:t>.</w:t>
      </w:r>
    </w:p>
    <w:p w14:paraId="45228F37" w14:textId="3A5F0DE5" w:rsidR="00B177FA" w:rsidRDefault="00000000" w:rsidP="00B177FA">
      <w:r>
        <w:lastRenderedPageBreak/>
        <w:t>Diversity in the workforce, employee engagement, succession planning, and strategies for retaining talent are all included in strategic HR planning. By characterizing and refining these objectives, HR guarantees that th</w:t>
      </w:r>
      <w:r w:rsidR="007F0037">
        <w:t>e human resources technique is no</w:t>
      </w:r>
      <w:r>
        <w:t>t simply receptive to current difficulties yet additionally expects future hierarchical requirements. HR functions become integral parts of the organi</w:t>
      </w:r>
      <w:r w:rsidR="00B12D42">
        <w:t>sation</w:t>
      </w:r>
      <w:r>
        <w:t>'s strategy as a result of this alignment, working t</w:t>
      </w:r>
      <w:r w:rsidR="00150C29">
        <w:t xml:space="preserve">ogether to achieve common goals </w:t>
      </w:r>
      <w:r w:rsidR="00150C29" w:rsidRPr="00097786">
        <w:t>(Ahsan, 2018)</w:t>
      </w:r>
      <w:r w:rsidR="00150C29">
        <w:t>.</w:t>
      </w:r>
    </w:p>
    <w:p w14:paraId="59DD05CC" w14:textId="77777777" w:rsidR="0063752C" w:rsidRDefault="00000000" w:rsidP="0063752C">
      <w:pPr>
        <w:rPr>
          <w:b/>
        </w:rPr>
      </w:pPr>
      <w:r w:rsidRPr="00B177FA">
        <w:rPr>
          <w:b/>
        </w:rPr>
        <w:t>Program implementation and evaluation:</w:t>
      </w:r>
    </w:p>
    <w:p w14:paraId="0F3454A1" w14:textId="77777777" w:rsidR="00B177FA" w:rsidRDefault="00000000" w:rsidP="00B177FA">
      <w:r>
        <w:t>The strategic HR planning process moves on to the program implementation stage after establishing goals and strategies. This includes setting the conceived strategies in motion and using different HR projects and drives to accomplish the framed targets. Whether it be enrolment drives, preparing projects, or ability improvement drives, HR experts assume an active part in executing these projects.</w:t>
      </w:r>
    </w:p>
    <w:p w14:paraId="659F5F15" w14:textId="77777777" w:rsidR="00B177FA" w:rsidRDefault="00000000" w:rsidP="00B177FA">
      <w:r>
        <w:t>Continuous evaluation and monitoring are crucial during the implementation phase. Key performance indicators (KPIs) and other relevant metrics are used by HR teams to evaluate the efficiency of programs. This continuous assessment guarantees that HR drives stay dexterous and versatile to evolving conditions. In cases where deviations or difficulties emerge, HR can make information-driven changes following improving the ge</w:t>
      </w:r>
      <w:r w:rsidR="00150C29">
        <w:t>neral adequacy of the projects (Dixit and</w:t>
      </w:r>
      <w:r w:rsidR="00150C29" w:rsidRPr="00097786">
        <w:t xml:space="preserve"> Sinha, 2021)</w:t>
      </w:r>
      <w:r w:rsidR="00150C29">
        <w:t>.</w:t>
      </w:r>
    </w:p>
    <w:p w14:paraId="2E0F841E" w14:textId="77777777" w:rsidR="00B177FA" w:rsidRPr="00B177FA" w:rsidRDefault="00000000" w:rsidP="00B177FA">
      <w:r>
        <w:t>The iterative idea of program execution and assessment mirrors the powerful idea of key HR arranging. A cycle of continuous improvement is established when the insights gleaned from the evaluation phase are incorporated into the forecasting and goal-setting phases. By keeping up with this versatile methodology, HR capabilities stay dexterous and receptive to the advancing requirements of the association, contributing altogether to the general essential achievement an</w:t>
      </w:r>
      <w:r w:rsidR="00150C29">
        <w:t xml:space="preserve">d manageability of the business </w:t>
      </w:r>
      <w:r w:rsidR="00150C29" w:rsidRPr="00097786">
        <w:t>(Argue, 2015)</w:t>
      </w:r>
      <w:r w:rsidR="00150C29">
        <w:t>.</w:t>
      </w:r>
    </w:p>
    <w:p w14:paraId="244C446C" w14:textId="77777777" w:rsidR="00B177FA" w:rsidRPr="00B177FA" w:rsidRDefault="00000000" w:rsidP="00B177FA">
      <w:pPr>
        <w:rPr>
          <w:b/>
        </w:rPr>
      </w:pPr>
      <w:r w:rsidRPr="00B177FA">
        <w:rPr>
          <w:b/>
        </w:rPr>
        <w:t>Recruitment stages and selection process</w:t>
      </w:r>
    </w:p>
    <w:p w14:paraId="1CE9AEB1" w14:textId="77777777" w:rsidR="00150C29" w:rsidRDefault="00000000" w:rsidP="003D7017">
      <w:r w:rsidRPr="003D7017">
        <w:rPr>
          <w:b/>
        </w:rPr>
        <w:t>Recruitment Stages:</w:t>
      </w:r>
      <w:r>
        <w:t xml:space="preserve"> </w:t>
      </w:r>
      <w:r w:rsidRPr="003D7017">
        <w:t xml:space="preserve">Marriott International meticulously manages the various stages of the recruitment process. Starting with an intensive examination of </w:t>
      </w:r>
      <w:r w:rsidR="007F0037" w:rsidRPr="003D7017">
        <w:t>labor</w:t>
      </w:r>
      <w:r w:rsidRPr="003D7017">
        <w:t xml:space="preserve"> force needs, the brand recognizes explicit ranges of abilities and capabilities expected for different jobs. This is trailed by the formation of convincing sets of expectations and </w:t>
      </w:r>
      <w:r w:rsidRPr="003D7017">
        <w:lastRenderedPageBreak/>
        <w:t>commercials, using different channels to draw in a wide pool of qualified competitors. After that, Marriott employs stringent screening procedures, such as interviews and assessments, to select candidates who are in line with the values and</w:t>
      </w:r>
      <w:r>
        <w:t xml:space="preserve"> service standards of the brand </w:t>
      </w:r>
      <w:r w:rsidRPr="00097786">
        <w:t>(Brown et al., 2019)</w:t>
      </w:r>
      <w:r>
        <w:t>.</w:t>
      </w:r>
    </w:p>
    <w:p w14:paraId="4BDF6C68" w14:textId="30B5AE1B" w:rsidR="003D7017" w:rsidRPr="00150C29" w:rsidRDefault="00000000" w:rsidP="003D7017">
      <w:r w:rsidRPr="003D7017">
        <w:rPr>
          <w:b/>
        </w:rPr>
        <w:t>Selection Process:</w:t>
      </w:r>
      <w:r>
        <w:rPr>
          <w:b/>
        </w:rPr>
        <w:t xml:space="preserve"> </w:t>
      </w:r>
      <w:r w:rsidRPr="003D7017">
        <w:t xml:space="preserve">The choice cycle at Marriott </w:t>
      </w:r>
      <w:r w:rsidR="007F0037" w:rsidRPr="003D7017">
        <w:t>International</w:t>
      </w:r>
      <w:r w:rsidRPr="003D7017">
        <w:t xml:space="preserve"> is described by a careful and comprehensive methodology. When potential competitors pass starting screenings, they go through a progression of meetings and evaluations custom-fitted to the particular jobs. In addition to technical skills, Marriott looks at interpersonal abilities and cultural fit within the organi</w:t>
      </w:r>
      <w:r w:rsidR="00B12D42">
        <w:t>sation</w:t>
      </w:r>
      <w:r w:rsidRPr="003D7017">
        <w:t>. The candidate's suitability and compatibility with Marriott's commitment to providing exceptional guest experiences are all taken into</w:t>
      </w:r>
      <w:r w:rsidR="00150C29">
        <w:t xml:space="preserve"> account in the final selection (Paauwe and</w:t>
      </w:r>
      <w:r w:rsidR="00150C29" w:rsidRPr="00097786">
        <w:t xml:space="preserve"> Boon, 2018)</w:t>
      </w:r>
      <w:r w:rsidR="00150C29">
        <w:t>.</w:t>
      </w:r>
    </w:p>
    <w:p w14:paraId="554E9CC9" w14:textId="77777777" w:rsidR="003D7017" w:rsidRPr="003D7017" w:rsidRDefault="00000000" w:rsidP="003D7017">
      <w:r w:rsidRPr="008D4B10">
        <w:rPr>
          <w:b/>
        </w:rPr>
        <w:t>Examples of Facilitating Business Unit Development:</w:t>
      </w:r>
      <w:r w:rsidRPr="003D7017">
        <w:t xml:space="preserve"> Marriott </w:t>
      </w:r>
      <w:r>
        <w:t>International</w:t>
      </w:r>
      <w:r w:rsidRPr="003D7017">
        <w:t xml:space="preserve">'s essential way of dealing with HR arranging, enrolment, and choice fundamentally adds to the improvement of its specialty units. By adjusting enlistment to all-encompassing business goals, Marriott guarantees that its labor force is prepared to fulfill the developing needs of the friendliness business. For example, in extending its presence in new business sectors, Marriott participates in designated enlistment drives to gather different and privately educated groups, improving </w:t>
      </w:r>
      <w:r>
        <w:t>the brand's social versatility.</w:t>
      </w:r>
    </w:p>
    <w:p w14:paraId="43E19E0A" w14:textId="77777777" w:rsidR="00D65314" w:rsidRPr="003D7017" w:rsidRDefault="00000000" w:rsidP="003D7017">
      <w:r w:rsidRPr="003D7017">
        <w:t>Additionally, Marriott's selection procedure demonstrates the company's dedication to employee development and fosters a culture of continuous improvement. Through preparing projects and mentorship drives, the chose inn brand puts resources into the expert development of its representatives, improving individual capacities as well as invigorating the aggregate</w:t>
      </w:r>
      <w:r w:rsidR="00150C29">
        <w:t xml:space="preserve"> mastery of its specialty units (Marler and</w:t>
      </w:r>
      <w:r w:rsidR="00150C29" w:rsidRPr="00097786">
        <w:t xml:space="preserve"> Parry, 2016)</w:t>
      </w:r>
      <w:r w:rsidR="00150C29">
        <w:t>.</w:t>
      </w:r>
    </w:p>
    <w:p w14:paraId="4178C95D" w14:textId="77777777" w:rsidR="00D65314" w:rsidRPr="004C17C1" w:rsidRDefault="00000000" w:rsidP="004C17C1">
      <w:pPr>
        <w:rPr>
          <w:b/>
          <w:bCs/>
          <w:sz w:val="32"/>
          <w:szCs w:val="28"/>
        </w:rPr>
      </w:pPr>
      <w:r w:rsidRPr="004C17C1">
        <w:rPr>
          <w:b/>
          <w:bCs/>
          <w:sz w:val="32"/>
          <w:szCs w:val="28"/>
        </w:rPr>
        <w:t>Conclusion</w:t>
      </w:r>
    </w:p>
    <w:p w14:paraId="51D1C58F" w14:textId="204C300E" w:rsidR="00150C29" w:rsidRDefault="00000000" w:rsidP="007F0037">
      <w:r>
        <w:t xml:space="preserve">In conclusion, the investigation of strategic HRM functions using Marriott International as a case study demonstrates how important HR strategies are to </w:t>
      </w:r>
      <w:r w:rsidR="000E46B6">
        <w:t>the hospitality</w:t>
      </w:r>
      <w:r>
        <w:t xml:space="preserve"> industry's business growth. The development of HRM from a managerial jobs to an essential teammate mirrors its extraordinary impact on hierarchical achievement. The alignment of HRM with organi</w:t>
      </w:r>
      <w:r w:rsidR="00B12D42">
        <w:t>sation</w:t>
      </w:r>
      <w:r>
        <w:t xml:space="preserve">al goals can be seen in processes like forecasting </w:t>
      </w:r>
      <w:r w:rsidR="000E46B6">
        <w:t>labor</w:t>
      </w:r>
      <w:r>
        <w:t xml:space="preserve"> demand, setting strategic goals, and putting comprehensive programs into place. The synergy between HR planning and the development of business units is further </w:t>
      </w:r>
      <w:r>
        <w:lastRenderedPageBreak/>
        <w:t xml:space="preserve">highlighted by Marriott's skillful management of recruitment and selection. Through essential ability obtaining, variety advancement, and ceaseless representative turn of events, Marriott enhances its labor force as well as positions itself seriously in the powerful neighborliness </w:t>
      </w:r>
      <w:r w:rsidR="000E46B6">
        <w:t>phase</w:t>
      </w:r>
      <w:r>
        <w:t xml:space="preserve"> (Sareen and</w:t>
      </w:r>
      <w:r w:rsidRPr="00097786">
        <w:t xml:space="preserve"> Subramanian, 2012)</w:t>
      </w:r>
      <w:r>
        <w:t>.</w:t>
      </w:r>
    </w:p>
    <w:p w14:paraId="48443D6A" w14:textId="5DC96EBD" w:rsidR="00150C29" w:rsidRDefault="00000000" w:rsidP="007F0037">
      <w:r>
        <w:t xml:space="preserve">This amicable joining of HR systems into more extensive hierarchical objectives moves supportable business development, underlining the instrumental job of vital HRM capabilities in molding the thriving of global lodging brands inside an exceptionally serious industry. As Marriott </w:t>
      </w:r>
      <w:r w:rsidR="000E46B6" w:rsidRPr="003D7017">
        <w:t>International</w:t>
      </w:r>
      <w:r w:rsidR="000E46B6">
        <w:t xml:space="preserve"> </w:t>
      </w:r>
      <w:r>
        <w:t>epitomizes, a first-rate HR procedure guarantees a strong and talented labor force as well as assumes a vital part in controlling the direction of business development, confirming the centrality of key HRM capabilities in the progress of worldwide players in the neighborliness area</w:t>
      </w:r>
    </w:p>
    <w:p w14:paraId="7CF4D5FC" w14:textId="77777777" w:rsidR="008D4B10" w:rsidRDefault="00000000" w:rsidP="008D4B10">
      <w:pPr>
        <w:pStyle w:val="Heading1"/>
      </w:pPr>
      <w:r>
        <w:t>References:</w:t>
      </w:r>
    </w:p>
    <w:p w14:paraId="50BEE922" w14:textId="0D906C0A" w:rsidR="00C54BE1" w:rsidRPr="00C54BE1" w:rsidRDefault="00C54BE1" w:rsidP="00C54BE1">
      <w:pPr>
        <w:rPr>
          <w:rFonts w:asciiTheme="minorHAnsi" w:hAnsiTheme="minorHAnsi"/>
          <w:sz w:val="28"/>
        </w:rPr>
      </w:pPr>
      <w:r w:rsidRPr="00C54BE1">
        <w:rPr>
          <w:rFonts w:cs="Arial"/>
          <w:color w:val="222222"/>
          <w:szCs w:val="20"/>
          <w:shd w:val="clear" w:color="auto" w:fill="FFFFFF"/>
        </w:rPr>
        <w:t>Ahsan, M., 2018. Effective recruitment and selection along with succession planning towards leadership development, employee retention, and talent management in Pakistan. </w:t>
      </w:r>
      <w:r w:rsidRPr="00C54BE1">
        <w:rPr>
          <w:rFonts w:cs="Arial"/>
          <w:i/>
          <w:iCs/>
          <w:color w:val="222222"/>
          <w:szCs w:val="20"/>
          <w:shd w:val="clear" w:color="auto" w:fill="FFFFFF"/>
        </w:rPr>
        <w:t>Journal of Entrepreneurship &amp; Organi</w:t>
      </w:r>
      <w:r w:rsidR="00B12D42">
        <w:rPr>
          <w:rFonts w:cs="Arial"/>
          <w:i/>
          <w:iCs/>
          <w:color w:val="222222"/>
          <w:szCs w:val="20"/>
          <w:shd w:val="clear" w:color="auto" w:fill="FFFFFF"/>
        </w:rPr>
        <w:t>sation</w:t>
      </w:r>
      <w:r w:rsidRPr="00C54BE1">
        <w:rPr>
          <w:rFonts w:cs="Arial"/>
          <w:i/>
          <w:iCs/>
          <w:color w:val="222222"/>
          <w:szCs w:val="20"/>
          <w:shd w:val="clear" w:color="auto" w:fill="FFFFFF"/>
        </w:rPr>
        <w:t xml:space="preserve"> Management</w:t>
      </w:r>
      <w:r w:rsidRPr="00C54BE1">
        <w:rPr>
          <w:rFonts w:cs="Arial"/>
          <w:color w:val="222222"/>
          <w:szCs w:val="20"/>
          <w:shd w:val="clear" w:color="auto" w:fill="FFFFFF"/>
        </w:rPr>
        <w:t>, </w:t>
      </w:r>
      <w:r w:rsidRPr="00C54BE1">
        <w:rPr>
          <w:rFonts w:cs="Arial"/>
          <w:i/>
          <w:iCs/>
          <w:color w:val="222222"/>
          <w:szCs w:val="20"/>
          <w:shd w:val="clear" w:color="auto" w:fill="FFFFFF"/>
        </w:rPr>
        <w:t>7</w:t>
      </w:r>
      <w:r w:rsidRPr="00C54BE1">
        <w:rPr>
          <w:rFonts w:cs="Arial"/>
          <w:color w:val="222222"/>
          <w:szCs w:val="20"/>
          <w:shd w:val="clear" w:color="auto" w:fill="FFFFFF"/>
        </w:rPr>
        <w:t>(1), pp.1-8.</w:t>
      </w:r>
    </w:p>
    <w:p w14:paraId="47029757" w14:textId="77777777" w:rsidR="00C54BE1" w:rsidRPr="00C54BE1" w:rsidRDefault="00C54BE1" w:rsidP="00C54BE1">
      <w:pPr>
        <w:rPr>
          <w:sz w:val="28"/>
        </w:rPr>
      </w:pPr>
      <w:r w:rsidRPr="00C54BE1">
        <w:rPr>
          <w:rFonts w:cs="Arial"/>
          <w:color w:val="222222"/>
          <w:szCs w:val="20"/>
          <w:shd w:val="clear" w:color="auto" w:fill="FFFFFF"/>
        </w:rPr>
        <w:t>Argue, M., 2015. </w:t>
      </w:r>
      <w:r w:rsidRPr="00C54BE1">
        <w:rPr>
          <w:rFonts w:cs="Arial"/>
          <w:i/>
          <w:iCs/>
          <w:color w:val="222222"/>
          <w:szCs w:val="20"/>
          <w:shd w:val="clear" w:color="auto" w:fill="FFFFFF"/>
        </w:rPr>
        <w:t>The importance of the strategic recruitment and selection process on meeting an organisations objectives</w:t>
      </w:r>
      <w:r w:rsidRPr="00C54BE1">
        <w:rPr>
          <w:rFonts w:cs="Arial"/>
          <w:color w:val="222222"/>
          <w:szCs w:val="20"/>
          <w:shd w:val="clear" w:color="auto" w:fill="FFFFFF"/>
        </w:rPr>
        <w:t> (Doctoral dissertation, Dublin Business School).</w:t>
      </w:r>
    </w:p>
    <w:p w14:paraId="4974C437" w14:textId="77777777" w:rsidR="00C54BE1" w:rsidRPr="00C54BE1" w:rsidRDefault="00C54BE1" w:rsidP="00C54BE1">
      <w:pPr>
        <w:rPr>
          <w:rFonts w:asciiTheme="minorHAnsi" w:hAnsiTheme="minorHAnsi"/>
          <w:sz w:val="28"/>
        </w:rPr>
      </w:pPr>
      <w:r w:rsidRPr="00C54BE1">
        <w:rPr>
          <w:rFonts w:cs="Arial"/>
          <w:color w:val="222222"/>
          <w:szCs w:val="20"/>
          <w:shd w:val="clear" w:color="auto" w:fill="FFFFFF"/>
        </w:rPr>
        <w:t>Brown, C., McManus, C., Davison, I., Gill, P. and Lilford, R., 2019. Using recruitment and selection to build a primary care workforce for the future. </w:t>
      </w:r>
      <w:r w:rsidRPr="00C54BE1">
        <w:rPr>
          <w:rFonts w:cs="Arial"/>
          <w:i/>
          <w:iCs/>
          <w:color w:val="222222"/>
          <w:szCs w:val="20"/>
          <w:shd w:val="clear" w:color="auto" w:fill="FFFFFF"/>
        </w:rPr>
        <w:t>Education for Primary Care</w:t>
      </w:r>
      <w:r w:rsidRPr="00C54BE1">
        <w:rPr>
          <w:rFonts w:cs="Arial"/>
          <w:color w:val="222222"/>
          <w:szCs w:val="20"/>
          <w:shd w:val="clear" w:color="auto" w:fill="FFFFFF"/>
        </w:rPr>
        <w:t>, </w:t>
      </w:r>
      <w:r w:rsidRPr="00C54BE1">
        <w:rPr>
          <w:rFonts w:cs="Arial"/>
          <w:i/>
          <w:iCs/>
          <w:color w:val="222222"/>
          <w:szCs w:val="20"/>
          <w:shd w:val="clear" w:color="auto" w:fill="FFFFFF"/>
        </w:rPr>
        <w:t>30</w:t>
      </w:r>
      <w:r w:rsidRPr="00C54BE1">
        <w:rPr>
          <w:rFonts w:cs="Arial"/>
          <w:color w:val="222222"/>
          <w:szCs w:val="20"/>
          <w:shd w:val="clear" w:color="auto" w:fill="FFFFFF"/>
        </w:rPr>
        <w:t>(3), pp.128-132.</w:t>
      </w:r>
    </w:p>
    <w:p w14:paraId="1F984321" w14:textId="372CE3BF" w:rsidR="00C54BE1" w:rsidRPr="00C54BE1" w:rsidRDefault="00C54BE1" w:rsidP="00C54BE1">
      <w:pPr>
        <w:rPr>
          <w:rFonts w:asciiTheme="minorHAnsi" w:hAnsiTheme="minorHAnsi"/>
          <w:sz w:val="28"/>
        </w:rPr>
      </w:pPr>
      <w:r w:rsidRPr="00C54BE1">
        <w:rPr>
          <w:rFonts w:cs="Arial"/>
          <w:color w:val="222222"/>
          <w:szCs w:val="20"/>
          <w:shd w:val="clear" w:color="auto" w:fill="FFFFFF"/>
        </w:rPr>
        <w:t>Colakoglu, S.S., Erhardt, N., Pougnet-Ro</w:t>
      </w:r>
      <w:r w:rsidR="00B12D42">
        <w:rPr>
          <w:rFonts w:cs="Arial"/>
          <w:color w:val="222222"/>
          <w:szCs w:val="20"/>
          <w:shd w:val="clear" w:color="auto" w:fill="FFFFFF"/>
        </w:rPr>
        <w:t>se</w:t>
      </w:r>
      <w:r w:rsidRPr="00C54BE1">
        <w:rPr>
          <w:rFonts w:cs="Arial"/>
          <w:color w:val="222222"/>
          <w:szCs w:val="20"/>
          <w:shd w:val="clear" w:color="auto" w:fill="FFFFFF"/>
        </w:rPr>
        <w:t>n, S. and Martin-Rios, C., 2019. Reviewing creativity and innovation research through the strategic HRM lens. In </w:t>
      </w:r>
      <w:r w:rsidRPr="00C54BE1">
        <w:rPr>
          <w:rFonts w:cs="Arial"/>
          <w:i/>
          <w:iCs/>
          <w:color w:val="222222"/>
          <w:szCs w:val="20"/>
          <w:shd w:val="clear" w:color="auto" w:fill="FFFFFF"/>
        </w:rPr>
        <w:t>Research in personnel and human resources management</w:t>
      </w:r>
      <w:r w:rsidRPr="00C54BE1">
        <w:rPr>
          <w:rFonts w:cs="Arial"/>
          <w:color w:val="222222"/>
          <w:szCs w:val="20"/>
          <w:shd w:val="clear" w:color="auto" w:fill="FFFFFF"/>
        </w:rPr>
        <w:t> (pp. 227-271). Emerald Publishing Limited.</w:t>
      </w:r>
    </w:p>
    <w:p w14:paraId="2F5417F7" w14:textId="653153BD" w:rsidR="00C54BE1" w:rsidRPr="00C54BE1" w:rsidRDefault="00C54BE1" w:rsidP="00C54BE1">
      <w:pPr>
        <w:rPr>
          <w:rFonts w:asciiTheme="minorHAnsi" w:hAnsiTheme="minorHAnsi"/>
          <w:sz w:val="28"/>
        </w:rPr>
      </w:pPr>
      <w:r w:rsidRPr="00C54BE1">
        <w:rPr>
          <w:rFonts w:cs="Arial"/>
          <w:color w:val="222222"/>
          <w:szCs w:val="20"/>
          <w:shd w:val="clear" w:color="auto" w:fill="FFFFFF"/>
        </w:rPr>
        <w:t>Dixit, R. and Sinha, V., 2020. Addressing training and development bottlenecks in HRM: Facilitating a paradigm shift in building human capital in global organi</w:t>
      </w:r>
      <w:r w:rsidR="00B12D42">
        <w:rPr>
          <w:rFonts w:cs="Arial"/>
          <w:color w:val="222222"/>
          <w:szCs w:val="20"/>
          <w:shd w:val="clear" w:color="auto" w:fill="FFFFFF"/>
        </w:rPr>
        <w:t>sation</w:t>
      </w:r>
      <w:r w:rsidRPr="00C54BE1">
        <w:rPr>
          <w:rFonts w:cs="Arial"/>
          <w:color w:val="222222"/>
          <w:szCs w:val="20"/>
          <w:shd w:val="clear" w:color="auto" w:fill="FFFFFF"/>
        </w:rPr>
        <w:t>s. In </w:t>
      </w:r>
      <w:r w:rsidRPr="00C54BE1">
        <w:rPr>
          <w:rFonts w:cs="Arial"/>
          <w:i/>
          <w:iCs/>
          <w:color w:val="222222"/>
          <w:szCs w:val="20"/>
          <w:shd w:val="clear" w:color="auto" w:fill="FFFFFF"/>
        </w:rPr>
        <w:t>Contemporary global issues in human resource management</w:t>
      </w:r>
      <w:r w:rsidRPr="00C54BE1">
        <w:rPr>
          <w:rFonts w:cs="Arial"/>
          <w:color w:val="222222"/>
          <w:szCs w:val="20"/>
          <w:shd w:val="clear" w:color="auto" w:fill="FFFFFF"/>
        </w:rPr>
        <w:t> (pp. 141-161). Emerald Publishing Limited.</w:t>
      </w:r>
    </w:p>
    <w:p w14:paraId="48282371" w14:textId="77777777" w:rsidR="00C54BE1" w:rsidRPr="00C54BE1" w:rsidRDefault="00C54BE1" w:rsidP="00C54BE1">
      <w:pPr>
        <w:rPr>
          <w:rFonts w:asciiTheme="minorHAnsi" w:hAnsiTheme="minorHAnsi"/>
          <w:sz w:val="28"/>
        </w:rPr>
      </w:pPr>
      <w:r w:rsidRPr="00C54BE1">
        <w:rPr>
          <w:rFonts w:cs="Arial"/>
          <w:color w:val="222222"/>
          <w:szCs w:val="20"/>
          <w:shd w:val="clear" w:color="auto" w:fill="FFFFFF"/>
        </w:rPr>
        <w:lastRenderedPageBreak/>
        <w:t>Dixit, R. and Sinha, V., 2021. Training as a strategic HRM tool to foster employee development in SMEs. In </w:t>
      </w:r>
      <w:r w:rsidRPr="00C54BE1">
        <w:rPr>
          <w:rFonts w:cs="Arial"/>
          <w:i/>
          <w:iCs/>
          <w:color w:val="222222"/>
          <w:szCs w:val="20"/>
          <w:shd w:val="clear" w:color="auto" w:fill="FFFFFF"/>
        </w:rPr>
        <w:t>Handbook of Research on Strategies and Interventions to Mitigate COVID-19 Impact on SMEs</w:t>
      </w:r>
      <w:r w:rsidRPr="00C54BE1">
        <w:rPr>
          <w:rFonts w:cs="Arial"/>
          <w:color w:val="222222"/>
          <w:szCs w:val="20"/>
          <w:shd w:val="clear" w:color="auto" w:fill="FFFFFF"/>
        </w:rPr>
        <w:t> (pp. 609-628). IGI Global.</w:t>
      </w:r>
    </w:p>
    <w:p w14:paraId="46E46F2E" w14:textId="62FF8BC1" w:rsidR="00C54BE1" w:rsidRPr="00C54BE1" w:rsidRDefault="00C54BE1" w:rsidP="00C54BE1">
      <w:pPr>
        <w:rPr>
          <w:rFonts w:asciiTheme="minorHAnsi" w:hAnsiTheme="minorHAnsi"/>
          <w:sz w:val="28"/>
        </w:rPr>
      </w:pPr>
      <w:r w:rsidRPr="00C54BE1">
        <w:rPr>
          <w:rFonts w:cs="Arial"/>
          <w:color w:val="222222"/>
          <w:szCs w:val="20"/>
          <w:shd w:val="clear" w:color="auto" w:fill="FFFFFF"/>
        </w:rPr>
        <w:t>Fay, D., Shipton, H., West, M.A. and Patterson, M., 2015. Teamwork and organi</w:t>
      </w:r>
      <w:r w:rsidR="00B12D42">
        <w:rPr>
          <w:rFonts w:cs="Arial"/>
          <w:color w:val="222222"/>
          <w:szCs w:val="20"/>
          <w:shd w:val="clear" w:color="auto" w:fill="FFFFFF"/>
        </w:rPr>
        <w:t>sation</w:t>
      </w:r>
      <w:r w:rsidRPr="00C54BE1">
        <w:rPr>
          <w:rFonts w:cs="Arial"/>
          <w:color w:val="222222"/>
          <w:szCs w:val="20"/>
          <w:shd w:val="clear" w:color="auto" w:fill="FFFFFF"/>
        </w:rPr>
        <w:t>al innovation: The moderating role of the HRM context. </w:t>
      </w:r>
      <w:r w:rsidRPr="00C54BE1">
        <w:rPr>
          <w:rFonts w:cs="Arial"/>
          <w:i/>
          <w:iCs/>
          <w:color w:val="222222"/>
          <w:szCs w:val="20"/>
          <w:shd w:val="clear" w:color="auto" w:fill="FFFFFF"/>
        </w:rPr>
        <w:t>Creativity and Innovation Management</w:t>
      </w:r>
      <w:r w:rsidRPr="00C54BE1">
        <w:rPr>
          <w:rFonts w:cs="Arial"/>
          <w:color w:val="222222"/>
          <w:szCs w:val="20"/>
          <w:shd w:val="clear" w:color="auto" w:fill="FFFFFF"/>
        </w:rPr>
        <w:t>, </w:t>
      </w:r>
      <w:r w:rsidRPr="00C54BE1">
        <w:rPr>
          <w:rFonts w:cs="Arial"/>
          <w:i/>
          <w:iCs/>
          <w:color w:val="222222"/>
          <w:szCs w:val="20"/>
          <w:shd w:val="clear" w:color="auto" w:fill="FFFFFF"/>
        </w:rPr>
        <w:t>24</w:t>
      </w:r>
      <w:r w:rsidRPr="00C54BE1">
        <w:rPr>
          <w:rFonts w:cs="Arial"/>
          <w:color w:val="222222"/>
          <w:szCs w:val="20"/>
          <w:shd w:val="clear" w:color="auto" w:fill="FFFFFF"/>
        </w:rPr>
        <w:t>(2), pp.261-277.</w:t>
      </w:r>
    </w:p>
    <w:p w14:paraId="448A1C57" w14:textId="77777777" w:rsidR="00C54BE1" w:rsidRPr="00C54BE1" w:rsidRDefault="00C54BE1" w:rsidP="00C54BE1">
      <w:pPr>
        <w:rPr>
          <w:rFonts w:asciiTheme="minorHAnsi" w:hAnsiTheme="minorHAnsi"/>
          <w:sz w:val="28"/>
        </w:rPr>
      </w:pPr>
      <w:r w:rsidRPr="00C54BE1">
        <w:rPr>
          <w:rFonts w:cs="Arial"/>
          <w:color w:val="222222"/>
          <w:szCs w:val="20"/>
          <w:shd w:val="clear" w:color="auto" w:fill="FFFFFF"/>
        </w:rPr>
        <w:t>Garavan, T., Watson, S., Carbery, R. and O’Brien, F., 2016. The antecedents of leadership development practices in SMEs: The influence of HRM strategy and practice. </w:t>
      </w:r>
      <w:r w:rsidRPr="00C54BE1">
        <w:rPr>
          <w:rFonts w:cs="Arial"/>
          <w:i/>
          <w:iCs/>
          <w:color w:val="222222"/>
          <w:szCs w:val="20"/>
          <w:shd w:val="clear" w:color="auto" w:fill="FFFFFF"/>
        </w:rPr>
        <w:t>International Small Business Journal</w:t>
      </w:r>
      <w:r w:rsidRPr="00C54BE1">
        <w:rPr>
          <w:rFonts w:cs="Arial"/>
          <w:color w:val="222222"/>
          <w:szCs w:val="20"/>
          <w:shd w:val="clear" w:color="auto" w:fill="FFFFFF"/>
        </w:rPr>
        <w:t>, </w:t>
      </w:r>
      <w:r w:rsidRPr="00C54BE1">
        <w:rPr>
          <w:rFonts w:cs="Arial"/>
          <w:i/>
          <w:iCs/>
          <w:color w:val="222222"/>
          <w:szCs w:val="20"/>
          <w:shd w:val="clear" w:color="auto" w:fill="FFFFFF"/>
        </w:rPr>
        <w:t>34</w:t>
      </w:r>
      <w:r w:rsidRPr="00C54BE1">
        <w:rPr>
          <w:rFonts w:cs="Arial"/>
          <w:color w:val="222222"/>
          <w:szCs w:val="20"/>
          <w:shd w:val="clear" w:color="auto" w:fill="FFFFFF"/>
        </w:rPr>
        <w:t>(6), pp.870-890.</w:t>
      </w:r>
    </w:p>
    <w:p w14:paraId="016E0D47" w14:textId="471B4816" w:rsidR="00C54BE1" w:rsidRPr="00C54BE1" w:rsidRDefault="00C54BE1" w:rsidP="00C54BE1">
      <w:pPr>
        <w:rPr>
          <w:rFonts w:asciiTheme="minorHAnsi" w:hAnsiTheme="minorHAnsi"/>
          <w:sz w:val="28"/>
        </w:rPr>
      </w:pPr>
      <w:r w:rsidRPr="00C54BE1">
        <w:rPr>
          <w:rFonts w:cs="Arial"/>
          <w:color w:val="222222"/>
          <w:szCs w:val="20"/>
          <w:shd w:val="clear" w:color="auto" w:fill="FFFFFF"/>
        </w:rPr>
        <w:t>Girisha, M.C. and Nagendrababu, K., 2019. E-Human resource management (E-HRM): A growing role in organi</w:t>
      </w:r>
      <w:r w:rsidR="00B12D42">
        <w:rPr>
          <w:rFonts w:cs="Arial"/>
          <w:color w:val="222222"/>
          <w:szCs w:val="20"/>
          <w:shd w:val="clear" w:color="auto" w:fill="FFFFFF"/>
        </w:rPr>
        <w:t>sation</w:t>
      </w:r>
      <w:r w:rsidRPr="00C54BE1">
        <w:rPr>
          <w:rFonts w:cs="Arial"/>
          <w:color w:val="222222"/>
          <w:szCs w:val="20"/>
          <w:shd w:val="clear" w:color="auto" w:fill="FFFFFF"/>
        </w:rPr>
        <w:t>s. </w:t>
      </w:r>
      <w:r w:rsidRPr="00C54BE1">
        <w:rPr>
          <w:rFonts w:cs="Arial"/>
          <w:i/>
          <w:iCs/>
          <w:color w:val="222222"/>
          <w:szCs w:val="20"/>
          <w:shd w:val="clear" w:color="auto" w:fill="FFFFFF"/>
        </w:rPr>
        <w:t>International Journal of Management Studies</w:t>
      </w:r>
      <w:r w:rsidRPr="00C54BE1">
        <w:rPr>
          <w:rFonts w:cs="Arial"/>
          <w:color w:val="222222"/>
          <w:szCs w:val="20"/>
          <w:shd w:val="clear" w:color="auto" w:fill="FFFFFF"/>
        </w:rPr>
        <w:t>, </w:t>
      </w:r>
      <w:r w:rsidRPr="00C54BE1">
        <w:rPr>
          <w:rFonts w:cs="Arial"/>
          <w:i/>
          <w:iCs/>
          <w:color w:val="222222"/>
          <w:szCs w:val="20"/>
          <w:shd w:val="clear" w:color="auto" w:fill="FFFFFF"/>
        </w:rPr>
        <w:t>6</w:t>
      </w:r>
      <w:r w:rsidRPr="00C54BE1">
        <w:rPr>
          <w:rFonts w:cs="Arial"/>
          <w:color w:val="222222"/>
          <w:szCs w:val="20"/>
          <w:shd w:val="clear" w:color="auto" w:fill="FFFFFF"/>
        </w:rPr>
        <w:t>(1/5), pp.98-104.</w:t>
      </w:r>
    </w:p>
    <w:p w14:paraId="75FFFDD5" w14:textId="77777777" w:rsidR="00C54BE1" w:rsidRPr="00C54BE1" w:rsidRDefault="00C54BE1" w:rsidP="00C54BE1">
      <w:pPr>
        <w:rPr>
          <w:rFonts w:asciiTheme="minorHAnsi" w:hAnsiTheme="minorHAnsi"/>
          <w:sz w:val="28"/>
        </w:rPr>
      </w:pPr>
      <w:r w:rsidRPr="00C54BE1">
        <w:rPr>
          <w:rFonts w:cs="Arial"/>
          <w:color w:val="222222"/>
          <w:szCs w:val="20"/>
          <w:shd w:val="clear" w:color="auto" w:fill="FFFFFF"/>
        </w:rPr>
        <w:t>Malik, A., Froese, F.J. and Sharma, P., 2020. Role of HRM in knowledge integration: Towards a conceptual framework. </w:t>
      </w:r>
      <w:r w:rsidRPr="00C54BE1">
        <w:rPr>
          <w:rFonts w:cs="Arial"/>
          <w:i/>
          <w:iCs/>
          <w:color w:val="222222"/>
          <w:szCs w:val="20"/>
          <w:shd w:val="clear" w:color="auto" w:fill="FFFFFF"/>
        </w:rPr>
        <w:t>Journal of Business Research</w:t>
      </w:r>
      <w:r w:rsidRPr="00C54BE1">
        <w:rPr>
          <w:rFonts w:cs="Arial"/>
          <w:color w:val="222222"/>
          <w:szCs w:val="20"/>
          <w:shd w:val="clear" w:color="auto" w:fill="FFFFFF"/>
        </w:rPr>
        <w:t>, </w:t>
      </w:r>
      <w:r w:rsidRPr="00C54BE1">
        <w:rPr>
          <w:rFonts w:cs="Arial"/>
          <w:i/>
          <w:iCs/>
          <w:color w:val="222222"/>
          <w:szCs w:val="20"/>
          <w:shd w:val="clear" w:color="auto" w:fill="FFFFFF"/>
        </w:rPr>
        <w:t>109</w:t>
      </w:r>
      <w:r w:rsidRPr="00C54BE1">
        <w:rPr>
          <w:rFonts w:cs="Arial"/>
          <w:color w:val="222222"/>
          <w:szCs w:val="20"/>
          <w:shd w:val="clear" w:color="auto" w:fill="FFFFFF"/>
        </w:rPr>
        <w:t>, pp.524-535.</w:t>
      </w:r>
    </w:p>
    <w:p w14:paraId="78B9D88D" w14:textId="77777777" w:rsidR="00C54BE1" w:rsidRPr="00C54BE1" w:rsidRDefault="00C54BE1" w:rsidP="00C54BE1">
      <w:pPr>
        <w:rPr>
          <w:rFonts w:asciiTheme="minorHAnsi" w:hAnsiTheme="minorHAnsi"/>
          <w:sz w:val="28"/>
        </w:rPr>
      </w:pPr>
      <w:r w:rsidRPr="00C54BE1">
        <w:rPr>
          <w:rFonts w:cs="Arial"/>
          <w:color w:val="222222"/>
          <w:szCs w:val="20"/>
          <w:shd w:val="clear" w:color="auto" w:fill="FFFFFF"/>
        </w:rPr>
        <w:t>Marler, J.H. and Parry, E., 2016. Human resource management, strategic involvement and e-HRM technology. </w:t>
      </w:r>
      <w:r w:rsidRPr="00C54BE1">
        <w:rPr>
          <w:rFonts w:cs="Arial"/>
          <w:i/>
          <w:iCs/>
          <w:color w:val="222222"/>
          <w:szCs w:val="20"/>
          <w:shd w:val="clear" w:color="auto" w:fill="FFFFFF"/>
        </w:rPr>
        <w:t>The International Journal of Human Resource Management</w:t>
      </w:r>
      <w:r w:rsidRPr="00C54BE1">
        <w:rPr>
          <w:rFonts w:cs="Arial"/>
          <w:color w:val="222222"/>
          <w:szCs w:val="20"/>
          <w:shd w:val="clear" w:color="auto" w:fill="FFFFFF"/>
        </w:rPr>
        <w:t>, </w:t>
      </w:r>
      <w:r w:rsidRPr="00C54BE1">
        <w:rPr>
          <w:rFonts w:cs="Arial"/>
          <w:i/>
          <w:iCs/>
          <w:color w:val="222222"/>
          <w:szCs w:val="20"/>
          <w:shd w:val="clear" w:color="auto" w:fill="FFFFFF"/>
        </w:rPr>
        <w:t>27</w:t>
      </w:r>
      <w:r w:rsidRPr="00C54BE1">
        <w:rPr>
          <w:rFonts w:cs="Arial"/>
          <w:color w:val="222222"/>
          <w:szCs w:val="20"/>
          <w:shd w:val="clear" w:color="auto" w:fill="FFFFFF"/>
        </w:rPr>
        <w:t>(19), pp.2233-2253.</w:t>
      </w:r>
    </w:p>
    <w:p w14:paraId="0CB58E7D" w14:textId="77777777" w:rsidR="00C54BE1" w:rsidRPr="00C54BE1" w:rsidRDefault="00C54BE1" w:rsidP="00C54BE1">
      <w:pPr>
        <w:rPr>
          <w:rFonts w:asciiTheme="minorHAnsi" w:hAnsiTheme="minorHAnsi"/>
          <w:sz w:val="28"/>
        </w:rPr>
      </w:pPr>
      <w:r w:rsidRPr="00C54BE1">
        <w:rPr>
          <w:rFonts w:cs="Arial"/>
          <w:color w:val="222222"/>
          <w:szCs w:val="20"/>
          <w:shd w:val="clear" w:color="auto" w:fill="FFFFFF"/>
        </w:rPr>
        <w:t>Obedgiu, V., 2017. Human resource management, historical perspectives, evolution and professional development. </w:t>
      </w:r>
      <w:r w:rsidRPr="00C54BE1">
        <w:rPr>
          <w:rFonts w:cs="Arial"/>
          <w:i/>
          <w:iCs/>
          <w:color w:val="222222"/>
          <w:szCs w:val="20"/>
          <w:shd w:val="clear" w:color="auto" w:fill="FFFFFF"/>
        </w:rPr>
        <w:t>Journal of Management Development</w:t>
      </w:r>
      <w:r w:rsidRPr="00C54BE1">
        <w:rPr>
          <w:rFonts w:cs="Arial"/>
          <w:color w:val="222222"/>
          <w:szCs w:val="20"/>
          <w:shd w:val="clear" w:color="auto" w:fill="FFFFFF"/>
        </w:rPr>
        <w:t>, </w:t>
      </w:r>
      <w:r w:rsidRPr="00C54BE1">
        <w:rPr>
          <w:rFonts w:cs="Arial"/>
          <w:i/>
          <w:iCs/>
          <w:color w:val="222222"/>
          <w:szCs w:val="20"/>
          <w:shd w:val="clear" w:color="auto" w:fill="FFFFFF"/>
        </w:rPr>
        <w:t>36</w:t>
      </w:r>
      <w:r w:rsidRPr="00C54BE1">
        <w:rPr>
          <w:rFonts w:cs="Arial"/>
          <w:color w:val="222222"/>
          <w:szCs w:val="20"/>
          <w:shd w:val="clear" w:color="auto" w:fill="FFFFFF"/>
        </w:rPr>
        <w:t>(8), pp.986-990.</w:t>
      </w:r>
    </w:p>
    <w:p w14:paraId="2C280F3A" w14:textId="77777777" w:rsidR="00C54BE1" w:rsidRPr="00C54BE1" w:rsidRDefault="00C54BE1" w:rsidP="00C54BE1">
      <w:pPr>
        <w:rPr>
          <w:rFonts w:asciiTheme="minorHAnsi" w:hAnsiTheme="minorHAnsi"/>
          <w:sz w:val="28"/>
        </w:rPr>
      </w:pPr>
      <w:r w:rsidRPr="00C54BE1">
        <w:rPr>
          <w:rFonts w:cs="Arial"/>
          <w:color w:val="222222"/>
          <w:szCs w:val="20"/>
          <w:shd w:val="clear" w:color="auto" w:fill="FFFFFF"/>
        </w:rPr>
        <w:t>Paauwe, J. and Boon, C., 2018. Strategic HRM: A critical review. </w:t>
      </w:r>
      <w:r w:rsidRPr="00C54BE1">
        <w:rPr>
          <w:rFonts w:cs="Arial"/>
          <w:i/>
          <w:iCs/>
          <w:color w:val="222222"/>
          <w:szCs w:val="20"/>
          <w:shd w:val="clear" w:color="auto" w:fill="FFFFFF"/>
        </w:rPr>
        <w:t>Human resource management</w:t>
      </w:r>
      <w:r w:rsidRPr="00C54BE1">
        <w:rPr>
          <w:rFonts w:cs="Arial"/>
          <w:color w:val="222222"/>
          <w:szCs w:val="20"/>
          <w:shd w:val="clear" w:color="auto" w:fill="FFFFFF"/>
        </w:rPr>
        <w:t>, pp.49-73.</w:t>
      </w:r>
    </w:p>
    <w:p w14:paraId="17DCF84B" w14:textId="77777777" w:rsidR="00C54BE1" w:rsidRPr="00C54BE1" w:rsidRDefault="00C54BE1" w:rsidP="00C54BE1">
      <w:pPr>
        <w:rPr>
          <w:rFonts w:asciiTheme="minorHAnsi" w:hAnsiTheme="minorHAnsi"/>
          <w:sz w:val="28"/>
        </w:rPr>
      </w:pPr>
      <w:r w:rsidRPr="00C54BE1">
        <w:rPr>
          <w:rFonts w:cs="Arial"/>
          <w:color w:val="222222"/>
          <w:szCs w:val="20"/>
          <w:shd w:val="clear" w:color="auto" w:fill="FFFFFF"/>
        </w:rPr>
        <w:t>Sareen, P. and Subramanian, K.V., 2012. e-HRM: A strategic reveiw. </w:t>
      </w:r>
      <w:r w:rsidRPr="00C54BE1">
        <w:rPr>
          <w:rFonts w:cs="Arial"/>
          <w:i/>
          <w:iCs/>
          <w:color w:val="222222"/>
          <w:szCs w:val="20"/>
          <w:shd w:val="clear" w:color="auto" w:fill="FFFFFF"/>
        </w:rPr>
        <w:t>International Journal of Human Resource Studies</w:t>
      </w:r>
      <w:r w:rsidRPr="00C54BE1">
        <w:rPr>
          <w:rFonts w:cs="Arial"/>
          <w:color w:val="222222"/>
          <w:szCs w:val="20"/>
          <w:shd w:val="clear" w:color="auto" w:fill="FFFFFF"/>
        </w:rPr>
        <w:t>, </w:t>
      </w:r>
      <w:r w:rsidRPr="00C54BE1">
        <w:rPr>
          <w:rFonts w:cs="Arial"/>
          <w:i/>
          <w:iCs/>
          <w:color w:val="222222"/>
          <w:szCs w:val="20"/>
          <w:shd w:val="clear" w:color="auto" w:fill="FFFFFF"/>
        </w:rPr>
        <w:t>2</w:t>
      </w:r>
      <w:r w:rsidRPr="00C54BE1">
        <w:rPr>
          <w:rFonts w:cs="Arial"/>
          <w:color w:val="222222"/>
          <w:szCs w:val="20"/>
          <w:shd w:val="clear" w:color="auto" w:fill="FFFFFF"/>
        </w:rPr>
        <w:t>(3), p.119.</w:t>
      </w:r>
    </w:p>
    <w:p w14:paraId="132E0F05" w14:textId="77777777" w:rsidR="00C54BE1" w:rsidRPr="00C54BE1" w:rsidRDefault="00C54BE1" w:rsidP="00C54BE1">
      <w:pPr>
        <w:rPr>
          <w:rFonts w:asciiTheme="minorHAnsi" w:hAnsiTheme="minorHAnsi"/>
          <w:sz w:val="28"/>
        </w:rPr>
      </w:pPr>
      <w:r w:rsidRPr="00C54BE1">
        <w:rPr>
          <w:rFonts w:cs="Arial"/>
          <w:color w:val="222222"/>
          <w:szCs w:val="20"/>
          <w:shd w:val="clear" w:color="auto" w:fill="FFFFFF"/>
        </w:rPr>
        <w:t>Shamim, S., Cang, S., Yu, H. and Li, Y., 2016, July. Management approaches for Industry 4.0: A human resource management perspective. In </w:t>
      </w:r>
      <w:r w:rsidRPr="00C54BE1">
        <w:rPr>
          <w:rFonts w:cs="Arial"/>
          <w:i/>
          <w:iCs/>
          <w:color w:val="222222"/>
          <w:szCs w:val="20"/>
          <w:shd w:val="clear" w:color="auto" w:fill="FFFFFF"/>
        </w:rPr>
        <w:t>2016 IEEE congress on evolutionary computation (CEC)</w:t>
      </w:r>
      <w:r w:rsidRPr="00C54BE1">
        <w:rPr>
          <w:rFonts w:cs="Arial"/>
          <w:color w:val="222222"/>
          <w:szCs w:val="20"/>
          <w:shd w:val="clear" w:color="auto" w:fill="FFFFFF"/>
        </w:rPr>
        <w:t> (pp. 5309-5316). IEEE.</w:t>
      </w:r>
    </w:p>
    <w:p w14:paraId="6902E803" w14:textId="77777777" w:rsidR="00C54BE1" w:rsidRPr="00C54BE1" w:rsidRDefault="00C54BE1" w:rsidP="00C54BE1">
      <w:pPr>
        <w:rPr>
          <w:rFonts w:asciiTheme="minorHAnsi" w:hAnsiTheme="minorHAnsi"/>
          <w:sz w:val="28"/>
        </w:rPr>
      </w:pPr>
      <w:r w:rsidRPr="00C54BE1">
        <w:rPr>
          <w:rFonts w:cs="Arial"/>
          <w:color w:val="222222"/>
          <w:szCs w:val="20"/>
          <w:shd w:val="clear" w:color="auto" w:fill="FFFFFF"/>
        </w:rPr>
        <w:t>Thite, M.O.H.A.N., Kavanagh, M.J. and Johnson, R.D., 2012. Evolution of human resource management and human resource information systems. </w:t>
      </w:r>
      <w:r w:rsidRPr="00C54BE1">
        <w:rPr>
          <w:rFonts w:cs="Arial"/>
          <w:i/>
          <w:iCs/>
          <w:color w:val="222222"/>
          <w:szCs w:val="20"/>
          <w:shd w:val="clear" w:color="auto" w:fill="FFFFFF"/>
        </w:rPr>
        <w:t>Introduction To Human Resource Management</w:t>
      </w:r>
      <w:r w:rsidRPr="00C54BE1">
        <w:rPr>
          <w:rFonts w:cs="Arial"/>
          <w:color w:val="222222"/>
          <w:szCs w:val="20"/>
          <w:shd w:val="clear" w:color="auto" w:fill="FFFFFF"/>
        </w:rPr>
        <w:t>, pp.2-34.</w:t>
      </w:r>
    </w:p>
    <w:p w14:paraId="2F8BB9F2" w14:textId="0718B623" w:rsidR="00C54BE1" w:rsidRPr="00C54BE1" w:rsidRDefault="00C54BE1" w:rsidP="00C54BE1">
      <w:pPr>
        <w:rPr>
          <w:rFonts w:asciiTheme="minorHAnsi" w:hAnsiTheme="minorHAnsi"/>
          <w:sz w:val="28"/>
        </w:rPr>
      </w:pPr>
      <w:r w:rsidRPr="00C54BE1">
        <w:rPr>
          <w:rFonts w:cs="Arial"/>
          <w:color w:val="222222"/>
          <w:szCs w:val="20"/>
          <w:shd w:val="clear" w:color="auto" w:fill="FFFFFF"/>
        </w:rPr>
        <w:lastRenderedPageBreak/>
        <w:t>Wong, K.L., Tan, P.S.H., Ng, Y.K. and Fong, C.Y., 2013. The role of HRM in enhancing organi</w:t>
      </w:r>
      <w:r w:rsidR="00B12D42">
        <w:rPr>
          <w:rFonts w:cs="Arial"/>
          <w:color w:val="222222"/>
          <w:szCs w:val="20"/>
          <w:shd w:val="clear" w:color="auto" w:fill="FFFFFF"/>
        </w:rPr>
        <w:t>sation</w:t>
      </w:r>
      <w:r w:rsidRPr="00C54BE1">
        <w:rPr>
          <w:rFonts w:cs="Arial"/>
          <w:color w:val="222222"/>
          <w:szCs w:val="20"/>
          <w:shd w:val="clear" w:color="auto" w:fill="FFFFFF"/>
        </w:rPr>
        <w:t>al performance. </w:t>
      </w:r>
      <w:r w:rsidRPr="00C54BE1">
        <w:rPr>
          <w:rFonts w:cs="Arial"/>
          <w:i/>
          <w:iCs/>
          <w:color w:val="222222"/>
          <w:szCs w:val="20"/>
          <w:shd w:val="clear" w:color="auto" w:fill="FFFFFF"/>
        </w:rPr>
        <w:t>Human Resource Management Research</w:t>
      </w:r>
      <w:r w:rsidRPr="00C54BE1">
        <w:rPr>
          <w:rFonts w:cs="Arial"/>
          <w:color w:val="222222"/>
          <w:szCs w:val="20"/>
          <w:shd w:val="clear" w:color="auto" w:fill="FFFFFF"/>
        </w:rPr>
        <w:t>, </w:t>
      </w:r>
      <w:r w:rsidRPr="00C54BE1">
        <w:rPr>
          <w:rFonts w:cs="Arial"/>
          <w:i/>
          <w:iCs/>
          <w:color w:val="222222"/>
          <w:szCs w:val="20"/>
          <w:shd w:val="clear" w:color="auto" w:fill="FFFFFF"/>
        </w:rPr>
        <w:t>3</w:t>
      </w:r>
      <w:r w:rsidRPr="00C54BE1">
        <w:rPr>
          <w:rFonts w:cs="Arial"/>
          <w:color w:val="222222"/>
          <w:szCs w:val="20"/>
          <w:shd w:val="clear" w:color="auto" w:fill="FFFFFF"/>
        </w:rPr>
        <w:t>(1), pp.11-15.</w:t>
      </w:r>
    </w:p>
    <w:p w14:paraId="03F737F7" w14:textId="77777777" w:rsidR="008D4B10" w:rsidRDefault="008D4B10"/>
    <w:sectPr w:rsidR="008D4B10">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DC782" w14:textId="77777777" w:rsidR="001B38EC" w:rsidRDefault="001B38EC">
      <w:pPr>
        <w:spacing w:after="0" w:line="240" w:lineRule="auto"/>
      </w:pPr>
      <w:r>
        <w:separator/>
      </w:r>
    </w:p>
  </w:endnote>
  <w:endnote w:type="continuationSeparator" w:id="0">
    <w:p w14:paraId="2B4443CC" w14:textId="77777777" w:rsidR="001B38EC" w:rsidRDefault="001B3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080454"/>
      <w:docPartObj>
        <w:docPartGallery w:val="Page Numbers (Bottom of Page)"/>
        <w:docPartUnique/>
      </w:docPartObj>
    </w:sdtPr>
    <w:sdtEndPr>
      <w:rPr>
        <w:noProof/>
      </w:rPr>
    </w:sdtEndPr>
    <w:sdtContent>
      <w:p w14:paraId="1613E421" w14:textId="77777777" w:rsidR="00D65314" w:rsidRDefault="00000000">
        <w:pPr>
          <w:pStyle w:val="Footer"/>
          <w:jc w:val="right"/>
        </w:pPr>
        <w:r>
          <w:fldChar w:fldCharType="begin"/>
        </w:r>
        <w:r>
          <w:instrText xml:space="preserve"> PAGE   \* MERGEFORMAT </w:instrText>
        </w:r>
        <w:r>
          <w:fldChar w:fldCharType="separate"/>
        </w:r>
        <w:r w:rsidR="00F04883">
          <w:rPr>
            <w:noProof/>
          </w:rPr>
          <w:t>9</w:t>
        </w:r>
        <w:r>
          <w:rPr>
            <w:noProof/>
          </w:rPr>
          <w:fldChar w:fldCharType="end"/>
        </w:r>
      </w:p>
    </w:sdtContent>
  </w:sdt>
  <w:p w14:paraId="14237472" w14:textId="77777777" w:rsidR="00D65314" w:rsidRDefault="00D653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C8380" w14:textId="77777777" w:rsidR="001B38EC" w:rsidRDefault="001B38EC">
      <w:pPr>
        <w:spacing w:after="0" w:line="240" w:lineRule="auto"/>
      </w:pPr>
      <w:r>
        <w:separator/>
      </w:r>
    </w:p>
  </w:footnote>
  <w:footnote w:type="continuationSeparator" w:id="0">
    <w:p w14:paraId="0B2DBC74" w14:textId="77777777" w:rsidR="001B38EC" w:rsidRDefault="001B38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00FEC"/>
    <w:multiLevelType w:val="hybridMultilevel"/>
    <w:tmpl w:val="E3C24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5040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0AE4"/>
    <w:rsid w:val="00030BB4"/>
    <w:rsid w:val="00097786"/>
    <w:rsid w:val="000E46B6"/>
    <w:rsid w:val="00150C29"/>
    <w:rsid w:val="001862FF"/>
    <w:rsid w:val="001B38EC"/>
    <w:rsid w:val="001D5FDD"/>
    <w:rsid w:val="003D7017"/>
    <w:rsid w:val="004967DE"/>
    <w:rsid w:val="004C17C1"/>
    <w:rsid w:val="00626D06"/>
    <w:rsid w:val="0063752C"/>
    <w:rsid w:val="00703DF3"/>
    <w:rsid w:val="007A3835"/>
    <w:rsid w:val="007F0037"/>
    <w:rsid w:val="008A4C5E"/>
    <w:rsid w:val="008D4B10"/>
    <w:rsid w:val="00A954CA"/>
    <w:rsid w:val="00AB420A"/>
    <w:rsid w:val="00B12D42"/>
    <w:rsid w:val="00B177FA"/>
    <w:rsid w:val="00B40AE4"/>
    <w:rsid w:val="00BD11B5"/>
    <w:rsid w:val="00C54BE1"/>
    <w:rsid w:val="00D40ACD"/>
    <w:rsid w:val="00D65314"/>
    <w:rsid w:val="00EC0671"/>
    <w:rsid w:val="00F04883"/>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0FC34"/>
  <w15:chartTrackingRefBased/>
  <w15:docId w15:val="{08AB943D-2657-4AB0-8FF2-A1E2762AA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314"/>
    <w:pPr>
      <w:spacing w:line="360" w:lineRule="auto"/>
      <w:jc w:val="both"/>
    </w:pPr>
    <w:rPr>
      <w:rFonts w:ascii="Arial" w:hAnsi="Arial"/>
      <w:sz w:val="24"/>
    </w:rPr>
  </w:style>
  <w:style w:type="paragraph" w:styleId="Heading1">
    <w:name w:val="heading 1"/>
    <w:basedOn w:val="Normal"/>
    <w:next w:val="Normal"/>
    <w:link w:val="Heading1Char"/>
    <w:uiPriority w:val="9"/>
    <w:qFormat/>
    <w:rsid w:val="00D65314"/>
    <w:pPr>
      <w:keepNext/>
      <w:keepLines/>
      <w:spacing w:before="240" w:after="0"/>
      <w:outlineLvl w:val="0"/>
    </w:pPr>
    <w:rPr>
      <w:rFonts w:eastAsiaTheme="majorEastAsia" w:cstheme="majorBidi"/>
      <w:b/>
      <w:color w:val="0070C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314"/>
    <w:rPr>
      <w:rFonts w:ascii="Arial" w:eastAsiaTheme="majorEastAsia" w:hAnsi="Arial" w:cstheme="majorBidi"/>
      <w:b/>
      <w:color w:val="0070C0"/>
      <w:sz w:val="32"/>
      <w:szCs w:val="32"/>
    </w:rPr>
  </w:style>
  <w:style w:type="paragraph" w:styleId="Header">
    <w:name w:val="header"/>
    <w:basedOn w:val="Normal"/>
    <w:link w:val="HeaderChar"/>
    <w:uiPriority w:val="99"/>
    <w:unhideWhenUsed/>
    <w:rsid w:val="00D653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314"/>
    <w:rPr>
      <w:rFonts w:ascii="Arial" w:hAnsi="Arial"/>
      <w:sz w:val="24"/>
    </w:rPr>
  </w:style>
  <w:style w:type="paragraph" w:styleId="Footer">
    <w:name w:val="footer"/>
    <w:basedOn w:val="Normal"/>
    <w:link w:val="FooterChar"/>
    <w:uiPriority w:val="99"/>
    <w:unhideWhenUsed/>
    <w:rsid w:val="00D653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314"/>
    <w:rPr>
      <w:rFonts w:ascii="Arial" w:hAnsi="Arial"/>
      <w:sz w:val="24"/>
    </w:rPr>
  </w:style>
  <w:style w:type="paragraph" w:styleId="ListParagraph">
    <w:name w:val="List Paragraph"/>
    <w:basedOn w:val="Normal"/>
    <w:uiPriority w:val="34"/>
    <w:qFormat/>
    <w:rsid w:val="00C54B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2633</Words>
  <Characters>15014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44758</dc:creator>
  <cp:lastModifiedBy>Ioana Varlan (2219850)</cp:lastModifiedBy>
  <cp:revision>2</cp:revision>
  <dcterms:created xsi:type="dcterms:W3CDTF">2024-02-05T14:08:00Z</dcterms:created>
  <dcterms:modified xsi:type="dcterms:W3CDTF">2024-02-05T14:08:00Z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15ed686647aca062b91365889a93ebca44651023c63aeb4a734feb24d0254886</vt:lpwstr>
  </property>
</Properties>
</file>