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760C6A" w14:textId="77777777" w:rsidR="00234BB4" w:rsidRPr="00B026BD" w:rsidRDefault="00234BB4" w:rsidP="00234BB4">
      <w:pPr>
        <w:spacing w:line="360" w:lineRule="auto"/>
        <w:jc w:val="center"/>
        <w:rPr>
          <w:rFonts w:ascii="Arial" w:hAnsi="Arial" w:cs="Arial"/>
          <w:b/>
          <w:color w:val="000000" w:themeColor="text1"/>
          <w:sz w:val="28"/>
          <w:szCs w:val="28"/>
        </w:rPr>
      </w:pPr>
      <w:r w:rsidRPr="00B026BD">
        <w:rPr>
          <w:noProof/>
          <w:color w:val="000000" w:themeColor="text1"/>
          <w:lang w:eastAsia="en-GB"/>
        </w:rPr>
        <w:drawing>
          <wp:inline distT="0" distB="0" distL="0" distR="0" wp14:anchorId="64B8D19A" wp14:editId="214DF3F6">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1CC6E7B9" w14:textId="77777777" w:rsidR="00234BB4" w:rsidRDefault="00234BB4" w:rsidP="00234BB4">
      <w:pPr>
        <w:autoSpaceDE w:val="0"/>
        <w:autoSpaceDN w:val="0"/>
        <w:adjustRightInd w:val="0"/>
        <w:spacing w:line="360" w:lineRule="auto"/>
        <w:jc w:val="center"/>
        <w:rPr>
          <w:rFonts w:ascii="Arial" w:hAnsi="Arial" w:cs="Arial"/>
          <w:b/>
          <w:color w:val="000000" w:themeColor="text1"/>
          <w:sz w:val="32"/>
          <w:szCs w:val="32"/>
          <w:lang w:eastAsia="en-GB"/>
        </w:rPr>
      </w:pPr>
    </w:p>
    <w:p w14:paraId="15B453F0" w14:textId="77777777" w:rsidR="00234BB4" w:rsidRPr="00234BB4" w:rsidRDefault="00234BB4" w:rsidP="00234BB4">
      <w:pPr>
        <w:autoSpaceDE w:val="0"/>
        <w:autoSpaceDN w:val="0"/>
        <w:adjustRightInd w:val="0"/>
        <w:spacing w:line="360" w:lineRule="auto"/>
        <w:jc w:val="center"/>
        <w:rPr>
          <w:rFonts w:cstheme="minorHAnsi"/>
          <w:b/>
          <w:color w:val="000000" w:themeColor="text1"/>
          <w:sz w:val="32"/>
          <w:szCs w:val="32"/>
          <w:lang w:eastAsia="en-GB"/>
        </w:rPr>
      </w:pPr>
    </w:p>
    <w:p w14:paraId="4204ECB6" w14:textId="77777777" w:rsidR="00234BB4" w:rsidRPr="00234BB4" w:rsidRDefault="00234BB4" w:rsidP="00234BB4">
      <w:pPr>
        <w:autoSpaceDE w:val="0"/>
        <w:autoSpaceDN w:val="0"/>
        <w:adjustRightInd w:val="0"/>
        <w:spacing w:line="360" w:lineRule="auto"/>
        <w:jc w:val="center"/>
        <w:rPr>
          <w:rFonts w:cstheme="minorHAnsi"/>
          <w:b/>
          <w:color w:val="000000" w:themeColor="text1"/>
          <w:sz w:val="32"/>
          <w:szCs w:val="32"/>
          <w:lang w:eastAsia="en-GB"/>
        </w:rPr>
      </w:pPr>
    </w:p>
    <w:p w14:paraId="51F9E9BE" w14:textId="77777777" w:rsidR="00234BB4" w:rsidRPr="00234BB4" w:rsidRDefault="00234BB4" w:rsidP="00234BB4">
      <w:pPr>
        <w:spacing w:line="360" w:lineRule="auto"/>
        <w:jc w:val="center"/>
        <w:rPr>
          <w:rFonts w:cstheme="minorHAnsi"/>
          <w:b/>
          <w:color w:val="000000" w:themeColor="text1"/>
          <w:sz w:val="32"/>
          <w:szCs w:val="32"/>
        </w:rPr>
      </w:pPr>
      <w:r w:rsidRPr="00234BB4">
        <w:rPr>
          <w:rFonts w:cstheme="minorHAnsi"/>
          <w:b/>
          <w:color w:val="000000" w:themeColor="text1"/>
          <w:sz w:val="32"/>
          <w:szCs w:val="32"/>
        </w:rPr>
        <w:t>Academic Discipline of Social Justice and Inclusion</w:t>
      </w:r>
    </w:p>
    <w:p w14:paraId="7B88FFE0" w14:textId="77777777" w:rsidR="00234BB4" w:rsidRPr="00234BB4" w:rsidRDefault="00234BB4" w:rsidP="00234BB4">
      <w:pPr>
        <w:autoSpaceDE w:val="0"/>
        <w:autoSpaceDN w:val="0"/>
        <w:adjustRightInd w:val="0"/>
        <w:spacing w:line="360" w:lineRule="auto"/>
        <w:jc w:val="center"/>
        <w:rPr>
          <w:rFonts w:cstheme="minorHAnsi"/>
          <w:b/>
          <w:color w:val="000000" w:themeColor="text1"/>
          <w:sz w:val="32"/>
          <w:szCs w:val="32"/>
          <w:lang w:eastAsia="en-GB"/>
        </w:rPr>
      </w:pPr>
      <w:proofErr w:type="spellStart"/>
      <w:r w:rsidRPr="00234BB4">
        <w:rPr>
          <w:rFonts w:cstheme="minorHAnsi"/>
          <w:b/>
          <w:color w:val="000000" w:themeColor="text1"/>
          <w:sz w:val="32"/>
          <w:szCs w:val="32"/>
          <w:lang w:eastAsia="en-GB"/>
        </w:rPr>
        <w:t>MArts</w:t>
      </w:r>
      <w:proofErr w:type="spellEnd"/>
      <w:r w:rsidRPr="00234BB4">
        <w:rPr>
          <w:rFonts w:cstheme="minorHAnsi"/>
          <w:b/>
          <w:color w:val="000000" w:themeColor="text1"/>
          <w:sz w:val="32"/>
          <w:szCs w:val="32"/>
          <w:lang w:eastAsia="en-GB"/>
        </w:rPr>
        <w:t>/BA Humanistic Counselling Practice</w:t>
      </w:r>
    </w:p>
    <w:p w14:paraId="51CD3D1E" w14:textId="77777777" w:rsidR="00234BB4" w:rsidRPr="00234BB4" w:rsidRDefault="00234BB4" w:rsidP="00234BB4">
      <w:pPr>
        <w:jc w:val="center"/>
        <w:rPr>
          <w:rFonts w:cstheme="minorHAnsi"/>
          <w:b/>
          <w:color w:val="000000" w:themeColor="text1"/>
          <w:sz w:val="32"/>
          <w:szCs w:val="32"/>
        </w:rPr>
      </w:pPr>
    </w:p>
    <w:p w14:paraId="49AE94C5" w14:textId="77777777" w:rsidR="00234BB4" w:rsidRPr="00234BB4" w:rsidRDefault="00234BB4" w:rsidP="00234BB4">
      <w:pPr>
        <w:jc w:val="center"/>
        <w:rPr>
          <w:rFonts w:cstheme="minorHAnsi"/>
          <w:b/>
          <w:color w:val="000000" w:themeColor="text1"/>
          <w:sz w:val="32"/>
          <w:szCs w:val="32"/>
        </w:rPr>
      </w:pPr>
    </w:p>
    <w:p w14:paraId="498E207C" w14:textId="54DCA3C8" w:rsidR="00234BB4" w:rsidRPr="00234BB4" w:rsidRDefault="00234BB4" w:rsidP="00234BB4">
      <w:pPr>
        <w:jc w:val="center"/>
        <w:rPr>
          <w:rFonts w:cstheme="minorHAnsi"/>
          <w:b/>
          <w:color w:val="000000" w:themeColor="text1"/>
          <w:sz w:val="32"/>
          <w:szCs w:val="32"/>
        </w:rPr>
      </w:pPr>
      <w:r w:rsidRPr="00234BB4">
        <w:rPr>
          <w:rFonts w:cstheme="minorHAnsi"/>
          <w:b/>
          <w:color w:val="000000" w:themeColor="text1"/>
          <w:sz w:val="32"/>
          <w:szCs w:val="32"/>
        </w:rPr>
        <w:t>Module: Research Methods</w:t>
      </w:r>
    </w:p>
    <w:p w14:paraId="6C81037F" w14:textId="77777777" w:rsidR="00234BB4" w:rsidRPr="00234BB4" w:rsidRDefault="00234BB4" w:rsidP="00234BB4">
      <w:pPr>
        <w:jc w:val="center"/>
        <w:rPr>
          <w:rFonts w:cstheme="minorHAnsi"/>
          <w:b/>
          <w:color w:val="000000" w:themeColor="text1"/>
          <w:sz w:val="32"/>
          <w:szCs w:val="32"/>
        </w:rPr>
      </w:pPr>
    </w:p>
    <w:p w14:paraId="2C6FFFCC" w14:textId="77777777" w:rsidR="00234BB4" w:rsidRPr="00234BB4" w:rsidRDefault="00234BB4" w:rsidP="00234BB4">
      <w:pPr>
        <w:jc w:val="center"/>
        <w:rPr>
          <w:rFonts w:cstheme="minorHAnsi"/>
          <w:b/>
          <w:color w:val="000000" w:themeColor="text1"/>
          <w:sz w:val="32"/>
          <w:szCs w:val="32"/>
        </w:rPr>
      </w:pPr>
    </w:p>
    <w:p w14:paraId="5FB4F4DF" w14:textId="77777777" w:rsidR="00234BB4" w:rsidRPr="00234BB4" w:rsidRDefault="00234BB4" w:rsidP="00234BB4">
      <w:pPr>
        <w:jc w:val="center"/>
        <w:rPr>
          <w:rFonts w:cstheme="minorHAnsi"/>
          <w:b/>
          <w:color w:val="000000" w:themeColor="text1"/>
          <w:sz w:val="32"/>
          <w:szCs w:val="32"/>
        </w:rPr>
      </w:pPr>
      <w:r w:rsidRPr="00234BB4">
        <w:rPr>
          <w:rFonts w:cstheme="minorHAnsi"/>
          <w:b/>
          <w:color w:val="000000" w:themeColor="text1"/>
          <w:sz w:val="32"/>
          <w:szCs w:val="32"/>
        </w:rPr>
        <w:t>Assessment Component: One</w:t>
      </w:r>
    </w:p>
    <w:p w14:paraId="3C22FEF5" w14:textId="77777777" w:rsidR="00234BB4" w:rsidRPr="00234BB4" w:rsidRDefault="00234BB4" w:rsidP="00234BB4">
      <w:pPr>
        <w:jc w:val="center"/>
        <w:rPr>
          <w:rFonts w:cstheme="minorHAnsi"/>
          <w:b/>
          <w:color w:val="000000" w:themeColor="text1"/>
          <w:sz w:val="32"/>
          <w:szCs w:val="32"/>
        </w:rPr>
      </w:pPr>
    </w:p>
    <w:p w14:paraId="259BBEB8" w14:textId="77777777" w:rsidR="00234BB4" w:rsidRPr="00234BB4" w:rsidRDefault="00234BB4" w:rsidP="00234BB4">
      <w:pPr>
        <w:jc w:val="center"/>
        <w:rPr>
          <w:rFonts w:cstheme="minorHAnsi"/>
          <w:b/>
          <w:color w:val="000000" w:themeColor="text1"/>
          <w:sz w:val="32"/>
          <w:szCs w:val="32"/>
        </w:rPr>
      </w:pPr>
    </w:p>
    <w:p w14:paraId="62F057C8" w14:textId="77777777" w:rsidR="00234BB4" w:rsidRPr="00234BB4" w:rsidRDefault="00234BB4" w:rsidP="00234BB4">
      <w:pPr>
        <w:jc w:val="center"/>
        <w:rPr>
          <w:rFonts w:cstheme="minorHAnsi"/>
          <w:b/>
          <w:color w:val="000000" w:themeColor="text1"/>
          <w:sz w:val="32"/>
          <w:szCs w:val="32"/>
        </w:rPr>
      </w:pPr>
      <w:r w:rsidRPr="00234BB4">
        <w:rPr>
          <w:rFonts w:cstheme="minorHAnsi"/>
          <w:b/>
          <w:color w:val="000000" w:themeColor="text1"/>
          <w:sz w:val="32"/>
          <w:szCs w:val="32"/>
        </w:rPr>
        <w:t>Student Number: 1150159</w:t>
      </w:r>
    </w:p>
    <w:p w14:paraId="396483AD" w14:textId="77777777" w:rsidR="00234BB4" w:rsidRPr="00234BB4" w:rsidRDefault="00234BB4" w:rsidP="00234BB4">
      <w:pPr>
        <w:jc w:val="center"/>
        <w:rPr>
          <w:rFonts w:cstheme="minorHAnsi"/>
          <w:b/>
          <w:color w:val="000000" w:themeColor="text1"/>
          <w:sz w:val="32"/>
          <w:szCs w:val="32"/>
        </w:rPr>
      </w:pPr>
    </w:p>
    <w:p w14:paraId="601C4C87" w14:textId="77777777" w:rsidR="00234BB4" w:rsidRPr="00234BB4" w:rsidRDefault="00234BB4" w:rsidP="00234BB4">
      <w:pPr>
        <w:jc w:val="center"/>
        <w:rPr>
          <w:rFonts w:cstheme="minorHAnsi"/>
          <w:b/>
          <w:color w:val="000000" w:themeColor="text1"/>
          <w:sz w:val="32"/>
          <w:szCs w:val="32"/>
        </w:rPr>
      </w:pPr>
    </w:p>
    <w:p w14:paraId="38B0B83A" w14:textId="77777777" w:rsidR="00234BB4" w:rsidRPr="00234BB4" w:rsidRDefault="00234BB4" w:rsidP="00234BB4">
      <w:pPr>
        <w:jc w:val="center"/>
        <w:rPr>
          <w:rFonts w:cstheme="minorHAnsi"/>
          <w:b/>
          <w:color w:val="000000" w:themeColor="text1"/>
          <w:sz w:val="32"/>
          <w:szCs w:val="32"/>
        </w:rPr>
      </w:pPr>
    </w:p>
    <w:p w14:paraId="6BB1B99A" w14:textId="5613D518" w:rsidR="00234BB4" w:rsidRPr="00234BB4" w:rsidRDefault="00234BB4" w:rsidP="00234BB4">
      <w:pPr>
        <w:jc w:val="center"/>
        <w:rPr>
          <w:rFonts w:cstheme="minorHAnsi"/>
          <w:b/>
          <w:color w:val="000000" w:themeColor="text1"/>
          <w:sz w:val="32"/>
          <w:szCs w:val="32"/>
        </w:rPr>
      </w:pPr>
      <w:r w:rsidRPr="00234BB4">
        <w:rPr>
          <w:rFonts w:cstheme="minorHAnsi"/>
          <w:b/>
          <w:color w:val="000000" w:themeColor="text1"/>
          <w:sz w:val="32"/>
          <w:szCs w:val="32"/>
        </w:rPr>
        <w:t>Assessment Title:</w:t>
      </w:r>
    </w:p>
    <w:p w14:paraId="469C6B5F" w14:textId="07A9569E" w:rsidR="00234BB4" w:rsidRDefault="00234BB4" w:rsidP="00234BB4">
      <w:pPr>
        <w:pStyle w:val="NormalWeb"/>
        <w:jc w:val="center"/>
        <w:rPr>
          <w:rFonts w:asciiTheme="minorHAnsi" w:hAnsiTheme="minorHAnsi" w:cstheme="minorHAnsi"/>
          <w:sz w:val="32"/>
          <w:szCs w:val="32"/>
        </w:rPr>
      </w:pPr>
      <w:r w:rsidRPr="00234BB4">
        <w:rPr>
          <w:rFonts w:asciiTheme="minorHAnsi" w:hAnsiTheme="minorHAnsi" w:cstheme="minorHAnsi"/>
          <w:sz w:val="32"/>
          <w:szCs w:val="32"/>
        </w:rPr>
        <w:t xml:space="preserve">Define and describe the importance of </w:t>
      </w:r>
      <w:r w:rsidR="009D338D">
        <w:rPr>
          <w:rFonts w:asciiTheme="minorHAnsi" w:hAnsiTheme="minorHAnsi" w:cstheme="minorHAnsi"/>
          <w:sz w:val="32"/>
          <w:szCs w:val="32"/>
        </w:rPr>
        <w:t>c</w:t>
      </w:r>
      <w:r w:rsidRPr="00234BB4">
        <w:rPr>
          <w:rFonts w:asciiTheme="minorHAnsi" w:hAnsiTheme="minorHAnsi" w:cstheme="minorHAnsi"/>
          <w:sz w:val="32"/>
          <w:szCs w:val="32"/>
        </w:rPr>
        <w:t>ounselling research and examine why engaging in research can help the practitioner.</w:t>
      </w:r>
    </w:p>
    <w:p w14:paraId="34118CB8" w14:textId="205031C2" w:rsidR="00234BB4" w:rsidRDefault="00234BB4" w:rsidP="00234BB4">
      <w:pPr>
        <w:pStyle w:val="NormalWeb"/>
        <w:jc w:val="center"/>
        <w:rPr>
          <w:rFonts w:asciiTheme="minorHAnsi" w:hAnsiTheme="minorHAnsi" w:cstheme="minorHAnsi"/>
          <w:sz w:val="32"/>
          <w:szCs w:val="32"/>
        </w:rPr>
      </w:pPr>
    </w:p>
    <w:p w14:paraId="3F919AD2" w14:textId="4FED3EBC" w:rsidR="00234BB4" w:rsidRDefault="00234BB4" w:rsidP="00234BB4">
      <w:pPr>
        <w:pStyle w:val="NormalWeb"/>
        <w:jc w:val="center"/>
        <w:rPr>
          <w:rFonts w:asciiTheme="minorHAnsi" w:hAnsiTheme="minorHAnsi" w:cstheme="minorHAnsi"/>
          <w:sz w:val="32"/>
          <w:szCs w:val="32"/>
        </w:rPr>
      </w:pPr>
    </w:p>
    <w:p w14:paraId="5B8C80F8" w14:textId="383C9FA8" w:rsidR="00234BB4" w:rsidRDefault="00234BB4" w:rsidP="00234BB4">
      <w:pPr>
        <w:pStyle w:val="NormalWeb"/>
        <w:jc w:val="center"/>
        <w:rPr>
          <w:rFonts w:asciiTheme="minorHAnsi" w:hAnsiTheme="minorHAnsi" w:cstheme="minorHAnsi"/>
          <w:sz w:val="32"/>
          <w:szCs w:val="32"/>
        </w:rPr>
      </w:pPr>
    </w:p>
    <w:p w14:paraId="08C5C9A6" w14:textId="26D5A213" w:rsidR="00234BB4" w:rsidRDefault="00234BB4" w:rsidP="00234BB4">
      <w:pPr>
        <w:pStyle w:val="NormalWeb"/>
        <w:jc w:val="center"/>
        <w:rPr>
          <w:rFonts w:asciiTheme="minorHAnsi" w:hAnsiTheme="minorHAnsi" w:cstheme="minorHAnsi"/>
          <w:sz w:val="32"/>
          <w:szCs w:val="32"/>
        </w:rPr>
      </w:pPr>
    </w:p>
    <w:p w14:paraId="7F44796F" w14:textId="77777777" w:rsidR="00234BB4" w:rsidRPr="00234BB4" w:rsidRDefault="00234BB4" w:rsidP="00234BB4">
      <w:pPr>
        <w:pStyle w:val="NormalWeb"/>
        <w:rPr>
          <w:rFonts w:asciiTheme="minorHAnsi" w:hAnsiTheme="minorHAnsi" w:cstheme="minorHAnsi"/>
        </w:rPr>
      </w:pPr>
    </w:p>
    <w:p w14:paraId="7AB39917" w14:textId="10696A5F" w:rsidR="009D338D" w:rsidRDefault="009D338D" w:rsidP="00234BB4">
      <w:pPr>
        <w:spacing w:line="480" w:lineRule="auto"/>
        <w:jc w:val="both"/>
      </w:pPr>
      <w:r>
        <w:lastRenderedPageBreak/>
        <w:t xml:space="preserve">     </w:t>
      </w:r>
      <w:r w:rsidR="00234BB4">
        <w:t>It can be widely thought of that research is all about numbers and statistics that has no place for the human experience. This idea may act as a barrier to</w:t>
      </w:r>
      <w:r>
        <w:t xml:space="preserve"> counsellors</w:t>
      </w:r>
      <w:r w:rsidR="00234BB4">
        <w:t xml:space="preserve"> becoming engaged in research and making use of research-based findings and knowledge. In this paper the importance of counselling research will be defined and described and an examination of why engaging in research can help the practitioner. As a counselling practitioner it may be helpful to acknowledge that the therapist does ‘research’ all of the time. Over time, throughout hundreds of sessions with clients, a theory may emerge of what different types of clients are like and what is effective with them. A constant verification of values if you like. (McCleod, 2013. p. 1).  A helpful definition of research is “a systematic process of inquiry that leads to the development of new knowledge”. (Cooper, 2008. p. 1). </w:t>
      </w:r>
    </w:p>
    <w:p w14:paraId="78C31650" w14:textId="77777777" w:rsidR="009D338D" w:rsidRDefault="009D338D" w:rsidP="00234BB4">
      <w:pPr>
        <w:spacing w:line="480" w:lineRule="auto"/>
        <w:jc w:val="both"/>
      </w:pPr>
    </w:p>
    <w:p w14:paraId="6238AA22" w14:textId="23C1FFF5" w:rsidR="009D338D" w:rsidRDefault="009D338D" w:rsidP="009D338D">
      <w:pPr>
        <w:spacing w:line="480" w:lineRule="auto"/>
        <w:jc w:val="both"/>
      </w:pPr>
      <w:r>
        <w:t xml:space="preserve">     </w:t>
      </w:r>
      <w:r w:rsidR="00234BB4">
        <w:t>It can be agreed that knowledge can be enormously valuable when we have nothing else to go on.</w:t>
      </w:r>
      <w:r w:rsidR="006B1B4F">
        <w:t xml:space="preserve"> Research has always been a part of counselling</w:t>
      </w:r>
      <w:r>
        <w:t>, it</w:t>
      </w:r>
      <w:r w:rsidR="006B1B4F">
        <w:t xml:space="preserve"> is a systematic way of finding answers to questions. </w:t>
      </w:r>
      <w:r>
        <w:t xml:space="preserve">The importance of the relationship between research and practice surrounding the evolution of counselling theory has always been out for debate. In history, behavioural psychologists, Sigmund Freud and B.F. Skinner and humanistic psychologist, Carl Rogers, began their careers as researchers, the former even viewing themselves as scientists. The great contributions of their work helped shape the work that therapists undertake today. This research-driven approach to therapy has been welcomed by some, viewed as safeguarding the clients with whom therapists work. Others however challenge the fit with the work of the therapists. Others try to navigate the two worlds with research-informed approach to therapy, which leads itself open to greater debate and challenge.  (Feltham et al, 2017. p. 175). Alternatively, some find the concept of reflective-practice more fitting, describing activities of their work ‘in the moment’. </w:t>
      </w:r>
    </w:p>
    <w:p w14:paraId="2A106D8E" w14:textId="6669663E" w:rsidR="006B1B4F" w:rsidRDefault="009D338D" w:rsidP="00234BB4">
      <w:pPr>
        <w:spacing w:line="480" w:lineRule="auto"/>
        <w:jc w:val="both"/>
      </w:pPr>
      <w:r>
        <w:lastRenderedPageBreak/>
        <w:t xml:space="preserve">     There are many ways of asking and answering questions and these variations lead to different methods. Since the time of Freud, a wide range of methods for research have been developed. </w:t>
      </w:r>
      <w:r w:rsidR="006B1B4F">
        <w:t xml:space="preserve">In social sciences such as counselling, both quantitative and qualitative research methods are used. There are advantages and limitations to these methods and consideration is given to attempts to quantify human experience. The term ‘evidence-based practice’ is used in the medical field to assure patients that any intervention or treatment offered has a statistical chance of working. In counselling this is important because as practitioners, we are ethically and morally obligated to use therapeutic models that evidence would suggest are effective in helping clients. Making use of research is a valuable way to reflect constructively and critically on best practice. </w:t>
      </w:r>
      <w:r>
        <w:t>(</w:t>
      </w:r>
      <w:r w:rsidR="00B734A7">
        <w:t>M</w:t>
      </w:r>
      <w:r>
        <w:t>c</w:t>
      </w:r>
      <w:r w:rsidR="00B734A7">
        <w:t>L</w:t>
      </w:r>
      <w:r>
        <w:t>eod</w:t>
      </w:r>
      <w:r w:rsidR="00B734A7">
        <w:t>, 2013. p.</w:t>
      </w:r>
      <w:r w:rsidR="00117A16">
        <w:t>10</w:t>
      </w:r>
      <w:r>
        <w:t>)</w:t>
      </w:r>
    </w:p>
    <w:p w14:paraId="7FEA8EBC" w14:textId="77777777" w:rsidR="006B1B4F" w:rsidRDefault="006B1B4F" w:rsidP="00234BB4">
      <w:pPr>
        <w:spacing w:line="480" w:lineRule="auto"/>
        <w:jc w:val="both"/>
      </w:pPr>
    </w:p>
    <w:p w14:paraId="34C709E6" w14:textId="48B865F2" w:rsidR="00234BB4" w:rsidRDefault="009D338D" w:rsidP="00234BB4">
      <w:pPr>
        <w:spacing w:line="480" w:lineRule="auto"/>
        <w:jc w:val="both"/>
      </w:pPr>
      <w:r>
        <w:t xml:space="preserve">     </w:t>
      </w:r>
      <w:r w:rsidR="006B1B4F">
        <w:t xml:space="preserve">Quantitative research findings are used to build up a picture of the typical outcomes of therapy, with particular reliance on conducting studies with a large number of participants with the aim to produce generalised statistical evidence to support a practice or method. If a researcher intends to carry out a systematic comparison across stories or wishes to test the hypothesis of change at different stages of counselling, quantitative research make it easier to collate data, therefore introducing objectivity into research. Quantification in research transforms experience into numbers and allows the researcher to look for patterns and adds a concreteness and confidence to claims of results. (McLeod, 2013. p. 91, 92). </w:t>
      </w:r>
      <w:r>
        <w:t>There is a concern however that in practice, very few clients fit into one diagnostic box; probably the majority of people who seek help have multiple problems. And this can be hard to quantify.</w:t>
      </w:r>
    </w:p>
    <w:p w14:paraId="31CB9D8C" w14:textId="77777777" w:rsidR="009D338D" w:rsidRDefault="009D338D" w:rsidP="00234BB4">
      <w:pPr>
        <w:spacing w:line="480" w:lineRule="auto"/>
        <w:jc w:val="both"/>
      </w:pPr>
    </w:p>
    <w:p w14:paraId="205C12FE" w14:textId="07515F96" w:rsidR="009D338D" w:rsidRDefault="009D338D" w:rsidP="00234BB4">
      <w:pPr>
        <w:spacing w:line="480" w:lineRule="auto"/>
        <w:jc w:val="both"/>
      </w:pPr>
    </w:p>
    <w:p w14:paraId="57CCB1A4" w14:textId="6871F0D3" w:rsidR="009D338D" w:rsidRDefault="009D338D" w:rsidP="00234BB4">
      <w:pPr>
        <w:spacing w:line="480" w:lineRule="auto"/>
        <w:jc w:val="both"/>
      </w:pPr>
      <w:r>
        <w:lastRenderedPageBreak/>
        <w:t xml:space="preserve">     Qualitative research is concerned with understanding the experience, with the most widely used methodology being research interview. This research tends to be discovery oriented rather than conforming hypotheses. Such studies offer descriptive accounts and stories and can help practitioners to reflect on their work (Feltham et al, 2017. p.168). </w:t>
      </w:r>
      <w:r w:rsidR="00FC157C">
        <w:t xml:space="preserve">The field of qualitative research is methodologically more fragmented than quantitative measures. The practice draws upon a number of philosophical traditions which has contributed to development of social sciences. </w:t>
      </w:r>
      <w:r w:rsidR="003519B9">
        <w:t xml:space="preserve">It has been argued that the field of qualitative research in counselling has moved away from positivism and towards more relativist methodologies, with the emphasis on the uniqueness of each person’s experience. (Wilson et al, 2014.) </w:t>
      </w:r>
      <w:r w:rsidR="00FC157C">
        <w:t>The fundamental goal is to uncover what things mean to people. These strategies are important to hear richer, more detailed accounts of people’s experiences and has proved a valuable tool in making sense of the moment-by-moment processes that occur in therapy. (McLeod, 2013. P.113)</w:t>
      </w:r>
    </w:p>
    <w:p w14:paraId="435C03D2" w14:textId="31B45563" w:rsidR="00FC157C" w:rsidRDefault="00FC157C" w:rsidP="00234BB4">
      <w:pPr>
        <w:spacing w:line="480" w:lineRule="auto"/>
        <w:jc w:val="both"/>
      </w:pPr>
      <w:r>
        <w:t xml:space="preserve"> </w:t>
      </w:r>
    </w:p>
    <w:p w14:paraId="2F58D6C3" w14:textId="2AE447EB" w:rsidR="009D338D" w:rsidRDefault="00FC157C" w:rsidP="00234BB4">
      <w:pPr>
        <w:spacing w:line="480" w:lineRule="auto"/>
        <w:jc w:val="both"/>
      </w:pPr>
      <w:r>
        <w:t xml:space="preserve">     The limitations encountered with using qualitative research methods are primarily that it is a long-winded process where the researcher will gather many thousands of words of transcripts and notes that take a long time to analyse. No two researchers’ approach to the gathering of data can be the same, even when claiming to use the same method, the approach </w:t>
      </w:r>
      <w:r w:rsidR="00A81710">
        <w:t>may</w:t>
      </w:r>
      <w:r>
        <w:t xml:space="preserve"> be very different. By way of contrast the main advantage of quantitative methods of research lies in the ability to gather large amounts of data and examine the relationship between the variables. The impact of quantitative data means that at relatively low cost and time </w:t>
      </w:r>
      <w:r w:rsidR="00A81710">
        <w:t>scale</w:t>
      </w:r>
      <w:r>
        <w:t xml:space="preserve">, a single piece of research may be able to make a claim on policy and practice but at the price of potentially losing sight of the human experience. However qualitative data comes into its own when it allows the reader to empathically connect with the experiences </w:t>
      </w:r>
      <w:r>
        <w:lastRenderedPageBreak/>
        <w:t xml:space="preserve">of the participants. At the present time, it is accepted that a mixed methods approach to research, whereby combining quantitative and qualitative methods in therapy research, may contribute to identifying general norms and provide convincing evidence. </w:t>
      </w:r>
      <w:r w:rsidR="003519B9">
        <w:t xml:space="preserve">There remain unchartered territories that qualitative research could explore from a less relativist perspective, with a call for a balance of qualitative and quantitative research. </w:t>
      </w:r>
      <w:r>
        <w:t>However, it is possible that a researcher may lean towards one methodology over another which may affect the research outcomes. (McLeod, 2013. P.119, 127)</w:t>
      </w:r>
    </w:p>
    <w:p w14:paraId="24387C21" w14:textId="77777777" w:rsidR="009D338D" w:rsidRDefault="009D338D" w:rsidP="00234BB4">
      <w:pPr>
        <w:spacing w:line="480" w:lineRule="auto"/>
        <w:jc w:val="both"/>
      </w:pPr>
    </w:p>
    <w:p w14:paraId="104DEBDD" w14:textId="59E6B342" w:rsidR="003519B9" w:rsidRDefault="009D338D" w:rsidP="00234BB4">
      <w:pPr>
        <w:spacing w:line="480" w:lineRule="auto"/>
        <w:jc w:val="both"/>
      </w:pPr>
      <w:r>
        <w:t xml:space="preserve">     Research in therapy has grown to new heights in recent years due to the fact that in some sectors the absence of evidence means that some services no longer qualify for funding</w:t>
      </w:r>
      <w:r w:rsidR="006B1B4F">
        <w:t>. In order to justify a need for a service and justify the funding for this service</w:t>
      </w:r>
      <w:r>
        <w:t>,</w:t>
      </w:r>
      <w:r w:rsidR="006B1B4F">
        <w:t xml:space="preserve"> evidence is collated on the efficacy of the service to help the client. </w:t>
      </w:r>
      <w:r>
        <w:t>The professionalisation of counselling places emphasis within the healthcare industry that therapists be informed about research findings relevant to their work. Due to the development of new therapy settings, interventions and client groups, research support has been required</w:t>
      </w:r>
      <w:r w:rsidR="003519B9">
        <w:t xml:space="preserve"> and regulation demand a research evidence base to underpin safe practice. </w:t>
      </w:r>
      <w:r>
        <w:t xml:space="preserve"> (Feltham et al, 2017. p.165). </w:t>
      </w:r>
      <w:r w:rsidR="003519B9">
        <w:t>The issues faced by the counselling researcher are that mainstream theorists are suspicious of qualitative methodology a</w:t>
      </w:r>
      <w:r w:rsidR="00A81710">
        <w:t>n</w:t>
      </w:r>
      <w:r w:rsidR="003519B9">
        <w:t xml:space="preserve">d can be criticized for relying on subjective experience rather than controlled, empirical investigations. (Wilson et al, 2014). </w:t>
      </w:r>
      <w:r w:rsidR="003D0183">
        <w:t xml:space="preserve">On the other hand, counsellors being encouraged to engage in </w:t>
      </w:r>
      <w:r w:rsidR="00994C6A">
        <w:t xml:space="preserve">their own </w:t>
      </w:r>
      <w:r w:rsidR="003D0183">
        <w:t xml:space="preserve">research may fear that </w:t>
      </w:r>
      <w:r w:rsidR="001F1531">
        <w:t>this</w:t>
      </w:r>
      <w:r w:rsidR="003D0183">
        <w:t xml:space="preserve"> reliance on research may lead to a dehumanisation of the </w:t>
      </w:r>
      <w:r w:rsidR="00994C6A">
        <w:t>participant</w:t>
      </w:r>
      <w:r w:rsidR="003D0183">
        <w:t xml:space="preserve">, reducing people to numbers and generalities, which goes against the very nature of the profession whereby all the counsellor wants to do is engage in a client’s individuality and true self. </w:t>
      </w:r>
    </w:p>
    <w:p w14:paraId="72110888" w14:textId="77777777" w:rsidR="003519B9" w:rsidRDefault="003519B9" w:rsidP="00234BB4">
      <w:pPr>
        <w:spacing w:line="480" w:lineRule="auto"/>
        <w:jc w:val="both"/>
      </w:pPr>
    </w:p>
    <w:p w14:paraId="63A274B2" w14:textId="31BF9B08" w:rsidR="009D338D" w:rsidRDefault="003519B9" w:rsidP="00234BB4">
      <w:pPr>
        <w:spacing w:line="480" w:lineRule="auto"/>
        <w:jc w:val="both"/>
      </w:pPr>
      <w:r>
        <w:lastRenderedPageBreak/>
        <w:t xml:space="preserve">     </w:t>
      </w:r>
      <w:r w:rsidR="003D0183">
        <w:t>The first step to engaging practice with research is d</w:t>
      </w:r>
      <w:r w:rsidR="009D338D">
        <w:t>uring training</w:t>
      </w:r>
      <w:r w:rsidR="003D0183">
        <w:t xml:space="preserve">. It is important that </w:t>
      </w:r>
      <w:r w:rsidR="009D338D">
        <w:t xml:space="preserve">the counsellor’s ability to read and critically appraise research articles </w:t>
      </w:r>
      <w:r w:rsidR="003D0183">
        <w:t>is</w:t>
      </w:r>
      <w:r w:rsidR="009D338D">
        <w:t xml:space="preserve"> acquired and an understanding of the contribution that the</w:t>
      </w:r>
      <w:r w:rsidR="003D0183">
        <w:t xml:space="preserve">se articles </w:t>
      </w:r>
      <w:r w:rsidR="009D338D">
        <w:t xml:space="preserve">make to practice. One way to appreciate the research process first hand is to do a research study of some kind. If counselling and psychotherapy are to gain and maintain credibility, it is necessary for therapists from all sectors of the profession to come to terms with the role and meaning of research. Although counselling research has made significant progress over the last half a century, it still faces considerable challenges. </w:t>
      </w:r>
      <w:r>
        <w:t xml:space="preserve">One of the difficulties of teaching research is that practice and research inhabit different worlds, the arts and the sciences. The more integrated the research and practice training, the more motivated trainees may be to engage in research. (Moran, 2011). </w:t>
      </w:r>
    </w:p>
    <w:p w14:paraId="1E952173" w14:textId="5A30EF19" w:rsidR="006B1B4F" w:rsidRDefault="006B1B4F" w:rsidP="00234BB4">
      <w:pPr>
        <w:spacing w:line="480" w:lineRule="auto"/>
        <w:jc w:val="both"/>
      </w:pPr>
    </w:p>
    <w:p w14:paraId="11FE09CF" w14:textId="106A6910" w:rsidR="006B1B4F" w:rsidRDefault="00D97A7B" w:rsidP="00234BB4">
      <w:pPr>
        <w:spacing w:line="480" w:lineRule="auto"/>
        <w:jc w:val="both"/>
      </w:pPr>
      <w:r>
        <w:t xml:space="preserve">     </w:t>
      </w:r>
      <w:bookmarkStart w:id="0" w:name="_GoBack"/>
      <w:bookmarkEnd w:id="0"/>
      <w:r w:rsidR="003519B9">
        <w:t>Freud and Rogers had to struggle to get their ideas accepted in the face of what was accepted understanding of the time they lived in.</w:t>
      </w:r>
      <w:r w:rsidR="003D0183">
        <w:t xml:space="preserve"> </w:t>
      </w:r>
      <w:r w:rsidR="00994C6A">
        <w:t>It has been acknowledged that d</w:t>
      </w:r>
      <w:r w:rsidR="003D0183">
        <w:t xml:space="preserve">ifferent clients change in different ways and being open to </w:t>
      </w:r>
      <w:r w:rsidR="00994C6A">
        <w:t>alternative</w:t>
      </w:r>
      <w:r w:rsidR="003D0183">
        <w:t xml:space="preserve"> approaches to explain and define the processes may prove more useful than attempting to identify a ‘one size fits all’ account for it all. This does not </w:t>
      </w:r>
      <w:r w:rsidR="00994C6A">
        <w:t xml:space="preserve">mean </w:t>
      </w:r>
      <w:r w:rsidR="003D0183">
        <w:t xml:space="preserve">that all </w:t>
      </w:r>
      <w:r w:rsidR="00B5635D">
        <w:t xml:space="preserve">hypotheses are wrong, </w:t>
      </w:r>
      <w:r w:rsidR="00994C6A">
        <w:t>simply</w:t>
      </w:r>
      <w:r w:rsidR="00B5635D">
        <w:t xml:space="preserve"> that they cannot claim to be the only solution on offer. The process of engaging in effective research </w:t>
      </w:r>
      <w:r w:rsidR="00994C6A">
        <w:t xml:space="preserve">and </w:t>
      </w:r>
      <w:r w:rsidR="00994C6A">
        <w:t>constantly questioning our assumptions</w:t>
      </w:r>
      <w:r w:rsidR="00994C6A">
        <w:t xml:space="preserve"> </w:t>
      </w:r>
      <w:r w:rsidR="00B5635D">
        <w:t xml:space="preserve">can only help </w:t>
      </w:r>
      <w:r w:rsidR="00117A16">
        <w:t xml:space="preserve">the practitioner </w:t>
      </w:r>
      <w:r w:rsidR="00B5635D">
        <w:t>to engage with and relate to clients</w:t>
      </w:r>
      <w:r w:rsidR="00994C6A">
        <w:t xml:space="preserve"> more effectively</w:t>
      </w:r>
      <w:r w:rsidR="00B5635D">
        <w:t xml:space="preserve"> and help us to stay open to the ever-changing nature of our client’s experiences. </w:t>
      </w:r>
    </w:p>
    <w:p w14:paraId="5E1BE8DE" w14:textId="77777777" w:rsidR="006B1B4F" w:rsidRDefault="006B1B4F" w:rsidP="00234BB4">
      <w:pPr>
        <w:spacing w:line="480" w:lineRule="auto"/>
        <w:jc w:val="both"/>
      </w:pPr>
    </w:p>
    <w:p w14:paraId="16FB4B0D" w14:textId="348795AC" w:rsidR="00234BB4" w:rsidRDefault="00234BB4"/>
    <w:p w14:paraId="5085B58F" w14:textId="77777777" w:rsidR="00234BB4" w:rsidRDefault="00234BB4"/>
    <w:p w14:paraId="2712F506" w14:textId="77777777" w:rsidR="00234BB4" w:rsidRDefault="00234BB4"/>
    <w:p w14:paraId="56189749" w14:textId="0870A271" w:rsidR="00234BB4" w:rsidRDefault="00234BB4"/>
    <w:p w14:paraId="64147123" w14:textId="77777777" w:rsidR="00234BB4" w:rsidRDefault="00234BB4"/>
    <w:p w14:paraId="287F49D0" w14:textId="7E027203" w:rsidR="00234BB4" w:rsidRPr="00117A16" w:rsidRDefault="00234BB4">
      <w:pPr>
        <w:rPr>
          <w:b/>
        </w:rPr>
      </w:pPr>
      <w:r w:rsidRPr="00117A16">
        <w:rPr>
          <w:b/>
        </w:rPr>
        <w:t>Reference List:</w:t>
      </w:r>
    </w:p>
    <w:p w14:paraId="3EDCE622" w14:textId="77777777" w:rsidR="00117A16" w:rsidRDefault="00117A16"/>
    <w:p w14:paraId="008FD9EE" w14:textId="7988F752" w:rsidR="00234BB4" w:rsidRDefault="00234BB4">
      <w:r>
        <w:t xml:space="preserve">Cooper, M. (2008). </w:t>
      </w:r>
      <w:r>
        <w:rPr>
          <w:i/>
        </w:rPr>
        <w:t xml:space="preserve">Essential Research Findings. </w:t>
      </w:r>
      <w:r>
        <w:t>1</w:t>
      </w:r>
      <w:r w:rsidRPr="00234BB4">
        <w:rPr>
          <w:vertAlign w:val="superscript"/>
        </w:rPr>
        <w:t>st</w:t>
      </w:r>
      <w:r>
        <w:t xml:space="preserve"> Ed. London: SAGE Publications Ltd.</w:t>
      </w:r>
    </w:p>
    <w:p w14:paraId="1684F81B" w14:textId="062EEC45" w:rsidR="009D338D" w:rsidRDefault="009D338D"/>
    <w:p w14:paraId="512AB8FB" w14:textId="27714BC8" w:rsidR="009D338D" w:rsidRDefault="009D338D">
      <w:r>
        <w:t>McLeod, J. (</w:t>
      </w:r>
      <w:r w:rsidR="003519B9">
        <w:t xml:space="preserve">2013). </w:t>
      </w:r>
      <w:r w:rsidR="003519B9">
        <w:rPr>
          <w:i/>
        </w:rPr>
        <w:t xml:space="preserve">An introduction to research in counselling &amp; psychotherapy. </w:t>
      </w:r>
      <w:r w:rsidR="003519B9">
        <w:t>1</w:t>
      </w:r>
      <w:r w:rsidR="003519B9" w:rsidRPr="003519B9">
        <w:rPr>
          <w:vertAlign w:val="superscript"/>
        </w:rPr>
        <w:t>st</w:t>
      </w:r>
      <w:r w:rsidR="003519B9">
        <w:t xml:space="preserve"> Ed. London: SAGE Publications Ltd.</w:t>
      </w:r>
    </w:p>
    <w:p w14:paraId="4074ED61" w14:textId="60C38524" w:rsidR="003519B9" w:rsidRDefault="003519B9"/>
    <w:p w14:paraId="47D7AD4A" w14:textId="7E1D355D" w:rsidR="003519B9" w:rsidRPr="00117A16" w:rsidRDefault="003519B9">
      <w:pPr>
        <w:rPr>
          <w:i/>
        </w:rPr>
      </w:pPr>
      <w:r>
        <w:t>Moran, P. (2011)</w:t>
      </w:r>
      <w:r w:rsidR="00B5635D">
        <w:t xml:space="preserve"> ‘</w:t>
      </w:r>
      <w:r w:rsidRPr="00B5635D">
        <w:t xml:space="preserve">Bridging the gap between research and practice in counselling and psychotherapy training: Learning from </w:t>
      </w:r>
      <w:proofErr w:type="gramStart"/>
      <w:r w:rsidR="00B5635D" w:rsidRPr="00B5635D">
        <w:t>trainees</w:t>
      </w:r>
      <w:r w:rsidR="00B5635D">
        <w:t>’</w:t>
      </w:r>
      <w:proofErr w:type="gramEnd"/>
      <w:r w:rsidR="00B5635D">
        <w:t xml:space="preserve">. </w:t>
      </w:r>
      <w:r w:rsidR="00117A16">
        <w:rPr>
          <w:i/>
        </w:rPr>
        <w:t>Counselling and Psychotherapy Research, 11(3).</w:t>
      </w:r>
    </w:p>
    <w:p w14:paraId="50487D83" w14:textId="0803F31E" w:rsidR="003519B9" w:rsidRDefault="003519B9">
      <w:pPr>
        <w:rPr>
          <w:i/>
        </w:rPr>
      </w:pPr>
    </w:p>
    <w:p w14:paraId="1A92884A" w14:textId="3E271FF9" w:rsidR="003519B9" w:rsidRPr="00117A16" w:rsidRDefault="003519B9">
      <w:r w:rsidRPr="00117A16">
        <w:t xml:space="preserve">Feltham, C. et al (2011). </w:t>
      </w:r>
      <w:r w:rsidR="00117A16">
        <w:rPr>
          <w:i/>
        </w:rPr>
        <w:t xml:space="preserve">The Sage Handbook of Counselling and Psychotherapy. </w:t>
      </w:r>
      <w:r w:rsidR="00117A16">
        <w:t xml:space="preserve">4th Ed. London: SAGE Publications Ltd. </w:t>
      </w:r>
    </w:p>
    <w:p w14:paraId="1396E3D3" w14:textId="1EAEC9BB" w:rsidR="00B5635D" w:rsidRDefault="00B5635D">
      <w:pPr>
        <w:rPr>
          <w:i/>
        </w:rPr>
      </w:pPr>
    </w:p>
    <w:p w14:paraId="327DC7A0" w14:textId="41952513" w:rsidR="00B5635D" w:rsidRPr="00B5635D" w:rsidRDefault="00B5635D">
      <w:r>
        <w:t>Wilson et al. (2014) ‘</w:t>
      </w:r>
      <w:r w:rsidRPr="00B5635D">
        <w:t>Observing a client’s grieving process: bringing logical positivism into qualitative grief counselling research’</w:t>
      </w:r>
      <w:r>
        <w:rPr>
          <w:i/>
        </w:rPr>
        <w:t>. British Journal of Guidance and Counselling</w:t>
      </w:r>
      <w:r w:rsidR="00117A16">
        <w:rPr>
          <w:i/>
        </w:rPr>
        <w:t>,</w:t>
      </w:r>
      <w:r>
        <w:rPr>
          <w:i/>
        </w:rPr>
        <w:t xml:space="preserve"> </w:t>
      </w:r>
      <w:r>
        <w:t>42(5).</w:t>
      </w:r>
    </w:p>
    <w:p w14:paraId="2FB21D7F" w14:textId="5F2255B2" w:rsidR="00234BB4" w:rsidRDefault="00234BB4"/>
    <w:p w14:paraId="433E6F39" w14:textId="77777777" w:rsidR="00234BB4" w:rsidRPr="00234BB4" w:rsidRDefault="00234BB4"/>
    <w:sectPr w:rsidR="00234BB4" w:rsidRPr="00234BB4" w:rsidSect="00B71E1C">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4B1212" w14:textId="77777777" w:rsidR="00656C58" w:rsidRDefault="00656C58" w:rsidP="00117A16">
      <w:r>
        <w:separator/>
      </w:r>
    </w:p>
  </w:endnote>
  <w:endnote w:type="continuationSeparator" w:id="0">
    <w:p w14:paraId="5E5C2F86" w14:textId="77777777" w:rsidR="00656C58" w:rsidRDefault="00656C58" w:rsidP="00117A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61197834"/>
      <w:docPartObj>
        <w:docPartGallery w:val="Page Numbers (Bottom of Page)"/>
        <w:docPartUnique/>
      </w:docPartObj>
    </w:sdtPr>
    <w:sdtContent>
      <w:p w14:paraId="2494D49E" w14:textId="25765ADB" w:rsidR="00117A16" w:rsidRDefault="00117A16" w:rsidP="00D04D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8AEC1" w14:textId="77777777" w:rsidR="00117A16" w:rsidRDefault="00117A16" w:rsidP="00117A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55617185"/>
      <w:docPartObj>
        <w:docPartGallery w:val="Page Numbers (Bottom of Page)"/>
        <w:docPartUnique/>
      </w:docPartObj>
    </w:sdtPr>
    <w:sdtContent>
      <w:p w14:paraId="5E713003" w14:textId="59C8E9D5" w:rsidR="00117A16" w:rsidRDefault="00117A16" w:rsidP="00D04D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3D302632" w14:textId="15F88E63" w:rsidR="00117A16" w:rsidRDefault="00117A16" w:rsidP="00117A16">
    <w:pPr>
      <w:pStyle w:val="Footer"/>
      <w:ind w:right="360"/>
    </w:pPr>
    <w:r>
      <w:t xml:space="preserve">Danielle </w:t>
    </w:r>
    <w:proofErr w:type="spellStart"/>
    <w:r>
      <w:t>Bastier</w:t>
    </w:r>
    <w:proofErr w:type="spellEnd"/>
    <w:r>
      <w:t xml:space="preserve"> - 1150159 </w:t>
    </w:r>
  </w:p>
  <w:p w14:paraId="0F19AD3A" w14:textId="77777777" w:rsidR="00117A16" w:rsidRDefault="00117A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A939C4" w14:textId="77777777" w:rsidR="00656C58" w:rsidRDefault="00656C58" w:rsidP="00117A16">
      <w:r>
        <w:separator/>
      </w:r>
    </w:p>
  </w:footnote>
  <w:footnote w:type="continuationSeparator" w:id="0">
    <w:p w14:paraId="519A8704" w14:textId="77777777" w:rsidR="00656C58" w:rsidRDefault="00656C58" w:rsidP="00117A1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BB4"/>
    <w:rsid w:val="00117A16"/>
    <w:rsid w:val="001F1531"/>
    <w:rsid w:val="00234BB4"/>
    <w:rsid w:val="002D470E"/>
    <w:rsid w:val="003519B9"/>
    <w:rsid w:val="003D0183"/>
    <w:rsid w:val="00656C58"/>
    <w:rsid w:val="006B1B4F"/>
    <w:rsid w:val="00994C6A"/>
    <w:rsid w:val="009D338D"/>
    <w:rsid w:val="00A81710"/>
    <w:rsid w:val="00B5635D"/>
    <w:rsid w:val="00B71E1C"/>
    <w:rsid w:val="00B734A7"/>
    <w:rsid w:val="00CB14D2"/>
    <w:rsid w:val="00D741B3"/>
    <w:rsid w:val="00D97A7B"/>
    <w:rsid w:val="00FC1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371A47"/>
  <w15:chartTrackingRefBased/>
  <w15:docId w15:val="{561B6098-7B9F-1B4B-8582-9D44782E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34BB4"/>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117A16"/>
    <w:pPr>
      <w:tabs>
        <w:tab w:val="center" w:pos="4680"/>
        <w:tab w:val="right" w:pos="9360"/>
      </w:tabs>
    </w:pPr>
  </w:style>
  <w:style w:type="character" w:customStyle="1" w:styleId="HeaderChar">
    <w:name w:val="Header Char"/>
    <w:basedOn w:val="DefaultParagraphFont"/>
    <w:link w:val="Header"/>
    <w:uiPriority w:val="99"/>
    <w:rsid w:val="00117A16"/>
  </w:style>
  <w:style w:type="paragraph" w:styleId="Footer">
    <w:name w:val="footer"/>
    <w:basedOn w:val="Normal"/>
    <w:link w:val="FooterChar"/>
    <w:uiPriority w:val="99"/>
    <w:unhideWhenUsed/>
    <w:rsid w:val="00117A16"/>
    <w:pPr>
      <w:tabs>
        <w:tab w:val="center" w:pos="4680"/>
        <w:tab w:val="right" w:pos="9360"/>
      </w:tabs>
    </w:pPr>
  </w:style>
  <w:style w:type="character" w:customStyle="1" w:styleId="FooterChar">
    <w:name w:val="Footer Char"/>
    <w:basedOn w:val="DefaultParagraphFont"/>
    <w:link w:val="Footer"/>
    <w:uiPriority w:val="99"/>
    <w:rsid w:val="00117A16"/>
  </w:style>
  <w:style w:type="character" w:styleId="PageNumber">
    <w:name w:val="page number"/>
    <w:basedOn w:val="DefaultParagraphFont"/>
    <w:uiPriority w:val="99"/>
    <w:semiHidden/>
    <w:unhideWhenUsed/>
    <w:rsid w:val="00117A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9618207">
      <w:bodyDiv w:val="1"/>
      <w:marLeft w:val="0"/>
      <w:marRight w:val="0"/>
      <w:marTop w:val="0"/>
      <w:marBottom w:val="0"/>
      <w:divBdr>
        <w:top w:val="none" w:sz="0" w:space="0" w:color="auto"/>
        <w:left w:val="none" w:sz="0" w:space="0" w:color="auto"/>
        <w:bottom w:val="none" w:sz="0" w:space="0" w:color="auto"/>
        <w:right w:val="none" w:sz="0" w:space="0" w:color="auto"/>
      </w:divBdr>
      <w:divsChild>
        <w:div w:id="1461806077">
          <w:marLeft w:val="0"/>
          <w:marRight w:val="0"/>
          <w:marTop w:val="0"/>
          <w:marBottom w:val="0"/>
          <w:divBdr>
            <w:top w:val="none" w:sz="0" w:space="0" w:color="auto"/>
            <w:left w:val="none" w:sz="0" w:space="0" w:color="auto"/>
            <w:bottom w:val="none" w:sz="0" w:space="0" w:color="auto"/>
            <w:right w:val="none" w:sz="0" w:space="0" w:color="auto"/>
          </w:divBdr>
          <w:divsChild>
            <w:div w:id="2072120260">
              <w:marLeft w:val="0"/>
              <w:marRight w:val="0"/>
              <w:marTop w:val="0"/>
              <w:marBottom w:val="0"/>
              <w:divBdr>
                <w:top w:val="none" w:sz="0" w:space="0" w:color="auto"/>
                <w:left w:val="none" w:sz="0" w:space="0" w:color="auto"/>
                <w:bottom w:val="none" w:sz="0" w:space="0" w:color="auto"/>
                <w:right w:val="none" w:sz="0" w:space="0" w:color="auto"/>
              </w:divBdr>
              <w:divsChild>
                <w:div w:id="162222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121115">
      <w:bodyDiv w:val="1"/>
      <w:marLeft w:val="0"/>
      <w:marRight w:val="0"/>
      <w:marTop w:val="0"/>
      <w:marBottom w:val="0"/>
      <w:divBdr>
        <w:top w:val="none" w:sz="0" w:space="0" w:color="auto"/>
        <w:left w:val="none" w:sz="0" w:space="0" w:color="auto"/>
        <w:bottom w:val="none" w:sz="0" w:space="0" w:color="auto"/>
        <w:right w:val="none" w:sz="0" w:space="0" w:color="auto"/>
      </w:divBdr>
      <w:divsChild>
        <w:div w:id="867329758">
          <w:marLeft w:val="0"/>
          <w:marRight w:val="0"/>
          <w:marTop w:val="0"/>
          <w:marBottom w:val="0"/>
          <w:divBdr>
            <w:top w:val="none" w:sz="0" w:space="0" w:color="auto"/>
            <w:left w:val="none" w:sz="0" w:space="0" w:color="auto"/>
            <w:bottom w:val="none" w:sz="0" w:space="0" w:color="auto"/>
            <w:right w:val="none" w:sz="0" w:space="0" w:color="auto"/>
          </w:divBdr>
          <w:divsChild>
            <w:div w:id="182671998">
              <w:marLeft w:val="0"/>
              <w:marRight w:val="0"/>
              <w:marTop w:val="0"/>
              <w:marBottom w:val="0"/>
              <w:divBdr>
                <w:top w:val="none" w:sz="0" w:space="0" w:color="auto"/>
                <w:left w:val="none" w:sz="0" w:space="0" w:color="auto"/>
                <w:bottom w:val="none" w:sz="0" w:space="0" w:color="auto"/>
                <w:right w:val="none" w:sz="0" w:space="0" w:color="auto"/>
              </w:divBdr>
              <w:divsChild>
                <w:div w:id="1265962555">
                  <w:marLeft w:val="0"/>
                  <w:marRight w:val="0"/>
                  <w:marTop w:val="0"/>
                  <w:marBottom w:val="0"/>
                  <w:divBdr>
                    <w:top w:val="none" w:sz="0" w:space="0" w:color="auto"/>
                    <w:left w:val="none" w:sz="0" w:space="0" w:color="auto"/>
                    <w:bottom w:val="none" w:sz="0" w:space="0" w:color="auto"/>
                    <w:right w:val="none" w:sz="0" w:space="0" w:color="auto"/>
                  </w:divBdr>
                  <w:divsChild>
                    <w:div w:id="112276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2.png@01D3889D.06E5258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487</TotalTime>
  <Pages>7</Pages>
  <Words>1567</Words>
  <Characters>8935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Bastier (1150159)</dc:creator>
  <cp:keywords/>
  <dc:description/>
  <cp:lastModifiedBy>Danielle Bastier (1150159)</cp:lastModifiedBy>
  <cp:revision>10</cp:revision>
  <dcterms:created xsi:type="dcterms:W3CDTF">2018-12-28T09:34:00Z</dcterms:created>
  <dcterms:modified xsi:type="dcterms:W3CDTF">2019-01-07T08:09:00Z</dcterms:modified>
</cp:coreProperties>
</file>