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CD30B9" w14:textId="77777777" w:rsidR="00A15FC1" w:rsidRPr="00E8499A" w:rsidRDefault="00A15FC1" w:rsidP="00A15FC1">
      <w:pPr>
        <w:jc w:val="center"/>
        <w:rPr>
          <w:sz w:val="96"/>
          <w:szCs w:val="96"/>
          <w:lang w:val="cy-GB"/>
        </w:rPr>
      </w:pPr>
    </w:p>
    <w:p w14:paraId="61D52D45" w14:textId="77777777" w:rsidR="00A15FC1" w:rsidRPr="00E8499A" w:rsidRDefault="00A15FC1" w:rsidP="00A15FC1">
      <w:pPr>
        <w:jc w:val="center"/>
        <w:rPr>
          <w:sz w:val="96"/>
          <w:szCs w:val="96"/>
          <w:lang w:val="cy-GB"/>
        </w:rPr>
      </w:pPr>
    </w:p>
    <w:p w14:paraId="0CA7AD58" w14:textId="53D3078A" w:rsidR="00A15FC1" w:rsidRPr="00E8499A" w:rsidRDefault="00A15FC1" w:rsidP="00A15FC1">
      <w:pPr>
        <w:jc w:val="center"/>
        <w:rPr>
          <w:sz w:val="96"/>
          <w:szCs w:val="96"/>
          <w:lang w:val="cy-GB"/>
        </w:rPr>
      </w:pPr>
      <w:r w:rsidRPr="00E8499A">
        <w:rPr>
          <w:sz w:val="96"/>
          <w:szCs w:val="96"/>
          <w:lang w:val="cy-GB"/>
        </w:rPr>
        <w:t>ECIE4012</w:t>
      </w:r>
    </w:p>
    <w:p w14:paraId="3978B91D" w14:textId="4341B546" w:rsidR="00A15FC1" w:rsidRPr="00E8499A" w:rsidRDefault="00A15FC1" w:rsidP="00A15FC1">
      <w:pPr>
        <w:jc w:val="center"/>
        <w:rPr>
          <w:sz w:val="96"/>
          <w:szCs w:val="96"/>
          <w:lang w:val="cy-GB"/>
        </w:rPr>
      </w:pPr>
      <w:r w:rsidRPr="00E8499A">
        <w:rPr>
          <w:sz w:val="96"/>
          <w:szCs w:val="96"/>
          <w:lang w:val="cy-GB"/>
        </w:rPr>
        <w:t xml:space="preserve">The </w:t>
      </w:r>
      <w:proofErr w:type="spellStart"/>
      <w:r w:rsidRPr="00E8499A">
        <w:rPr>
          <w:sz w:val="96"/>
          <w:szCs w:val="96"/>
          <w:lang w:val="cy-GB"/>
        </w:rPr>
        <w:t>Principles</w:t>
      </w:r>
      <w:proofErr w:type="spellEnd"/>
      <w:r w:rsidRPr="00E8499A">
        <w:rPr>
          <w:sz w:val="96"/>
          <w:szCs w:val="96"/>
          <w:lang w:val="cy-GB"/>
        </w:rPr>
        <w:t xml:space="preserve"> of </w:t>
      </w:r>
      <w:proofErr w:type="spellStart"/>
      <w:r w:rsidRPr="00E8499A">
        <w:rPr>
          <w:sz w:val="96"/>
          <w:szCs w:val="96"/>
          <w:lang w:val="cy-GB"/>
        </w:rPr>
        <w:t>Learning</w:t>
      </w:r>
      <w:proofErr w:type="spellEnd"/>
      <w:r w:rsidRPr="00E8499A">
        <w:rPr>
          <w:sz w:val="96"/>
          <w:szCs w:val="96"/>
          <w:lang w:val="cy-GB"/>
        </w:rPr>
        <w:t xml:space="preserve"> </w:t>
      </w:r>
      <w:proofErr w:type="spellStart"/>
      <w:r w:rsidRPr="00E8499A">
        <w:rPr>
          <w:sz w:val="96"/>
          <w:szCs w:val="96"/>
          <w:lang w:val="cy-GB"/>
        </w:rPr>
        <w:t>and</w:t>
      </w:r>
      <w:proofErr w:type="spellEnd"/>
      <w:r w:rsidRPr="00E8499A">
        <w:rPr>
          <w:sz w:val="96"/>
          <w:szCs w:val="96"/>
          <w:lang w:val="cy-GB"/>
        </w:rPr>
        <w:t xml:space="preserve"> </w:t>
      </w:r>
      <w:proofErr w:type="spellStart"/>
      <w:r w:rsidRPr="00E8499A">
        <w:rPr>
          <w:sz w:val="96"/>
          <w:szCs w:val="96"/>
          <w:lang w:val="cy-GB"/>
        </w:rPr>
        <w:t>Teaching</w:t>
      </w:r>
      <w:proofErr w:type="spellEnd"/>
    </w:p>
    <w:p w14:paraId="27AF06AC" w14:textId="77777777" w:rsidR="00A15FC1" w:rsidRPr="00E8499A" w:rsidRDefault="00A15FC1" w:rsidP="00A15FC1">
      <w:pPr>
        <w:jc w:val="center"/>
        <w:rPr>
          <w:sz w:val="52"/>
          <w:szCs w:val="52"/>
          <w:lang w:val="cy-GB"/>
        </w:rPr>
      </w:pPr>
    </w:p>
    <w:p w14:paraId="61B4FE14" w14:textId="44614BB8" w:rsidR="00A15FC1" w:rsidRPr="00E8499A" w:rsidRDefault="00A15FC1" w:rsidP="00A15FC1">
      <w:pPr>
        <w:jc w:val="center"/>
        <w:rPr>
          <w:b/>
          <w:bCs/>
          <w:sz w:val="96"/>
          <w:szCs w:val="96"/>
          <w:u w:val="single"/>
          <w:lang w:val="cy-GB"/>
        </w:rPr>
      </w:pPr>
      <w:r w:rsidRPr="00E8499A">
        <w:rPr>
          <w:b/>
          <w:bCs/>
          <w:sz w:val="96"/>
          <w:szCs w:val="96"/>
          <w:u w:val="single"/>
          <w:lang w:val="cy-GB"/>
        </w:rPr>
        <w:t>Portf</w:t>
      </w:r>
      <w:r w:rsidR="00E8499A">
        <w:rPr>
          <w:b/>
          <w:bCs/>
          <w:sz w:val="96"/>
          <w:szCs w:val="96"/>
          <w:u w:val="single"/>
          <w:lang w:val="cy-GB"/>
        </w:rPr>
        <w:t>f</w:t>
      </w:r>
      <w:r w:rsidRPr="00E8499A">
        <w:rPr>
          <w:b/>
          <w:bCs/>
          <w:sz w:val="96"/>
          <w:szCs w:val="96"/>
          <w:u w:val="single"/>
          <w:lang w:val="cy-GB"/>
        </w:rPr>
        <w:t>olio</w:t>
      </w:r>
    </w:p>
    <w:p w14:paraId="2C747701" w14:textId="77777777" w:rsidR="00A15FC1" w:rsidRPr="00E8499A" w:rsidRDefault="00A15FC1" w:rsidP="00A15FC1">
      <w:pPr>
        <w:jc w:val="center"/>
        <w:rPr>
          <w:b/>
          <w:bCs/>
          <w:sz w:val="96"/>
          <w:szCs w:val="96"/>
          <w:u w:val="single"/>
          <w:lang w:val="cy-GB"/>
        </w:rPr>
      </w:pPr>
    </w:p>
    <w:p w14:paraId="3A374BDE" w14:textId="027D9275" w:rsidR="00A15FC1" w:rsidRPr="00E8499A" w:rsidRDefault="00E8499A" w:rsidP="00A15FC1">
      <w:pPr>
        <w:jc w:val="center"/>
        <w:rPr>
          <w:sz w:val="52"/>
          <w:szCs w:val="52"/>
          <w:lang w:val="cy-GB"/>
        </w:rPr>
      </w:pPr>
      <w:r w:rsidRPr="00E8499A">
        <w:rPr>
          <w:sz w:val="52"/>
          <w:szCs w:val="52"/>
          <w:lang w:val="cy-GB"/>
        </w:rPr>
        <w:t>Rhif Myfyriwr</w:t>
      </w:r>
      <w:r w:rsidR="00A15FC1" w:rsidRPr="00E8499A">
        <w:rPr>
          <w:sz w:val="52"/>
          <w:szCs w:val="52"/>
          <w:lang w:val="cy-GB"/>
        </w:rPr>
        <w:t>:</w:t>
      </w:r>
      <w:r w:rsidRPr="00E8499A">
        <w:rPr>
          <w:sz w:val="52"/>
          <w:szCs w:val="52"/>
          <w:lang w:val="cy-GB"/>
        </w:rPr>
        <w:t xml:space="preserve"> </w:t>
      </w:r>
      <w:r w:rsidR="00B054D8">
        <w:rPr>
          <w:sz w:val="52"/>
          <w:szCs w:val="52"/>
          <w:lang w:val="cy-GB"/>
        </w:rPr>
        <w:t>2316335</w:t>
      </w:r>
    </w:p>
    <w:p w14:paraId="3F6AA5F4" w14:textId="77777777" w:rsidR="00A15FC1" w:rsidRPr="00E8499A" w:rsidRDefault="00A15FC1" w:rsidP="00A15FC1">
      <w:pPr>
        <w:jc w:val="center"/>
        <w:rPr>
          <w:sz w:val="52"/>
          <w:szCs w:val="52"/>
          <w:lang w:val="cy-GB"/>
        </w:rPr>
      </w:pPr>
    </w:p>
    <w:p w14:paraId="04124581" w14:textId="77777777" w:rsidR="00A15FC1" w:rsidRPr="00E8499A" w:rsidRDefault="00A15FC1" w:rsidP="00A15FC1">
      <w:pPr>
        <w:jc w:val="center"/>
        <w:rPr>
          <w:sz w:val="52"/>
          <w:szCs w:val="52"/>
          <w:lang w:val="cy-GB"/>
        </w:rPr>
      </w:pPr>
    </w:p>
    <w:p w14:paraId="599F0AFA" w14:textId="77777777" w:rsidR="00A15FC1" w:rsidRPr="00E8499A" w:rsidRDefault="00A15FC1" w:rsidP="00A15FC1">
      <w:pPr>
        <w:rPr>
          <w:sz w:val="52"/>
          <w:szCs w:val="52"/>
          <w:lang w:val="cy-GB"/>
        </w:rPr>
      </w:pPr>
    </w:p>
    <w:p w14:paraId="63FDDE0F" w14:textId="194DD2DC" w:rsidR="00A15FC1" w:rsidRPr="00E8499A" w:rsidRDefault="00A15FC1" w:rsidP="00A15FC1">
      <w:pPr>
        <w:jc w:val="center"/>
        <w:rPr>
          <w:b/>
          <w:bCs/>
          <w:sz w:val="52"/>
          <w:szCs w:val="52"/>
          <w:u w:val="single"/>
          <w:lang w:val="cy-GB"/>
        </w:rPr>
      </w:pPr>
      <w:r w:rsidRPr="00E8499A">
        <w:rPr>
          <w:b/>
          <w:bCs/>
          <w:sz w:val="52"/>
          <w:szCs w:val="52"/>
          <w:u w:val="single"/>
          <w:lang w:val="cy-GB"/>
        </w:rPr>
        <w:lastRenderedPageBreak/>
        <w:t>Blog 1</w:t>
      </w:r>
    </w:p>
    <w:p w14:paraId="66AE965E" w14:textId="77777777" w:rsidR="0016225C" w:rsidRDefault="0016225C" w:rsidP="00A15FC1">
      <w:pPr>
        <w:pStyle w:val="NormalWeb"/>
        <w:jc w:val="center"/>
        <w:rPr>
          <w:rStyle w:val="normaltextrun"/>
          <w:rFonts w:ascii="Arial" w:hAnsi="Arial" w:cs="Arial"/>
          <w:color w:val="000000"/>
          <w:lang w:val="cy-GB"/>
        </w:rPr>
      </w:pPr>
    </w:p>
    <w:p w14:paraId="390490EC" w14:textId="77777777" w:rsidR="0016225C" w:rsidRPr="009F2CD7" w:rsidRDefault="0016225C" w:rsidP="009F2CD7">
      <w:pPr>
        <w:pStyle w:val="NormalWeb"/>
        <w:spacing w:line="360" w:lineRule="auto"/>
        <w:jc w:val="center"/>
        <w:rPr>
          <w:rStyle w:val="normaltextrun"/>
          <w:b/>
          <w:bCs/>
          <w:color w:val="000000"/>
          <w:szCs w:val="24"/>
          <w:u w:val="single"/>
          <w:lang w:val="cy-GB"/>
        </w:rPr>
      </w:pPr>
      <w:r w:rsidRPr="009F2CD7">
        <w:rPr>
          <w:rStyle w:val="normaltextrun"/>
          <w:b/>
          <w:bCs/>
          <w:color w:val="000000"/>
          <w:szCs w:val="24"/>
          <w:u w:val="single"/>
          <w:lang w:val="cy-GB"/>
        </w:rPr>
        <w:t xml:space="preserve">Damcaniaeth Datblygiad Gwybyddol </w:t>
      </w:r>
      <w:proofErr w:type="spellStart"/>
      <w:r w:rsidRPr="009F2CD7">
        <w:rPr>
          <w:rStyle w:val="normaltextrun"/>
          <w:b/>
          <w:bCs/>
          <w:color w:val="000000"/>
          <w:szCs w:val="24"/>
          <w:u w:val="single"/>
          <w:lang w:val="cy-GB"/>
        </w:rPr>
        <w:t>Piaget</w:t>
      </w:r>
      <w:proofErr w:type="spellEnd"/>
      <w:r w:rsidRPr="009F2CD7">
        <w:rPr>
          <w:rStyle w:val="normaltextrun"/>
          <w:b/>
          <w:bCs/>
          <w:color w:val="000000"/>
          <w:szCs w:val="24"/>
          <w:u w:val="single"/>
          <w:lang w:val="cy-GB"/>
        </w:rPr>
        <w:t>: Deall Sut mae Plant yn Dysgu</w:t>
      </w:r>
    </w:p>
    <w:p w14:paraId="7F387390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Gwnaeth Jean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, seicolegydd o'r Swistir, chwyldroi ein dealltwriaeth o sut mae plant yn meddwl ac yn dysgu. Mae ei ddamcaniaeth o ddatblygiad gwybyddol yn rhoi mewnwelediad gwerthfawr i'r camau y mae plant yn mynd drwyddynt wrth iddynt dyfu a chaffael gwybodaeth. Gadewch i ni archwilio'r agweddau allweddol ar ddamcaniaeth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a'i goblygiadau ar gyfer addysg.</w:t>
      </w:r>
    </w:p>
    <w:p w14:paraId="33B6669B" w14:textId="77777777" w:rsidR="0016225C" w:rsidRPr="009F2CD7" w:rsidRDefault="0016225C" w:rsidP="00144DE9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 xml:space="preserve">Sylfeini Damcaniaeth </w:t>
      </w:r>
      <w:proofErr w:type="spellStart"/>
      <w:r w:rsidRPr="009F2CD7">
        <w:rPr>
          <w:rStyle w:val="normaltextrun"/>
          <w:b/>
          <w:bCs/>
          <w:color w:val="000000"/>
          <w:szCs w:val="24"/>
          <w:lang w:val="cy-GB"/>
        </w:rPr>
        <w:t>Piaget</w:t>
      </w:r>
      <w:proofErr w:type="spellEnd"/>
    </w:p>
    <w:p w14:paraId="778B158E" w14:textId="2F3F9819" w:rsidR="0016225C" w:rsidRPr="00144DE9" w:rsidRDefault="0016225C" w:rsidP="00144DE9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seiliedig ar y syniad bod plant yn mynd ati i adeiladu eu gwybodaeth trwy brofiadau a rhyngweithio â'u hamgylchedd. Credai fod plant yn cael eu hysgogi'n naturiol i ddysgu a'u bod yn adeiladu eu dealltwriaeth o'r byd trwy broses o gymathu a llety</w:t>
      </w:r>
      <w:r w:rsidR="00144DE9">
        <w:rPr>
          <w:rStyle w:val="normaltextrun"/>
          <w:color w:val="000000"/>
          <w:szCs w:val="24"/>
          <w:lang w:val="cy-GB"/>
        </w:rPr>
        <w:t xml:space="preserve"> </w:t>
      </w:r>
      <w:r w:rsidR="00144DE9" w:rsidRPr="00144D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(Early Years TV, 2024)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2DC6F334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Cymathiad a Llety</w:t>
      </w:r>
    </w:p>
    <w:p w14:paraId="446CED3A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Mae'r ddwy broses hyn yn sylfaenol i ddamcaniaeth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>:</w:t>
      </w:r>
    </w:p>
    <w:p w14:paraId="21D5B405" w14:textId="77777777" w:rsidR="0016225C" w:rsidRPr="009F2CD7" w:rsidRDefault="0016225C" w:rsidP="009F2CD7">
      <w:pPr>
        <w:pStyle w:val="NormalWeb"/>
        <w:numPr>
          <w:ilvl w:val="0"/>
          <w:numId w:val="4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Cymhathu: Mae plant yn ymgorffori gwybodaeth newydd yn eu sgemâu meddwl presennol.</w:t>
      </w:r>
    </w:p>
    <w:p w14:paraId="1E67F784" w14:textId="77777777" w:rsidR="0016225C" w:rsidRPr="009F2CD7" w:rsidRDefault="0016225C" w:rsidP="009F2CD7">
      <w:pPr>
        <w:pStyle w:val="NormalWeb"/>
        <w:numPr>
          <w:ilvl w:val="0"/>
          <w:numId w:val="4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Llety: Mae plant yn addasu eu sgemâu presennol i ffitio gwybodaeth newydd nad yw'n cyd-fynd â'u dealltwriaeth gyfredol.</w:t>
      </w:r>
    </w:p>
    <w:p w14:paraId="158F3250" w14:textId="67F90133" w:rsidR="0016225C" w:rsidRPr="009F2CD7" w:rsidRDefault="0016225C" w:rsidP="009F2CD7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Trwy'r prosesau hyn, mae plant yn cyflawni cydbwysedd gwybyddol, sef y grym y tu ôl i ddatblygiad gwybyddol</w:t>
      </w:r>
      <w:r w:rsidR="00AF430E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Bormanaki</w:t>
      </w:r>
      <w:proofErr w:type="spellEnd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proofErr w:type="spellStart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Khoshhal</w:t>
      </w:r>
      <w:proofErr w:type="spellEnd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2017)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3189D2BF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Pedwar Cam Datblygiad Gwybyddol</w:t>
      </w:r>
    </w:p>
    <w:p w14:paraId="0F66BF42" w14:textId="35DF7AE3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Cynigiodd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fod datblygiad gwybyddol yn digwydd trwy gamau penodol, sy'n digwydd yn yr un drefn i bob plentyn</w:t>
      </w:r>
      <w:r w:rsidR="00572A40" w:rsidRPr="009F2CD7">
        <w:rPr>
          <w:rStyle w:val="normaltextrun"/>
          <w:color w:val="000000"/>
          <w:szCs w:val="24"/>
          <w:lang w:val="cy-GB"/>
        </w:rPr>
        <w:t xml:space="preserve"> (</w:t>
      </w:r>
      <w:proofErr w:type="spellStart"/>
      <w:r w:rsidR="00572A40" w:rsidRPr="009F2CD7">
        <w:rPr>
          <w:szCs w:val="24"/>
        </w:rPr>
        <w:t>Valsiner</w:t>
      </w:r>
      <w:proofErr w:type="spellEnd"/>
      <w:r w:rsidR="00572A40" w:rsidRPr="009F2CD7">
        <w:rPr>
          <w:szCs w:val="24"/>
        </w:rPr>
        <w:t>, J. 2005)</w:t>
      </w:r>
      <w:r w:rsidRPr="009F2CD7">
        <w:rPr>
          <w:rStyle w:val="normaltextrun"/>
          <w:color w:val="000000"/>
          <w:szCs w:val="24"/>
          <w:lang w:val="cy-GB"/>
        </w:rPr>
        <w:t>. Y camau hyn yw:</w:t>
      </w:r>
    </w:p>
    <w:p w14:paraId="73C40098" w14:textId="0DF96B72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1. Cyfnod S</w:t>
      </w:r>
      <w:r w:rsidR="00DE1A39" w:rsidRPr="009F2CD7">
        <w:rPr>
          <w:rStyle w:val="normaltextrun"/>
          <w:b/>
          <w:bCs/>
          <w:color w:val="000000"/>
          <w:szCs w:val="24"/>
          <w:lang w:val="cy-GB"/>
        </w:rPr>
        <w:t>ynhwyraidd-weithredol</w:t>
      </w:r>
      <w:r w:rsidRPr="009F2CD7">
        <w:rPr>
          <w:rStyle w:val="normaltextrun"/>
          <w:b/>
          <w:bCs/>
          <w:color w:val="000000"/>
          <w:szCs w:val="24"/>
          <w:lang w:val="cy-GB"/>
        </w:rPr>
        <w:t xml:space="preserve"> (Genedigaeth i 2 flynedd)</w:t>
      </w:r>
    </w:p>
    <w:p w14:paraId="4157BB35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Yn ystod y cyfnod hwn, mae babanod a phlant bach yn dysgu trwy brofiadau synhwyraidd a gweithredoedd echddygol. Mae datblygiadau allweddol yn cynnwys:</w:t>
      </w:r>
    </w:p>
    <w:p w14:paraId="5DB5C0FC" w14:textId="77777777" w:rsidR="0016225C" w:rsidRPr="009F2CD7" w:rsidRDefault="0016225C" w:rsidP="009F2CD7">
      <w:pPr>
        <w:pStyle w:val="NormalWeb"/>
        <w:numPr>
          <w:ilvl w:val="0"/>
          <w:numId w:val="5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Parhad gwrthrych</w:t>
      </w:r>
    </w:p>
    <w:p w14:paraId="20B9707F" w14:textId="77777777" w:rsidR="0016225C" w:rsidRPr="009F2CD7" w:rsidRDefault="0016225C" w:rsidP="009F2CD7">
      <w:pPr>
        <w:pStyle w:val="NormalWeb"/>
        <w:numPr>
          <w:ilvl w:val="0"/>
          <w:numId w:val="5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Ymddygiad a gyfeirir at nodau</w:t>
      </w:r>
    </w:p>
    <w:p w14:paraId="051D6FAA" w14:textId="77777777" w:rsidR="0016225C" w:rsidRPr="009F2CD7" w:rsidRDefault="0016225C" w:rsidP="009F2CD7">
      <w:pPr>
        <w:pStyle w:val="NormalWeb"/>
        <w:numPr>
          <w:ilvl w:val="0"/>
          <w:numId w:val="5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lastRenderedPageBreak/>
        <w:t>Cynrychiolaeth feddyliol</w:t>
      </w:r>
    </w:p>
    <w:p w14:paraId="555170B9" w14:textId="77777777" w:rsidR="0016225C" w:rsidRPr="009F2CD7" w:rsidRDefault="0016225C" w:rsidP="009F2CD7">
      <w:pPr>
        <w:pStyle w:val="NormalWeb"/>
        <w:numPr>
          <w:ilvl w:val="0"/>
          <w:numId w:val="5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Deall achos ac effaith</w:t>
      </w:r>
    </w:p>
    <w:p w14:paraId="305E4A3E" w14:textId="77777777" w:rsidR="0016225C" w:rsidRPr="009F2CD7" w:rsidRDefault="0016225C" w:rsidP="009F2CD7">
      <w:pPr>
        <w:pStyle w:val="NormalWeb"/>
        <w:numPr>
          <w:ilvl w:val="0"/>
          <w:numId w:val="5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Ymwybyddiaeth ofodol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gydgysylltiedig</w:t>
      </w:r>
      <w:proofErr w:type="spellEnd"/>
    </w:p>
    <w:p w14:paraId="2C52E89E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2. Cam Cynweithredol (2 i 7 mlynedd)</w:t>
      </w:r>
    </w:p>
    <w:p w14:paraId="03B2C2CE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Yn y cyfnod hwn, mae plant yn dechrau defnyddio symbolau ac iaith i gynrychioli gwrthrychau a syniadau. Mae nodweddion yn cynnwys:</w:t>
      </w:r>
    </w:p>
    <w:p w14:paraId="7BE7FE4C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Rhesymu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trawsgludol</w:t>
      </w:r>
      <w:proofErr w:type="spellEnd"/>
    </w:p>
    <w:p w14:paraId="0E13A2EC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Animistiaeth (priodoli rhinweddau tebyg i fywyd i wrthrychau difywyd)</w:t>
      </w:r>
    </w:p>
    <w:p w14:paraId="225DEE36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proofErr w:type="spellStart"/>
      <w:r w:rsidRPr="009F2CD7">
        <w:rPr>
          <w:rStyle w:val="normaltextrun"/>
          <w:color w:val="000000"/>
          <w:szCs w:val="24"/>
          <w:lang w:val="cy-GB"/>
        </w:rPr>
        <w:t>Egocentrism</w:t>
      </w:r>
      <w:proofErr w:type="spellEnd"/>
    </w:p>
    <w:p w14:paraId="0888431F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Gweithrediad symbolaidd</w:t>
      </w:r>
    </w:p>
    <w:p w14:paraId="6E83A3E5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Canolbwyntio (canolbwyntio ar un agwedd ar sefyllfa)</w:t>
      </w:r>
    </w:p>
    <w:p w14:paraId="4B338BC4" w14:textId="77777777" w:rsidR="0016225C" w:rsidRPr="009F2CD7" w:rsidRDefault="0016225C" w:rsidP="009F2CD7">
      <w:pPr>
        <w:pStyle w:val="NormalWeb"/>
        <w:numPr>
          <w:ilvl w:val="0"/>
          <w:numId w:val="6"/>
        </w:numPr>
        <w:spacing w:line="360" w:lineRule="auto"/>
        <w:rPr>
          <w:rStyle w:val="normaltextrun"/>
          <w:color w:val="000000"/>
          <w:szCs w:val="24"/>
          <w:lang w:val="cy-GB"/>
        </w:rPr>
      </w:pPr>
      <w:proofErr w:type="spellStart"/>
      <w:r w:rsidRPr="009F2CD7">
        <w:rPr>
          <w:rStyle w:val="normaltextrun"/>
          <w:color w:val="000000"/>
          <w:szCs w:val="24"/>
          <w:lang w:val="cy-GB"/>
        </w:rPr>
        <w:t>Anghildroadwyedd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(anallu i wrthdroi llawdriniaethau meddwl)</w:t>
      </w:r>
    </w:p>
    <w:p w14:paraId="1385B68C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3. Cam Gweithredol Concrit (7 i 11 mlynedd)</w:t>
      </w:r>
    </w:p>
    <w:p w14:paraId="0BB8D242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Mae plant yn dechrau meddwl yn rhesymegol am sefyllfaoedd diriaethol. Maent yn datblygu:</w:t>
      </w:r>
    </w:p>
    <w:p w14:paraId="4C66E6B2" w14:textId="77777777" w:rsidR="0016225C" w:rsidRPr="009F2CD7" w:rsidRDefault="0016225C" w:rsidP="009F2CD7">
      <w:pPr>
        <w:pStyle w:val="NormalWeb"/>
        <w:numPr>
          <w:ilvl w:val="0"/>
          <w:numId w:val="2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Meddwl rhesymegol</w:t>
      </w:r>
    </w:p>
    <w:p w14:paraId="22AD27C3" w14:textId="77777777" w:rsidR="0016225C" w:rsidRPr="009F2CD7" w:rsidRDefault="0016225C" w:rsidP="009F2CD7">
      <w:pPr>
        <w:pStyle w:val="NormalWeb"/>
        <w:numPr>
          <w:ilvl w:val="0"/>
          <w:numId w:val="2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Dirywiad (gan ystyried agweddau lluosog ar sefyllfa)</w:t>
      </w:r>
    </w:p>
    <w:p w14:paraId="67DB294C" w14:textId="77777777" w:rsidR="0016225C" w:rsidRPr="009F2CD7" w:rsidRDefault="0016225C" w:rsidP="009F2CD7">
      <w:pPr>
        <w:pStyle w:val="NormalWeb"/>
        <w:numPr>
          <w:ilvl w:val="0"/>
          <w:numId w:val="2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Cadwraeth (deall bod maint yn aros yr un fath er gwaethaf newidiadau mewn ymddangosiad)</w:t>
      </w:r>
    </w:p>
    <w:p w14:paraId="5DCC310F" w14:textId="77777777" w:rsidR="0016225C" w:rsidRPr="009F2CD7" w:rsidRDefault="0016225C" w:rsidP="009F2CD7">
      <w:pPr>
        <w:pStyle w:val="NormalWeb"/>
        <w:numPr>
          <w:ilvl w:val="0"/>
          <w:numId w:val="2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Sgiliau dosbarthu a chyfresi</w:t>
      </w:r>
    </w:p>
    <w:p w14:paraId="7D82EE3A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4. Cam Gweithredu Ffurfiol (11 mlynedd a thu hwnt)</w:t>
      </w:r>
    </w:p>
    <w:p w14:paraId="22FA28D9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Yn y cam olaf hwn, gall y glasoed ac oedolion feddwl yn haniaethol ac yn ddamcaniaethol. Maent yn datblygu:</w:t>
      </w:r>
    </w:p>
    <w:p w14:paraId="71FDD762" w14:textId="77777777" w:rsidR="0016225C" w:rsidRPr="009F2CD7" w:rsidRDefault="0016225C" w:rsidP="009F2CD7">
      <w:pPr>
        <w:pStyle w:val="NormalWeb"/>
        <w:numPr>
          <w:ilvl w:val="0"/>
          <w:numId w:val="1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Rhesymu haniaethol</w:t>
      </w:r>
    </w:p>
    <w:p w14:paraId="323CC08A" w14:textId="77777777" w:rsidR="0016225C" w:rsidRPr="009F2CD7" w:rsidRDefault="0016225C" w:rsidP="009F2CD7">
      <w:pPr>
        <w:pStyle w:val="NormalWeb"/>
        <w:numPr>
          <w:ilvl w:val="0"/>
          <w:numId w:val="1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Meddwl damcaniaethol</w:t>
      </w:r>
    </w:p>
    <w:p w14:paraId="258DDA0C" w14:textId="77777777" w:rsidR="00EC6864" w:rsidRPr="009F2CD7" w:rsidRDefault="0016225C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Sgiliau datrys problemau rhesymegol</w:t>
      </w:r>
      <w:r w:rsidR="00EC6864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EC6864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(Byrnes, 2008)</w:t>
      </w:r>
    </w:p>
    <w:p w14:paraId="5FB34460" w14:textId="4DF2C9F6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</w:p>
    <w:p w14:paraId="7B52F355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Goblygiadau i Addysg</w:t>
      </w:r>
    </w:p>
    <w:p w14:paraId="384E09A0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lastRenderedPageBreak/>
        <w:t xml:space="preserve">Mae gan ddamcaniaeth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oblygiadau sylweddol ar gyfer addysgu a dysgu:</w:t>
      </w:r>
    </w:p>
    <w:p w14:paraId="24D421CF" w14:textId="77777777" w:rsidR="0016225C" w:rsidRPr="009F2CD7" w:rsidRDefault="0016225C" w:rsidP="009F2CD7">
      <w:pPr>
        <w:pStyle w:val="NormalWeb"/>
        <w:numPr>
          <w:ilvl w:val="0"/>
          <w:numId w:val="9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Dysgu Gweithredol: Mae plant yn dysgu orau trwy brofiadau ymarferol ac archwilio1. Dylai athrawon greu amgylcheddau sy'n annog ymgysylltiad gweithredol â deunyddiau a chysyniadau.</w:t>
      </w:r>
    </w:p>
    <w:p w14:paraId="7921BE24" w14:textId="031A3E3E" w:rsidR="0016225C" w:rsidRPr="009F2CD7" w:rsidRDefault="0016225C" w:rsidP="009F2CD7">
      <w:pPr>
        <w:pStyle w:val="NormalWeb"/>
        <w:numPr>
          <w:ilvl w:val="0"/>
          <w:numId w:val="9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>Cyfarwyddyd Datblygiadol Addas: Dylid teilwra gweithgareddau addysgol i gyfnod gwybyddol plentyn. Er enghraifft, mae deunyddiau concrit yn hanfodol i blant iau, tra gellir cyflwyno cysyniadau haniaethol i fyfyrwyr hŷn.</w:t>
      </w:r>
    </w:p>
    <w:p w14:paraId="1E8850E8" w14:textId="77777777" w:rsidR="0016225C" w:rsidRPr="009F2CD7" w:rsidRDefault="0016225C" w:rsidP="009F2CD7">
      <w:pPr>
        <w:pStyle w:val="NormalWeb"/>
        <w:numPr>
          <w:ilvl w:val="0"/>
          <w:numId w:val="9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Gwahaniaethau Unigol: Mae 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yn cydnabod bod plant yn symud ymlaen trwy gamau ar wahanol gyflymder. Dylai athrawon fod yn ymwybodol o'r gwahaniaethau unigol hyn a darparu cymorth priodol.</w:t>
      </w:r>
    </w:p>
    <w:p w14:paraId="6E94A86C" w14:textId="77777777" w:rsidR="0016225C" w:rsidRPr="009F2CD7" w:rsidRDefault="0016225C" w:rsidP="009F2CD7">
      <w:pPr>
        <w:pStyle w:val="NormalWeb"/>
        <w:numPr>
          <w:ilvl w:val="0"/>
          <w:numId w:val="9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Rhyngweithio Cymdeithasol: Er bod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wedi pwysleisio adeiladu gwybyddol unigol, mae ymchwil diweddarach wedi dangos pwysigrwydd rhyngweithio cymdeithasol mewn dysgu2. Gall gwaith grŵp a chydweithio â chymheiriaid wella datblygiad gwybyddol.</w:t>
      </w:r>
    </w:p>
    <w:p w14:paraId="580E36C3" w14:textId="548E97A7" w:rsidR="0016225C" w:rsidRPr="009F2CD7" w:rsidRDefault="0016225C" w:rsidP="009F2CD7">
      <w:pPr>
        <w:pStyle w:val="NormalWeb"/>
        <w:numPr>
          <w:ilvl w:val="0"/>
          <w:numId w:val="9"/>
        </w:numPr>
        <w:spacing w:line="360" w:lineRule="auto"/>
        <w:rPr>
          <w:rStyle w:val="normaltextrun"/>
          <w:color w:val="000000"/>
          <w:szCs w:val="24"/>
          <w:lang w:val="cy-GB"/>
        </w:rPr>
      </w:pPr>
      <w:proofErr w:type="spellStart"/>
      <w:r w:rsidRPr="009F2CD7">
        <w:rPr>
          <w:rStyle w:val="normaltextrun"/>
          <w:color w:val="000000"/>
          <w:szCs w:val="24"/>
          <w:lang w:val="cy-GB"/>
        </w:rPr>
        <w:t>Sgaffaldiau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>: Gall athrawon gefnogi dysgu plant trwy ddarparu arweiniad a lleihau cefnogaeth yn raddol wrth i blant ddod yn fwy galluog</w:t>
      </w:r>
      <w:r w:rsidR="00264DBE" w:rsidRPr="009F2CD7">
        <w:rPr>
          <w:rStyle w:val="normaltextrun"/>
          <w:color w:val="000000"/>
          <w:szCs w:val="24"/>
          <w:lang w:val="cy-GB"/>
        </w:rPr>
        <w:t xml:space="preserve"> (</w:t>
      </w:r>
      <w:r w:rsidR="00264DBE" w:rsidRPr="009F2CD7">
        <w:rPr>
          <w:szCs w:val="24"/>
          <w:lang w:eastAsia="en-GB"/>
        </w:rPr>
        <w:t>Devries, R. (1999)</w:t>
      </w:r>
      <w:r w:rsidRPr="009F2CD7">
        <w:rPr>
          <w:rStyle w:val="normaltextrun"/>
          <w:color w:val="000000"/>
          <w:szCs w:val="24"/>
          <w:lang w:val="cy-GB"/>
        </w:rPr>
        <w:t>.</w:t>
      </w:r>
    </w:p>
    <w:p w14:paraId="3457B6AD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b/>
          <w:bCs/>
          <w:color w:val="000000"/>
          <w:szCs w:val="24"/>
          <w:lang w:val="cy-GB"/>
        </w:rPr>
      </w:pPr>
      <w:r w:rsidRPr="009F2CD7">
        <w:rPr>
          <w:rStyle w:val="normaltextrun"/>
          <w:b/>
          <w:bCs/>
          <w:color w:val="000000"/>
          <w:szCs w:val="24"/>
          <w:lang w:val="cy-GB"/>
        </w:rPr>
        <w:t>Beirniadaeth a Safbwyntiau Modern</w:t>
      </w:r>
    </w:p>
    <w:p w14:paraId="2407CA8A" w14:textId="77777777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Er bod 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wedi bod yn ddylanwadol, mae hefyd wedi wynebu beirniadaeth:</w:t>
      </w:r>
    </w:p>
    <w:p w14:paraId="59F1D2BE" w14:textId="76A881CA" w:rsidR="0016225C" w:rsidRPr="009F2CD7" w:rsidRDefault="0016225C" w:rsidP="009F2CD7">
      <w:pPr>
        <w:pStyle w:val="NormalWeb"/>
        <w:numPr>
          <w:ilvl w:val="0"/>
          <w:numId w:val="10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Tanamcangyfrif Galluoedd Plant: Mae rhai ymchwilwyr yn dadlau bod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wedi tanamcangyfrif galluoedd gwybyddol plant ifanc.</w:t>
      </w:r>
    </w:p>
    <w:p w14:paraId="2D2EAF39" w14:textId="6369039D" w:rsidR="0016225C" w:rsidRPr="009F2CD7" w:rsidRDefault="0016225C" w:rsidP="009F2CD7">
      <w:pPr>
        <w:pStyle w:val="ListParagraph"/>
        <w:numPr>
          <w:ilvl w:val="0"/>
          <w:numId w:val="10"/>
        </w:num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Dylanwadau Diwylliannol: Nid yw 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rhoi cyfrif llawn am wahaniaethau diwylliannol mewn datblygiad gwybyddol.</w:t>
      </w:r>
      <w:r w:rsidR="00AF430E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Bormanaki</w:t>
      </w:r>
      <w:proofErr w:type="spellEnd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proofErr w:type="spellStart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Khoshhal</w:t>
      </w:r>
      <w:proofErr w:type="spellEnd"/>
      <w:r w:rsidR="00AF430E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2017)</w:t>
      </w:r>
    </w:p>
    <w:p w14:paraId="7304DC45" w14:textId="77777777" w:rsidR="0016225C" w:rsidRPr="009F2CD7" w:rsidRDefault="0016225C" w:rsidP="009F2CD7">
      <w:pPr>
        <w:pStyle w:val="NormalWeb"/>
        <w:numPr>
          <w:ilvl w:val="0"/>
          <w:numId w:val="10"/>
        </w:numPr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Datblygiad Parhaus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vs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. Datblygiad tebyg i Gyfnod: Mae rhai yn dadlau bod datblygiad gwybyddol yn fwy parhaus nag y mae camau arwahanol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yn ei awgrymu.</w:t>
      </w:r>
    </w:p>
    <w:p w14:paraId="74071457" w14:textId="30A5CFDA" w:rsidR="003368CA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Mae safbwyntiau modern, megis damcaniaethau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Piagetaidd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, wedi adeiladu ar waith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wrth fynd i'r afael â rhai o'r beirniadaethau hyn. Er enghraifft, mae damcaniaeth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Robbie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Case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yn ymgorffori cysyniadau prosesu gwybodaeth ac yn pwysleisio rôl cof gweithredol mewn datblygiad gwybyddol</w:t>
      </w:r>
      <w:r w:rsidR="003368CA" w:rsidRPr="009F2CD7">
        <w:rPr>
          <w:rStyle w:val="normaltextrun"/>
          <w:color w:val="000000"/>
          <w:szCs w:val="24"/>
          <w:lang w:val="cy-GB"/>
        </w:rPr>
        <w:t xml:space="preserve"> </w:t>
      </w:r>
      <w:r w:rsidR="003368CA" w:rsidRPr="009F2CD7">
        <w:rPr>
          <w:rStyle w:val="normaltextrun"/>
          <w:color w:val="000000"/>
          <w:szCs w:val="24"/>
          <w:lang w:val="cy-GB"/>
        </w:rPr>
        <w:t>(</w:t>
      </w:r>
      <w:proofErr w:type="spellStart"/>
      <w:r w:rsidR="003368CA" w:rsidRPr="009F2CD7">
        <w:rPr>
          <w:rStyle w:val="normaltextrun"/>
          <w:color w:val="000000"/>
          <w:szCs w:val="24"/>
          <w:lang w:val="cy-GB"/>
        </w:rPr>
        <w:t>Hurst</w:t>
      </w:r>
      <w:proofErr w:type="spellEnd"/>
      <w:r w:rsidR="003368CA" w:rsidRPr="009F2CD7">
        <w:rPr>
          <w:rStyle w:val="normaltextrun"/>
          <w:color w:val="000000"/>
          <w:szCs w:val="24"/>
          <w:lang w:val="cy-GB"/>
        </w:rPr>
        <w:t>, M. 2021)</w:t>
      </w:r>
      <w:r w:rsidRPr="009F2CD7">
        <w:rPr>
          <w:rStyle w:val="normaltextrun"/>
          <w:color w:val="000000"/>
          <w:szCs w:val="24"/>
          <w:lang w:val="cy-GB"/>
        </w:rPr>
        <w:t>.</w:t>
      </w:r>
    </w:p>
    <w:p w14:paraId="0E4FE6B6" w14:textId="77777777" w:rsidR="003368CA" w:rsidRPr="009F2CD7" w:rsidRDefault="003368CA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</w:p>
    <w:p w14:paraId="5E932744" w14:textId="4EA4409F" w:rsidR="0016225C" w:rsidRPr="009F2CD7" w:rsidRDefault="0016225C" w:rsidP="009F2CD7">
      <w:pPr>
        <w:pStyle w:val="NormalWeb"/>
        <w:spacing w:line="360" w:lineRule="auto"/>
        <w:rPr>
          <w:rStyle w:val="normaltextrun"/>
          <w:color w:val="000000"/>
          <w:szCs w:val="24"/>
          <w:lang w:val="cy-GB"/>
        </w:rPr>
      </w:pPr>
      <w:r w:rsidRPr="009F2CD7">
        <w:rPr>
          <w:rStyle w:val="normaltextrun"/>
          <w:color w:val="000000"/>
          <w:szCs w:val="24"/>
          <w:lang w:val="cy-GB"/>
        </w:rPr>
        <w:t xml:space="preserve">Mae damcaniaeth datblygiad gwybyddol Jean </w:t>
      </w:r>
      <w:proofErr w:type="spellStart"/>
      <w:r w:rsidRPr="009F2CD7">
        <w:rPr>
          <w:rStyle w:val="normaltextrun"/>
          <w:color w:val="000000"/>
          <w:szCs w:val="24"/>
          <w:lang w:val="cy-GB"/>
        </w:rPr>
        <w:t>Piaget</w:t>
      </w:r>
      <w:proofErr w:type="spellEnd"/>
      <w:r w:rsidRPr="009F2CD7">
        <w:rPr>
          <w:rStyle w:val="normaltextrun"/>
          <w:color w:val="000000"/>
          <w:szCs w:val="24"/>
          <w:lang w:val="cy-GB"/>
        </w:rPr>
        <w:t xml:space="preserve"> yn darparu fframwaith gwerthfawr ar gyfer deall sut mae plant yn meddwl ac yn dysgu. Trwy gydnabod camau datblygiad gwybyddol a phrosesau cymathu a llety, gall addysgwyr greu amgylcheddau dysgu mwy effeithiol sy'n cefnogi chwilfrydedd naturiol plant a'u cymhelliant i ddeall y byd o'u cwmpas.</w:t>
      </w:r>
    </w:p>
    <w:p w14:paraId="1BEFA0B4" w14:textId="77777777" w:rsidR="00907AAC" w:rsidRPr="009F2CD7" w:rsidRDefault="0016225C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Er bod gan y ddamcaniaeth ei chyfyngiadau, mae ei hegwyddorion craidd yn parhau i ddylanwadu ar arferion ac ymchwil addysgol. Wrth i ni barhau i fireinio ein dealltwriaeth o ddatblygiad gwybyddol, mae</w:t>
      </w:r>
      <w:r w:rsidR="009A6050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9A6050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gwaith </w:t>
      </w:r>
      <w:proofErr w:type="spellStart"/>
      <w:r w:rsidR="009A6050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="009A6050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dal i fod yn biler sylfaenol ym maes seicoleg ac addysg ddatblygiadol.</w:t>
      </w:r>
      <w:r w:rsidR="00907AAC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907AAC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907AAC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Barrouillet</w:t>
      </w:r>
      <w:proofErr w:type="spellEnd"/>
      <w:r w:rsidR="00907AAC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2015)</w:t>
      </w:r>
    </w:p>
    <w:p w14:paraId="62C88340" w14:textId="52F4DABA" w:rsidR="0016225C" w:rsidRPr="009A6050" w:rsidRDefault="0016225C" w:rsidP="009A6050">
      <w:pPr>
        <w:pStyle w:val="NormalWeb"/>
        <w:spacing w:line="360" w:lineRule="auto"/>
        <w:rPr>
          <w:rStyle w:val="normaltextrun"/>
          <w:rFonts w:ascii="Arial" w:hAnsi="Arial" w:cs="Arial"/>
          <w:color w:val="000000"/>
          <w:szCs w:val="24"/>
          <w:lang w:val="cy-GB"/>
        </w:rPr>
      </w:pPr>
    </w:p>
    <w:p w14:paraId="1C0F6CC8" w14:textId="77777777" w:rsidR="00A15FC1" w:rsidRPr="00E8499A" w:rsidRDefault="00A15FC1" w:rsidP="00A15FC1">
      <w:pPr>
        <w:pStyle w:val="NormalWeb"/>
        <w:jc w:val="center"/>
        <w:rPr>
          <w:rStyle w:val="normaltextrun"/>
          <w:rFonts w:ascii="Arial" w:hAnsi="Arial" w:cs="Arial"/>
          <w:color w:val="000000"/>
          <w:lang w:val="cy-GB"/>
        </w:rPr>
      </w:pPr>
    </w:p>
    <w:p w14:paraId="51A06E53" w14:textId="77777777" w:rsidR="00A15FC1" w:rsidRPr="00E8499A" w:rsidRDefault="00A15FC1" w:rsidP="00A15FC1">
      <w:pPr>
        <w:jc w:val="center"/>
        <w:rPr>
          <w:sz w:val="52"/>
          <w:szCs w:val="52"/>
          <w:lang w:val="cy-GB"/>
        </w:rPr>
      </w:pPr>
    </w:p>
    <w:p w14:paraId="51B1DEEC" w14:textId="77777777" w:rsidR="00A15FC1" w:rsidRPr="00E8499A" w:rsidRDefault="00A15FC1" w:rsidP="00A15FC1">
      <w:pPr>
        <w:jc w:val="center"/>
        <w:rPr>
          <w:sz w:val="52"/>
          <w:szCs w:val="52"/>
          <w:lang w:val="cy-GB"/>
        </w:rPr>
      </w:pPr>
    </w:p>
    <w:p w14:paraId="4B4FB345" w14:textId="77777777" w:rsidR="00264DBE" w:rsidRDefault="00264DBE" w:rsidP="00264DBE">
      <w:pPr>
        <w:rPr>
          <w:sz w:val="52"/>
          <w:szCs w:val="52"/>
          <w:lang w:val="cy-GB"/>
        </w:rPr>
      </w:pPr>
    </w:p>
    <w:p w14:paraId="0BC9E369" w14:textId="77777777" w:rsidR="00B054D8" w:rsidRDefault="00B054D8" w:rsidP="00264DBE">
      <w:pPr>
        <w:rPr>
          <w:sz w:val="52"/>
          <w:szCs w:val="52"/>
          <w:lang w:val="cy-GB"/>
        </w:rPr>
      </w:pPr>
    </w:p>
    <w:p w14:paraId="57CB1668" w14:textId="77777777" w:rsidR="00B054D8" w:rsidRDefault="00B054D8" w:rsidP="00264DBE">
      <w:pPr>
        <w:rPr>
          <w:sz w:val="52"/>
          <w:szCs w:val="52"/>
          <w:lang w:val="cy-GB"/>
        </w:rPr>
      </w:pPr>
    </w:p>
    <w:p w14:paraId="7748C00A" w14:textId="77777777" w:rsidR="00B054D8" w:rsidRDefault="00B054D8" w:rsidP="00264DBE">
      <w:pPr>
        <w:rPr>
          <w:sz w:val="52"/>
          <w:szCs w:val="52"/>
          <w:lang w:val="cy-GB"/>
        </w:rPr>
      </w:pPr>
    </w:p>
    <w:p w14:paraId="32B1375B" w14:textId="77777777" w:rsidR="00B054D8" w:rsidRDefault="00B054D8" w:rsidP="00264DBE">
      <w:pPr>
        <w:rPr>
          <w:sz w:val="52"/>
          <w:szCs w:val="52"/>
          <w:lang w:val="cy-GB"/>
        </w:rPr>
      </w:pPr>
    </w:p>
    <w:p w14:paraId="0E4EA039" w14:textId="77777777" w:rsidR="00B054D8" w:rsidRDefault="00B054D8" w:rsidP="00264DBE">
      <w:pPr>
        <w:rPr>
          <w:sz w:val="52"/>
          <w:szCs w:val="52"/>
          <w:lang w:val="cy-GB"/>
        </w:rPr>
      </w:pPr>
    </w:p>
    <w:p w14:paraId="3EE3F961" w14:textId="77777777" w:rsidR="00B054D8" w:rsidRDefault="00B054D8" w:rsidP="00264DBE">
      <w:pPr>
        <w:rPr>
          <w:sz w:val="52"/>
          <w:szCs w:val="52"/>
          <w:lang w:val="cy-GB"/>
        </w:rPr>
      </w:pPr>
    </w:p>
    <w:p w14:paraId="7A51D6E7" w14:textId="77777777" w:rsidR="00B054D8" w:rsidRDefault="00B054D8" w:rsidP="00264DBE">
      <w:pPr>
        <w:rPr>
          <w:sz w:val="52"/>
          <w:szCs w:val="52"/>
          <w:lang w:val="cy-GB"/>
        </w:rPr>
      </w:pPr>
    </w:p>
    <w:p w14:paraId="76EDD9B7" w14:textId="2EA42AFD" w:rsidR="00A15FC1" w:rsidRPr="00E8499A" w:rsidRDefault="00A15FC1" w:rsidP="00264DBE">
      <w:pPr>
        <w:jc w:val="center"/>
        <w:rPr>
          <w:sz w:val="52"/>
          <w:szCs w:val="52"/>
          <w:u w:val="single"/>
          <w:lang w:val="cy-GB"/>
        </w:rPr>
      </w:pPr>
      <w:r w:rsidRPr="00E8499A">
        <w:rPr>
          <w:sz w:val="52"/>
          <w:szCs w:val="52"/>
          <w:u w:val="single"/>
          <w:lang w:val="cy-GB"/>
        </w:rPr>
        <w:lastRenderedPageBreak/>
        <w:t xml:space="preserve">Blog 1: </w:t>
      </w:r>
      <w:r w:rsidR="00B054D8">
        <w:rPr>
          <w:sz w:val="52"/>
          <w:szCs w:val="52"/>
          <w:u w:val="single"/>
          <w:lang w:val="cy-GB"/>
        </w:rPr>
        <w:t>Cyfeiriadau</w:t>
      </w:r>
    </w:p>
    <w:p w14:paraId="6D69A2AF" w14:textId="77777777" w:rsidR="00B054D8" w:rsidRPr="009F2CD7" w:rsidRDefault="00B054D8" w:rsidP="00907AAC">
      <w:pPr>
        <w:pStyle w:val="ListParagraph"/>
        <w:numPr>
          <w:ilvl w:val="0"/>
          <w:numId w:val="7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Barrouillet</w:t>
      </w:r>
      <w:proofErr w:type="spellEnd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P. (2015). Theories of Cognitive development: from Piaget to Today. </w:t>
      </w:r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Developmental Review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38(38), pp.1–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1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6" w:history="1">
        <w:r w:rsidRPr="009F2CD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https://doi.org/10.1016/j.dr.20</w:t>
        </w:r>
        <w:r w:rsidRPr="009F2CD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1</w:t>
        </w:r>
        <w:r w:rsidRPr="009F2CD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5.07.004</w:t>
        </w:r>
      </w:hyperlink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892F3C9" w14:textId="77777777" w:rsidR="00B054D8" w:rsidRPr="009F2CD7" w:rsidRDefault="00B054D8" w:rsidP="00AF430E">
      <w:pPr>
        <w:pStyle w:val="ListParagraph"/>
        <w:numPr>
          <w:ilvl w:val="0"/>
          <w:numId w:val="7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Bormanaki</w:t>
      </w:r>
      <w:proofErr w:type="spellEnd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H.B. and </w:t>
      </w:r>
      <w:proofErr w:type="spellStart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Khoshhal</w:t>
      </w:r>
      <w:proofErr w:type="spellEnd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Y. (2017). The Role of Equilibration in Piaget’s Theory of Cognitive Development and Its Implication for Receptive Skills: A Theoretical Study. </w:t>
      </w:r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Language Teaching and Research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8(5), pp.996–1005. </w:t>
      </w:r>
      <w:proofErr w:type="spellStart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://doi.org/10.17507/jltr.0805.22.</w:t>
      </w:r>
    </w:p>
    <w:p w14:paraId="089F2231" w14:textId="77777777" w:rsidR="00B054D8" w:rsidRPr="009F2CD7" w:rsidRDefault="00B054D8" w:rsidP="00EC6864">
      <w:pPr>
        <w:pStyle w:val="ListParagraph"/>
        <w:numPr>
          <w:ilvl w:val="0"/>
          <w:numId w:val="7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Byrnes, J. (2008). </w:t>
      </w:r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(PDF) Byrnes, James P. (2008). Piaget’s theory. In M. M. Haith &amp; J. B. Benson (editors), </w:t>
      </w:r>
      <w:proofErr w:type="spellStart"/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Encyclopedia</w:t>
      </w:r>
      <w:proofErr w:type="spellEnd"/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of Infant and Early Childhood Development (vol. 2., pp. 543-552). New York, NY, USA: Elsevier.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[online] ResearchGate. Available at: </w:t>
      </w:r>
      <w:hyperlink r:id="rId7" w:history="1">
        <w:r w:rsidRPr="009F2CD7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https://www.researchgate.net/profile/James-Byrnes-2/publication/260362934_Byrnes_James_P_2008_Piaget</w:t>
        </w:r>
      </w:hyperlink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BEF5FCE" w14:textId="567EC9D4" w:rsidR="00B054D8" w:rsidRDefault="00B054D8" w:rsidP="00264DBE">
      <w:pPr>
        <w:pStyle w:val="ListParagraph"/>
        <w:numPr>
          <w:ilvl w:val="0"/>
          <w:numId w:val="7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Devries, R. (1999) ‘Implications of Piaget’s Constructivist Theory for Character Education’, </w:t>
      </w:r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Action in teacher education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20(4), pp. 39–47. Available at: </w:t>
      </w:r>
      <w:hyperlink r:id="rId8" w:history="1">
        <w:r w:rsidR="00144DE9"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https://doi.org/10.1080/01626620.1999.10462933</w:t>
        </w:r>
      </w:hyperlink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E14F467" w14:textId="28F0A7FD" w:rsidR="00144DE9" w:rsidRPr="00144DE9" w:rsidRDefault="00144DE9" w:rsidP="00144DE9">
      <w:pPr>
        <w:pStyle w:val="ListParagraph"/>
        <w:numPr>
          <w:ilvl w:val="0"/>
          <w:numId w:val="7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144D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Early Years TV (2024). </w:t>
      </w:r>
      <w:r w:rsidRPr="00144DE9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Jean Piaget’s Theory of Cognitive Development</w:t>
      </w:r>
      <w:r w:rsidRPr="00144D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https://www.earlyyears.tv/. Available at: </w:t>
      </w:r>
      <w:hyperlink r:id="rId9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https://www.earlyyears.tv/piagets-theory-of-cognitive-development/</w:t>
        </w:r>
      </w:hyperlink>
      <w:r w:rsidRPr="00144DE9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093B4FE9" w14:textId="77777777" w:rsidR="00B054D8" w:rsidRPr="009F2CD7" w:rsidRDefault="00B054D8" w:rsidP="00705B41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Hurst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, M. (2021,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October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 6)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Robbie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Case's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Theory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 of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Development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: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Neo-Piagetian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9F2CD7">
        <w:rPr>
          <w:rFonts w:ascii="Times New Roman" w:hAnsi="Times New Roman" w:cs="Times New Roman"/>
          <w:sz w:val="24"/>
          <w:szCs w:val="24"/>
          <w:lang w:val="cy-GB"/>
        </w:rPr>
        <w:t>Perspective</w:t>
      </w:r>
      <w:proofErr w:type="spellEnd"/>
      <w:r w:rsidRPr="009F2CD7">
        <w:rPr>
          <w:rFonts w:ascii="Times New Roman" w:hAnsi="Times New Roman" w:cs="Times New Roman"/>
          <w:sz w:val="24"/>
          <w:szCs w:val="24"/>
          <w:lang w:val="cy-GB"/>
        </w:rPr>
        <w:t xml:space="preserve">. Study.com. </w:t>
      </w:r>
      <w:hyperlink r:id="rId10" w:history="1">
        <w:r w:rsidRPr="009F2CD7">
          <w:rPr>
            <w:rStyle w:val="Hyperlink"/>
            <w:rFonts w:ascii="Times New Roman" w:hAnsi="Times New Roman" w:cs="Times New Roman"/>
            <w:sz w:val="24"/>
            <w:szCs w:val="24"/>
            <w:lang w:val="cy-GB"/>
          </w:rPr>
          <w:t>https://study.com/academy/lesson/robbie-cases-theory-of-development-neo-piagetian-perspective.html</w:t>
        </w:r>
      </w:hyperlink>
    </w:p>
    <w:p w14:paraId="43754A9A" w14:textId="77777777" w:rsidR="00B054D8" w:rsidRPr="009F2CD7" w:rsidRDefault="00B054D8" w:rsidP="00907AAC">
      <w:pPr>
        <w:pStyle w:val="ListParagraph"/>
        <w:numPr>
          <w:ilvl w:val="0"/>
          <w:numId w:val="7"/>
        </w:num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proofErr w:type="spellStart"/>
      <w:r w:rsidRPr="009F2CD7">
        <w:rPr>
          <w:rFonts w:ascii="Times New Roman" w:hAnsi="Times New Roman" w:cs="Times New Roman"/>
          <w:sz w:val="24"/>
          <w:szCs w:val="24"/>
        </w:rPr>
        <w:t>Valsiner</w:t>
      </w:r>
      <w:proofErr w:type="spellEnd"/>
      <w:r w:rsidRPr="009F2CD7">
        <w:rPr>
          <w:rFonts w:ascii="Times New Roman" w:hAnsi="Times New Roman" w:cs="Times New Roman"/>
          <w:sz w:val="24"/>
          <w:szCs w:val="24"/>
        </w:rPr>
        <w:t xml:space="preserve">, J. (2005) ‘Participating in Piaget’, </w:t>
      </w:r>
      <w:r w:rsidRPr="009F2CD7">
        <w:rPr>
          <w:rFonts w:ascii="Times New Roman" w:hAnsi="Times New Roman" w:cs="Times New Roman"/>
          <w:i/>
          <w:iCs/>
          <w:sz w:val="24"/>
          <w:szCs w:val="24"/>
        </w:rPr>
        <w:t>Society</w:t>
      </w:r>
      <w:r w:rsidRPr="009F2CD7">
        <w:rPr>
          <w:rFonts w:ascii="Times New Roman" w:hAnsi="Times New Roman" w:cs="Times New Roman"/>
          <w:sz w:val="24"/>
          <w:szCs w:val="24"/>
        </w:rPr>
        <w:t>, 42(2), pp. 57–61. Available at: https://research-ebsco-com.ezproxy.uwtsd.ac.uk/linkprocessor/plink?id=cc4730c0-fc2e-3a0a-b33c-49bfb027c09c (Accessed: 29 December 2024).</w:t>
      </w:r>
    </w:p>
    <w:p w14:paraId="2D7CB5E9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6561F720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49845647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0356A1E9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19BC50A7" w14:textId="77777777" w:rsidR="00A15FC1" w:rsidRPr="00E8499A" w:rsidRDefault="00A15FC1" w:rsidP="00264DBE">
      <w:pPr>
        <w:rPr>
          <w:sz w:val="52"/>
          <w:szCs w:val="52"/>
          <w:u w:val="single"/>
          <w:lang w:val="cy-GB"/>
        </w:rPr>
      </w:pPr>
    </w:p>
    <w:p w14:paraId="7E677270" w14:textId="5D893746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  <w:r w:rsidRPr="00E8499A">
        <w:rPr>
          <w:sz w:val="52"/>
          <w:szCs w:val="52"/>
          <w:u w:val="single"/>
          <w:lang w:val="cy-GB"/>
        </w:rPr>
        <w:t>Blog 2</w:t>
      </w:r>
    </w:p>
    <w:p w14:paraId="13811B1C" w14:textId="77777777" w:rsidR="009E6689" w:rsidRDefault="009E6689" w:rsidP="009E6689">
      <w:pPr>
        <w:rPr>
          <w:rStyle w:val="normaltextrun"/>
          <w:rFonts w:ascii="Arial" w:hAnsi="Arial" w:cs="Arial"/>
          <w:color w:val="000000"/>
          <w:lang w:val="cy-GB"/>
        </w:rPr>
      </w:pPr>
    </w:p>
    <w:p w14:paraId="6DDA6D22" w14:textId="3522CF8D" w:rsidR="009E6689" w:rsidRPr="009F2CD7" w:rsidRDefault="009E6689" w:rsidP="009F2CD7">
      <w:pPr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 xml:space="preserve">Damcaniaeth Dysgu </w:t>
      </w:r>
      <w:proofErr w:type="spellStart"/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: Safbwynt Cymdeithasol-ddiwylliannol ar Ddatblygiad Gwybyddol</w:t>
      </w:r>
    </w:p>
    <w:p w14:paraId="6F99A9D5" w14:textId="2A2D4D05" w:rsidR="009E6689" w:rsidRPr="009F2CD7" w:rsidRDefault="009E6689" w:rsidP="009F2CD7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Gwnaeth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Lev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, seicolegydd blaenllaw o Rwsia, chwyldroi ein dealltwriaeth o sut mae plant yn dysgu ac yn datblygu’n wybyddol. Mae ei ddamcaniaeth gymdeithasol-ddiwylliannol yn pwysleisio rôl hollbwysig rhyngweithio cymdeithasol a chyd-destun diwylliannol wrth lunio prosesau meddyliol plentyn. Gadewch i ni archwilio cydrannau allweddol 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a'i goblygiadau ar gyfer addysg</w:t>
      </w:r>
      <w:r w:rsidR="009716C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9716CF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(Cherry, 2023)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75155393" w14:textId="13ABA0BC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Y 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Natur Gymdeithasol 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o 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D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d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ysg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u</w:t>
      </w:r>
    </w:p>
    <w:p w14:paraId="4E3430B4" w14:textId="41FADA2F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Wrth wraidd 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mae'r syniad bod dysgu yn gynhenid ​​gymdeithasol. Yn wahanol i ddamcaniaethau sy'n canolbwyntio ar brosesau gwybyddol unigol yn unig, dadleuodd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fod datblygiad plant wedi'i gydblethu'n ddwfn â'u hamgylchedd cymdeithasol a diwylliannol. Credai fod swyddogaethau meddyliol uwch, megis datrys problemau a chaffael iaith, yn dod i'r amlwg gyntaf trwy ryngweithio cymdeithasol cyn cael eu mewnoli gan yr unigolyn.</w:t>
      </w:r>
    </w:p>
    <w:p w14:paraId="433D3E6F" w14:textId="4460A5E0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Parth Datblygiad </w:t>
      </w:r>
      <w:r w:rsidR="009716CF"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Procsimol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 (</w:t>
      </w:r>
      <w:r w:rsidR="009716CF"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PDP</w:t>
      </w: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)</w:t>
      </w:r>
    </w:p>
    <w:p w14:paraId="1F910862" w14:textId="7F6D1DB3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Un o gysyniadau mwyaf dylanwadol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yw'r Parth Datblygiad Procsimol (</w:t>
      </w:r>
      <w:r w:rsidR="009716C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). Mae’r </w:t>
      </w:r>
      <w:r w:rsidR="009716C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cynrychioli’r gwahaniaeth rhwng yr hyn y gall dysgwr ei wneud heb gymorth a’r hyn y gall ei gyflawni gydag arweiniad gan bartner medrus1. Mae'r cysyniad hwn yn amlygu'r potensial ar gyfer twf gwybyddol pan fydd dysgwyr yn cael cymorth priodol</w:t>
      </w:r>
      <w:r w:rsidR="00711015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(</w:t>
      </w:r>
      <w:r w:rsidR="00711015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Eun</w:t>
      </w:r>
      <w:r w:rsidR="00711015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</w:t>
      </w:r>
      <w:r w:rsidR="00711015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2019)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19FB6C33" w14:textId="6FB4EA69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Sgaffaldiau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: Mae'r syniad o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sgaffaldio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perthyn yn agos i'r </w:t>
      </w:r>
      <w:r w:rsidR="009716C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, lle mae unigolion mwy gwybodus yn darparu cymorth dros dro i helpu dysgwyr i bontio'r bwlch rhwng eu galluoedd presennol a'u potensial. Wrth i'r dysgwr ddod yn fwy hyfedr, caiff y cymorth hwn ei ddileu'n raddol</w:t>
      </w:r>
      <w:r w:rsidR="009E241B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9E241B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(Puntambekar, 2021)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4BC038FA" w14:textId="4A0E21CF" w:rsidR="00755484" w:rsidRPr="009F2CD7" w:rsidRDefault="00755484" w:rsidP="009F2CD7">
      <w:pPr>
        <w:spacing w:line="360" w:lineRule="auto"/>
        <w:jc w:val="center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93C3DE8" wp14:editId="74896D31">
            <wp:extent cx="3442045" cy="3052689"/>
            <wp:effectExtent l="0" t="0" r="6350" b="0"/>
            <wp:docPr id="1058067245" name="Picture 1" descr="Zone of Proximal Development Relation to Children's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Zone of Proximal Development Relation to Children's Education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7736" cy="30577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B7ED33" w14:textId="00976AE8" w:rsidR="00755484" w:rsidRPr="009F2CD7" w:rsidRDefault="00755484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2CD7"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Llun</w:t>
      </w:r>
      <w:proofErr w:type="spellEnd"/>
      <w:r w:rsidRPr="009F2CD7"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1 - 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Additio</w:t>
      </w:r>
      <w:proofErr w:type="spellEnd"/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App, 2022)</w:t>
      </w:r>
    </w:p>
    <w:p w14:paraId="5E362DA3" w14:textId="77777777" w:rsidR="00755484" w:rsidRPr="009F2CD7" w:rsidRDefault="00755484" w:rsidP="009F2CD7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7296C6" w14:textId="77777777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Swyddogaeth Iaith ac Offer Diwylliannol</w:t>
      </w:r>
    </w:p>
    <w:p w14:paraId="100F1741" w14:textId="4C5FE8ED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Rhoddodd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bwyslais mawr ar rôl iaith mewn datblygiad gwybyddol. Roedd yn gweld iaith nid yn unig fel cyfrwng cyfathrebu, ond fel arf hollbwysig ar gyfer meddwl a datrys problemau.</w:t>
      </w:r>
    </w:p>
    <w:p w14:paraId="2DFBCC9D" w14:textId="3EBF4FA9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Offer Seicolegol: Cyflwynodd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 cysyniad o offer seicolegol, sef systemau arwyddion diwylliannol sy'n helpu i drefnu a rheoli prosesau meddyliol. Ystyrir mai iaith yw'r pwysicaf o'r arfau hyn.</w:t>
      </w:r>
    </w:p>
    <w:p w14:paraId="2FE57F20" w14:textId="03D137B3" w:rsidR="009E6689" w:rsidRPr="009F2CD7" w:rsidRDefault="009E6689" w:rsidP="009F2CD7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Mewnoli: Trwy ryngweithio cymdeithasol, mae plant yn mewnoli'r offer diwylliannol hyn, gan drawsnewid prosesau rhyngbersonol yn rhai rhyngbersonol. Mae'r mewnoli hwn yn allweddol i ddatblygiad swyddogaethau meddyliol uwch</w:t>
      </w:r>
      <w:r w:rsidR="00793B28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793B28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793B28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Voskoboynikov</w:t>
      </w:r>
      <w:proofErr w:type="spellEnd"/>
      <w:r w:rsidR="00793B28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2020)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124AAB2C" w14:textId="77777777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Goblygiadau i Addysg</w:t>
      </w:r>
    </w:p>
    <w:p w14:paraId="55956178" w14:textId="77777777" w:rsidR="009E6689" w:rsidRPr="009F2CD7" w:rsidRDefault="009E6689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gan ddamcaniaeth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oblygiadau dwys i arferion addysgol:</w:t>
      </w:r>
    </w:p>
    <w:p w14:paraId="5EC9120E" w14:textId="1D99B0BC" w:rsidR="009E6689" w:rsidRPr="009F2CD7" w:rsidRDefault="009E6689" w:rsidP="009F2CD7">
      <w:pPr>
        <w:pStyle w:val="ListParagraph"/>
        <w:numPr>
          <w:ilvl w:val="0"/>
          <w:numId w:val="14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Dysgu Cydweithredol: Pwysleisio gwaith grŵp a rhyngweithio â chyfoedion i hyrwyddo datblygiad gwybyddol.</w:t>
      </w:r>
    </w:p>
    <w:p w14:paraId="62C69EA4" w14:textId="1677A078" w:rsidR="009E6689" w:rsidRPr="009F2CD7" w:rsidRDefault="009E6689" w:rsidP="009F2CD7">
      <w:pPr>
        <w:pStyle w:val="ListParagraph"/>
        <w:numPr>
          <w:ilvl w:val="0"/>
          <w:numId w:val="14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Dysgu â Chymorth: Annog athrawon i weithredu fel hwyluswyr, gan ddarparu arweiniad o fewn </w:t>
      </w:r>
      <w:r w:rsidR="009716C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 dysgwr.</w:t>
      </w:r>
    </w:p>
    <w:p w14:paraId="78C0E792" w14:textId="0653E34E" w:rsidR="009E6689" w:rsidRPr="009F2CD7" w:rsidRDefault="009E6689" w:rsidP="009F2CD7">
      <w:pPr>
        <w:pStyle w:val="ListParagraph"/>
        <w:numPr>
          <w:ilvl w:val="0"/>
          <w:numId w:val="14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lastRenderedPageBreak/>
        <w:t>Cyd-destun Diwylliannol: Cydnabod pwysigrwydd cefndir diwylliannol wrth lunio profiadau dysgu.</w:t>
      </w:r>
    </w:p>
    <w:p w14:paraId="15CC848C" w14:textId="6B4D4688" w:rsidR="009E6689" w:rsidRPr="009F2CD7" w:rsidRDefault="009E6689" w:rsidP="009F2CD7">
      <w:pPr>
        <w:pStyle w:val="ListParagraph"/>
        <w:numPr>
          <w:ilvl w:val="0"/>
          <w:numId w:val="14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Asesiad Deinamig: Canolbwyntio ar botensial dysgwr yn hytrach na dim ond ei alluoedd presennol</w:t>
      </w:r>
      <w:r w:rsidR="005117D3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Daneshfar</w:t>
      </w:r>
      <w:proofErr w:type="spellEnd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 </w:t>
      </w:r>
      <w:proofErr w:type="spellStart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Moharami</w:t>
      </w:r>
      <w:proofErr w:type="spellEnd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2018)</w:t>
      </w:r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47C253E1" w14:textId="77777777" w:rsidR="009716CF" w:rsidRPr="009F2CD7" w:rsidRDefault="009716CF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Cymwysiadau mewn Addysg Fodern</w:t>
      </w:r>
    </w:p>
    <w:p w14:paraId="0518C82B" w14:textId="77777777" w:rsidR="009716CF" w:rsidRPr="009F2CD7" w:rsidRDefault="009716CF" w:rsidP="009F2CD7">
      <w:pPr>
        <w:pStyle w:val="ListParagraph"/>
        <w:numPr>
          <w:ilvl w:val="0"/>
          <w:numId w:val="13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syniadau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parhau i ddylanwadu ar arferion addysgol heddiw:</w:t>
      </w:r>
    </w:p>
    <w:p w14:paraId="22C3BC8A" w14:textId="477A7AB2" w:rsidR="009716CF" w:rsidRPr="009F2CD7" w:rsidRDefault="009716CF" w:rsidP="009F2CD7">
      <w:pPr>
        <w:pStyle w:val="ListParagraph"/>
        <w:numPr>
          <w:ilvl w:val="0"/>
          <w:numId w:val="13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Integreiddio Technoleg: Defnyddio offer digidol i greu amgylcheddau dysgu cydweithredol.</w:t>
      </w:r>
    </w:p>
    <w:p w14:paraId="4A24C656" w14:textId="77777777" w:rsidR="009716CF" w:rsidRPr="009F2CD7" w:rsidRDefault="009716CF" w:rsidP="009F2CD7">
      <w:pPr>
        <w:pStyle w:val="ListParagraph"/>
        <w:numPr>
          <w:ilvl w:val="0"/>
          <w:numId w:val="13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Addysg Amlddiwylliannol: Cydnabod a gwerthfawrogi safbwyntiau diwylliannol amrywiol yn yr ystafell ddosbarth.</w:t>
      </w:r>
    </w:p>
    <w:p w14:paraId="7FD9A0AA" w14:textId="1BBEA359" w:rsidR="009716CF" w:rsidRPr="009F2CD7" w:rsidRDefault="009716CF" w:rsidP="009F2CD7">
      <w:pPr>
        <w:pStyle w:val="ListParagraph"/>
        <w:numPr>
          <w:ilvl w:val="0"/>
          <w:numId w:val="13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Cyfarwyddyd Gwahaniaethol: Teilwra dulliau addysgu i </w:t>
      </w:r>
      <w:proofErr w:type="spellStart"/>
      <w:r w:rsidR="005707AC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PDPs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myfyrwyr unigol.</w:t>
      </w:r>
    </w:p>
    <w:p w14:paraId="5AF58847" w14:textId="77BA783F" w:rsidR="009716CF" w:rsidRPr="009F2CD7" w:rsidRDefault="009716CF" w:rsidP="009F2CD7">
      <w:pPr>
        <w:pStyle w:val="ListParagraph"/>
        <w:numPr>
          <w:ilvl w:val="0"/>
          <w:numId w:val="13"/>
        </w:num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Tiwtora Cymheiriaid: Manteisio ar fanteision dysgu cymdeithasol trwy ryngweithio strwythuredig â chyfoedion</w:t>
      </w:r>
      <w:r w:rsidR="001F6CAF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Additio</w:t>
      </w:r>
      <w:proofErr w:type="spellEnd"/>
      <w:r w:rsidR="005117D3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App, 2022)</w:t>
      </w:r>
    </w:p>
    <w:p w14:paraId="1879E2A3" w14:textId="77777777" w:rsidR="009716CF" w:rsidRPr="009F2CD7" w:rsidRDefault="009716CF" w:rsidP="009F2CD7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Heriau a Beirniadaethau</w:t>
      </w:r>
    </w:p>
    <w:p w14:paraId="16F84EB3" w14:textId="2CFA68F8" w:rsidR="009716CF" w:rsidRPr="009F2CD7" w:rsidRDefault="009716CF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Er ei bod yn ddylanwadol, nid yw damcaniaeth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heb ei beirniaid. Mae rhai yn dadlau y gallai danamcangyfrif rôl prosesau gwybyddol unigol neu or-bwysleisio effaith ffactorau cymdeithasol. Yn ogystal, gall gweithredu egwyddorion </w:t>
      </w:r>
      <w:r w:rsidR="005707AC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‘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Vygotskian</w:t>
      </w:r>
      <w:proofErr w:type="spellEnd"/>
      <w:r w:rsidR="005707AC"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’</w:t>
      </w: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mewn ystafelloedd dosbarth mawr, amrywiol fod yn heriol i addysgwyr.</w:t>
      </w:r>
    </w:p>
    <w:p w14:paraId="54341A7C" w14:textId="648EBFA7" w:rsidR="009716CF" w:rsidRPr="009F2CD7" w:rsidRDefault="009716CF" w:rsidP="009F2CD7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damcaniaeth gymdeithasol-ddiwylliannol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cynnig fframwaith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cymhellol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ar gyfer deall dysgu fel proses gymdeithasol sydd wedi’i gwreiddio’n ddwfn mewn cyd-destunau diwylliannol. Trwy dynnu sylw at bwysigrwydd rhyngweithio cymdeithasol, iaith, ac offer diwylliannol mewn datblygiad gwybyddol, mae gwaith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parhau i ysbrydoli arferion addysgol sy'n meithrin amgylcheddau dysgu cydweithredol, sy'n ymateb yn ddiwylliannol ac sy'n briodol i ddatblygiad. Wrth i ni lywio cymhlethdodau addysg fodern, mae mewnwelediadau </w:t>
      </w:r>
      <w:proofErr w:type="spellStart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F2CD7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parhau i fod yn berthnasol, gan ein hannog i ystyried dysgu nid fel proses wybyddol ynysig, ond fel taith gyfoethog, wedi'i chyfryngu'n gymdeithasol, o ddarganfod a thwf.</w:t>
      </w:r>
    </w:p>
    <w:p w14:paraId="64E1A452" w14:textId="77777777" w:rsidR="009E6689" w:rsidRDefault="009E6689" w:rsidP="009E6689">
      <w:pPr>
        <w:rPr>
          <w:sz w:val="52"/>
          <w:szCs w:val="52"/>
          <w:u w:val="single"/>
          <w:lang w:val="cy-GB"/>
        </w:rPr>
      </w:pPr>
    </w:p>
    <w:p w14:paraId="110824BB" w14:textId="77777777" w:rsidR="00B054D8" w:rsidRDefault="00B054D8" w:rsidP="00755484">
      <w:pPr>
        <w:rPr>
          <w:sz w:val="52"/>
          <w:szCs w:val="52"/>
          <w:u w:val="single"/>
          <w:lang w:val="cy-GB"/>
        </w:rPr>
      </w:pPr>
    </w:p>
    <w:p w14:paraId="3B313A20" w14:textId="2AB8E7DA" w:rsidR="00A15FC1" w:rsidRPr="00E8499A" w:rsidRDefault="00A15FC1" w:rsidP="00755484">
      <w:pPr>
        <w:jc w:val="center"/>
        <w:rPr>
          <w:sz w:val="52"/>
          <w:szCs w:val="52"/>
          <w:u w:val="single"/>
          <w:lang w:val="cy-GB"/>
        </w:rPr>
      </w:pPr>
      <w:r w:rsidRPr="00E8499A">
        <w:rPr>
          <w:sz w:val="52"/>
          <w:szCs w:val="52"/>
          <w:u w:val="single"/>
          <w:lang w:val="cy-GB"/>
        </w:rPr>
        <w:lastRenderedPageBreak/>
        <w:t xml:space="preserve">Blog 2: </w:t>
      </w:r>
      <w:r w:rsidR="00B054D8">
        <w:rPr>
          <w:sz w:val="52"/>
          <w:szCs w:val="52"/>
          <w:u w:val="single"/>
          <w:lang w:val="cy-GB"/>
        </w:rPr>
        <w:t>Cyfeiriadau</w:t>
      </w:r>
    </w:p>
    <w:p w14:paraId="04E0816C" w14:textId="77777777" w:rsidR="00B054D8" w:rsidRPr="009F2CD7" w:rsidRDefault="00B054D8" w:rsidP="009F2CD7">
      <w:pPr>
        <w:pStyle w:val="ListParagraph"/>
        <w:numPr>
          <w:ilvl w:val="0"/>
          <w:numId w:val="11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511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Additio</w:t>
      </w:r>
      <w:proofErr w:type="spellEnd"/>
      <w:r w:rsidRPr="00511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App (2022). </w:t>
      </w:r>
      <w:r w:rsidRPr="005117D3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Vygotsky’s Sociocultural theory: How Do We Apply It in class?</w:t>
      </w:r>
      <w:r w:rsidRPr="00511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[online] </w:t>
      </w:r>
      <w:proofErr w:type="spellStart"/>
      <w:r w:rsidRPr="00511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Additio</w:t>
      </w:r>
      <w:proofErr w:type="spellEnd"/>
      <w:r w:rsidRPr="005117D3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12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</w:t>
        </w:r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s</w:t>
        </w:r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://additioapp.com/en/vygotsky-sociocultural-theory/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33D1B812" w14:textId="77777777" w:rsidR="00B054D8" w:rsidRDefault="00B054D8" w:rsidP="009F2CD7">
      <w:pPr>
        <w:pStyle w:val="ListParagraph"/>
        <w:numPr>
          <w:ilvl w:val="0"/>
          <w:numId w:val="11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570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Cherry, K. (2023). </w:t>
      </w:r>
      <w:r w:rsidRPr="005707AC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Lev Vygotsky’s Life and Theories</w:t>
      </w:r>
      <w:r w:rsidRPr="00570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570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Verywell</w:t>
      </w:r>
      <w:proofErr w:type="spellEnd"/>
      <w:r w:rsidRPr="00570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Mind. Available at: </w:t>
      </w:r>
      <w:hyperlink r:id="rId13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https://www.verywellmind.com/lev-vygotsky-biography-2795533</w:t>
        </w:r>
      </w:hyperlink>
      <w:r w:rsidRPr="005707A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0F8F47FC" w14:textId="77777777" w:rsidR="00B054D8" w:rsidRPr="001F6CAF" w:rsidRDefault="00B054D8" w:rsidP="009F2CD7">
      <w:pPr>
        <w:pStyle w:val="ListParagraph"/>
        <w:numPr>
          <w:ilvl w:val="0"/>
          <w:numId w:val="11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Daneshfar</w:t>
      </w:r>
      <w:proofErr w:type="spellEnd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S. and </w:t>
      </w:r>
      <w:proofErr w:type="spellStart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Moharami</w:t>
      </w:r>
      <w:proofErr w:type="spellEnd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M. (2018). Dynamic Assessment in Vygotsky’s Sociocultural Theory: Origins and Main Concepts. </w:t>
      </w:r>
      <w:r w:rsidRPr="001F6CA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Journal of Language Teaching and Research</w:t>
      </w:r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9(3), pp.600–607. </w:t>
      </w:r>
      <w:proofErr w:type="spellStart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1F6CA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://doi.org/10.17507/jltr.0903.20.</w:t>
      </w:r>
    </w:p>
    <w:p w14:paraId="06C93FEE" w14:textId="77777777" w:rsidR="00B054D8" w:rsidRPr="00711015" w:rsidRDefault="00B054D8" w:rsidP="009F2CD7">
      <w:pPr>
        <w:pStyle w:val="ListParagraph"/>
        <w:numPr>
          <w:ilvl w:val="0"/>
          <w:numId w:val="11"/>
        </w:num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71101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Eun, B. (2019) ‘The zone of proximal development as an overarching concept: A framework for synthesizing Vygotsky’s theories’, </w:t>
      </w:r>
      <w:r w:rsidRPr="00711015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Educational philosophy and theory</w:t>
      </w:r>
      <w:r w:rsidRPr="00711015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51(1), pp. 18–30. Available at: https://doi.org/10.1080/00131857.2017.1421941.</w:t>
      </w:r>
    </w:p>
    <w:p w14:paraId="71A63578" w14:textId="77777777" w:rsidR="00B054D8" w:rsidRPr="009E241B" w:rsidRDefault="00B054D8" w:rsidP="009F2CD7">
      <w:pPr>
        <w:pStyle w:val="ListParagraph"/>
        <w:numPr>
          <w:ilvl w:val="0"/>
          <w:numId w:val="11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E2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Puntambekar, S. (2021). Distributed Scaffolding: Scaffolding Students in Classroom Environments. </w:t>
      </w:r>
      <w:r w:rsidRPr="009E241B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Educational Psychology Review</w:t>
      </w:r>
      <w:r w:rsidRPr="009E2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34(1), pp.451–472. </w:t>
      </w:r>
      <w:proofErr w:type="spellStart"/>
      <w:r w:rsidRPr="009E2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</w:t>
      </w:r>
      <w:proofErr w:type="spellEnd"/>
      <w:r w:rsidRPr="009E2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14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https://doi.org/10.1007/s10648-021-09636-3</w:t>
        </w:r>
      </w:hyperlink>
      <w:r w:rsidRPr="009E241B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05E3CA6" w14:textId="77777777" w:rsidR="00B054D8" w:rsidRPr="00793B28" w:rsidRDefault="00B054D8" w:rsidP="009F2CD7">
      <w:pPr>
        <w:pStyle w:val="ListParagraph"/>
        <w:numPr>
          <w:ilvl w:val="0"/>
          <w:numId w:val="11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Voskoboynikov</w:t>
      </w:r>
      <w:proofErr w:type="spellEnd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F. (2020). AN INTRODUCTION TO THE THEORY OF ACTIVITY (To the memory of my dear friend Gregory </w:t>
      </w:r>
      <w:proofErr w:type="spellStart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Bedny</w:t>
      </w:r>
      <w:proofErr w:type="spellEnd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). </w:t>
      </w:r>
      <w:r w:rsidRPr="00793B28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Science and Education</w:t>
      </w:r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2020(3), pp.84–91. </w:t>
      </w:r>
      <w:proofErr w:type="spellStart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</w:t>
      </w:r>
      <w:proofErr w:type="spellEnd"/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15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https://doi.org/10.24195/2414-4665-2020-3-12</w:t>
        </w:r>
      </w:hyperlink>
      <w:r w:rsidRPr="00793B28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3CF0C19" w14:textId="77777777" w:rsidR="00A15FC1" w:rsidRPr="005707AC" w:rsidRDefault="00A15FC1" w:rsidP="005707AC">
      <w:pPr>
        <w:rPr>
          <w:sz w:val="24"/>
          <w:szCs w:val="24"/>
          <w:u w:val="single"/>
          <w:lang w:val="cy-GB"/>
        </w:rPr>
      </w:pPr>
    </w:p>
    <w:p w14:paraId="06393C22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7B01C8B4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054E0EBA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3C2018D1" w14:textId="77777777" w:rsidR="00A15FC1" w:rsidRPr="00E8499A" w:rsidRDefault="00A15FC1" w:rsidP="00A15FC1">
      <w:pPr>
        <w:jc w:val="center"/>
        <w:rPr>
          <w:sz w:val="52"/>
          <w:szCs w:val="52"/>
          <w:u w:val="single"/>
          <w:lang w:val="cy-GB"/>
        </w:rPr>
      </w:pPr>
    </w:p>
    <w:p w14:paraId="51120BB0" w14:textId="77777777" w:rsidR="00EB2488" w:rsidRDefault="00EB2488" w:rsidP="00EB2488">
      <w:pPr>
        <w:rPr>
          <w:sz w:val="52"/>
          <w:szCs w:val="52"/>
          <w:u w:val="single"/>
          <w:lang w:val="cy-GB"/>
        </w:rPr>
      </w:pPr>
    </w:p>
    <w:p w14:paraId="63C9CBC0" w14:textId="77777777" w:rsidR="007F773D" w:rsidRPr="00E8499A" w:rsidRDefault="007F773D" w:rsidP="00EB2488">
      <w:pPr>
        <w:rPr>
          <w:sz w:val="52"/>
          <w:szCs w:val="52"/>
          <w:u w:val="single"/>
          <w:lang w:val="cy-GB"/>
        </w:rPr>
      </w:pPr>
    </w:p>
    <w:p w14:paraId="23B83FDF" w14:textId="361B517D" w:rsidR="00A15FC1" w:rsidRPr="00E8499A" w:rsidRDefault="00A15FC1" w:rsidP="00EB2488">
      <w:pPr>
        <w:jc w:val="center"/>
        <w:rPr>
          <w:sz w:val="52"/>
          <w:szCs w:val="52"/>
          <w:u w:val="single"/>
          <w:lang w:val="cy-GB"/>
        </w:rPr>
      </w:pPr>
      <w:r w:rsidRPr="00E8499A">
        <w:rPr>
          <w:sz w:val="52"/>
          <w:szCs w:val="52"/>
          <w:u w:val="single"/>
          <w:lang w:val="cy-GB"/>
        </w:rPr>
        <w:lastRenderedPageBreak/>
        <w:t>Blog 3</w:t>
      </w:r>
    </w:p>
    <w:p w14:paraId="1D25C1E1" w14:textId="77777777" w:rsidR="007F773D" w:rsidRPr="0094627E" w:rsidRDefault="007F773D" w:rsidP="0094627E">
      <w:pPr>
        <w:spacing w:line="360" w:lineRule="auto"/>
        <w:jc w:val="center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</w:pP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 xml:space="preserve">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vs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 xml:space="preserve">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 xml:space="preserve">: Brwydr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>Titaniaid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u w:val="single"/>
          <w:lang w:val="cy-GB"/>
        </w:rPr>
        <w:t xml:space="preserve"> Gwybyddol</w:t>
      </w:r>
    </w:p>
    <w:p w14:paraId="4C8BA5A9" w14:textId="78ED287A" w:rsidR="007F773D" w:rsidRPr="0094627E" w:rsidRDefault="000E5F9B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R</w:t>
      </w:r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ydyn ni'n plymio i fyd hynod ddiddorol damcaniaethau datblygiad gwybyddol. Bachwch eich capiau meddwl wrth i ni archwilio syniadau arloesol Jean </w:t>
      </w:r>
      <w:proofErr w:type="spellStart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 </w:t>
      </w:r>
      <w:proofErr w:type="spellStart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Lev</w:t>
      </w:r>
      <w:proofErr w:type="spellEnd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proofErr w:type="spellStart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. Mae'r ddau 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mawrion addysg</w:t>
      </w:r>
      <w:r w:rsidR="007F773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hyn wedi siapio sut rydyn ni'n deall dysgu a datblygiad plant. Gadewch i ni ei dorri i lawr!</w:t>
      </w:r>
    </w:p>
    <w:p w14:paraId="245F24D4" w14:textId="384CD15D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Damcaniaeth Datblygiad Gwybyddol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: Yr Antur Un</w:t>
      </w:r>
      <w:r w:rsidR="000E5F9B"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igol</w:t>
      </w:r>
    </w:p>
    <w:p w14:paraId="7114AA16" w14:textId="20F11217" w:rsidR="007F773D" w:rsidRPr="0094627E" w:rsidRDefault="007F773D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Dychmygwch blentyn fel gwyddonydd bach, yn archwilio'r byd ar ei ben ei hun. Dyna yn ei hanfod yr oedd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ei gredu! Mae ei ddamcaniaeth yn canolbwyntio ar sut mae meddyliau plant yn datblygu trwy brofiadau unigol</w:t>
      </w:r>
      <w:r w:rsidR="000E5F9B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0E5F9B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(Huang, 2021)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40CDFC5D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Pwyntiau Allweddol:</w:t>
      </w:r>
    </w:p>
    <w:p w14:paraId="395744B1" w14:textId="77777777" w:rsidR="007F773D" w:rsidRPr="0094627E" w:rsidRDefault="007F773D" w:rsidP="0094627E">
      <w:pPr>
        <w:pStyle w:val="ListParagraph"/>
        <w:numPr>
          <w:ilvl w:val="0"/>
          <w:numId w:val="16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Pedwar cam datblygiad gwybyddol (o enedigaeth i lencyndod)</w:t>
      </w:r>
    </w:p>
    <w:p w14:paraId="63F30A06" w14:textId="77777777" w:rsidR="007F773D" w:rsidRPr="0094627E" w:rsidRDefault="007F773D" w:rsidP="0094627E">
      <w:pPr>
        <w:pStyle w:val="ListParagraph"/>
        <w:numPr>
          <w:ilvl w:val="0"/>
          <w:numId w:val="16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Pwyslais ar aeddfedu biolegol</w:t>
      </w:r>
    </w:p>
    <w:p w14:paraId="7DD46C35" w14:textId="77777777" w:rsidR="007F773D" w:rsidRPr="0094627E" w:rsidRDefault="007F773D" w:rsidP="0094627E">
      <w:pPr>
        <w:pStyle w:val="ListParagraph"/>
        <w:numPr>
          <w:ilvl w:val="0"/>
          <w:numId w:val="16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Dysgu trwy archwilio a darganfod gweithredol</w:t>
      </w:r>
    </w:p>
    <w:p w14:paraId="594819E6" w14:textId="2A3E56DD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damcaniaeth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ymwneud â phlant yn adeiladu gwybodaeth trwy ryngweithio â'r amgylchedd. Mae fel eu bod yn adeiladu eu setiau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Lego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meddwl eu hunain!</w:t>
      </w:r>
    </w:p>
    <w:p w14:paraId="3E167515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Damcaniaeth Gymdeithasol-ddiwylliannol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: Mae'n Cymryd Pentref</w:t>
      </w:r>
    </w:p>
    <w:p w14:paraId="7E966903" w14:textId="7A2EF049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Nawr, dysgu lluniau fel parti cymdeithasol mawr. Dyna fwy o steil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! Credai fod datblygiad gwybyddol yn ymwneud yn gyfan gwbl â rhyngweithio cymdeithasol a chyd-destun diwylliannol</w:t>
      </w:r>
      <w:r w:rsidR="00513139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513139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(Huang, 2021)</w:t>
      </w:r>
      <w:r w:rsidR="00513139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6B4795BE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Cysyniadau Allweddol:</w:t>
      </w:r>
    </w:p>
    <w:p w14:paraId="34488B64" w14:textId="4DBF5775" w:rsidR="007F773D" w:rsidRPr="0094627E" w:rsidRDefault="007F773D" w:rsidP="0094627E">
      <w:pPr>
        <w:pStyle w:val="ListParagraph"/>
        <w:numPr>
          <w:ilvl w:val="0"/>
          <w:numId w:val="17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Parth Datblygiad </w:t>
      </w:r>
      <w:r w:rsidR="00EE6187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Procsimol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(</w:t>
      </w:r>
      <w:r w:rsidR="00513139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PDP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): Y man melys rhwng yr hyn y gall plentyn ei wneud ar ei ben ei hun a gyda chymorth</w:t>
      </w:r>
    </w:p>
    <w:p w14:paraId="5E184E6C" w14:textId="116908C2" w:rsidR="007F773D" w:rsidRPr="0094627E" w:rsidRDefault="007F773D" w:rsidP="0094627E">
      <w:pPr>
        <w:pStyle w:val="ListParagraph"/>
        <w:numPr>
          <w:ilvl w:val="0"/>
          <w:numId w:val="17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Sgaffaldi</w:t>
      </w:r>
      <w:r w:rsidR="00513139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o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: Cefnogaeth dros dro gan oedolion neu gyfoedion</w:t>
      </w:r>
    </w:p>
    <w:p w14:paraId="65856FEE" w14:textId="77777777" w:rsidR="007F773D" w:rsidRPr="0094627E" w:rsidRDefault="007F773D" w:rsidP="0094627E">
      <w:pPr>
        <w:pStyle w:val="ListParagraph"/>
        <w:numPr>
          <w:ilvl w:val="0"/>
          <w:numId w:val="17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Cyfryngu diwylliannol: Defnyddio offer fel iaith a symbolau i ddatblygu meddwl</w:t>
      </w:r>
    </w:p>
    <w:p w14:paraId="4B23F07A" w14:textId="41253315" w:rsidR="007F773D" w:rsidRPr="0094627E" w:rsidRDefault="007F773D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damcaniaeth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gweld dysgu fel camp tîm, gydag iaith a rhyngweithio cymdeithasol yn chwarae rhan flaenllaw</w:t>
      </w:r>
      <w:r w:rsidR="00EE6187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EE6187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EE6187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Mcleod</w:t>
      </w:r>
      <w:proofErr w:type="spellEnd"/>
      <w:r w:rsidR="00EE6187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2024)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3CCD4B31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Y Gornest: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vs</w:t>
      </w:r>
      <w:proofErr w:type="spellEnd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 xml:space="preserve"> </w:t>
      </w:r>
      <w:proofErr w:type="spellStart"/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Vygotsky</w:t>
      </w:r>
      <w:proofErr w:type="spellEnd"/>
    </w:p>
    <w:p w14:paraId="2ACA6C98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lastRenderedPageBreak/>
        <w:t>Er bod y ddwy ddamcaniaeth wedi chwyldroi ein dealltwriaeth o ddysgu, mae ganddynt rai gwahaniaethau allweddol1:</w:t>
      </w:r>
    </w:p>
    <w:p w14:paraId="32B4DC3C" w14:textId="77777777" w:rsidR="007F773D" w:rsidRPr="0094627E" w:rsidRDefault="007F773D" w:rsidP="0094627E">
      <w:pPr>
        <w:pStyle w:val="ListParagraph"/>
        <w:numPr>
          <w:ilvl w:val="0"/>
          <w:numId w:val="18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Unigolyn yn erbyn Ffocws Cymdeithasol</w:t>
      </w:r>
    </w:p>
    <w:p w14:paraId="5F71BB8B" w14:textId="77777777" w:rsidR="007F773D" w:rsidRPr="0094627E" w:rsidRDefault="007F773D" w:rsidP="0094627E">
      <w:pPr>
        <w:pStyle w:val="ListParagraph"/>
        <w:numPr>
          <w:ilvl w:val="0"/>
          <w:numId w:val="18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Camau Cyffredinol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vs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Amrywiadau Diwylliannol</w:t>
      </w:r>
    </w:p>
    <w:p w14:paraId="2934A3DB" w14:textId="77777777" w:rsidR="007F773D" w:rsidRPr="0094627E" w:rsidRDefault="007F773D" w:rsidP="0094627E">
      <w:pPr>
        <w:pStyle w:val="ListParagraph"/>
        <w:numPr>
          <w:ilvl w:val="0"/>
          <w:numId w:val="18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Rôl Iaith</w:t>
      </w:r>
    </w:p>
    <w:p w14:paraId="637ED2A9" w14:textId="77777777" w:rsidR="007F773D" w:rsidRPr="0094627E" w:rsidRDefault="007F773D" w:rsidP="0094627E">
      <w:pPr>
        <w:pStyle w:val="ListParagraph"/>
        <w:numPr>
          <w:ilvl w:val="0"/>
          <w:numId w:val="18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Natur Adeiladu Gwybodaeth</w:t>
      </w:r>
    </w:p>
    <w:p w14:paraId="13648FE3" w14:textId="77777777" w:rsidR="007F773D" w:rsidRPr="0094627E" w:rsidRDefault="007F773D" w:rsidP="0094627E">
      <w:pPr>
        <w:pStyle w:val="ListParagraph"/>
        <w:numPr>
          <w:ilvl w:val="0"/>
          <w:numId w:val="18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Cynnwys Oedolion</w:t>
      </w:r>
    </w:p>
    <w:p w14:paraId="13F0BFEC" w14:textId="7F373D42" w:rsidR="007F773D" w:rsidRPr="0094627E" w:rsidRDefault="007F773D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Mae’r gwahaniaethau hyn wedi’u trafod yn eang mewn llenyddiaeth academaidd, gydag ymchwilwyr yn archwilio eu goblygiadau ar gyfer addysg a datblygiad gwybyddol</w:t>
      </w:r>
      <w:r w:rsidR="00EE6187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Ruixue</w:t>
      </w:r>
      <w:proofErr w:type="spellEnd"/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2021)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15FF8D04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Goblygiadau Ystafell Ddosbarth: Rhoi Theori ar Waith</w:t>
      </w:r>
    </w:p>
    <w:p w14:paraId="07D1827C" w14:textId="6B5EEA0E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Nid </w:t>
      </w:r>
      <w:r w:rsidR="00D1432F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gwiriondeb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academaidd yw'r damcaniaethau hyn – mae ganddyn nhw gymwysiadau byd go iawn mewn addysg!</w:t>
      </w:r>
    </w:p>
    <w:p w14:paraId="0B879316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Dosbarthiadau wedi'u hysbrydoli gan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:</w:t>
      </w:r>
    </w:p>
    <w:p w14:paraId="6B2263C5" w14:textId="77777777" w:rsidR="007F773D" w:rsidRPr="0094627E" w:rsidRDefault="007F773D" w:rsidP="0094627E">
      <w:pPr>
        <w:pStyle w:val="ListParagraph"/>
        <w:numPr>
          <w:ilvl w:val="0"/>
          <w:numId w:val="20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Dysgu ymarferol, seiliedig ar ddarganfod</w:t>
      </w:r>
    </w:p>
    <w:p w14:paraId="215A5FEC" w14:textId="77777777" w:rsidR="007F773D" w:rsidRPr="0094627E" w:rsidRDefault="007F773D" w:rsidP="0094627E">
      <w:pPr>
        <w:pStyle w:val="ListParagraph"/>
        <w:numPr>
          <w:ilvl w:val="0"/>
          <w:numId w:val="20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Gweithgareddau sy'n briodol i oedran</w:t>
      </w:r>
    </w:p>
    <w:p w14:paraId="231EB52E" w14:textId="77777777" w:rsidR="007F773D" w:rsidRPr="0094627E" w:rsidRDefault="007F773D" w:rsidP="0094627E">
      <w:pPr>
        <w:pStyle w:val="ListParagraph"/>
        <w:numPr>
          <w:ilvl w:val="0"/>
          <w:numId w:val="20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Annog archwilio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hunangyfeiriedig</w:t>
      </w:r>
      <w:proofErr w:type="spellEnd"/>
    </w:p>
    <w:p w14:paraId="6C197462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Ystafelloedd Dosbarth wedi'u Ysbrydoli gan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:</w:t>
      </w:r>
    </w:p>
    <w:p w14:paraId="2792C92A" w14:textId="77777777" w:rsidR="007F773D" w:rsidRPr="0094627E" w:rsidRDefault="007F773D" w:rsidP="0094627E">
      <w:pPr>
        <w:pStyle w:val="ListParagraph"/>
        <w:numPr>
          <w:ilvl w:val="0"/>
          <w:numId w:val="19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Dysgu cydweithredol a phrosiectau grŵp</w:t>
      </w:r>
    </w:p>
    <w:p w14:paraId="453C29F2" w14:textId="77777777" w:rsidR="007F773D" w:rsidRPr="0094627E" w:rsidRDefault="007F773D" w:rsidP="0094627E">
      <w:pPr>
        <w:pStyle w:val="ListParagraph"/>
        <w:numPr>
          <w:ilvl w:val="0"/>
          <w:numId w:val="19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Athrawon fel hwyluswyr</w:t>
      </w:r>
    </w:p>
    <w:p w14:paraId="30221304" w14:textId="77777777" w:rsidR="007F773D" w:rsidRPr="0094627E" w:rsidRDefault="007F773D" w:rsidP="0094627E">
      <w:pPr>
        <w:pStyle w:val="ListParagraph"/>
        <w:numPr>
          <w:ilvl w:val="0"/>
          <w:numId w:val="19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Dulliau addysgu sy'n ddiwylliannol berthnasol</w:t>
      </w:r>
    </w:p>
    <w:p w14:paraId="26403BB9" w14:textId="5728B48C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Mae ymchwil wedi dangos y gall integreiddio’r dulliau hyn arwain at ddeilliannau dysgu mwy effeithiol a gwell ymgysylltiad gan fyfyrwyr</w:t>
      </w:r>
      <w:r w:rsidR="00D1432F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Ruixue</w:t>
      </w:r>
      <w:proofErr w:type="spellEnd"/>
      <w:r w:rsidR="00D1432F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2021)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093FF5B0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Y Dyfarniad: Dwy Ochr i'r Un Darn Arian?</w:t>
      </w:r>
    </w:p>
    <w:p w14:paraId="75C10D5E" w14:textId="3A2A49C9" w:rsidR="007F773D" w:rsidRPr="0094627E" w:rsidRDefault="007F773D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dod â mewnwelediadau gwerthfawr i'r </w:t>
      </w:r>
      <w:r w:rsidR="0011234F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golwg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. Tra bod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ein helpu i ddeall twf gwybyddol unigol, mae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ein hatgoffa o rôl hanfodol ffactorau cymdeithasol a diwylliannol mewn dysgu</w:t>
      </w:r>
      <w:r w:rsidR="0011234F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8A6E64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</w:t>
      </w:r>
      <w:r w:rsidR="008A6E64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roglu</w:t>
      </w:r>
      <w:r w:rsidR="008A6E64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2023)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0A2AC457" w14:textId="5B60987A" w:rsidR="007F773D" w:rsidRPr="0094627E" w:rsidRDefault="007F773D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Yn y diwedd, efallai nad yw'n ymwneud â dewis un dros y llall, ond dod o hyd i gydbwysedd. Wedi'r cyfan, mae dysgu yn broses gymhleth sy'n cynnwys darganfod unigol a rhyngweithio 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lastRenderedPageBreak/>
        <w:t xml:space="preserve">cymdeithasol. Mae astudiaethau diweddar hyd yn oed wedi archwilio’r potensial ar gyfer integreiddio’r damcaniaethau hyn â safbwyntiau eraill, megis rhai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Rudolf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Steiner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, i greu dealltwriaeth fwy cynhwysfawr o ymwybyddiaeth ac addysg</w:t>
      </w:r>
      <w:r w:rsidR="00341958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(Stoltz</w:t>
      </w:r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et al </w:t>
      </w:r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2024)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25BAF461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b/>
          <w:bCs/>
          <w:color w:val="000000"/>
          <w:sz w:val="24"/>
          <w:szCs w:val="24"/>
          <w:lang w:val="cy-GB"/>
        </w:rPr>
        <w:t>Datblygiadau a Chymwysiadau Diweddar</w:t>
      </w:r>
    </w:p>
    <w:p w14:paraId="103DFE9D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 effaith damcaniaethau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ymestyn ymhell y tu hwnt i leoliadau ystafell ddosbarth traddodiadol. Mae ymchwil diweddar wedi archwilio eu cymhwysiad mewn cyd-destunau amrywiol:</w:t>
      </w:r>
    </w:p>
    <w:p w14:paraId="355D8A8D" w14:textId="78BC517D" w:rsidR="007F773D" w:rsidRPr="0094627E" w:rsidRDefault="007F773D" w:rsidP="0094627E">
      <w:pPr>
        <w:pStyle w:val="ListParagraph"/>
        <w:numPr>
          <w:ilvl w:val="0"/>
          <w:numId w:val="22"/>
        </w:num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Systemau Geometreg Dynamig: Mae astudiaethau wedi dangos y gall ymgorffori systemau geometreg ddeinamig mewn addysgu wella sgiliau delweddu dysgwyr a'u dealltwriaeth o gysyniadau geometrig, gan alinio â phwyslais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ar archwilio gweithredol a ffocws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ar ddysgu trwy gyfrwng offer</w:t>
      </w:r>
      <w:r w:rsidR="00341958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Ablola</w:t>
      </w:r>
      <w:proofErr w:type="spellEnd"/>
      <w:r w:rsidR="00341958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2023)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609921EE" w14:textId="0EC80909" w:rsidR="007F773D" w:rsidRPr="0094627E" w:rsidRDefault="007F773D" w:rsidP="0094627E">
      <w:pPr>
        <w:pStyle w:val="ListParagraph"/>
        <w:numPr>
          <w:ilvl w:val="0"/>
          <w:numId w:val="22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Addysg Plentyndod Cynnar: Mae addysgwyr mewn canolfannau gofal plant yn gynyddol yn cydnabod pwysigrwydd deall datblygiad plant trwy lensys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,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, a damcaniaethwyr eraill, gan amlygu'r angen am hyfforddiant cynhwysfawr yn y meysydd hyn</w:t>
      </w:r>
      <w:r w:rsidR="00E36C41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07209D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(Eroglu, 2023)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6DB79813" w14:textId="4AAB18A5" w:rsidR="007F773D" w:rsidRPr="0094627E" w:rsidRDefault="007F773D" w:rsidP="0094627E">
      <w:pPr>
        <w:pStyle w:val="ListParagraph"/>
        <w:numPr>
          <w:ilvl w:val="0"/>
          <w:numId w:val="22"/>
        </w:num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Addysgu Saesneg: Mae ymchwil wedi dangos effeithiolrwydd cyfuno damcaniaethau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,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, a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Bruner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wrth addysgu Saesneg i ddysgwyr ifanc, gan arwain at ymgysylltu a chanlyniadau dysgu gwell</w:t>
      </w:r>
      <w:r w:rsidR="0007209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07209D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07209D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Ruixue</w:t>
      </w:r>
      <w:proofErr w:type="spellEnd"/>
      <w:r w:rsidR="0007209D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2021)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37521155" w14:textId="30660A4F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Mae'r datblygiadau hyn yn dangos perthnasedd a hyblygrwydd parhaus damcaniaethau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Piaget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a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mewn cyd-destunau addysgol modern, gan bwysleisio pwysigrwydd ymagwedd gytbwys sy'n ystyried datblygiad gwybyddol unigol a ffactorau cymdeithasol-ddiwylliannol mewn dysgu</w:t>
      </w:r>
      <w:r w:rsidR="0007209D"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</w:t>
      </w:r>
      <w:r w:rsidR="0007209D"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(Chen, 2024)</w:t>
      </w: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.</w:t>
      </w:r>
    </w:p>
    <w:p w14:paraId="516C8739" w14:textId="77777777" w:rsidR="0094627E" w:rsidRPr="0094627E" w:rsidRDefault="0094627E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Er bod damcaniaeth </w:t>
      </w:r>
      <w:proofErr w:type="spellStart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Vygotsky</w:t>
      </w:r>
      <w:proofErr w:type="spellEnd"/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 xml:space="preserve"> yn rhannu rhai tebygrwydd â damcaniaethau datblygiad gwybyddol eraill, mae'n sefyll allan yn ei phwyslais ar ffactorau cymdeithasol a diwylliannol</w:t>
      </w:r>
    </w:p>
    <w:p w14:paraId="21E9BA3A" w14:textId="4B8C80A1" w:rsidR="0094627E" w:rsidRPr="0094627E" w:rsidRDefault="0094627E" w:rsidP="0094627E">
      <w:pPr>
        <w:spacing w:line="360" w:lineRule="auto"/>
        <w:jc w:val="center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82F820B" wp14:editId="467F8BDC">
            <wp:extent cx="4438357" cy="3711580"/>
            <wp:effectExtent l="0" t="0" r="635" b="3175"/>
            <wp:docPr id="168107231" name="Picture 2" descr="Piaget vs Vygotsky: Similarities &amp; Difference | StudySmart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Piaget vs Vygotsky: Similarities &amp; Difference | StudySmarter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5221" cy="37173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C4D39B" w14:textId="3CF6DD2A" w:rsidR="0094627E" w:rsidRPr="0094627E" w:rsidRDefault="0094627E" w:rsidP="0094627E">
      <w:pPr>
        <w:spacing w:line="360" w:lineRule="auto"/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4627E"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Llun</w:t>
      </w:r>
      <w:proofErr w:type="spellEnd"/>
      <w:r w:rsidRPr="0094627E">
        <w:rPr>
          <w:rStyle w:val="normaltextrun"/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1 - 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StudySmarter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n.d.)</w:t>
      </w:r>
    </w:p>
    <w:p w14:paraId="626FAA3E" w14:textId="77777777" w:rsidR="007F773D" w:rsidRPr="0094627E" w:rsidRDefault="007F773D" w:rsidP="0094627E">
      <w:pPr>
        <w:spacing w:line="360" w:lineRule="auto"/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</w:pPr>
      <w:r w:rsidRPr="0094627E">
        <w:rPr>
          <w:rStyle w:val="normaltextrun"/>
          <w:rFonts w:ascii="Times New Roman" w:hAnsi="Times New Roman" w:cs="Times New Roman"/>
          <w:color w:val="000000"/>
          <w:sz w:val="24"/>
          <w:szCs w:val="24"/>
          <w:lang w:val="cy-GB"/>
        </w:rPr>
        <w:t>Felly, y tro nesaf y byddwch chi'n gwylio plant yn dysgu ac yn tyfu, cofiwch etifeddiaeth y cewri gwybyddol hyn. Boed hynny trwy archwilio unigol neu gydweithio cymdeithasol, mae taith datblygiad gwybyddol yn wirioneddol anhygoel!</w:t>
      </w:r>
    </w:p>
    <w:p w14:paraId="59BA8F2F" w14:textId="17BD0B54" w:rsidR="009216EB" w:rsidRPr="009216EB" w:rsidRDefault="009216EB" w:rsidP="0094627E">
      <w:pPr>
        <w:spacing w:after="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A6557D7" w14:textId="77777777" w:rsidR="00A15FC1" w:rsidRPr="0094627E" w:rsidRDefault="00A15FC1" w:rsidP="0094627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6CFCE93" w14:textId="77777777" w:rsidR="00A15FC1" w:rsidRPr="0094627E" w:rsidRDefault="00A15FC1" w:rsidP="0094627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5F44A69" w14:textId="77777777" w:rsidR="00A15FC1" w:rsidRDefault="00A15FC1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4E4E8B1D" w14:textId="77777777" w:rsidR="0094627E" w:rsidRDefault="0094627E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2C35B45B" w14:textId="77777777" w:rsidR="0094627E" w:rsidRDefault="0094627E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0A72A729" w14:textId="77777777" w:rsidR="0094627E" w:rsidRDefault="0094627E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0E05356" w14:textId="77777777" w:rsidR="0094627E" w:rsidRPr="0094627E" w:rsidRDefault="0094627E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7D70EF41" w14:textId="77777777" w:rsidR="00A15FC1" w:rsidRPr="0094627E" w:rsidRDefault="00A15FC1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1D66958B" w14:textId="77777777" w:rsidR="000E5F9B" w:rsidRPr="0094627E" w:rsidRDefault="000E5F9B" w:rsidP="0094627E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p w14:paraId="365FB4D8" w14:textId="1DD816F3" w:rsidR="00A15FC1" w:rsidRPr="0094627E" w:rsidRDefault="00A15FC1" w:rsidP="0094627E">
      <w:pPr>
        <w:spacing w:line="360" w:lineRule="auto"/>
        <w:jc w:val="center"/>
        <w:rPr>
          <w:rFonts w:ascii="Times New Roman" w:hAnsi="Times New Roman" w:cs="Times New Roman"/>
          <w:b/>
          <w:bCs/>
          <w:sz w:val="44"/>
          <w:szCs w:val="44"/>
          <w:u w:val="single"/>
          <w:lang w:val="cy-GB"/>
        </w:rPr>
      </w:pPr>
      <w:r w:rsidRPr="0094627E">
        <w:rPr>
          <w:rFonts w:ascii="Times New Roman" w:hAnsi="Times New Roman" w:cs="Times New Roman"/>
          <w:b/>
          <w:bCs/>
          <w:sz w:val="44"/>
          <w:szCs w:val="44"/>
          <w:u w:val="single"/>
          <w:lang w:val="cy-GB"/>
        </w:rPr>
        <w:lastRenderedPageBreak/>
        <w:t xml:space="preserve">Blog 3: </w:t>
      </w:r>
      <w:r w:rsidR="00B054D8">
        <w:rPr>
          <w:rFonts w:ascii="Times New Roman" w:hAnsi="Times New Roman" w:cs="Times New Roman"/>
          <w:b/>
          <w:bCs/>
          <w:sz w:val="44"/>
          <w:szCs w:val="44"/>
          <w:u w:val="single"/>
          <w:lang w:val="cy-GB"/>
        </w:rPr>
        <w:t>Cyfeiriadau</w:t>
      </w:r>
    </w:p>
    <w:p w14:paraId="3FF44C1C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Ablola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F.B. (2023).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Dynamics of Piaget’s Cognitive Learning Approach and Vygotsky’s Sociocultural Theory in Different Stages of Medical and Allied Health   Education - International Journal of Research and Innovation in Social Science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International Journal of Research and Innovation in Social Science. Available at: https://rsisinternational.org/journals/ijriss/articles/dynamics-of-piagets-cognitive-learning-approach-and-vygotskys-sociocultural-theory-in-different-stages-of-medical-and-allied-health-education/ [Accessed 30 Dec. 2024].</w:t>
      </w:r>
    </w:p>
    <w:p w14:paraId="1A1896B5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Chen, S. (2024). Implications of the Work of Vygotsky or Piaget for Research in the Field of Learning Sciences.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Academic journal of humanities &amp; social sciences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7(3).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://doi.org/10.25236/ajhss.2024.070329.</w:t>
      </w:r>
    </w:p>
    <w:p w14:paraId="3C5A4AA3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EROĞLU, M. (2023). A Review and Comparison of Childhood Acquired Development and Piaget’s and Vygotsky’s Theories of Cognitive Development. </w:t>
      </w:r>
      <w:proofErr w:type="spellStart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Eğitim</w:t>
      </w:r>
      <w:proofErr w:type="spellEnd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ve</w:t>
      </w:r>
      <w:proofErr w:type="spellEnd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Yeni </w:t>
      </w:r>
      <w:proofErr w:type="spellStart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Yaklaşımlar</w:t>
      </w:r>
      <w:proofErr w:type="spellEnd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Dergisi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17" w:history="1">
        <w:r w:rsidRPr="0094627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https://doi.org/10.52974/jena.1258278</w:t>
        </w:r>
      </w:hyperlink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6EEE217C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Huang, Y.-C. (2021).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Comparison and Contrast of Piaget and Vygotsky’s Theories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www.atlantis-press.com. </w:t>
      </w:r>
      <w:hyperlink r:id="rId18" w:history="1">
        <w:r w:rsidRPr="0094627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https://doi.org/10.2991/assehr.k.210519.007</w:t>
        </w:r>
      </w:hyperlink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0877CD2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Mcleod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S. (2024).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Vygotsky’s Sociocultural Theory of Cognitive Development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Simply Psychology. Available at: https://www.simplypsychology.org/vygotsky.html.</w:t>
      </w:r>
    </w:p>
    <w:p w14:paraId="28CC57FC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Ruixue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W. (2021). The Learning Theories of Piaget, Vygotsky &amp; Bruner and Their Influence on Teaching.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Advances in Vocational and Technical Education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[online] 3(1). 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oi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19" w:history="1">
        <w:r w:rsidRPr="0094627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https://doi.org/10.23977/avte.2021.030109</w:t>
        </w:r>
      </w:hyperlink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 </w:t>
      </w:r>
    </w:p>
    <w:p w14:paraId="42583444" w14:textId="77777777" w:rsidR="00B054D8" w:rsidRPr="0094627E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Stoltz, T.,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Weger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U. and Marcelo da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Veiga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(2024). Consciousness and education: contributions by Piaget, Vygotsky and Steiner.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Frontiers in Psychology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15.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20" w:history="1">
        <w:r w:rsidRPr="0094627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https://doi.org/10.3389/fpsyg.2024.1411415</w:t>
        </w:r>
      </w:hyperlink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CD9E6C0" w14:textId="77777777" w:rsidR="00B054D8" w:rsidRDefault="00B054D8" w:rsidP="0094627E">
      <w:pPr>
        <w:pStyle w:val="ListParagraph"/>
        <w:numPr>
          <w:ilvl w:val="0"/>
          <w:numId w:val="15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StudySmarter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(n.d.). </w:t>
      </w:r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 xml:space="preserve">Piaget vs Vygotsky: Similarities &amp; Difference | </w:t>
      </w:r>
      <w:proofErr w:type="spellStart"/>
      <w:r w:rsidRPr="0094627E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StudySmarter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[online] </w:t>
      </w:r>
      <w:proofErr w:type="spellStart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StudySmarter</w:t>
      </w:r>
      <w:proofErr w:type="spellEnd"/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UK. Available at: </w:t>
      </w:r>
      <w:hyperlink r:id="rId21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https://www.studysmarter.co.uk/explanations/psychology/social-context-of-behaviour/piaget-vs-vygotsky/</w:t>
        </w:r>
      </w:hyperlink>
      <w:r w:rsidRPr="0094627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</w:t>
      </w:r>
    </w:p>
    <w:p w14:paraId="52BEF770" w14:textId="77777777" w:rsidR="0094627E" w:rsidRDefault="0094627E" w:rsidP="0094627E">
      <w:pPr>
        <w:pStyle w:val="ListParagraph"/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AF00F15" w14:textId="77777777" w:rsidR="0094627E" w:rsidRPr="0094627E" w:rsidRDefault="0094627E" w:rsidP="0094627E">
      <w:pPr>
        <w:pStyle w:val="ListParagraph"/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CC19119" w14:textId="48E823E7" w:rsidR="009F2CD7" w:rsidRPr="009F2CD7" w:rsidRDefault="00A15FC1" w:rsidP="009F2CD7">
      <w:pPr>
        <w:jc w:val="center"/>
        <w:rPr>
          <w:rFonts w:ascii="Arial" w:hAnsi="Arial" w:cs="Arial"/>
          <w:color w:val="000000"/>
          <w:lang w:val="cy-GB"/>
        </w:rPr>
      </w:pPr>
      <w:r w:rsidRPr="00E8499A">
        <w:rPr>
          <w:sz w:val="52"/>
          <w:szCs w:val="52"/>
          <w:u w:val="single"/>
          <w:lang w:val="cy-GB"/>
        </w:rPr>
        <w:lastRenderedPageBreak/>
        <w:t>Blog 4</w:t>
      </w:r>
    </w:p>
    <w:p w14:paraId="08951B2C" w14:textId="77777777" w:rsidR="002C4C5E" w:rsidRPr="002C4C5E" w:rsidRDefault="002C4C5E" w:rsidP="009F2CD7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  <w:lang w:val="cy-GB"/>
        </w:rPr>
      </w:pPr>
      <w:r w:rsidRPr="002C4C5E">
        <w:rPr>
          <w:rFonts w:ascii="Times New Roman" w:hAnsi="Times New Roman" w:cs="Times New Roman"/>
          <w:b/>
          <w:bCs/>
          <w:sz w:val="24"/>
          <w:szCs w:val="24"/>
          <w:u w:val="single"/>
          <w:lang w:val="cy-GB"/>
        </w:rPr>
        <w:t>Strategaethau Addysgu a Dysgu Effeithiol mewn Ysgolion Uwchradd</w:t>
      </w:r>
    </w:p>
    <w:p w14:paraId="487DFC59" w14:textId="5B401BCF" w:rsidR="00A15FC1" w:rsidRDefault="002C4C5E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2C4C5E">
        <w:rPr>
          <w:rFonts w:ascii="Times New Roman" w:hAnsi="Times New Roman" w:cs="Times New Roman"/>
          <w:sz w:val="24"/>
          <w:szCs w:val="24"/>
          <w:lang w:val="cy-GB"/>
        </w:rPr>
        <w:t xml:space="preserve">Yn y dirwedd addysgol ddeinamig sydd ohoni heddiw, mae athrawon ysgolion uwchradd yn gyson yn chwilio am ffyrdd arloesol o gefnogi addysgu a dysgu effeithiol. Gan dynnu ar brofiadau mewn ysgolion uwchradd, gallwn nodi adnoddau a strategaethau amrywiol sy'n cyd-fynd â damcaniaethau Jean </w:t>
      </w:r>
      <w:proofErr w:type="spellStart"/>
      <w:r w:rsidRPr="002C4C5E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2C4C5E">
        <w:rPr>
          <w:rFonts w:ascii="Times New Roman" w:hAnsi="Times New Roman" w:cs="Times New Roman"/>
          <w:sz w:val="24"/>
          <w:szCs w:val="24"/>
          <w:lang w:val="cy-GB"/>
        </w:rPr>
        <w:t xml:space="preserve"> a </w:t>
      </w:r>
      <w:proofErr w:type="spellStart"/>
      <w:r w:rsidRPr="002C4C5E">
        <w:rPr>
          <w:rFonts w:ascii="Times New Roman" w:hAnsi="Times New Roman" w:cs="Times New Roman"/>
          <w:sz w:val="24"/>
          <w:szCs w:val="24"/>
          <w:lang w:val="cy-GB"/>
        </w:rPr>
        <w:t>Lev</w:t>
      </w:r>
      <w:proofErr w:type="spellEnd"/>
      <w:r w:rsidRPr="002C4C5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2C4C5E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2C4C5E">
        <w:rPr>
          <w:rFonts w:ascii="Times New Roman" w:hAnsi="Times New Roman" w:cs="Times New Roman"/>
          <w:sz w:val="24"/>
          <w:szCs w:val="24"/>
          <w:lang w:val="cy-GB"/>
        </w:rPr>
        <w:t>, dau ffigwr dylanwadol mewn seicoleg addysg.</w:t>
      </w:r>
    </w:p>
    <w:p w14:paraId="574301CA" w14:textId="77777777" w:rsidR="00A37820" w:rsidRPr="00A37820" w:rsidRDefault="00A37820" w:rsidP="009F2CD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A37820">
        <w:rPr>
          <w:rFonts w:ascii="Times New Roman" w:hAnsi="Times New Roman" w:cs="Times New Roman"/>
          <w:b/>
          <w:bCs/>
          <w:sz w:val="24"/>
          <w:szCs w:val="24"/>
          <w:lang w:val="cy-GB"/>
        </w:rPr>
        <w:t>Integreiddio Technoleg</w:t>
      </w:r>
    </w:p>
    <w:p w14:paraId="40A87B2C" w14:textId="4A86BBC0" w:rsidR="00A37820" w:rsidRPr="00A37820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Un o'r datblygiadau mwyaf arwyddocaol mewn addysg fodern yw integreiddio technoleg i'r ystafell ddosbarth. Mae llawer o ysgolion uwchradd bellach yn defnyddio llwyfannau e-ddysgu a hyfforddiant â chymorth cyfrifiadur i wella'r profiad dysgu. Mae'r dull hwn yn cyd-fynd â damcaniaeth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o ddatblygiad gwybyddol, sy'n pwysleisio pwysigrwydd dysgu gweithredol a phrofiadau ymarferol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(Hossein-</w:t>
      </w:r>
      <w:proofErr w:type="spellStart"/>
      <w:r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Mohand</w:t>
      </w:r>
      <w:proofErr w:type="spellEnd"/>
      <w:r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et al., 2021)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. Trwy ddefnyddio meddalwedd rhyngweithiol ac adnoddau digidol, gall myfyrwyr ymgysylltu â chysyniadau cymhleth mewn ffordd fwy diriaethol, gan hwyluso adeiladu gwybodaeth trwy archwilio a darganfod.</w:t>
      </w:r>
    </w:p>
    <w:p w14:paraId="1A8A2A31" w14:textId="6F19EB62" w:rsidR="00A37820" w:rsidRPr="00A71E96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>At hynny, mae'r defnydd o dechnoleg mewn lleoliadau dysgu cydweithredol wedi dangos canlyniadau addawol. Canfu astudiaeth a gynhaliwyd yn Nigeria fod strategaethau dysgu cydweithredol yr Is-adran Cyflawniad Tîm Myfyrwyr a Model Dysgu Gyda'n Gilydd â chymorth cyfrifiadur wedi gwella cyflawniad a chymhelliant myfyrwyr mewn ffiseg yn sylweddol o gymharu â chyfarwyddyd cyfrifiadurol unigol</w:t>
      </w:r>
      <w:r w:rsidR="00A71E9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71E96" w:rsidRPr="00A71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A71E96" w:rsidRPr="00A71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Amosa</w:t>
      </w:r>
      <w:proofErr w:type="spellEnd"/>
      <w:r w:rsidR="00A71E96" w:rsidRPr="00A71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71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et al,</w:t>
      </w:r>
      <w:r w:rsidR="00A71E96" w:rsidRPr="00A71E96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n.d.)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. Mae'r dull hwn yn cyfuno manteision technoleg â damcaniaeth adeileddiaeth gymdeithasol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>, sy'n pwysleisio pwysigrwydd rhyngweithio cymdeithasol mewn datblygiad gwybyddol.</w:t>
      </w:r>
    </w:p>
    <w:p w14:paraId="41816029" w14:textId="77777777" w:rsidR="00A37820" w:rsidRPr="00A71E96" w:rsidRDefault="00A37820" w:rsidP="009F2CD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A71E96">
        <w:rPr>
          <w:rFonts w:ascii="Times New Roman" w:hAnsi="Times New Roman" w:cs="Times New Roman"/>
          <w:b/>
          <w:bCs/>
          <w:sz w:val="24"/>
          <w:szCs w:val="24"/>
          <w:lang w:val="cy-GB"/>
        </w:rPr>
        <w:t>Strategaethau Dysgu Cydweithredol</w:t>
      </w:r>
    </w:p>
    <w:p w14:paraId="1B52CDE1" w14:textId="0A45FC04" w:rsidR="00A37820" w:rsidRPr="00A71E96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>Mae strategaethau dysgu cydweithredol wedi dod yn amlwg mewn addysg uwchradd oherwydd eu heffeithiolrwydd wrth hyrwyddo cyflawniad academaidd a sgiliau cymdeithasol. Canfuwyd bod y strategaeth addysgu/dysgu gydweithredol jig-so, er enghraifft, yn cynyddu cyflawniad myfyrwyr ac agweddau tuag at fioleg yn sylweddol</w:t>
      </w:r>
      <w:r w:rsidR="00A71E9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81DEF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B81DEF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Juweto</w:t>
      </w:r>
      <w:proofErr w:type="spellEnd"/>
      <w:r w:rsidR="00B81DEF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2015)</w:t>
      </w:r>
      <w:r w:rsid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Mae'r dull hwn yn cyd-fynd â chysyniad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o'r Parth Datblygiad </w:t>
      </w:r>
      <w:r w:rsidR="00A71E96">
        <w:rPr>
          <w:rFonts w:ascii="Times New Roman" w:hAnsi="Times New Roman" w:cs="Times New Roman"/>
          <w:sz w:val="24"/>
          <w:szCs w:val="24"/>
          <w:lang w:val="cy-GB"/>
        </w:rPr>
        <w:t>Procsimol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r w:rsidR="00A71E96">
        <w:rPr>
          <w:rFonts w:ascii="Times New Roman" w:hAnsi="Times New Roman" w:cs="Times New Roman"/>
          <w:sz w:val="24"/>
          <w:szCs w:val="24"/>
          <w:lang w:val="cy-GB"/>
        </w:rPr>
        <w:t>PDP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), lle gall dysgwyr gyflawni mwy trwy gydweithio â chyfoedion ac arweiniad gan athrawon.</w:t>
      </w:r>
    </w:p>
    <w:p w14:paraId="52B0E111" w14:textId="50A6EC28" w:rsidR="00A37820" w:rsidRPr="00A37820" w:rsidRDefault="00A37820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Dull arloesol arall yw’r model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Flipped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Learning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>, sydd wedi dangos cysylltiadau cadarnhaol ag arferion addysgu amrywiol a defnyddiau TGCh mewn addysg mathemateg</w:t>
      </w:r>
      <w:r w:rsidR="00B81DE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81DEF"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(Hossein-</w:t>
      </w:r>
      <w:proofErr w:type="spellStart"/>
      <w:r w:rsidR="00B81DEF"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Mohand</w:t>
      </w:r>
      <w:proofErr w:type="spellEnd"/>
      <w:r w:rsidR="00B81DEF" w:rsidRPr="00A3782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et al., 2021)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. Mae'r model hwn yn caniatáu i fyfyrwyr ymgysylltu â chynnwys gartref a defnyddio amser dosbarth ar gyfer datrys problemau a thrafodaethau ar y cyd, gan gyfuno'n effeithiol bwyslais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ar adeiladu gwybyddol unigol â ffocws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ar ddysgu cymdeithasol.</w:t>
      </w:r>
    </w:p>
    <w:p w14:paraId="66B72915" w14:textId="77777777" w:rsidR="00A37820" w:rsidRPr="00B81DEF" w:rsidRDefault="00A37820" w:rsidP="009F2CD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B81DEF">
        <w:rPr>
          <w:rFonts w:ascii="Times New Roman" w:hAnsi="Times New Roman" w:cs="Times New Roman"/>
          <w:b/>
          <w:bCs/>
          <w:sz w:val="24"/>
          <w:szCs w:val="24"/>
          <w:lang w:val="cy-GB"/>
        </w:rPr>
        <w:t>Cyfarwyddyd Gwahaniaethol</w:t>
      </w:r>
    </w:p>
    <w:p w14:paraId="1BAFF7A7" w14:textId="313B5769" w:rsidR="00A37820" w:rsidRPr="00B81DEF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Mae cydnabod arddulliau dysgu amrywiol ac anghenion myfyrwyr yn hanfodol ar gyfer addysgu effeithiol. Datgelodd astudiaeth yn ysgolion uwchradd Brunei wahaniaethau sylweddol mewn arddulliau dysgu a strategaethau astudio ymhlith myfyrwyr yn seiliedig ar ffactorau fel </w:t>
      </w:r>
      <w:r w:rsidR="006A5007">
        <w:rPr>
          <w:rFonts w:ascii="Times New Roman" w:hAnsi="Times New Roman" w:cs="Times New Roman"/>
          <w:sz w:val="24"/>
          <w:szCs w:val="24"/>
          <w:lang w:val="cy-GB"/>
        </w:rPr>
        <w:t>b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ryder prawf ac arddulliau priodoli</w:t>
      </w:r>
      <w:r w:rsidR="006A500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B81DE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Mae hyn yn tanlinellu pwysigrwydd cyfarwyddyd gwahaniaethol, sy'n cyd-fynd â theori cam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o ddatblygiad gwybyddol. Trwy deilwra dulliau addysgu i weddu i wahanol arddulliau dysgu, gall addysgwyr gefnogi myfyrwyr yn well ar gamau datblygiadol amrywiol.</w:t>
      </w:r>
    </w:p>
    <w:p w14:paraId="48BC8028" w14:textId="24844AC6" w:rsidR="00A37820" w:rsidRPr="00A37820" w:rsidRDefault="00A37820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6A5007">
        <w:rPr>
          <w:rFonts w:ascii="Times New Roman" w:hAnsi="Times New Roman" w:cs="Times New Roman"/>
          <w:sz w:val="24"/>
          <w:szCs w:val="24"/>
          <w:lang w:val="cy-GB"/>
        </w:rPr>
        <w:t>Er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enghraifft, canfuwyd bod myfyrwyr hynod bryderus yn sgorio’n uwch ar yr arddull dysgu cymdeithasol-unigol, gan awgrymu y gallent elwa o gymorth un-i-un neu gyfarwyddyd grŵp bach</w:t>
      </w:r>
      <w:r w:rsidR="006A500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A5007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6A5007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Matzin</w:t>
      </w:r>
      <w:proofErr w:type="spellEnd"/>
      <w:r w:rsidR="006A5007"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et al., 2013)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. Mae'r dull hwn yn atseinio â chysyniad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sgaffaldiau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, lle mae athrawon yn darparu cymorth wedi'i deilwra i helpu myfyrwyr i symud ymlaen o fewn eu </w:t>
      </w:r>
      <w:r w:rsidR="00A71E96">
        <w:rPr>
          <w:rFonts w:ascii="Times New Roman" w:hAnsi="Times New Roman" w:cs="Times New Roman"/>
          <w:sz w:val="24"/>
          <w:szCs w:val="24"/>
          <w:lang w:val="cy-GB"/>
        </w:rPr>
        <w:t>PDP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028D6B1B" w14:textId="455E88F9" w:rsidR="00A37820" w:rsidRPr="006A5007" w:rsidRDefault="00A37820" w:rsidP="009F2CD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6A5007">
        <w:rPr>
          <w:rFonts w:ascii="Times New Roman" w:hAnsi="Times New Roman" w:cs="Times New Roman"/>
          <w:b/>
          <w:bCs/>
          <w:sz w:val="24"/>
          <w:szCs w:val="24"/>
          <w:lang w:val="cy-GB"/>
        </w:rPr>
        <w:t>Dysgu Seiliedig ar Brosiect</w:t>
      </w:r>
      <w:r w:rsidR="000B3770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 (DSB)</w:t>
      </w:r>
    </w:p>
    <w:p w14:paraId="0652A5DB" w14:textId="1D59E7BA" w:rsidR="00A37820" w:rsidRPr="000B3770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Mae dysgu seiliedig ar brosiect wedi dod i'r amlwg fel strategaeth effeithiol mewn addysg uwchradd, yn enwedig mewn pynciau STEM. Mae'r dull hwn yn cyd-fynd â lluniadaeth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a lluniadaeth gymdeithasol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>. Trwy gymryd rhan mewn prosiectau byd go iawn, mae myfyrwyr yn mynd ati i adeiladu gwybodaeth trwy brofiadau ymarferol, tra hefyd yn cydweithio â chyfoedion a derbyn arweiniad gan athrawon</w:t>
      </w:r>
      <w:r w:rsidR="000B377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B3770" w:rsidRPr="000B37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(Buck Institute for Education, 2023)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2BB17B22" w14:textId="5444655B" w:rsidR="00A37820" w:rsidRPr="00A37820" w:rsidRDefault="00A37820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Mae </w:t>
      </w:r>
      <w:r w:rsidR="000B3770">
        <w:rPr>
          <w:rFonts w:ascii="Times New Roman" w:hAnsi="Times New Roman" w:cs="Times New Roman"/>
          <w:sz w:val="24"/>
          <w:szCs w:val="24"/>
          <w:lang w:val="cy-GB"/>
        </w:rPr>
        <w:t>DSB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yn galluogi myfyrwyr i ddatblygu sgiliau meddwl beirniadol, creadigrwydd, a galluoedd datrys problemau, sydd i gyd yn hanfodol ar gyfer datblygiad gwybyddol fel y disgrifir gan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. Ar yr un pryd, mae natur gydweithredol llawer o brosiectau yn cefnogi pwyslais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ar ryngweithio cymdeithasol fel gyrrwr dysgu.</w:t>
      </w:r>
    </w:p>
    <w:p w14:paraId="52CD9724" w14:textId="77777777" w:rsidR="00A37820" w:rsidRPr="006949C8" w:rsidRDefault="00A37820" w:rsidP="009F2CD7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  <w:lang w:val="cy-GB"/>
        </w:rPr>
      </w:pPr>
      <w:r w:rsidRPr="006949C8">
        <w:rPr>
          <w:rFonts w:ascii="Times New Roman" w:hAnsi="Times New Roman" w:cs="Times New Roman"/>
          <w:b/>
          <w:bCs/>
          <w:sz w:val="24"/>
          <w:szCs w:val="24"/>
          <w:lang w:val="cy-GB"/>
        </w:rPr>
        <w:t>Goruchwyliaeth Effeithiol a Datblygiad Athrawon</w:t>
      </w:r>
    </w:p>
    <w:p w14:paraId="342C1BD4" w14:textId="7699AF59" w:rsidR="00A37820" w:rsidRPr="00C33EEA" w:rsidRDefault="00A37820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lastRenderedPageBreak/>
        <w:t>Ni ellir gorbwysleisio rôl penaethiaid ysgol wrth oruchwylio a gwella ansawdd addysgu a dysgu. Canfu astudiaeth yn Tanzania fod goruchwyliaeth effeithiol gan benaethiaid ysgol yn ffactor allweddol wrth wella perfformiad academaidd</w:t>
      </w:r>
      <w:r w:rsidR="00C33EE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33EEA"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</w:t>
      </w:r>
      <w:proofErr w:type="spellStart"/>
      <w:r w:rsidR="00C33EEA"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Ngole</w:t>
      </w:r>
      <w:proofErr w:type="spellEnd"/>
      <w:r w:rsidR="00C33EEA"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and </w:t>
      </w:r>
      <w:proofErr w:type="spellStart"/>
      <w:r w:rsidR="00C33EEA"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Mkulu</w:t>
      </w:r>
      <w:proofErr w:type="spellEnd"/>
      <w:r w:rsidR="00C33EEA"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2021)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. Mae hyn yn cyd-fynd â chysyniad </w:t>
      </w:r>
      <w:proofErr w:type="spellStart"/>
      <w:r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Pr="00A37820">
        <w:rPr>
          <w:rFonts w:ascii="Times New Roman" w:hAnsi="Times New Roman" w:cs="Times New Roman"/>
          <w:sz w:val="24"/>
          <w:szCs w:val="24"/>
          <w:lang w:val="cy-GB"/>
        </w:rPr>
        <w:t xml:space="preserve"> o'r Arall Mwy Gwybodus, lle mae addysgwyr profiadol yn arwain ac yn cefnogi athrawon llai profiadol, gan fod o fudd i ddysgu myfyrwyr yn y pen draw.</w:t>
      </w:r>
    </w:p>
    <w:p w14:paraId="1B346AC9" w14:textId="65140C4E" w:rsidR="00A37820" w:rsidRPr="009F2CD7" w:rsidRDefault="00C33EEA" w:rsidP="009F2CD7">
      <w:pPr>
        <w:spacing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Hefyd</w:t>
      </w:r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, mae datblygiad parhaus athrawon yn hanfodol ar gyfer gweithredu strategaethau addysgu effeithiol. Mae ymchwil yn awgrymu y gall ymgorffori dulliau addysgu arloesol fel y strategaeth dysgu cydweithredol jig-so mewn rhaglenni addysg athrawon arwain at well canlyniadau i fyfyrwyr</w:t>
      </w:r>
      <w:r w:rsidR="009F2C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F2CD7"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(Reading Rockets, 2023)</w:t>
      </w:r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. Mae'r dull hwn yn sicrhau bod athrawon yn meddu ar yr offer i greu amgylcheddau dysgu sy'n cefnogi datblygiad gwybyddol unigol (</w:t>
      </w:r>
      <w:proofErr w:type="spellStart"/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Piaget</w:t>
      </w:r>
      <w:proofErr w:type="spellEnd"/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) a dysgu cymdeithasol (</w:t>
      </w:r>
      <w:proofErr w:type="spellStart"/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Vygotsky</w:t>
      </w:r>
      <w:proofErr w:type="spellEnd"/>
      <w:r w:rsidR="00A37820" w:rsidRPr="00A37820">
        <w:rPr>
          <w:rFonts w:ascii="Times New Roman" w:hAnsi="Times New Roman" w:cs="Times New Roman"/>
          <w:sz w:val="24"/>
          <w:szCs w:val="24"/>
          <w:lang w:val="cy-GB"/>
        </w:rPr>
        <w:t>).</w:t>
      </w:r>
    </w:p>
    <w:p w14:paraId="37150B42" w14:textId="77777777" w:rsidR="000B3770" w:rsidRDefault="00A37820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  <w:r w:rsidRPr="00A37820">
        <w:rPr>
          <w:rFonts w:ascii="Times New Roman" w:hAnsi="Times New Roman" w:cs="Times New Roman"/>
          <w:sz w:val="24"/>
          <w:szCs w:val="24"/>
          <w:lang w:val="cy-GB"/>
        </w:rPr>
        <w:t>Mae tirwedd addysg uwchradd yn esblygu'n barhaus, gyda strategaethau ac adnoddau newydd yn dod i'r amlwg i gefnogi addysgu a dysgu effeithiol. Trwy dynnu ar gyfuniad o integreiddio technolegol, strategaethau dysgu cydweithredol, cyfarwyddyd gwahaniaethol, dysgu seiliedig ar brosiect, a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A37820">
        <w:rPr>
          <w:rFonts w:ascii="Times New Roman" w:hAnsi="Times New Roman" w:cs="Times New Roman"/>
          <w:sz w:val="24"/>
          <w:szCs w:val="24"/>
          <w:lang w:val="cy-GB"/>
        </w:rPr>
        <w:t>goruchwyliaeth effeithiol, gall addysgwyr greu amgylcheddau dysgu cyfoethog sy'n darparu ar gyfer anghenion amrywiol myfyrwyr.</w:t>
      </w:r>
    </w:p>
    <w:p w14:paraId="76277261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AC27CCD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70B533E7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5E818ACC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BF14C9A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32EE989C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3675DC7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0528F5A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4C1C20A8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02864B77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1122D4BF" w14:textId="77777777" w:rsidR="00B054D8" w:rsidRDefault="00B054D8" w:rsidP="009F2CD7">
      <w:pPr>
        <w:spacing w:line="360" w:lineRule="auto"/>
        <w:rPr>
          <w:rFonts w:ascii="Times New Roman" w:hAnsi="Times New Roman" w:cs="Times New Roman"/>
          <w:sz w:val="24"/>
          <w:szCs w:val="24"/>
          <w:lang w:val="cy-GB"/>
        </w:rPr>
      </w:pPr>
    </w:p>
    <w:p w14:paraId="6A665402" w14:textId="2BFF15B2" w:rsidR="00A15FC1" w:rsidRPr="000B3770" w:rsidRDefault="00A15FC1" w:rsidP="000B3770">
      <w:pPr>
        <w:jc w:val="center"/>
        <w:rPr>
          <w:rFonts w:ascii="Times New Roman" w:hAnsi="Times New Roman" w:cs="Times New Roman"/>
          <w:sz w:val="24"/>
          <w:szCs w:val="24"/>
          <w:lang w:val="cy-GB"/>
        </w:rPr>
      </w:pPr>
      <w:r w:rsidRPr="00E8499A">
        <w:rPr>
          <w:sz w:val="52"/>
          <w:szCs w:val="52"/>
          <w:u w:val="single"/>
          <w:lang w:val="cy-GB"/>
        </w:rPr>
        <w:lastRenderedPageBreak/>
        <w:t xml:space="preserve">Blog 4: </w:t>
      </w:r>
      <w:r w:rsidR="00B054D8">
        <w:rPr>
          <w:sz w:val="52"/>
          <w:szCs w:val="52"/>
          <w:u w:val="single"/>
          <w:lang w:val="cy-GB"/>
        </w:rPr>
        <w:t>Cyfeiriadau</w:t>
      </w:r>
    </w:p>
    <w:p w14:paraId="0A7BC047" w14:textId="77777777" w:rsidR="00B054D8" w:rsidRPr="004414CA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Amosa</w:t>
      </w:r>
      <w:proofErr w:type="spellEnd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I., </w:t>
      </w:r>
      <w:proofErr w:type="spellStart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Olalere</w:t>
      </w:r>
      <w:proofErr w:type="spellEnd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M. and Thomas, D. (n.d.). </w:t>
      </w:r>
      <w:r w:rsidRPr="004414C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EFFECTS OF COMPUTER-ASSISTED STAD, LTM AND ICI COOPERATIVE LEARNING STRATEGIES ON NIGERIAN SECONDARY SCHOOL STUDENTS’ ACHIEVEMENT, GENDER AND MOTIVATION IN PHYSICS</w:t>
      </w:r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Available at: https://files.eric.ed.gov/fulltext/EJ1079516.pdf [Accessed 30 Dec. 2024].</w:t>
      </w:r>
    </w:p>
    <w:p w14:paraId="488C1578" w14:textId="77777777" w:rsidR="00B054D8" w:rsidRPr="000B3770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0B37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Buck Institute for Education (2023). </w:t>
      </w:r>
      <w:r w:rsidRPr="000B3770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What is PBL?</w:t>
      </w:r>
      <w:r w:rsidRPr="000B37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[online] </w:t>
      </w:r>
      <w:proofErr w:type="spellStart"/>
      <w:r w:rsidRPr="000B37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PBLWorks</w:t>
      </w:r>
      <w:proofErr w:type="spellEnd"/>
      <w:r w:rsidRPr="000B3770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Available at: https://www.pblworks.org/what-is-pbl.</w:t>
      </w:r>
    </w:p>
    <w:p w14:paraId="412086D8" w14:textId="77777777" w:rsidR="00B054D8" w:rsidRPr="00B81DEF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Hossein-</w:t>
      </w: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Mohand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H., Trujillo-Torres, J.-M., Gómez-García, M., Hossein-</w:t>
      </w: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Mohand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H. and Campos-Soto, A. (2021). Analysis of the Use and Integration of the Flipped Learning Model, Project-Based Learning, and Gamification Methodologies by Secondary School Mathematics Teachers. </w:t>
      </w:r>
      <w:r w:rsidRPr="00B81DE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Sustainability</w:t>
      </w: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13(5), p.2606. </w:t>
      </w: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doi:https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://doi.org/10.3390/su13052606.</w:t>
      </w:r>
    </w:p>
    <w:p w14:paraId="17E1D5AD" w14:textId="77777777" w:rsidR="00B054D8" w:rsidRPr="004414CA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Juweto</w:t>
      </w:r>
      <w:proofErr w:type="spellEnd"/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G.A. (2015). EFFECTS OF JIGSAW CO-OPERATIVE TEACHING/LEARNING STRATEGY AND SCHOOL LOCATION ON STUDENTS ACHIEVEMENT AND ATTITUDE TOWARDS BIOLOGY IN SECONDARY SCHOOL IN DELTA STATE. </w:t>
      </w:r>
      <w:r w:rsidRPr="004414C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International Journal of Education and Research</w:t>
      </w:r>
      <w:r w:rsidRPr="004414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[online] 3(8). Available at: https://www.ijern.com/journal/2015/August-2015/04.pdf.</w:t>
      </w:r>
    </w:p>
    <w:p w14:paraId="4DCF1315" w14:textId="77777777" w:rsidR="00B054D8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Matzin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R., </w:t>
      </w: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Shahrill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M., </w:t>
      </w:r>
      <w:proofErr w:type="spellStart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Mahalle</w:t>
      </w:r>
      <w:proofErr w:type="spellEnd"/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S., Hamid, M.H.S. and Mundia, L. (2013). A Comparison of Learning Styles and Study Strategies Scores of Brunei Secondary School Students by Test Anxiety, Success Attributions, and Failure Attributions: Implications for Teaching At-risk and Vulnerable Students. </w:t>
      </w:r>
      <w:r w:rsidRPr="00B81DEF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Review of European Studies</w:t>
      </w: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5(5). </w:t>
      </w: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D</w:t>
      </w: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oi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Pr="00B81DEF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: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hyperlink r:id="rId22" w:history="1">
        <w:r w:rsidRPr="002F4823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https://doi.org/10.5539/res.v5n5p119</w:t>
        </w:r>
      </w:hyperlink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</w:t>
      </w:r>
    </w:p>
    <w:p w14:paraId="1C1BE02D" w14:textId="77777777" w:rsidR="00B054D8" w:rsidRPr="00C33EEA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Ngole</w:t>
      </w:r>
      <w:proofErr w:type="spellEnd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D.M. and </w:t>
      </w:r>
      <w:proofErr w:type="spellStart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Mkulu</w:t>
      </w:r>
      <w:proofErr w:type="spellEnd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D.G. (2021). The Role of School Heads’ Supervision in Improving Quality of Teaching and Learning: A case of Public Secondary school in </w:t>
      </w:r>
      <w:proofErr w:type="spellStart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Ilemela</w:t>
      </w:r>
      <w:proofErr w:type="spellEnd"/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District Mwanza Tanzania. </w:t>
      </w:r>
      <w:r w:rsidRPr="00C33EEA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International Journal of English Literature and Social Sciences</w:t>
      </w:r>
      <w:r w:rsidRPr="00C33EE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, [online] 6(1). Available at: https://ijels.com/detail/the-role-of-school-heads-supervision-in-improving-quality-of-teaching-and-learning-a-case-of-public-secondary-school-in-ilemela-district-mwanza-tanzania/.</w:t>
      </w:r>
    </w:p>
    <w:p w14:paraId="7473E620" w14:textId="77777777" w:rsidR="00B054D8" w:rsidRPr="009F2CD7" w:rsidRDefault="00B054D8" w:rsidP="009F2CD7">
      <w:pPr>
        <w:pStyle w:val="ListParagraph"/>
        <w:numPr>
          <w:ilvl w:val="0"/>
          <w:numId w:val="23"/>
        </w:numPr>
        <w:spacing w:after="240" w:line="36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Reading Rockets (2023). </w:t>
      </w:r>
      <w:r w:rsidRPr="009F2CD7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Jigsaw</w:t>
      </w:r>
      <w:r w:rsidRPr="009F2CD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. [online] www.readingrockets.org. Available at: https://www.readingrockets.org/classroom/classroom-strategies/jigsaw.</w:t>
      </w:r>
    </w:p>
    <w:p w14:paraId="1809A8B2" w14:textId="77777777" w:rsidR="00B81DEF" w:rsidRPr="00B81DEF" w:rsidRDefault="00B81DEF" w:rsidP="00B81DEF">
      <w:pPr>
        <w:rPr>
          <w:rFonts w:ascii="Times New Roman" w:hAnsi="Times New Roman" w:cs="Times New Roman"/>
          <w:sz w:val="24"/>
          <w:szCs w:val="24"/>
          <w:u w:val="single"/>
          <w:lang w:val="cy-GB"/>
        </w:rPr>
      </w:pPr>
    </w:p>
    <w:sectPr w:rsidR="00B81DEF" w:rsidRPr="00B81D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D63603"/>
    <w:multiLevelType w:val="hybridMultilevel"/>
    <w:tmpl w:val="893071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755D12"/>
    <w:multiLevelType w:val="hybridMultilevel"/>
    <w:tmpl w:val="A7CAA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A87E1A"/>
    <w:multiLevelType w:val="hybridMultilevel"/>
    <w:tmpl w:val="F7D2ED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4C4636"/>
    <w:multiLevelType w:val="hybridMultilevel"/>
    <w:tmpl w:val="A6FA5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DA04688"/>
    <w:multiLevelType w:val="hybridMultilevel"/>
    <w:tmpl w:val="FC0E5A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3041A5F"/>
    <w:multiLevelType w:val="hybridMultilevel"/>
    <w:tmpl w:val="C646E9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F01EE4"/>
    <w:multiLevelType w:val="hybridMultilevel"/>
    <w:tmpl w:val="89BC7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302678"/>
    <w:multiLevelType w:val="hybridMultilevel"/>
    <w:tmpl w:val="24EA95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7691B12"/>
    <w:multiLevelType w:val="hybridMultilevel"/>
    <w:tmpl w:val="79201F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D81"/>
    <w:multiLevelType w:val="hybridMultilevel"/>
    <w:tmpl w:val="24B0F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0303F4"/>
    <w:multiLevelType w:val="hybridMultilevel"/>
    <w:tmpl w:val="AD2E42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C244C0"/>
    <w:multiLevelType w:val="hybridMultilevel"/>
    <w:tmpl w:val="96CA3B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B960EC"/>
    <w:multiLevelType w:val="hybridMultilevel"/>
    <w:tmpl w:val="EDF2F8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8FE763E"/>
    <w:multiLevelType w:val="hybridMultilevel"/>
    <w:tmpl w:val="F0B61A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BE30269"/>
    <w:multiLevelType w:val="hybridMultilevel"/>
    <w:tmpl w:val="51A240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AC03F74"/>
    <w:multiLevelType w:val="hybridMultilevel"/>
    <w:tmpl w:val="24B227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C4B6049"/>
    <w:multiLevelType w:val="hybridMultilevel"/>
    <w:tmpl w:val="9B22F4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581794"/>
    <w:multiLevelType w:val="hybridMultilevel"/>
    <w:tmpl w:val="91C4B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774ED0"/>
    <w:multiLevelType w:val="hybridMultilevel"/>
    <w:tmpl w:val="99F86E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0C82A59"/>
    <w:multiLevelType w:val="hybridMultilevel"/>
    <w:tmpl w:val="B170B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795280"/>
    <w:multiLevelType w:val="hybridMultilevel"/>
    <w:tmpl w:val="7054E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CEE39A7"/>
    <w:multiLevelType w:val="hybridMultilevel"/>
    <w:tmpl w:val="D0783A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5F62D0D"/>
    <w:multiLevelType w:val="hybridMultilevel"/>
    <w:tmpl w:val="0E3A16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4725512">
    <w:abstractNumId w:val="21"/>
  </w:num>
  <w:num w:numId="2" w16cid:durableId="1479305625">
    <w:abstractNumId w:val="17"/>
  </w:num>
  <w:num w:numId="3" w16cid:durableId="5444783">
    <w:abstractNumId w:val="11"/>
  </w:num>
  <w:num w:numId="4" w16cid:durableId="1310787642">
    <w:abstractNumId w:val="0"/>
  </w:num>
  <w:num w:numId="5" w16cid:durableId="1205675304">
    <w:abstractNumId w:val="10"/>
  </w:num>
  <w:num w:numId="6" w16cid:durableId="1672682461">
    <w:abstractNumId w:val="9"/>
  </w:num>
  <w:num w:numId="7" w16cid:durableId="586430072">
    <w:abstractNumId w:val="20"/>
  </w:num>
  <w:num w:numId="8" w16cid:durableId="1044520166">
    <w:abstractNumId w:val="15"/>
  </w:num>
  <w:num w:numId="9" w16cid:durableId="764764311">
    <w:abstractNumId w:val="16"/>
  </w:num>
  <w:num w:numId="10" w16cid:durableId="1880700973">
    <w:abstractNumId w:val="19"/>
  </w:num>
  <w:num w:numId="11" w16cid:durableId="39979936">
    <w:abstractNumId w:val="5"/>
  </w:num>
  <w:num w:numId="12" w16cid:durableId="1042486984">
    <w:abstractNumId w:val="3"/>
  </w:num>
  <w:num w:numId="13" w16cid:durableId="483010259">
    <w:abstractNumId w:val="4"/>
  </w:num>
  <w:num w:numId="14" w16cid:durableId="671448590">
    <w:abstractNumId w:val="8"/>
  </w:num>
  <w:num w:numId="15" w16cid:durableId="1124808295">
    <w:abstractNumId w:val="18"/>
  </w:num>
  <w:num w:numId="16" w16cid:durableId="915942997">
    <w:abstractNumId w:val="6"/>
  </w:num>
  <w:num w:numId="17" w16cid:durableId="1797334477">
    <w:abstractNumId w:val="22"/>
  </w:num>
  <w:num w:numId="18" w16cid:durableId="221186312">
    <w:abstractNumId w:val="7"/>
  </w:num>
  <w:num w:numId="19" w16cid:durableId="1612737369">
    <w:abstractNumId w:val="1"/>
  </w:num>
  <w:num w:numId="20" w16cid:durableId="1104109882">
    <w:abstractNumId w:val="12"/>
  </w:num>
  <w:num w:numId="21" w16cid:durableId="903757713">
    <w:abstractNumId w:val="14"/>
  </w:num>
  <w:num w:numId="22" w16cid:durableId="369233475">
    <w:abstractNumId w:val="13"/>
  </w:num>
  <w:num w:numId="23" w16cid:durableId="160584481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FC1"/>
    <w:rsid w:val="00066C02"/>
    <w:rsid w:val="0007209D"/>
    <w:rsid w:val="000B3770"/>
    <w:rsid w:val="000E5F9B"/>
    <w:rsid w:val="0011234F"/>
    <w:rsid w:val="00144DE9"/>
    <w:rsid w:val="0016225C"/>
    <w:rsid w:val="001F6CAF"/>
    <w:rsid w:val="00264DBE"/>
    <w:rsid w:val="00287060"/>
    <w:rsid w:val="002C4C5E"/>
    <w:rsid w:val="003368CA"/>
    <w:rsid w:val="00341958"/>
    <w:rsid w:val="00353A7D"/>
    <w:rsid w:val="003A4F80"/>
    <w:rsid w:val="004414CA"/>
    <w:rsid w:val="0044356E"/>
    <w:rsid w:val="005117D3"/>
    <w:rsid w:val="00513139"/>
    <w:rsid w:val="005707AC"/>
    <w:rsid w:val="00572A40"/>
    <w:rsid w:val="00637475"/>
    <w:rsid w:val="006949C8"/>
    <w:rsid w:val="006A5007"/>
    <w:rsid w:val="006B17D9"/>
    <w:rsid w:val="00705B41"/>
    <w:rsid w:val="00711015"/>
    <w:rsid w:val="00755484"/>
    <w:rsid w:val="00793B28"/>
    <w:rsid w:val="007D6E97"/>
    <w:rsid w:val="007D7FA1"/>
    <w:rsid w:val="007F773D"/>
    <w:rsid w:val="008A6E64"/>
    <w:rsid w:val="00907AAC"/>
    <w:rsid w:val="009216EB"/>
    <w:rsid w:val="0094627E"/>
    <w:rsid w:val="009716CF"/>
    <w:rsid w:val="009A6050"/>
    <w:rsid w:val="009E241B"/>
    <w:rsid w:val="009E6689"/>
    <w:rsid w:val="009F2CD7"/>
    <w:rsid w:val="00A06421"/>
    <w:rsid w:val="00A15FC1"/>
    <w:rsid w:val="00A37820"/>
    <w:rsid w:val="00A71E96"/>
    <w:rsid w:val="00AF430E"/>
    <w:rsid w:val="00B054D8"/>
    <w:rsid w:val="00B81DEF"/>
    <w:rsid w:val="00C33EEA"/>
    <w:rsid w:val="00D1432F"/>
    <w:rsid w:val="00D3306A"/>
    <w:rsid w:val="00DE1A39"/>
    <w:rsid w:val="00E36C41"/>
    <w:rsid w:val="00E55EA1"/>
    <w:rsid w:val="00E8499A"/>
    <w:rsid w:val="00EB2488"/>
    <w:rsid w:val="00EC6864"/>
    <w:rsid w:val="00EE6187"/>
    <w:rsid w:val="00EF35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7A4BD"/>
  <w15:chartTrackingRefBased/>
  <w15:docId w15:val="{9900BFEF-0814-48B3-B9EE-0E0C00F70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A15FC1"/>
    <w:pPr>
      <w:spacing w:before="100" w:after="100" w:line="240" w:lineRule="auto"/>
    </w:pPr>
    <w:rPr>
      <w:rFonts w:ascii="Times New Roman" w:eastAsia="Times New Roman" w:hAnsi="Times New Roman" w:cs="Times New Roman"/>
      <w:kern w:val="0"/>
      <w:sz w:val="24"/>
      <w:szCs w:val="20"/>
      <w:lang w:eastAsia="en-US"/>
      <w14:ligatures w14:val="none"/>
    </w:rPr>
  </w:style>
  <w:style w:type="character" w:customStyle="1" w:styleId="normaltextrun">
    <w:name w:val="normaltextrun"/>
    <w:basedOn w:val="DefaultParagraphFont"/>
    <w:rsid w:val="00A15FC1"/>
  </w:style>
  <w:style w:type="paragraph" w:styleId="ListParagraph">
    <w:name w:val="List Paragraph"/>
    <w:basedOn w:val="Normal"/>
    <w:uiPriority w:val="34"/>
    <w:qFormat/>
    <w:rsid w:val="00705B4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72A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2A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07AA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60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1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54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4223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923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6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931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298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5534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89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9821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22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78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137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1800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0598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097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5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674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8954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73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83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39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9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1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9114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141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1859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851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600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830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65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5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44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0476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99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2093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6221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713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9967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105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65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3111569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85465707">
              <w:marLeft w:val="0"/>
              <w:marRight w:val="0"/>
              <w:marTop w:val="0"/>
              <w:marBottom w:val="0"/>
              <w:divBdr>
                <w:top w:val="single" w:sz="2" w:space="0" w:color="auto"/>
                <w:left w:val="single" w:sz="2" w:space="0" w:color="auto"/>
                <w:bottom w:val="single" w:sz="2" w:space="0" w:color="auto"/>
                <w:right w:val="single" w:sz="2" w:space="0" w:color="auto"/>
              </w:divBdr>
              <w:divsChild>
                <w:div w:id="862472957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95132160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4351017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21084544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782165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E5E7EB"/>
                                    <w:left w:val="single" w:sz="2" w:space="0" w:color="E5E7EB"/>
                                    <w:bottom w:val="single" w:sz="2" w:space="0" w:color="E5E7EB"/>
                                    <w:right w:val="single" w:sz="2" w:space="0" w:color="E5E7EB"/>
                                  </w:divBdr>
                                  <w:divsChild>
                                    <w:div w:id="18582308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12592432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67209731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8637424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72306541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0857583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8793674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4883301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  <w:div w:id="176055961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auto"/>
                                        <w:left w:val="single" w:sz="2" w:space="4" w:color="auto"/>
                                        <w:bottom w:val="single" w:sz="2" w:space="0" w:color="auto"/>
                                        <w:right w:val="single" w:sz="2" w:space="4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206992195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2" w:space="0" w:color="auto"/>
                    <w:right w:val="single" w:sz="2" w:space="0" w:color="auto"/>
                  </w:divBdr>
                  <w:divsChild>
                    <w:div w:id="114709123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6844750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20733061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  <w:div w:id="9540251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7516570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146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53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18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5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8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0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1754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254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23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23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32886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2" w:space="0" w:color="auto"/>
            <w:right w:val="single" w:sz="2" w:space="0" w:color="auto"/>
          </w:divBdr>
        </w:div>
      </w:divsChild>
    </w:div>
    <w:div w:id="1382635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3953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6368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35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07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53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695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7127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1755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84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20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888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34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25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8846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8962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0340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914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4678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834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167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28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85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76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5714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38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770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9404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842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59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75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7691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01626620.1999.10462933" TargetMode="External"/><Relationship Id="rId13" Type="http://schemas.openxmlformats.org/officeDocument/2006/relationships/hyperlink" Target="https://www.verywellmind.com/lev-vygotsky-biography-2795533" TargetMode="External"/><Relationship Id="rId18" Type="http://schemas.openxmlformats.org/officeDocument/2006/relationships/hyperlink" Target="https://doi.org/10.2991/assehr.k.210519.007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studysmarter.co.uk/explanations/psychology/social-context-of-behaviour/piaget-vs-vygotsky/" TargetMode="External"/><Relationship Id="rId7" Type="http://schemas.openxmlformats.org/officeDocument/2006/relationships/hyperlink" Target="https://www.researchgate.net/profile/James-Byrnes-2/publication/260362934_Byrnes_James_P_2008_Piaget" TargetMode="External"/><Relationship Id="rId12" Type="http://schemas.openxmlformats.org/officeDocument/2006/relationships/hyperlink" Target="https://additioapp.com/en/vygotsky-sociocultural-theory/" TargetMode="External"/><Relationship Id="rId17" Type="http://schemas.openxmlformats.org/officeDocument/2006/relationships/hyperlink" Target="https://doi.org/10.52974/jena.1258278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2.png"/><Relationship Id="rId20" Type="http://schemas.openxmlformats.org/officeDocument/2006/relationships/hyperlink" Target="https://doi.org/10.3389/fpsyg.2024.1411415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doi.org/10.1016/j.dr.2015.07.004" TargetMode="External"/><Relationship Id="rId11" Type="http://schemas.openxmlformats.org/officeDocument/2006/relationships/image" Target="media/image1.jpe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24195/2414-4665-2020-3-12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study.com/academy/lesson/robbie-cases-theory-of-development-neo-piagetian-perspective.html" TargetMode="External"/><Relationship Id="rId19" Type="http://schemas.openxmlformats.org/officeDocument/2006/relationships/hyperlink" Target="https://doi.org/10.23977/avte.2021.030109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earlyyears.tv/piagets-theory-of-cognitive-development/" TargetMode="External"/><Relationship Id="rId14" Type="http://schemas.openxmlformats.org/officeDocument/2006/relationships/hyperlink" Target="https://doi.org/10.1007/s10648-021-09636-3" TargetMode="External"/><Relationship Id="rId22" Type="http://schemas.openxmlformats.org/officeDocument/2006/relationships/hyperlink" Target="https://doi.org/10.5539/res.v5n5p11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E60E10-4778-42E0-91B0-B6673D5282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1061</TotalTime>
  <Pages>20</Pages>
  <Words>4311</Words>
  <Characters>24578</Characters>
  <Application>Microsoft Office Word</Application>
  <DocSecurity>0</DocSecurity>
  <Lines>204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Tomos Bolton (Ysgol Maes y Gwendraeth)</cp:lastModifiedBy>
  <cp:revision>13</cp:revision>
  <dcterms:created xsi:type="dcterms:W3CDTF">2024-12-28T22:07:00Z</dcterms:created>
  <dcterms:modified xsi:type="dcterms:W3CDTF">2024-12-30T21:16:00Z</dcterms:modified>
</cp:coreProperties>
</file>