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5D8B5B" w14:textId="4B605154" w:rsidR="00F44C82" w:rsidRPr="00351B68" w:rsidRDefault="00F5071A">
      <w:pPr>
        <w:rPr>
          <w:rFonts w:ascii="Times New Roman" w:hAnsi="Times New Roman" w:cs="Times New Roman"/>
          <w:b/>
          <w:bCs/>
          <w:sz w:val="24"/>
          <w:szCs w:val="24"/>
          <w:u w:val="single"/>
        </w:rPr>
      </w:pPr>
      <w:r w:rsidRPr="00351B68">
        <w:rPr>
          <w:rFonts w:ascii="Times New Roman" w:hAnsi="Times New Roman" w:cs="Times New Roman"/>
          <w:b/>
          <w:bCs/>
          <w:sz w:val="24"/>
          <w:szCs w:val="24"/>
          <w:u w:val="single"/>
        </w:rPr>
        <w:t>Critically analyse how a national campaigning organisation has engaged with the topic of autism over the last year.</w:t>
      </w:r>
      <w:r w:rsidR="003D3F8A" w:rsidRPr="00351B68">
        <w:rPr>
          <w:rFonts w:ascii="Times New Roman" w:hAnsi="Times New Roman" w:cs="Times New Roman"/>
          <w:b/>
          <w:bCs/>
          <w:sz w:val="24"/>
          <w:szCs w:val="24"/>
          <w:u w:val="single"/>
        </w:rPr>
        <w:t xml:space="preserve">    </w:t>
      </w:r>
    </w:p>
    <w:p w14:paraId="00C59741" w14:textId="77777777" w:rsidR="00AD703E" w:rsidRDefault="008059FD" w:rsidP="00AD703E">
      <w:pPr>
        <w:spacing w:after="0" w:line="360" w:lineRule="auto"/>
        <w:jc w:val="both"/>
        <w:rPr>
          <w:rFonts w:ascii="Times New Roman" w:eastAsia="Times New Roman" w:hAnsi="Times New Roman" w:cs="Times New Roman"/>
          <w:color w:val="000000"/>
          <w:sz w:val="24"/>
          <w:szCs w:val="24"/>
          <w:bdr w:val="none" w:sz="0" w:space="0" w:color="auto" w:frame="1"/>
          <w:shd w:val="clear" w:color="auto" w:fill="FFFFFF"/>
          <w:lang w:eastAsia="en-GB"/>
        </w:rPr>
      </w:pPr>
      <w:r w:rsidRPr="008059FD">
        <w:rPr>
          <w:rFonts w:ascii="Times New Roman" w:eastAsia="Times New Roman" w:hAnsi="Times New Roman" w:cs="Times New Roman"/>
          <w:color w:val="000000"/>
          <w:sz w:val="24"/>
          <w:szCs w:val="24"/>
          <w:bdr w:val="none" w:sz="0" w:space="0" w:color="auto" w:frame="1"/>
          <w:shd w:val="clear" w:color="auto" w:fill="FFFFFF"/>
          <w:lang w:eastAsia="en-GB"/>
        </w:rPr>
        <w:t xml:space="preserve">In this assignment, a critical analysis will be given on the National Autistic Society (2020) (NAS). It is a charity that has become the UK’s largest provider of specialist autism services, including campaigning in Parliament. It also lobbies the Government for improvement in services for autistic people and their families and carers. Under its secretariat, the All-Party Parliamentary Group on Autism (APPGA) was formed in 2000 as a cross-party non-politically biased group, specifically concerned with raising awareness of issues affecting individuals with </w:t>
      </w:r>
    </w:p>
    <w:p w14:paraId="76B2F2EC" w14:textId="4CF466E0" w:rsidR="00AD703E" w:rsidRDefault="00AD703E" w:rsidP="00AD703E">
      <w:pPr>
        <w:spacing w:after="0" w:line="360" w:lineRule="auto"/>
        <w:jc w:val="both"/>
        <w:rPr>
          <w:rFonts w:ascii="Times New Roman" w:eastAsia="Times New Roman" w:hAnsi="Times New Roman" w:cs="Times New Roman"/>
          <w:color w:val="000000"/>
          <w:sz w:val="24"/>
          <w:szCs w:val="24"/>
          <w:bdr w:val="none" w:sz="0" w:space="0" w:color="auto" w:frame="1"/>
          <w:shd w:val="clear" w:color="auto" w:fill="FFFFFF"/>
          <w:lang w:eastAsia="en-GB"/>
        </w:rPr>
      </w:pPr>
      <w:r>
        <w:rPr>
          <w:rFonts w:ascii="Times New Roman" w:eastAsia="Times New Roman" w:hAnsi="Times New Roman" w:cs="Times New Roman"/>
          <w:color w:val="000000"/>
          <w:sz w:val="24"/>
          <w:szCs w:val="24"/>
          <w:bdr w:val="none" w:sz="0" w:space="0" w:color="auto" w:frame="1"/>
          <w:shd w:val="clear" w:color="auto" w:fill="FFFFFF"/>
          <w:lang w:eastAsia="en-GB"/>
        </w:rPr>
        <w:t xml:space="preserve">autistic spectrum condition (ASC) (Parliament, 2017). </w:t>
      </w:r>
    </w:p>
    <w:p w14:paraId="6FA311EB" w14:textId="571B7C0F" w:rsidR="008059FD" w:rsidRDefault="008059FD" w:rsidP="00AD703E">
      <w:pPr>
        <w:shd w:val="clear" w:color="auto" w:fill="FFFFFF"/>
        <w:spacing w:after="0" w:line="360" w:lineRule="auto"/>
        <w:jc w:val="both"/>
        <w:textAlignment w:val="baseline"/>
        <w:rPr>
          <w:rFonts w:ascii="Times New Roman" w:eastAsia="Times New Roman" w:hAnsi="Times New Roman" w:cs="Times New Roman"/>
          <w:color w:val="000000"/>
          <w:sz w:val="24"/>
          <w:szCs w:val="24"/>
          <w:bdr w:val="none" w:sz="0" w:space="0" w:color="auto" w:frame="1"/>
          <w:shd w:val="clear" w:color="auto" w:fill="FFFFFF"/>
          <w:lang w:eastAsia="en-GB"/>
        </w:rPr>
      </w:pPr>
    </w:p>
    <w:p w14:paraId="54733FBD" w14:textId="77777777" w:rsidR="00AD703E" w:rsidRPr="008059FD" w:rsidRDefault="00AD703E" w:rsidP="00AD703E">
      <w:pPr>
        <w:shd w:val="clear" w:color="auto" w:fill="FFFFFF"/>
        <w:spacing w:after="0" w:line="360" w:lineRule="auto"/>
        <w:jc w:val="both"/>
        <w:textAlignment w:val="baseline"/>
        <w:rPr>
          <w:rFonts w:ascii="Times New Roman" w:eastAsia="Times New Roman" w:hAnsi="Times New Roman" w:cs="Times New Roman"/>
          <w:color w:val="000000"/>
          <w:sz w:val="24"/>
          <w:szCs w:val="24"/>
          <w:lang w:eastAsia="en-GB"/>
        </w:rPr>
      </w:pPr>
    </w:p>
    <w:p w14:paraId="5DF349D3" w14:textId="1BE955BB" w:rsidR="008059FD" w:rsidRPr="008059FD" w:rsidRDefault="008059FD" w:rsidP="00AD703E">
      <w:pPr>
        <w:shd w:val="clear" w:color="auto" w:fill="FFFFFF"/>
        <w:spacing w:after="0" w:line="360" w:lineRule="auto"/>
        <w:jc w:val="both"/>
        <w:textAlignment w:val="baseline"/>
        <w:rPr>
          <w:rFonts w:ascii="Times New Roman" w:eastAsia="Times New Roman" w:hAnsi="Times New Roman" w:cs="Times New Roman"/>
          <w:color w:val="000000"/>
          <w:sz w:val="24"/>
          <w:szCs w:val="24"/>
          <w:lang w:eastAsia="en-GB"/>
        </w:rPr>
      </w:pPr>
      <w:r w:rsidRPr="008059FD">
        <w:rPr>
          <w:rFonts w:ascii="Times New Roman" w:eastAsia="Times New Roman" w:hAnsi="Times New Roman" w:cs="Times New Roman"/>
          <w:color w:val="000000"/>
          <w:sz w:val="24"/>
          <w:szCs w:val="24"/>
          <w:lang w:eastAsia="en-GB"/>
        </w:rPr>
        <w:t xml:space="preserve">There are 700,000 autistic people in the UK (Autism, 2020). NAS (2020) states that ‘All our work is guided by our vision, mission and values’. It was a result of two years of campaigning that the Autism Act (2009) was passed in England. This </w:t>
      </w:r>
      <w:r w:rsidRPr="00AD703E">
        <w:rPr>
          <w:rFonts w:ascii="Times New Roman" w:eastAsia="Times New Roman" w:hAnsi="Times New Roman" w:cs="Times New Roman"/>
          <w:color w:val="000000"/>
          <w:sz w:val="24"/>
          <w:szCs w:val="24"/>
          <w:lang w:eastAsia="en-GB"/>
        </w:rPr>
        <w:t>A</w:t>
      </w:r>
      <w:r w:rsidRPr="008059FD">
        <w:rPr>
          <w:rFonts w:ascii="Times New Roman" w:eastAsia="Times New Roman" w:hAnsi="Times New Roman" w:cs="Times New Roman"/>
          <w:color w:val="000000"/>
          <w:sz w:val="24"/>
          <w:szCs w:val="24"/>
          <w:lang w:eastAsia="en-GB"/>
        </w:rPr>
        <w:t xml:space="preserve">ct resulted in putting a duty on the Government to meet the needs of adults with autism in England with consistent reviews. The success of the </w:t>
      </w:r>
      <w:r w:rsidRPr="00AD703E">
        <w:rPr>
          <w:rFonts w:ascii="Times New Roman" w:eastAsia="Times New Roman" w:hAnsi="Times New Roman" w:cs="Times New Roman"/>
          <w:color w:val="000000"/>
          <w:sz w:val="24"/>
          <w:szCs w:val="24"/>
          <w:lang w:eastAsia="en-GB"/>
        </w:rPr>
        <w:t>A</w:t>
      </w:r>
      <w:r w:rsidRPr="008059FD">
        <w:rPr>
          <w:rFonts w:ascii="Times New Roman" w:eastAsia="Times New Roman" w:hAnsi="Times New Roman" w:cs="Times New Roman"/>
          <w:color w:val="000000"/>
          <w:sz w:val="24"/>
          <w:szCs w:val="24"/>
          <w:lang w:eastAsia="en-GB"/>
        </w:rPr>
        <w:t xml:space="preserve">ct enabled NAS (2020) to save services for autistic people where threats of funding cuts were present under the Autism Act (2009) duties. However, many areas in England are not meeting responsibilities under this </w:t>
      </w:r>
      <w:r w:rsidR="00F379A9" w:rsidRPr="00AD703E">
        <w:rPr>
          <w:rFonts w:ascii="Times New Roman" w:eastAsia="Times New Roman" w:hAnsi="Times New Roman" w:cs="Times New Roman"/>
          <w:color w:val="000000"/>
          <w:sz w:val="24"/>
          <w:szCs w:val="24"/>
          <w:lang w:eastAsia="en-GB"/>
        </w:rPr>
        <w:t>A</w:t>
      </w:r>
      <w:r w:rsidRPr="008059FD">
        <w:rPr>
          <w:rFonts w:ascii="Times New Roman" w:eastAsia="Times New Roman" w:hAnsi="Times New Roman" w:cs="Times New Roman"/>
          <w:color w:val="000000"/>
          <w:sz w:val="24"/>
          <w:szCs w:val="24"/>
          <w:lang w:eastAsia="en-GB"/>
        </w:rPr>
        <w:t>ct</w:t>
      </w:r>
      <w:r w:rsidRPr="00AD703E">
        <w:rPr>
          <w:rFonts w:ascii="Times New Roman" w:eastAsia="Times New Roman" w:hAnsi="Times New Roman" w:cs="Times New Roman"/>
          <w:color w:val="000000"/>
          <w:sz w:val="24"/>
          <w:szCs w:val="24"/>
          <w:lang w:eastAsia="en-GB"/>
        </w:rPr>
        <w:t xml:space="preserve"> but, NAS has had success in the fact that the Act now includes children.</w:t>
      </w:r>
      <w:r w:rsidR="00F379A9" w:rsidRPr="00AD703E">
        <w:rPr>
          <w:rFonts w:ascii="Times New Roman" w:eastAsia="Times New Roman" w:hAnsi="Times New Roman" w:cs="Times New Roman"/>
          <w:color w:val="000000"/>
          <w:sz w:val="24"/>
          <w:szCs w:val="24"/>
          <w:lang w:eastAsia="en-GB"/>
        </w:rPr>
        <w:t xml:space="preserve"> NAS continues to campaign not only in England but throughout the UK.</w:t>
      </w:r>
    </w:p>
    <w:p w14:paraId="3D4FC13E" w14:textId="77777777" w:rsidR="00B063B6" w:rsidRDefault="00B063B6" w:rsidP="00AD703E">
      <w:pPr>
        <w:spacing w:line="360" w:lineRule="auto"/>
        <w:jc w:val="both"/>
        <w:rPr>
          <w:rFonts w:ascii="Comic Sans MS" w:hAnsi="Comic Sans MS"/>
          <w:sz w:val="24"/>
          <w:szCs w:val="24"/>
        </w:rPr>
      </w:pPr>
    </w:p>
    <w:p w14:paraId="050A66BF" w14:textId="37E430B0" w:rsidR="008F3A16" w:rsidRPr="00AD703E" w:rsidRDefault="009737D5" w:rsidP="00AD703E">
      <w:pPr>
        <w:shd w:val="clear" w:color="auto" w:fill="FFFFFF"/>
        <w:spacing w:before="168" w:after="168" w:line="360" w:lineRule="auto"/>
        <w:jc w:val="both"/>
        <w:rPr>
          <w:rFonts w:ascii="Times New Roman" w:hAnsi="Times New Roman" w:cs="Times New Roman"/>
          <w:color w:val="444444"/>
          <w:sz w:val="24"/>
          <w:szCs w:val="24"/>
        </w:rPr>
      </w:pPr>
      <w:r w:rsidRPr="00AD703E">
        <w:rPr>
          <w:rFonts w:ascii="Times New Roman" w:hAnsi="Times New Roman" w:cs="Times New Roman"/>
          <w:sz w:val="24"/>
          <w:szCs w:val="24"/>
        </w:rPr>
        <w:t>NAS has developed the rights and empowerment of autistic people</w:t>
      </w:r>
      <w:r w:rsidR="00AD703E" w:rsidRPr="00AD703E">
        <w:rPr>
          <w:rFonts w:ascii="Times New Roman" w:hAnsi="Times New Roman" w:cs="Times New Roman"/>
          <w:sz w:val="24"/>
          <w:szCs w:val="24"/>
        </w:rPr>
        <w:t>;</w:t>
      </w:r>
      <w:r w:rsidRPr="00AD703E">
        <w:rPr>
          <w:rFonts w:ascii="Times New Roman" w:hAnsi="Times New Roman" w:cs="Times New Roman"/>
          <w:sz w:val="24"/>
          <w:szCs w:val="24"/>
        </w:rPr>
        <w:t xml:space="preserve"> they want the whole of Britain’s employers to be </w:t>
      </w:r>
      <w:r w:rsidR="001D2164" w:rsidRPr="00AD703E">
        <w:rPr>
          <w:rFonts w:ascii="Times New Roman" w:hAnsi="Times New Roman" w:cs="Times New Roman"/>
          <w:sz w:val="24"/>
          <w:szCs w:val="24"/>
        </w:rPr>
        <w:t>aware of autism</w:t>
      </w:r>
      <w:r w:rsidRPr="00AD703E">
        <w:rPr>
          <w:rFonts w:ascii="Times New Roman" w:hAnsi="Times New Roman" w:cs="Times New Roman"/>
          <w:sz w:val="24"/>
          <w:szCs w:val="24"/>
        </w:rPr>
        <w:t>. Including the failed Autism</w:t>
      </w:r>
      <w:r w:rsidR="00BE0BF4" w:rsidRPr="00AD703E">
        <w:rPr>
          <w:rFonts w:ascii="Times New Roman" w:hAnsi="Times New Roman" w:cs="Times New Roman"/>
          <w:sz w:val="24"/>
          <w:szCs w:val="24"/>
        </w:rPr>
        <w:t xml:space="preserve"> (Wales)</w:t>
      </w:r>
      <w:r w:rsidRPr="00AD703E">
        <w:rPr>
          <w:rFonts w:ascii="Times New Roman" w:hAnsi="Times New Roman" w:cs="Times New Roman"/>
          <w:sz w:val="24"/>
          <w:szCs w:val="24"/>
        </w:rPr>
        <w:t xml:space="preserve"> Bill which is still a work</w:t>
      </w:r>
      <w:r w:rsidR="00AD703E" w:rsidRPr="00AD703E">
        <w:rPr>
          <w:rFonts w:ascii="Times New Roman" w:hAnsi="Times New Roman" w:cs="Times New Roman"/>
          <w:sz w:val="24"/>
          <w:szCs w:val="24"/>
        </w:rPr>
        <w:t>-in-</w:t>
      </w:r>
      <w:r w:rsidRPr="00AD703E">
        <w:rPr>
          <w:rFonts w:ascii="Times New Roman" w:hAnsi="Times New Roman" w:cs="Times New Roman"/>
          <w:sz w:val="24"/>
          <w:szCs w:val="24"/>
        </w:rPr>
        <w:t>progress</w:t>
      </w:r>
      <w:r w:rsidR="00966AAE" w:rsidRPr="00AD703E">
        <w:rPr>
          <w:rFonts w:ascii="Times New Roman" w:hAnsi="Times New Roman" w:cs="Times New Roman"/>
          <w:sz w:val="24"/>
          <w:szCs w:val="24"/>
        </w:rPr>
        <w:t xml:space="preserve"> </w:t>
      </w:r>
      <w:r w:rsidR="00966AAE" w:rsidRPr="00AD703E">
        <w:rPr>
          <w:rFonts w:ascii="Times New Roman" w:hAnsi="Times New Roman" w:cs="Times New Roman"/>
          <w:color w:val="000000"/>
          <w:sz w:val="24"/>
          <w:szCs w:val="24"/>
          <w:shd w:val="clear" w:color="auto" w:fill="FFFFFF"/>
        </w:rPr>
        <w:t>(Clifton, 2019</w:t>
      </w:r>
      <w:r w:rsidR="00BE0BF4" w:rsidRPr="00AD703E">
        <w:rPr>
          <w:rFonts w:ascii="Times New Roman" w:hAnsi="Times New Roman" w:cs="Times New Roman"/>
          <w:color w:val="000000"/>
          <w:sz w:val="24"/>
          <w:szCs w:val="24"/>
          <w:shd w:val="clear" w:color="auto" w:fill="FFFFFF"/>
        </w:rPr>
        <w:t>;</w:t>
      </w:r>
      <w:r w:rsidR="00AD703E" w:rsidRPr="00AD703E">
        <w:rPr>
          <w:rFonts w:ascii="Times New Roman" w:hAnsi="Times New Roman" w:cs="Times New Roman"/>
          <w:color w:val="000000"/>
          <w:sz w:val="24"/>
          <w:szCs w:val="24"/>
          <w:shd w:val="clear" w:color="auto" w:fill="FFFFFF"/>
        </w:rPr>
        <w:t xml:space="preserve"> Welsh</w:t>
      </w:r>
      <w:r w:rsidR="00AD703E" w:rsidRPr="00AD703E">
        <w:rPr>
          <w:rFonts w:ascii="Times New Roman" w:hAnsi="Times New Roman" w:cs="Times New Roman"/>
          <w:sz w:val="24"/>
          <w:szCs w:val="24"/>
        </w:rPr>
        <w:t xml:space="preserve"> </w:t>
      </w:r>
      <w:r w:rsidR="00AD703E" w:rsidRPr="00AD703E">
        <w:rPr>
          <w:rFonts w:ascii="Times New Roman" w:hAnsi="Times New Roman" w:cs="Times New Roman"/>
          <w:color w:val="000000"/>
          <w:sz w:val="24"/>
          <w:szCs w:val="24"/>
          <w:shd w:val="clear" w:color="auto" w:fill="FFFFFF"/>
        </w:rPr>
        <w:t>Government, 2019;</w:t>
      </w:r>
      <w:r w:rsidR="00BE0BF4" w:rsidRPr="00AD703E">
        <w:rPr>
          <w:rFonts w:ascii="Times New Roman" w:hAnsi="Times New Roman" w:cs="Times New Roman"/>
          <w:color w:val="000000"/>
          <w:sz w:val="24"/>
          <w:szCs w:val="24"/>
          <w:shd w:val="clear" w:color="auto" w:fill="FFFFFF"/>
        </w:rPr>
        <w:t xml:space="preserve"> NAW, 2018</w:t>
      </w:r>
      <w:r w:rsidR="000B00A3" w:rsidRPr="00AD703E">
        <w:rPr>
          <w:rFonts w:ascii="Times New Roman" w:hAnsi="Times New Roman" w:cs="Times New Roman"/>
          <w:sz w:val="24"/>
          <w:szCs w:val="24"/>
          <w:shd w:val="clear" w:color="auto" w:fill="FFFFFF"/>
        </w:rPr>
        <w:t>)</w:t>
      </w:r>
      <w:r w:rsidR="000B00A3" w:rsidRPr="00AD703E">
        <w:rPr>
          <w:rFonts w:ascii="Times New Roman" w:hAnsi="Times New Roman" w:cs="Times New Roman"/>
          <w:sz w:val="24"/>
          <w:szCs w:val="24"/>
        </w:rPr>
        <w:t xml:space="preserve">. </w:t>
      </w:r>
      <w:r w:rsidR="00E02D8D" w:rsidRPr="00AD703E">
        <w:rPr>
          <w:rFonts w:ascii="Times New Roman" w:hAnsi="Times New Roman" w:cs="Times New Roman"/>
          <w:sz w:val="24"/>
          <w:szCs w:val="24"/>
        </w:rPr>
        <w:t>NAS campaign for the rights of autistic people to ensure legislation and national policy comprehends their needs.</w:t>
      </w:r>
      <w:r w:rsidR="00BE0BF4" w:rsidRPr="00AD703E">
        <w:rPr>
          <w:rFonts w:ascii="Times New Roman" w:hAnsi="Times New Roman" w:cs="Times New Roman"/>
          <w:sz w:val="24"/>
          <w:szCs w:val="24"/>
        </w:rPr>
        <w:t xml:space="preserve"> The vision of the Autism (Wales) Bill</w:t>
      </w:r>
      <w:r w:rsidR="00241EF1" w:rsidRPr="00AD703E">
        <w:rPr>
          <w:rFonts w:ascii="Times New Roman" w:hAnsi="Times New Roman" w:cs="Times New Roman"/>
          <w:sz w:val="24"/>
          <w:szCs w:val="24"/>
        </w:rPr>
        <w:t xml:space="preserve"> aspires to create much</w:t>
      </w:r>
      <w:r w:rsidR="00AD703E" w:rsidRPr="00AD703E">
        <w:rPr>
          <w:rFonts w:ascii="Times New Roman" w:hAnsi="Times New Roman" w:cs="Times New Roman"/>
          <w:sz w:val="24"/>
          <w:szCs w:val="24"/>
        </w:rPr>
        <w:t>-</w:t>
      </w:r>
      <w:r w:rsidR="00241EF1" w:rsidRPr="00AD703E">
        <w:rPr>
          <w:rFonts w:ascii="Times New Roman" w:hAnsi="Times New Roman" w:cs="Times New Roman"/>
          <w:sz w:val="24"/>
          <w:szCs w:val="24"/>
        </w:rPr>
        <w:t>needed equality for the specific learning disability.</w:t>
      </w:r>
      <w:r w:rsidR="008F3A16" w:rsidRPr="00AD703E">
        <w:rPr>
          <w:rFonts w:ascii="Times New Roman" w:hAnsi="Times New Roman" w:cs="Times New Roman"/>
          <w:sz w:val="24"/>
          <w:szCs w:val="24"/>
        </w:rPr>
        <w:t xml:space="preserve"> </w:t>
      </w:r>
      <w:r w:rsidR="00CA759D" w:rsidRPr="00AD703E">
        <w:rPr>
          <w:rFonts w:ascii="Times New Roman" w:hAnsi="Times New Roman" w:cs="Times New Roman"/>
          <w:sz w:val="24"/>
          <w:szCs w:val="24"/>
        </w:rPr>
        <w:t xml:space="preserve">The bill seeks to protect and promote the rights of people with autism in Wales </w:t>
      </w:r>
      <w:r w:rsidR="00784AE7" w:rsidRPr="00AD703E">
        <w:rPr>
          <w:rFonts w:ascii="Times New Roman" w:hAnsi="Times New Roman" w:cs="Times New Roman"/>
          <w:sz w:val="24"/>
          <w:szCs w:val="24"/>
        </w:rPr>
        <w:t>and</w:t>
      </w:r>
      <w:r w:rsidR="00CA759D" w:rsidRPr="00AD703E">
        <w:rPr>
          <w:rFonts w:ascii="Times New Roman" w:hAnsi="Times New Roman" w:cs="Times New Roman"/>
          <w:sz w:val="24"/>
          <w:szCs w:val="24"/>
        </w:rPr>
        <w:t xml:space="preserve"> to create provisions to meet the needs of adults and children with autism spectrum conditions. Thus, recognising the condition of autism individually</w:t>
      </w:r>
      <w:r w:rsidR="00784AE7" w:rsidRPr="00AD703E">
        <w:rPr>
          <w:rFonts w:ascii="Times New Roman" w:hAnsi="Times New Roman" w:cs="Times New Roman"/>
          <w:sz w:val="24"/>
          <w:szCs w:val="24"/>
        </w:rPr>
        <w:t xml:space="preserve">, to attain its legislative identity. </w:t>
      </w:r>
      <w:r w:rsidR="00F379A9" w:rsidRPr="00AD703E">
        <w:rPr>
          <w:rFonts w:ascii="Times New Roman" w:hAnsi="Times New Roman" w:cs="Times New Roman"/>
          <w:sz w:val="24"/>
          <w:szCs w:val="24"/>
        </w:rPr>
        <w:t xml:space="preserve">It also ensures that health boards and local authorities are proactive in taking essential action for all individuals with ASC to get the support and diagnosis they need </w:t>
      </w:r>
      <w:r w:rsidR="00AD703E" w:rsidRPr="00AD703E">
        <w:rPr>
          <w:rFonts w:ascii="Times New Roman" w:hAnsi="Times New Roman" w:cs="Times New Roman"/>
          <w:sz w:val="24"/>
          <w:szCs w:val="24"/>
        </w:rPr>
        <w:t xml:space="preserve">promptly </w:t>
      </w:r>
      <w:r w:rsidR="00577588" w:rsidRPr="00AD703E">
        <w:rPr>
          <w:rFonts w:ascii="Times New Roman" w:hAnsi="Times New Roman" w:cs="Times New Roman"/>
          <w:color w:val="000000"/>
          <w:sz w:val="24"/>
          <w:szCs w:val="24"/>
          <w:shd w:val="clear" w:color="auto" w:fill="FFFFFF"/>
        </w:rPr>
        <w:t>(Davies, 2020)</w:t>
      </w:r>
      <w:r w:rsidR="000B00A3" w:rsidRPr="00AD703E">
        <w:rPr>
          <w:rFonts w:ascii="Times New Roman" w:hAnsi="Times New Roman" w:cs="Times New Roman"/>
          <w:color w:val="000000"/>
          <w:sz w:val="24"/>
          <w:szCs w:val="24"/>
          <w:shd w:val="clear" w:color="auto" w:fill="FFFFFF"/>
        </w:rPr>
        <w:t>.</w:t>
      </w:r>
    </w:p>
    <w:p w14:paraId="14FC2100" w14:textId="2BDCF714" w:rsidR="007F610D" w:rsidRDefault="007F610D" w:rsidP="008F3A16">
      <w:pPr>
        <w:rPr>
          <w:rFonts w:ascii="Comic Sans MS" w:hAnsi="Comic Sans MS"/>
          <w:sz w:val="24"/>
          <w:szCs w:val="24"/>
        </w:rPr>
      </w:pPr>
    </w:p>
    <w:p w14:paraId="0E6294FB" w14:textId="77777777" w:rsidR="0092412D" w:rsidRDefault="0092412D" w:rsidP="00CA744D">
      <w:pPr>
        <w:pStyle w:val="NormalWeb"/>
        <w:spacing w:before="0" w:beforeAutospacing="0" w:after="0" w:afterAutospacing="0" w:line="360" w:lineRule="auto"/>
        <w:jc w:val="both"/>
        <w:rPr>
          <w:color w:val="0E101A"/>
        </w:rPr>
      </w:pPr>
      <w:r>
        <w:rPr>
          <w:color w:val="0E101A"/>
        </w:rPr>
        <w:t xml:space="preserve">From the support in place via the Autism (Wales) Bill, if it becomes enacted, NAS can primarily help autistic people to reach a level of self-satisfaction. Maslow (1943) describes self-esteem as being an imperative level on his Hierarchy of Needs, as the ladder climbing system needs to be reached from the base to the top where Kurt </w:t>
      </w:r>
      <w:proofErr w:type="spellStart"/>
      <w:r>
        <w:rPr>
          <w:color w:val="0E101A"/>
        </w:rPr>
        <w:t>Goldsteins</w:t>
      </w:r>
      <w:proofErr w:type="spellEnd"/>
      <w:r>
        <w:rPr>
          <w:color w:val="0E101A"/>
        </w:rPr>
        <w:t>’ (1934) term of self-actualisation can be attained. NAS helps to create a pathway to self-actualisation for those with ASC through consistently campaigning and supporting the individuals to achieve their goals and have their basic human needs recognised and catered for. Through the actions of NAS’s work, individuals with ASC have more avenues of support and community to reach a certain level of self-fulfilment, which every human being is entitled to (</w:t>
      </w:r>
      <w:proofErr w:type="spellStart"/>
      <w:r>
        <w:rPr>
          <w:color w:val="0E101A"/>
        </w:rPr>
        <w:t>Ivtzan</w:t>
      </w:r>
      <w:proofErr w:type="spellEnd"/>
      <w:r>
        <w:rPr>
          <w:color w:val="0E101A"/>
        </w:rPr>
        <w:t> </w:t>
      </w:r>
      <w:r>
        <w:rPr>
          <w:rStyle w:val="Emphasis"/>
          <w:color w:val="0E101A"/>
        </w:rPr>
        <w:t>et al.,</w:t>
      </w:r>
      <w:r>
        <w:rPr>
          <w:color w:val="0E101A"/>
        </w:rPr>
        <w:t> 2013; Fletcher, 1998; Farmer, 1982). NAS is continually involved in research which is reflected in its lobbying to the UK Government. This has not given NAS any form of advantage on regard to the Welsh Bill (</w:t>
      </w:r>
      <w:proofErr w:type="spellStart"/>
      <w:r>
        <w:rPr>
          <w:color w:val="0E101A"/>
        </w:rPr>
        <w:t>Gillan</w:t>
      </w:r>
      <w:proofErr w:type="spellEnd"/>
      <w:r>
        <w:rPr>
          <w:color w:val="0E101A"/>
        </w:rPr>
        <w:t>, 2020; Clifton, 2019; WLGA, 2018).</w:t>
      </w:r>
    </w:p>
    <w:p w14:paraId="76FA1C4D" w14:textId="77777777" w:rsidR="0092412D" w:rsidRDefault="0092412D" w:rsidP="00CA744D">
      <w:pPr>
        <w:pStyle w:val="NormalWeb"/>
        <w:spacing w:before="0" w:beforeAutospacing="0" w:after="0" w:afterAutospacing="0" w:line="360" w:lineRule="auto"/>
        <w:jc w:val="both"/>
        <w:rPr>
          <w:color w:val="0E101A"/>
        </w:rPr>
      </w:pPr>
    </w:p>
    <w:p w14:paraId="0FCCDA22" w14:textId="7F5F709B" w:rsidR="00CA744D" w:rsidRDefault="0092412D" w:rsidP="00CA744D">
      <w:pPr>
        <w:pStyle w:val="NormalWeb"/>
        <w:spacing w:before="0" w:beforeAutospacing="0" w:after="0" w:afterAutospacing="0" w:line="360" w:lineRule="auto"/>
        <w:jc w:val="both"/>
        <w:rPr>
          <w:color w:val="0E101A"/>
        </w:rPr>
      </w:pPr>
      <w:r>
        <w:rPr>
          <w:color w:val="0E101A"/>
        </w:rPr>
        <w:t xml:space="preserve">NAS campaigning for the Autism (Wales) Bill although failed in January 2020 it continues to lobby for more rights for individuals with ASC. The Well-being of Future Generations Act (WFGA) (2015) stated in one of their seven goals that an equal Wales is needed- which for its time, it was a </w:t>
      </w:r>
      <w:r w:rsidR="001964E6">
        <w:rPr>
          <w:color w:val="0E101A"/>
        </w:rPr>
        <w:t>ground-breaking</w:t>
      </w:r>
      <w:bookmarkStart w:id="0" w:name="_GoBack"/>
      <w:bookmarkEnd w:id="0"/>
      <w:r>
        <w:rPr>
          <w:color w:val="0E101A"/>
        </w:rPr>
        <w:t xml:space="preserve"> policy. However, this is not being reflected in the fact that the Autism Bill was not passed (Future Generations, 2020). If In respect of the decisions that have been made, the Welsh Local Government Association (WLGA) (2018) stated that legislation that is currently in place already covers what the act would attain if it were to be enacted. They believe that producing separate a law for a specific condition could cause turmoil, even under the Equality Act (2010), subsequently, if they fund and enact one for autism, they shall then need to create separate legislation for all other conditions individually. </w:t>
      </w:r>
    </w:p>
    <w:p w14:paraId="603DD7CC" w14:textId="77777777" w:rsidR="00CA744D" w:rsidRDefault="00CA744D" w:rsidP="00CA744D">
      <w:pPr>
        <w:pStyle w:val="NormalWeb"/>
        <w:spacing w:before="0" w:beforeAutospacing="0" w:after="0" w:afterAutospacing="0" w:line="360" w:lineRule="auto"/>
        <w:jc w:val="both"/>
        <w:rPr>
          <w:color w:val="0E101A"/>
        </w:rPr>
      </w:pPr>
    </w:p>
    <w:p w14:paraId="741C9BDF" w14:textId="40D90266" w:rsidR="0092412D" w:rsidRDefault="0092412D" w:rsidP="00CA744D">
      <w:pPr>
        <w:pStyle w:val="NormalWeb"/>
        <w:spacing w:before="0" w:beforeAutospacing="0" w:after="0" w:afterAutospacing="0" w:line="360" w:lineRule="auto"/>
        <w:jc w:val="both"/>
        <w:rPr>
          <w:color w:val="0E101A"/>
        </w:rPr>
      </w:pPr>
      <w:r>
        <w:rPr>
          <w:color w:val="0E101A"/>
        </w:rPr>
        <w:t>This could affect the Welsh Governments budgeting vastly and create a chain reaction of possible cuts in other areas (Wheatley, Maddox and Bishop, 2018; WLGA, 2018). However, by using this reasoning as a get-out clause may not hold up to what is needed from the WFGA (2015). If the Welsh Government were to invest in the services for ASC individuals, more work opportunities would be created, therefore lessening the expenses in benefits for those individuals. This would create an overall balanced situation for the Welsh Government, ASC individuals and society as a whole adhering to the goal of having a more resilient Wales and more cohesive communities which are all part of the WFGA (2015). </w:t>
      </w:r>
    </w:p>
    <w:p w14:paraId="0894BB6B" w14:textId="77777777" w:rsidR="0092412D" w:rsidRDefault="0092412D" w:rsidP="00CA744D">
      <w:pPr>
        <w:pStyle w:val="NormalWeb"/>
        <w:spacing w:before="0" w:beforeAutospacing="0" w:after="0" w:afterAutospacing="0" w:line="360" w:lineRule="auto"/>
        <w:jc w:val="both"/>
        <w:rPr>
          <w:color w:val="0E101A"/>
        </w:rPr>
      </w:pPr>
    </w:p>
    <w:p w14:paraId="4CE69FA8" w14:textId="77777777" w:rsidR="0092412D" w:rsidRDefault="0092412D" w:rsidP="00CA744D">
      <w:pPr>
        <w:pStyle w:val="NormalWeb"/>
        <w:spacing w:before="0" w:beforeAutospacing="0" w:after="0" w:afterAutospacing="0" w:line="360" w:lineRule="auto"/>
        <w:jc w:val="both"/>
        <w:rPr>
          <w:color w:val="0E101A"/>
        </w:rPr>
      </w:pPr>
      <w:r>
        <w:rPr>
          <w:color w:val="0E101A"/>
        </w:rPr>
        <w:t>The Campaigning for the Autism (Wales) Bill continues; however, NAS also focuses upon the first-hand experience such as, working alongside people on the autistic spectrum which creates a better understanding of how those with learning needs perceive life daily (Baron-Cohen &amp; Wheelwright, 2004; Davis, 1996, Frith, 1991). Therefore, obtaining the correct understanding of what individuals with ASC need. The organisation offers diagnostic services and specialised training for clinically qualified professionals to help diagnose ASC individuals officially and cater to the vast extent of the population that has the need. Therefore, enabling the ASC individuals to reach out through the system for further support (Autism, 2020).</w:t>
      </w:r>
    </w:p>
    <w:p w14:paraId="4687DB2E" w14:textId="77777777" w:rsidR="0092412D" w:rsidRDefault="0092412D" w:rsidP="00CA744D">
      <w:pPr>
        <w:pStyle w:val="NormalWeb"/>
        <w:spacing w:before="0" w:beforeAutospacing="0" w:after="0" w:afterAutospacing="0" w:line="360" w:lineRule="auto"/>
        <w:jc w:val="both"/>
        <w:rPr>
          <w:color w:val="0E101A"/>
        </w:rPr>
      </w:pPr>
    </w:p>
    <w:p w14:paraId="64F043CF" w14:textId="77777777" w:rsidR="0092412D" w:rsidRDefault="0092412D" w:rsidP="00CA744D">
      <w:pPr>
        <w:pStyle w:val="NormalWeb"/>
        <w:spacing w:before="0" w:beforeAutospacing="0" w:after="0" w:afterAutospacing="0" w:line="360" w:lineRule="auto"/>
        <w:jc w:val="both"/>
        <w:rPr>
          <w:color w:val="0E101A"/>
        </w:rPr>
      </w:pPr>
      <w:r>
        <w:rPr>
          <w:color w:val="0E101A"/>
        </w:rPr>
        <w:t xml:space="preserve"> NAS (2020) aspires to develop their knowledge and enhance their abilities to support autistic individuals; for this reason, they have numerous campaigns in place to inspire changes within society. One of their surveys and evidence sessions in parliament showed that 11,000 autistic adults in England do not have enough support (Network Autism, 2020; </w:t>
      </w:r>
      <w:proofErr w:type="spellStart"/>
      <w:r>
        <w:rPr>
          <w:color w:val="0E101A"/>
        </w:rPr>
        <w:t>Camm</w:t>
      </w:r>
      <w:proofErr w:type="spellEnd"/>
      <w:r>
        <w:rPr>
          <w:color w:val="0E101A"/>
        </w:rPr>
        <w:t>-Crosbie </w:t>
      </w:r>
      <w:r>
        <w:rPr>
          <w:rStyle w:val="Emphasis"/>
          <w:color w:val="0E101A"/>
        </w:rPr>
        <w:t>et al</w:t>
      </w:r>
      <w:r>
        <w:rPr>
          <w:color w:val="0E101A"/>
        </w:rPr>
        <w:t xml:space="preserve">., 2018). This figure also includes care and understanding for autistic people and their families in society. It shows the prolonged isolation, and overwhelming consequences individuals with ASC live with, including mental health problems and those sinking into crisis. For instance, </w:t>
      </w:r>
      <w:proofErr w:type="spellStart"/>
      <w:r>
        <w:rPr>
          <w:color w:val="0E101A"/>
        </w:rPr>
        <w:t>Simonoff</w:t>
      </w:r>
      <w:proofErr w:type="spellEnd"/>
      <w:r>
        <w:rPr>
          <w:color w:val="0E101A"/>
        </w:rPr>
        <w:t> </w:t>
      </w:r>
      <w:r>
        <w:rPr>
          <w:rStyle w:val="Emphasis"/>
          <w:color w:val="0E101A"/>
        </w:rPr>
        <w:t>et al.</w:t>
      </w:r>
      <w:r>
        <w:rPr>
          <w:color w:val="0E101A"/>
        </w:rPr>
        <w:t> (2008) research shows that mental health issues such as anxiety, depression and obsessive-compulsive disorder effect 71% of autistic children and a further 40% are diagnosed with two or more of the conditions. Nationally, autistic individuals face misunderstanding, isolation and inequality throughout life (Milton and Sims, 2016; Burgess and Gutstein, 2007; Frith, 2003).</w:t>
      </w:r>
    </w:p>
    <w:p w14:paraId="70663CB4" w14:textId="77777777" w:rsidR="0092412D" w:rsidRDefault="0092412D" w:rsidP="00CA744D">
      <w:pPr>
        <w:pStyle w:val="NormalWeb"/>
        <w:spacing w:before="0" w:beforeAutospacing="0" w:after="0" w:afterAutospacing="0" w:line="360" w:lineRule="auto"/>
        <w:jc w:val="both"/>
        <w:rPr>
          <w:color w:val="0E101A"/>
        </w:rPr>
      </w:pPr>
    </w:p>
    <w:p w14:paraId="1D33C3CC" w14:textId="77777777" w:rsidR="0092412D" w:rsidRDefault="0092412D" w:rsidP="00CA744D">
      <w:pPr>
        <w:pStyle w:val="NormalWeb"/>
        <w:spacing w:before="0" w:beforeAutospacing="0" w:after="0" w:afterAutospacing="0" w:line="360" w:lineRule="auto"/>
        <w:jc w:val="both"/>
        <w:rPr>
          <w:color w:val="0E101A"/>
        </w:rPr>
      </w:pPr>
      <w:r>
        <w:rPr>
          <w:color w:val="0E101A"/>
        </w:rPr>
        <w:t>To clarify, the NAS campaigns strive to modify the policies and practices that are unfair towards individuals with ASC. NAS believes knowledge can always be progressed further and attempt to challenge inequality and national ignorance (Autism, 2020). Theorists and scientists have multiple ideologies of where individuals with ASC are placed within various models of disability. Some favour the pathology paradigm, where ASC is seen as a disorder to be remedied or ‘cured’ (</w:t>
      </w:r>
      <w:proofErr w:type="spellStart"/>
      <w:r>
        <w:rPr>
          <w:color w:val="0E101A"/>
        </w:rPr>
        <w:t>Shyman</w:t>
      </w:r>
      <w:proofErr w:type="spellEnd"/>
      <w:r>
        <w:rPr>
          <w:color w:val="0E101A"/>
        </w:rPr>
        <w:t xml:space="preserve">, 2016). Those who favour this paradigm follows the medical model of disability, which characterises ASC as a disorder with various impairments most commonly social interaction and communication (Compart, 2013; </w:t>
      </w:r>
      <w:proofErr w:type="spellStart"/>
      <w:r>
        <w:rPr>
          <w:color w:val="0E101A"/>
        </w:rPr>
        <w:t>Sigman</w:t>
      </w:r>
      <w:proofErr w:type="spellEnd"/>
      <w:r>
        <w:rPr>
          <w:color w:val="0E101A"/>
        </w:rPr>
        <w:t> </w:t>
      </w:r>
      <w:r>
        <w:rPr>
          <w:rStyle w:val="Emphasis"/>
          <w:color w:val="0E101A"/>
        </w:rPr>
        <w:t>et al</w:t>
      </w:r>
      <w:r>
        <w:rPr>
          <w:color w:val="0E101A"/>
        </w:rPr>
        <w:t xml:space="preserve">., 1986). The medical model sees the problem is the person, not the issue itself and endeavours to logically treat the person so they can fit in with society. Under this model, the autistic mind is seen to </w:t>
      </w:r>
      <w:r>
        <w:rPr>
          <w:color w:val="0E101A"/>
        </w:rPr>
        <w:lastRenderedPageBreak/>
        <w:t>function in an ‘unhealthy’ way and must be corrected, which arguably is the wrong way to describe autism (Kenny </w:t>
      </w:r>
      <w:r>
        <w:rPr>
          <w:rStyle w:val="Emphasis"/>
          <w:color w:val="0E101A"/>
        </w:rPr>
        <w:t>et al.,</w:t>
      </w:r>
      <w:r>
        <w:rPr>
          <w:color w:val="0E101A"/>
        </w:rPr>
        <w:t> 2015). At present, there are few evidence-based pharmacological options to effectively treat aspects of ASC (</w:t>
      </w:r>
      <w:proofErr w:type="spellStart"/>
      <w:r>
        <w:rPr>
          <w:color w:val="0E101A"/>
        </w:rPr>
        <w:t>Medavarapu</w:t>
      </w:r>
      <w:proofErr w:type="spellEnd"/>
      <w:r>
        <w:rPr>
          <w:color w:val="0E101A"/>
        </w:rPr>
        <w:t> </w:t>
      </w:r>
      <w:r>
        <w:rPr>
          <w:rStyle w:val="Emphasis"/>
          <w:color w:val="0E101A"/>
        </w:rPr>
        <w:t>et al.,</w:t>
      </w:r>
      <w:r>
        <w:rPr>
          <w:color w:val="0E101A"/>
        </w:rPr>
        <w:t xml:space="preserve"> 2019; </w:t>
      </w:r>
      <w:proofErr w:type="spellStart"/>
      <w:r>
        <w:rPr>
          <w:color w:val="0E101A"/>
        </w:rPr>
        <w:t>Bölte</w:t>
      </w:r>
      <w:proofErr w:type="spellEnd"/>
      <w:r>
        <w:rPr>
          <w:color w:val="0E101A"/>
        </w:rPr>
        <w:t>, 2014; Kaplan and McCracken, 2012). </w:t>
      </w:r>
    </w:p>
    <w:p w14:paraId="65EB2D11" w14:textId="77777777" w:rsidR="0092412D" w:rsidRDefault="0092412D" w:rsidP="00CA744D">
      <w:pPr>
        <w:pStyle w:val="NormalWeb"/>
        <w:spacing w:before="0" w:beforeAutospacing="0" w:after="0" w:afterAutospacing="0" w:line="360" w:lineRule="auto"/>
        <w:jc w:val="both"/>
        <w:rPr>
          <w:color w:val="0E101A"/>
        </w:rPr>
      </w:pPr>
    </w:p>
    <w:p w14:paraId="0A2CDBB7" w14:textId="3F8C97A8" w:rsidR="0092412D" w:rsidRDefault="0092412D" w:rsidP="00CA744D">
      <w:pPr>
        <w:pStyle w:val="NormalWeb"/>
        <w:spacing w:before="0" w:beforeAutospacing="0" w:after="0" w:afterAutospacing="0" w:line="360" w:lineRule="auto"/>
        <w:jc w:val="both"/>
        <w:rPr>
          <w:color w:val="0E101A"/>
        </w:rPr>
      </w:pPr>
      <w:r>
        <w:rPr>
          <w:color w:val="0E101A"/>
        </w:rPr>
        <w:t xml:space="preserve">Some legislation follows these models such as, the Equality Act (2010) that focuses on the medical model of disability, as disabled individuals are characterised as having certain limitations or conditions when carrying out daily actions. However, the social model is also being followed as employers are required to make ‘reasonable adjustments’ to their practices or policies, including any physical changes within their premises to support ASC individuals. NAS (2020) appear to favour the neurodiversity paradigm, which is entailed with the social model of disability that see ASC as a naturally occurring dissimilarity in the brain rather than a disorder. The social model works upon seeing society as the problem and focuses on support for ASC individuals their families and strives to push for acceptance while tackling social barriers (Bluhm and </w:t>
      </w:r>
      <w:proofErr w:type="spellStart"/>
      <w:r>
        <w:rPr>
          <w:color w:val="0E101A"/>
        </w:rPr>
        <w:t>Tekin</w:t>
      </w:r>
      <w:proofErr w:type="spellEnd"/>
      <w:r>
        <w:rPr>
          <w:color w:val="0E101A"/>
        </w:rPr>
        <w:t>, 2019). </w:t>
      </w:r>
    </w:p>
    <w:p w14:paraId="0FA2ED1D" w14:textId="77777777" w:rsidR="00CA744D" w:rsidRDefault="00CA744D" w:rsidP="00CA744D">
      <w:pPr>
        <w:pStyle w:val="NormalWeb"/>
        <w:spacing w:before="0" w:beforeAutospacing="0" w:after="0" w:afterAutospacing="0" w:line="360" w:lineRule="auto"/>
        <w:jc w:val="both"/>
        <w:rPr>
          <w:color w:val="0E101A"/>
        </w:rPr>
      </w:pPr>
    </w:p>
    <w:p w14:paraId="75F5BC97" w14:textId="77777777" w:rsidR="0092412D" w:rsidRDefault="0092412D" w:rsidP="00CA744D">
      <w:pPr>
        <w:pStyle w:val="NormalWeb"/>
        <w:spacing w:before="0" w:beforeAutospacing="0" w:after="0" w:afterAutospacing="0" w:line="360" w:lineRule="auto"/>
        <w:jc w:val="both"/>
        <w:rPr>
          <w:color w:val="0E101A"/>
        </w:rPr>
      </w:pPr>
      <w:r>
        <w:rPr>
          <w:color w:val="0E101A"/>
        </w:rPr>
        <w:t xml:space="preserve">This model stemmed from the mid-1970s and sociologist </w:t>
      </w:r>
      <w:proofErr w:type="spellStart"/>
      <w:r>
        <w:rPr>
          <w:color w:val="0E101A"/>
        </w:rPr>
        <w:t>Micheal</w:t>
      </w:r>
      <w:proofErr w:type="spellEnd"/>
      <w:r>
        <w:rPr>
          <w:color w:val="0E101A"/>
        </w:rPr>
        <w:t xml:space="preserve"> Oliver (1996) argues that ASC individuals are not disabled by their impairments but by the disabling barriers from society (Oliver, 2013; Goodley, 2010). NAS campaigns, ideas and strategies lie very much within the social model of disability which in turn could be a reason as to why their origination has been established for so long and continues to obtain essential research from ASC individuals themselves on the best way to tackle inequality.</w:t>
      </w:r>
    </w:p>
    <w:p w14:paraId="6F50E723" w14:textId="77777777" w:rsidR="0092412D" w:rsidRDefault="0092412D" w:rsidP="00CA744D">
      <w:pPr>
        <w:pStyle w:val="NormalWeb"/>
        <w:spacing w:before="0" w:beforeAutospacing="0" w:after="0" w:afterAutospacing="0" w:line="360" w:lineRule="auto"/>
        <w:jc w:val="both"/>
        <w:rPr>
          <w:color w:val="0E101A"/>
        </w:rPr>
      </w:pPr>
    </w:p>
    <w:p w14:paraId="0DC01457" w14:textId="77777777" w:rsidR="0092412D" w:rsidRDefault="0092412D" w:rsidP="00CA744D">
      <w:pPr>
        <w:pStyle w:val="NormalWeb"/>
        <w:spacing w:before="0" w:beforeAutospacing="0" w:after="0" w:afterAutospacing="0" w:line="360" w:lineRule="auto"/>
        <w:jc w:val="both"/>
        <w:rPr>
          <w:color w:val="0E101A"/>
        </w:rPr>
      </w:pPr>
      <w:r>
        <w:rPr>
          <w:color w:val="0E101A"/>
        </w:rPr>
        <w:t xml:space="preserve">NAS (2020) has engaged with the challenges with of people diagnosed with ACS very proactively over the last year with their continuous campaigning for the Autism (Wales) Bill that is still ongoing at this present time. They have various focuses on different aspects of how to create a more accepting society for ASC individuals and try to distinguish the importance of early diagnosis and the availability of trained diagnostic professionals. Eight specialised schools have been established by the organisation to provide learning for ASC individuals throughout the UK; however, there are none in Wales. A supportive app that was designed by NAS accessible to everyone throughout the UK called Brain-in-hand (2020) has been developed to aid ASC individuals to reduce anxiety levels, feel supported and to remember activities. NAS (2020) believes that if ASC individuals were more empowered to work rather </w:t>
      </w:r>
      <w:r>
        <w:rPr>
          <w:color w:val="0E101A"/>
        </w:rPr>
        <w:lastRenderedPageBreak/>
        <w:t>than be suppressed by stigmas, more cohesive communities could be created as their needs are more understood and accepted.</w:t>
      </w:r>
    </w:p>
    <w:p w14:paraId="56FF96BA" w14:textId="5A9AA861" w:rsidR="0092412D" w:rsidRDefault="0092412D" w:rsidP="00CA744D">
      <w:pPr>
        <w:spacing w:line="360" w:lineRule="auto"/>
        <w:jc w:val="both"/>
        <w:rPr>
          <w:rFonts w:ascii="Comic Sans MS" w:hAnsi="Comic Sans MS"/>
          <w:sz w:val="24"/>
          <w:szCs w:val="24"/>
        </w:rPr>
      </w:pPr>
    </w:p>
    <w:p w14:paraId="7A3A64EE" w14:textId="2D3EFA8B" w:rsidR="007A38B9" w:rsidRDefault="007A38B9" w:rsidP="00CA744D">
      <w:pPr>
        <w:spacing w:line="360" w:lineRule="auto"/>
        <w:jc w:val="both"/>
        <w:rPr>
          <w:rFonts w:ascii="Comic Sans MS" w:hAnsi="Comic Sans MS"/>
          <w:sz w:val="24"/>
          <w:szCs w:val="24"/>
        </w:rPr>
      </w:pPr>
    </w:p>
    <w:p w14:paraId="641E788A" w14:textId="0003425E" w:rsidR="007A38B9" w:rsidRDefault="007A38B9" w:rsidP="00CA744D">
      <w:pPr>
        <w:spacing w:line="360" w:lineRule="auto"/>
        <w:jc w:val="both"/>
        <w:rPr>
          <w:rFonts w:ascii="Comic Sans MS" w:hAnsi="Comic Sans MS"/>
          <w:sz w:val="24"/>
          <w:szCs w:val="24"/>
        </w:rPr>
      </w:pPr>
    </w:p>
    <w:p w14:paraId="1815C9C5" w14:textId="16EA5832" w:rsidR="007A38B9" w:rsidRDefault="007A38B9" w:rsidP="00CA744D">
      <w:pPr>
        <w:spacing w:line="360" w:lineRule="auto"/>
        <w:jc w:val="both"/>
        <w:rPr>
          <w:rFonts w:ascii="Comic Sans MS" w:hAnsi="Comic Sans MS"/>
          <w:sz w:val="24"/>
          <w:szCs w:val="24"/>
        </w:rPr>
      </w:pPr>
    </w:p>
    <w:p w14:paraId="37463E5C" w14:textId="1CD3167E" w:rsidR="007A38B9" w:rsidRDefault="007A38B9" w:rsidP="00CA744D">
      <w:pPr>
        <w:spacing w:line="360" w:lineRule="auto"/>
        <w:jc w:val="both"/>
        <w:rPr>
          <w:rFonts w:ascii="Comic Sans MS" w:hAnsi="Comic Sans MS"/>
          <w:sz w:val="24"/>
          <w:szCs w:val="24"/>
        </w:rPr>
      </w:pPr>
    </w:p>
    <w:p w14:paraId="6912B171" w14:textId="0D2E3BCF" w:rsidR="007A38B9" w:rsidRDefault="007A38B9" w:rsidP="00CA744D">
      <w:pPr>
        <w:spacing w:line="360" w:lineRule="auto"/>
        <w:jc w:val="both"/>
        <w:rPr>
          <w:rFonts w:ascii="Comic Sans MS" w:hAnsi="Comic Sans MS"/>
          <w:sz w:val="24"/>
          <w:szCs w:val="24"/>
        </w:rPr>
      </w:pPr>
    </w:p>
    <w:p w14:paraId="41B91C10" w14:textId="75765D90" w:rsidR="007A38B9" w:rsidRDefault="007A38B9" w:rsidP="00CA744D">
      <w:pPr>
        <w:spacing w:line="360" w:lineRule="auto"/>
        <w:jc w:val="both"/>
        <w:rPr>
          <w:rFonts w:ascii="Comic Sans MS" w:hAnsi="Comic Sans MS"/>
          <w:sz w:val="24"/>
          <w:szCs w:val="24"/>
        </w:rPr>
      </w:pPr>
    </w:p>
    <w:p w14:paraId="58F04FA7" w14:textId="162C9AB4" w:rsidR="007A38B9" w:rsidRDefault="007A38B9" w:rsidP="00CA744D">
      <w:pPr>
        <w:spacing w:line="360" w:lineRule="auto"/>
        <w:jc w:val="both"/>
        <w:rPr>
          <w:rFonts w:ascii="Comic Sans MS" w:hAnsi="Comic Sans MS"/>
          <w:sz w:val="24"/>
          <w:szCs w:val="24"/>
        </w:rPr>
      </w:pPr>
    </w:p>
    <w:p w14:paraId="4837A77C" w14:textId="1A210D73" w:rsidR="007A38B9" w:rsidRDefault="007A38B9" w:rsidP="00CA744D">
      <w:pPr>
        <w:spacing w:line="360" w:lineRule="auto"/>
        <w:jc w:val="both"/>
        <w:rPr>
          <w:rFonts w:ascii="Comic Sans MS" w:hAnsi="Comic Sans MS"/>
          <w:sz w:val="24"/>
          <w:szCs w:val="24"/>
        </w:rPr>
      </w:pPr>
    </w:p>
    <w:p w14:paraId="010DC09C" w14:textId="07A2CD42" w:rsidR="007A38B9" w:rsidRDefault="007A38B9" w:rsidP="00CA744D">
      <w:pPr>
        <w:spacing w:line="360" w:lineRule="auto"/>
        <w:jc w:val="both"/>
        <w:rPr>
          <w:rFonts w:ascii="Comic Sans MS" w:hAnsi="Comic Sans MS"/>
          <w:sz w:val="24"/>
          <w:szCs w:val="24"/>
        </w:rPr>
      </w:pPr>
    </w:p>
    <w:p w14:paraId="0BA91361" w14:textId="70592A45" w:rsidR="007A38B9" w:rsidRDefault="007A38B9" w:rsidP="00CA744D">
      <w:pPr>
        <w:spacing w:line="360" w:lineRule="auto"/>
        <w:jc w:val="both"/>
        <w:rPr>
          <w:rFonts w:ascii="Comic Sans MS" w:hAnsi="Comic Sans MS"/>
          <w:sz w:val="24"/>
          <w:szCs w:val="24"/>
        </w:rPr>
      </w:pPr>
    </w:p>
    <w:p w14:paraId="27B779D7" w14:textId="44C9E407" w:rsidR="007A38B9" w:rsidRDefault="007A38B9" w:rsidP="00CA744D">
      <w:pPr>
        <w:spacing w:line="360" w:lineRule="auto"/>
        <w:jc w:val="both"/>
        <w:rPr>
          <w:rFonts w:ascii="Comic Sans MS" w:hAnsi="Comic Sans MS"/>
          <w:sz w:val="24"/>
          <w:szCs w:val="24"/>
        </w:rPr>
      </w:pPr>
    </w:p>
    <w:p w14:paraId="103DBFDB" w14:textId="2BF5E9D6" w:rsidR="007A38B9" w:rsidRDefault="007A38B9" w:rsidP="00CA744D">
      <w:pPr>
        <w:spacing w:line="360" w:lineRule="auto"/>
        <w:jc w:val="both"/>
        <w:rPr>
          <w:rFonts w:ascii="Comic Sans MS" w:hAnsi="Comic Sans MS"/>
          <w:sz w:val="24"/>
          <w:szCs w:val="24"/>
        </w:rPr>
      </w:pPr>
    </w:p>
    <w:p w14:paraId="14186FD7" w14:textId="08874E52" w:rsidR="007A38B9" w:rsidRDefault="007A38B9" w:rsidP="00CA744D">
      <w:pPr>
        <w:spacing w:line="360" w:lineRule="auto"/>
        <w:jc w:val="both"/>
        <w:rPr>
          <w:rFonts w:ascii="Comic Sans MS" w:hAnsi="Comic Sans MS"/>
          <w:sz w:val="24"/>
          <w:szCs w:val="24"/>
        </w:rPr>
      </w:pPr>
    </w:p>
    <w:p w14:paraId="49D450A4" w14:textId="71268DE6" w:rsidR="007A38B9" w:rsidRDefault="007A38B9" w:rsidP="00CA744D">
      <w:pPr>
        <w:spacing w:line="360" w:lineRule="auto"/>
        <w:jc w:val="both"/>
        <w:rPr>
          <w:rFonts w:ascii="Comic Sans MS" w:hAnsi="Comic Sans MS"/>
          <w:sz w:val="24"/>
          <w:szCs w:val="24"/>
        </w:rPr>
      </w:pPr>
    </w:p>
    <w:p w14:paraId="6F1EA717" w14:textId="05FD04FC" w:rsidR="007A38B9" w:rsidRDefault="007A38B9" w:rsidP="00CA744D">
      <w:pPr>
        <w:spacing w:line="360" w:lineRule="auto"/>
        <w:jc w:val="both"/>
        <w:rPr>
          <w:rFonts w:ascii="Comic Sans MS" w:hAnsi="Comic Sans MS"/>
          <w:sz w:val="24"/>
          <w:szCs w:val="24"/>
        </w:rPr>
      </w:pPr>
    </w:p>
    <w:p w14:paraId="56B4F31D" w14:textId="76DF88E2" w:rsidR="007A38B9" w:rsidRDefault="007A38B9" w:rsidP="00CA744D">
      <w:pPr>
        <w:spacing w:line="360" w:lineRule="auto"/>
        <w:jc w:val="both"/>
        <w:rPr>
          <w:rFonts w:ascii="Comic Sans MS" w:hAnsi="Comic Sans MS"/>
          <w:sz w:val="24"/>
          <w:szCs w:val="24"/>
        </w:rPr>
      </w:pPr>
    </w:p>
    <w:p w14:paraId="78932EC6" w14:textId="417658B1" w:rsidR="007A38B9" w:rsidRDefault="007A38B9" w:rsidP="00CA744D">
      <w:pPr>
        <w:spacing w:line="360" w:lineRule="auto"/>
        <w:jc w:val="both"/>
        <w:rPr>
          <w:rFonts w:ascii="Comic Sans MS" w:hAnsi="Comic Sans MS"/>
          <w:sz w:val="24"/>
          <w:szCs w:val="24"/>
        </w:rPr>
      </w:pPr>
    </w:p>
    <w:p w14:paraId="74355464" w14:textId="3CF37537" w:rsidR="007A38B9" w:rsidRDefault="007A38B9" w:rsidP="00CA744D">
      <w:pPr>
        <w:spacing w:line="360" w:lineRule="auto"/>
        <w:jc w:val="both"/>
        <w:rPr>
          <w:rFonts w:ascii="Comic Sans MS" w:hAnsi="Comic Sans MS"/>
          <w:sz w:val="24"/>
          <w:szCs w:val="24"/>
        </w:rPr>
      </w:pPr>
    </w:p>
    <w:p w14:paraId="62E4A69B" w14:textId="78D86A29" w:rsidR="007A38B9" w:rsidRDefault="007A38B9" w:rsidP="00CA744D">
      <w:pPr>
        <w:spacing w:line="360" w:lineRule="auto"/>
        <w:jc w:val="both"/>
        <w:rPr>
          <w:rFonts w:ascii="Comic Sans MS" w:hAnsi="Comic Sans MS"/>
          <w:sz w:val="24"/>
          <w:szCs w:val="24"/>
        </w:rPr>
      </w:pPr>
    </w:p>
    <w:p w14:paraId="216DAFA4" w14:textId="07F7ED17" w:rsidR="007A38B9" w:rsidRPr="007A38B9" w:rsidRDefault="007A38B9" w:rsidP="00CA744D">
      <w:pPr>
        <w:spacing w:line="360" w:lineRule="auto"/>
        <w:jc w:val="both"/>
        <w:rPr>
          <w:rFonts w:ascii="Comic Sans MS" w:hAnsi="Comic Sans MS"/>
          <w:sz w:val="24"/>
          <w:szCs w:val="24"/>
          <w:u w:val="single"/>
        </w:rPr>
      </w:pPr>
    </w:p>
    <w:p w14:paraId="4D4F3BE9" w14:textId="6C49B1B8" w:rsidR="007A38B9" w:rsidRDefault="007A38B9" w:rsidP="00CA744D">
      <w:pPr>
        <w:spacing w:line="360" w:lineRule="auto"/>
        <w:jc w:val="both"/>
        <w:rPr>
          <w:rFonts w:ascii="Comic Sans MS" w:hAnsi="Comic Sans MS"/>
          <w:sz w:val="24"/>
          <w:szCs w:val="24"/>
          <w:u w:val="single"/>
        </w:rPr>
      </w:pPr>
      <w:r w:rsidRPr="007A38B9">
        <w:rPr>
          <w:rFonts w:ascii="Comic Sans MS" w:hAnsi="Comic Sans MS"/>
          <w:sz w:val="24"/>
          <w:szCs w:val="24"/>
          <w:u w:val="single"/>
        </w:rPr>
        <w:t>References</w:t>
      </w:r>
      <w:r>
        <w:rPr>
          <w:rFonts w:ascii="Comic Sans MS" w:hAnsi="Comic Sans MS"/>
          <w:sz w:val="24"/>
          <w:szCs w:val="24"/>
          <w:u w:val="single"/>
        </w:rPr>
        <w:t>:</w:t>
      </w:r>
    </w:p>
    <w:p w14:paraId="32A229B9"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Autism (2020). </w:t>
      </w:r>
      <w:r>
        <w:rPr>
          <w:rFonts w:ascii="Arial" w:hAnsi="Arial" w:cs="Arial"/>
          <w:i/>
          <w:iCs/>
          <w:color w:val="000000"/>
          <w:sz w:val="20"/>
          <w:szCs w:val="20"/>
          <w:shd w:val="clear" w:color="auto" w:fill="FFFFFF"/>
        </w:rPr>
        <w:t>Our mission, vision and values - National Autistic Society</w:t>
      </w:r>
      <w:r>
        <w:rPr>
          <w:rFonts w:ascii="Arial" w:hAnsi="Arial" w:cs="Arial"/>
          <w:color w:val="000000"/>
          <w:sz w:val="20"/>
          <w:szCs w:val="20"/>
          <w:shd w:val="clear" w:color="auto" w:fill="FFFFFF"/>
        </w:rPr>
        <w:t xml:space="preserve">. Available at: </w:t>
      </w:r>
      <w:r w:rsidRPr="001D2BBD">
        <w:rPr>
          <w:rFonts w:ascii="Arial" w:hAnsi="Arial" w:cs="Arial"/>
          <w:color w:val="000000"/>
          <w:sz w:val="20"/>
          <w:szCs w:val="20"/>
          <w:u w:val="single"/>
          <w:shd w:val="clear" w:color="auto" w:fill="FFFFFF"/>
        </w:rPr>
        <w:t>https://www.autism.org.uk/get-involved/about-us/values.aspx</w:t>
      </w:r>
      <w:r>
        <w:rPr>
          <w:rFonts w:ascii="Arial" w:hAnsi="Arial" w:cs="Arial"/>
          <w:color w:val="000000"/>
          <w:sz w:val="20"/>
          <w:szCs w:val="20"/>
          <w:shd w:val="clear" w:color="auto" w:fill="FFFFFF"/>
        </w:rPr>
        <w:t xml:space="preserve"> [Accessed 18 Feb. 2020].</w:t>
      </w:r>
    </w:p>
    <w:p w14:paraId="1227659E"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Autism Act 2009</w:t>
      </w:r>
      <w:r>
        <w:rPr>
          <w:rFonts w:ascii="Arial" w:hAnsi="Arial" w:cs="Arial"/>
          <w:color w:val="000000"/>
          <w:sz w:val="20"/>
          <w:szCs w:val="20"/>
          <w:shd w:val="clear" w:color="auto" w:fill="FFFFFF"/>
        </w:rPr>
        <w:t>, c. 15. Available at: http://www.legislation.gov.uk/ukpga/2009/15/contents [Accessed 21 Feb. 2020].</w:t>
      </w:r>
    </w:p>
    <w:p w14:paraId="0C7215D9"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Available at: http://www.legislation.gov.uk/anaw/2015/2/contents/enacted [Accessed 18 Feb. 2020].</w:t>
      </w:r>
    </w:p>
    <w:p w14:paraId="0FBCE932" w14:textId="77777777" w:rsidR="007A38B9" w:rsidRDefault="007A38B9" w:rsidP="007A38B9">
      <w:pPr>
        <w:spacing w:line="360" w:lineRule="auto"/>
        <w:ind w:left="720" w:hanging="720"/>
      </w:pPr>
      <w:bookmarkStart w:id="1" w:name="_Hlk33985060"/>
      <w:r>
        <w:t>Baron-Cohen, S., &amp; Wheelwright, S. (2004</w:t>
      </w:r>
      <w:bookmarkEnd w:id="1"/>
      <w:r>
        <w:t xml:space="preserve">) ‘The Empathy Quotient (EQ). An investigation of adults with Asperger Syndrome or High Functioning Autism, and normal sex differences’, </w:t>
      </w:r>
      <w:r w:rsidRPr="00DD08EF">
        <w:rPr>
          <w:i/>
          <w:iCs/>
        </w:rPr>
        <w:t>Journal of Autism and Developmental Disorders</w:t>
      </w:r>
      <w:r>
        <w:t>, 34, pp. 163- 175</w:t>
      </w:r>
    </w:p>
    <w:p w14:paraId="5D4AE1F4"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Bluhm, R. and </w:t>
      </w:r>
      <w:proofErr w:type="spellStart"/>
      <w:r>
        <w:rPr>
          <w:rFonts w:ascii="Arial" w:hAnsi="Arial" w:cs="Arial"/>
          <w:color w:val="000000"/>
          <w:sz w:val="20"/>
          <w:szCs w:val="20"/>
          <w:shd w:val="clear" w:color="auto" w:fill="FFFFFF"/>
        </w:rPr>
        <w:t>Tekin</w:t>
      </w:r>
      <w:proofErr w:type="spellEnd"/>
      <w:r>
        <w:rPr>
          <w:rFonts w:ascii="Arial" w:hAnsi="Arial" w:cs="Arial"/>
          <w:color w:val="000000"/>
          <w:sz w:val="20"/>
          <w:szCs w:val="20"/>
          <w:shd w:val="clear" w:color="auto" w:fill="FFFFFF"/>
        </w:rPr>
        <w:t>, S. (2019</w:t>
      </w:r>
      <w:r w:rsidRPr="003F3D43">
        <w:rPr>
          <w:rFonts w:ascii="Arial" w:hAnsi="Arial" w:cs="Arial"/>
          <w:color w:val="171717" w:themeColor="background2" w:themeShade="1A"/>
          <w:sz w:val="20"/>
          <w:szCs w:val="20"/>
          <w:shd w:val="clear" w:color="auto" w:fill="FFFFFF"/>
        </w:rPr>
        <w:t>)</w:t>
      </w:r>
      <w:r w:rsidRPr="003F3D43">
        <w:rPr>
          <w:rFonts w:ascii="Arial" w:hAnsi="Arial" w:cs="Arial"/>
          <w:color w:val="171717" w:themeColor="background2" w:themeShade="1A"/>
          <w:sz w:val="19"/>
          <w:szCs w:val="19"/>
          <w:shd w:val="clear" w:color="auto" w:fill="FFFFFF"/>
        </w:rPr>
        <w:t xml:space="preserve">  </w:t>
      </w:r>
      <w:hyperlink r:id="rId8" w:history="1">
        <w:r w:rsidRPr="003F3D43">
          <w:rPr>
            <w:rStyle w:val="Hyperlink"/>
            <w:rFonts w:ascii="Arial" w:hAnsi="Arial" w:cs="Arial"/>
            <w:color w:val="171717" w:themeColor="background2" w:themeShade="1A"/>
            <w:sz w:val="19"/>
            <w:szCs w:val="19"/>
          </w:rPr>
          <w:t>‘Neurodiversity Theory and Its Discontents: Autism, Schizophrenia, and the Social Model of Disability’"</w:t>
        </w:r>
      </w:hyperlink>
      <w:r>
        <w:rPr>
          <w:color w:val="171717" w:themeColor="background2" w:themeShade="1A"/>
        </w:rPr>
        <w:t xml:space="preserve">, </w:t>
      </w:r>
      <w:r>
        <w:rPr>
          <w:rFonts w:ascii="Arial" w:hAnsi="Arial" w:cs="Arial"/>
          <w:i/>
          <w:iCs/>
          <w:color w:val="000000"/>
          <w:sz w:val="20"/>
          <w:szCs w:val="20"/>
          <w:shd w:val="clear" w:color="auto" w:fill="FFFFFF"/>
        </w:rPr>
        <w:t>The Bloomsbury Companion to Philosophy of Psychiatry</w:t>
      </w:r>
      <w:r>
        <w:rPr>
          <w:rFonts w:ascii="Arial" w:hAnsi="Arial" w:cs="Arial"/>
          <w:color w:val="000000"/>
          <w:sz w:val="20"/>
          <w:szCs w:val="20"/>
          <w:shd w:val="clear" w:color="auto" w:fill="FFFFFF"/>
        </w:rPr>
        <w:t>. London: Bloomsbury Academic, pp.371–387.</w:t>
      </w:r>
    </w:p>
    <w:p w14:paraId="1CCB2FB9" w14:textId="77777777" w:rsidR="007A38B9" w:rsidRDefault="007A38B9" w:rsidP="007A38B9">
      <w:pPr>
        <w:spacing w:line="360" w:lineRule="auto"/>
        <w:ind w:left="720" w:hanging="720"/>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Bölte</w:t>
      </w:r>
      <w:proofErr w:type="spellEnd"/>
      <w:r>
        <w:rPr>
          <w:rFonts w:ascii="Arial" w:hAnsi="Arial" w:cs="Arial"/>
          <w:color w:val="000000"/>
          <w:sz w:val="20"/>
          <w:szCs w:val="20"/>
          <w:shd w:val="clear" w:color="auto" w:fill="FFFFFF"/>
        </w:rPr>
        <w:t>, S. (2014) ‘Is autism curable?’, </w:t>
      </w:r>
      <w:r>
        <w:rPr>
          <w:rFonts w:ascii="Arial" w:hAnsi="Arial" w:cs="Arial"/>
          <w:i/>
          <w:iCs/>
          <w:color w:val="000000"/>
          <w:sz w:val="20"/>
          <w:szCs w:val="20"/>
          <w:shd w:val="clear" w:color="auto" w:fill="FFFFFF"/>
        </w:rPr>
        <w:t>Developmental Medicine &amp; Child Neurology</w:t>
      </w:r>
      <w:r>
        <w:rPr>
          <w:rFonts w:ascii="Arial" w:hAnsi="Arial" w:cs="Arial"/>
          <w:color w:val="000000"/>
          <w:sz w:val="20"/>
          <w:szCs w:val="20"/>
          <w:shd w:val="clear" w:color="auto" w:fill="FFFFFF"/>
        </w:rPr>
        <w:t>, 56(10), pp.927-931.</w:t>
      </w:r>
    </w:p>
    <w:p w14:paraId="39F29D21"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Brain in Hand (2020) </w:t>
      </w:r>
      <w:r>
        <w:rPr>
          <w:rFonts w:ascii="Arial" w:hAnsi="Arial" w:cs="Arial"/>
          <w:i/>
          <w:iCs/>
          <w:color w:val="000000"/>
          <w:sz w:val="20"/>
          <w:szCs w:val="20"/>
          <w:shd w:val="clear" w:color="auto" w:fill="FFFFFF"/>
        </w:rPr>
        <w:t>Brain in Hand</w:t>
      </w:r>
      <w:r>
        <w:rPr>
          <w:rFonts w:ascii="Arial" w:hAnsi="Arial" w:cs="Arial"/>
          <w:color w:val="000000"/>
          <w:sz w:val="20"/>
          <w:szCs w:val="20"/>
          <w:shd w:val="clear" w:color="auto" w:fill="FFFFFF"/>
        </w:rPr>
        <w:t>. Brain in Hand. Available at</w:t>
      </w:r>
      <w:r w:rsidRPr="00C6431A">
        <w:rPr>
          <w:rFonts w:ascii="Arial" w:hAnsi="Arial" w:cs="Arial"/>
          <w:color w:val="000000"/>
          <w:sz w:val="20"/>
          <w:szCs w:val="20"/>
          <w:u w:val="single"/>
          <w:shd w:val="clear" w:color="auto" w:fill="FFFFFF"/>
        </w:rPr>
        <w:t>: https://braininhand.co.uk/</w:t>
      </w:r>
      <w:r>
        <w:rPr>
          <w:rFonts w:ascii="Arial" w:hAnsi="Arial" w:cs="Arial"/>
          <w:color w:val="000000"/>
          <w:sz w:val="20"/>
          <w:szCs w:val="20"/>
          <w:shd w:val="clear" w:color="auto" w:fill="FFFFFF"/>
        </w:rPr>
        <w:t xml:space="preserve"> [Accessed 28 Feb. 2020].</w:t>
      </w:r>
    </w:p>
    <w:p w14:paraId="2B82DB6C"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Burgess, A. and Gutstein, S. (2007). ‘Quality of Life for People with Autism: Raising the Standard for Evaluating Successful Outcomes’, </w:t>
      </w:r>
      <w:r>
        <w:rPr>
          <w:rFonts w:ascii="Arial" w:hAnsi="Arial" w:cs="Arial"/>
          <w:i/>
          <w:iCs/>
          <w:color w:val="000000"/>
          <w:sz w:val="20"/>
          <w:szCs w:val="20"/>
          <w:shd w:val="clear" w:color="auto" w:fill="FFFFFF"/>
        </w:rPr>
        <w:t>Child and Adolescent Mental Health</w:t>
      </w:r>
      <w:r>
        <w:rPr>
          <w:rFonts w:ascii="Arial" w:hAnsi="Arial" w:cs="Arial"/>
          <w:color w:val="000000"/>
          <w:sz w:val="20"/>
          <w:szCs w:val="20"/>
          <w:shd w:val="clear" w:color="auto" w:fill="FFFFFF"/>
        </w:rPr>
        <w:t>, 12(2), pp. 80-86.</w:t>
      </w:r>
    </w:p>
    <w:p w14:paraId="56288F4E" w14:textId="77777777" w:rsidR="007A38B9" w:rsidRDefault="007A38B9" w:rsidP="007A38B9">
      <w:pPr>
        <w:spacing w:line="360" w:lineRule="auto"/>
        <w:ind w:left="720" w:hanging="720"/>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Camm</w:t>
      </w:r>
      <w:proofErr w:type="spellEnd"/>
      <w:r>
        <w:rPr>
          <w:rFonts w:ascii="Arial" w:hAnsi="Arial" w:cs="Arial"/>
          <w:color w:val="000000"/>
          <w:sz w:val="20"/>
          <w:szCs w:val="20"/>
          <w:shd w:val="clear" w:color="auto" w:fill="FFFFFF"/>
        </w:rPr>
        <w:t>-Crosbie, L., Bradley, L., Shaw, R., Baron-Cohen, S. and Cassidy, S. (2018). ‘People like me don’t get support’: Autistic adults’ experiences of support and treatment for mental health difficulties, self-injury and suicidality, </w:t>
      </w:r>
      <w:r>
        <w:rPr>
          <w:rFonts w:ascii="Arial" w:hAnsi="Arial" w:cs="Arial"/>
          <w:i/>
          <w:iCs/>
          <w:color w:val="000000"/>
          <w:sz w:val="20"/>
          <w:szCs w:val="20"/>
          <w:shd w:val="clear" w:color="auto" w:fill="FFFFFF"/>
        </w:rPr>
        <w:t>Autism</w:t>
      </w:r>
      <w:r>
        <w:rPr>
          <w:rFonts w:ascii="Arial" w:hAnsi="Arial" w:cs="Arial"/>
          <w:color w:val="000000"/>
          <w:sz w:val="20"/>
          <w:szCs w:val="20"/>
          <w:shd w:val="clear" w:color="auto" w:fill="FFFFFF"/>
        </w:rPr>
        <w:t>, 23(6), pp.1431-1441.</w:t>
      </w:r>
    </w:p>
    <w:p w14:paraId="6D0E91B4"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Clifton, A. (2019). ‘</w:t>
      </w:r>
      <w:r>
        <w:rPr>
          <w:rFonts w:ascii="Arial" w:hAnsi="Arial" w:cs="Arial"/>
          <w:i/>
          <w:iCs/>
          <w:color w:val="000000"/>
          <w:sz w:val="20"/>
          <w:szCs w:val="20"/>
          <w:shd w:val="clear" w:color="auto" w:fill="FFFFFF"/>
        </w:rPr>
        <w:t>Autism (Wales): Bill Summary’</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xml:space="preserve">] Cardiff Bay: National Assembly for Wales Commission, Available at: </w:t>
      </w:r>
      <w:r w:rsidRPr="00071AC3">
        <w:rPr>
          <w:rFonts w:ascii="Arial" w:hAnsi="Arial" w:cs="Arial"/>
          <w:color w:val="000000"/>
          <w:sz w:val="20"/>
          <w:szCs w:val="20"/>
          <w:u w:val="single"/>
          <w:shd w:val="clear" w:color="auto" w:fill="FFFFFF"/>
        </w:rPr>
        <w:t>https://www.assembly.wales/research%20documents/18-68%20-%20autism%20%28wales%29%20bill%20summary/english%20-%20web.pdf</w:t>
      </w:r>
      <w:r>
        <w:rPr>
          <w:rFonts w:ascii="Arial" w:hAnsi="Arial" w:cs="Arial"/>
          <w:color w:val="000000"/>
          <w:sz w:val="20"/>
          <w:szCs w:val="20"/>
          <w:shd w:val="clear" w:color="auto" w:fill="FFFFFF"/>
        </w:rPr>
        <w:t xml:space="preserve"> [Accessed 20 Feb. 2020].</w:t>
      </w:r>
    </w:p>
    <w:p w14:paraId="62F89595"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Compart, P. (2013) ‘The Pathophysiology of Autism’, </w:t>
      </w:r>
      <w:r>
        <w:rPr>
          <w:rFonts w:ascii="Arial" w:hAnsi="Arial" w:cs="Arial"/>
          <w:i/>
          <w:iCs/>
          <w:color w:val="000000"/>
          <w:sz w:val="20"/>
          <w:szCs w:val="20"/>
          <w:shd w:val="clear" w:color="auto" w:fill="FFFFFF"/>
        </w:rPr>
        <w:t>Global advances in health and medicine</w:t>
      </w:r>
      <w:r>
        <w:rPr>
          <w:rFonts w:ascii="Arial" w:hAnsi="Arial" w:cs="Arial"/>
          <w:color w:val="000000"/>
          <w:sz w:val="20"/>
          <w:szCs w:val="20"/>
          <w:shd w:val="clear" w:color="auto" w:fill="FFFFFF"/>
        </w:rPr>
        <w:t>, 2(6), pp.32-37.</w:t>
      </w:r>
    </w:p>
    <w:p w14:paraId="758F643F"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Davies, P. (2020). ‘</w:t>
      </w:r>
      <w:r>
        <w:rPr>
          <w:rFonts w:ascii="Arial" w:hAnsi="Arial" w:cs="Arial"/>
          <w:i/>
          <w:iCs/>
          <w:color w:val="000000"/>
          <w:sz w:val="20"/>
          <w:szCs w:val="20"/>
          <w:shd w:val="clear" w:color="auto" w:fill="FFFFFF"/>
        </w:rPr>
        <w:t>Bill-011-Paul Davies AM’</w:t>
      </w:r>
      <w:r>
        <w:rPr>
          <w:rFonts w:ascii="Arial" w:hAnsi="Arial" w:cs="Arial"/>
          <w:color w:val="000000"/>
          <w:sz w:val="20"/>
          <w:szCs w:val="20"/>
          <w:shd w:val="clear" w:color="auto" w:fill="FFFFFF"/>
        </w:rPr>
        <w:t xml:space="preserve">. National Assembly for Wales, Available at: </w:t>
      </w:r>
      <w:r w:rsidRPr="00431B00">
        <w:rPr>
          <w:rFonts w:ascii="Arial" w:hAnsi="Arial" w:cs="Arial"/>
          <w:color w:val="000000"/>
          <w:sz w:val="20"/>
          <w:szCs w:val="20"/>
          <w:u w:val="single"/>
          <w:shd w:val="clear" w:color="auto" w:fill="FFFFFF"/>
        </w:rPr>
        <w:t>https://www.assembly.wales/en/bus-home/bus-legislation/bill_ballots/Pages/Bill-011.aspx</w:t>
      </w:r>
      <w:r>
        <w:rPr>
          <w:rFonts w:ascii="Arial" w:hAnsi="Arial" w:cs="Arial"/>
          <w:color w:val="000000"/>
          <w:sz w:val="20"/>
          <w:szCs w:val="20"/>
          <w:shd w:val="clear" w:color="auto" w:fill="FFFFFF"/>
        </w:rPr>
        <w:t xml:space="preserve"> [Accessed 20 Feb. 2020].</w:t>
      </w:r>
    </w:p>
    <w:p w14:paraId="1905AD0A"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Davis, M. (1996). </w:t>
      </w:r>
      <w:r>
        <w:rPr>
          <w:rFonts w:ascii="Arial" w:hAnsi="Arial" w:cs="Arial"/>
          <w:i/>
          <w:iCs/>
          <w:color w:val="000000"/>
          <w:sz w:val="20"/>
          <w:szCs w:val="20"/>
          <w:shd w:val="clear" w:color="auto" w:fill="FFFFFF"/>
        </w:rPr>
        <w:t>Empathy: A Social Psychological Approach</w:t>
      </w:r>
      <w:r>
        <w:rPr>
          <w:rFonts w:ascii="Arial" w:hAnsi="Arial" w:cs="Arial"/>
          <w:color w:val="000000"/>
          <w:sz w:val="20"/>
          <w:szCs w:val="20"/>
          <w:shd w:val="clear" w:color="auto" w:fill="FFFFFF"/>
        </w:rPr>
        <w:t>. New York: Routledge.</w:t>
      </w:r>
    </w:p>
    <w:p w14:paraId="09CC1EB2"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lastRenderedPageBreak/>
        <w:t>Equality Act 2010</w:t>
      </w:r>
      <w:r>
        <w:rPr>
          <w:rFonts w:ascii="Arial" w:hAnsi="Arial" w:cs="Arial"/>
          <w:color w:val="000000"/>
          <w:sz w:val="20"/>
          <w:szCs w:val="20"/>
          <w:shd w:val="clear" w:color="auto" w:fill="FFFFFF"/>
        </w:rPr>
        <w:t>, c. 15. Available at: http://www.legislation.gov.uk/ukpga/2010/15/contents [Accessed 24 Feb. 2020].</w:t>
      </w:r>
    </w:p>
    <w:p w14:paraId="76C23FC5"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Farmer, R. (1982) ‘Human Rights and Self-Actualisation Theory’, </w:t>
      </w:r>
      <w:r>
        <w:rPr>
          <w:rFonts w:ascii="Arial" w:hAnsi="Arial" w:cs="Arial"/>
          <w:i/>
          <w:iCs/>
          <w:color w:val="000000"/>
          <w:sz w:val="20"/>
          <w:szCs w:val="20"/>
          <w:shd w:val="clear" w:color="auto" w:fill="FFFFFF"/>
        </w:rPr>
        <w:t>Self &amp; Society</w:t>
      </w:r>
      <w:r>
        <w:rPr>
          <w:rFonts w:ascii="Arial" w:hAnsi="Arial" w:cs="Arial"/>
          <w:color w:val="000000"/>
          <w:sz w:val="20"/>
          <w:szCs w:val="20"/>
          <w:shd w:val="clear" w:color="auto" w:fill="FFFFFF"/>
        </w:rPr>
        <w:t>, 10(2), pp. 57-65.</w:t>
      </w:r>
    </w:p>
    <w:p w14:paraId="15154FBF"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Fletcher, S. (1998) ‘Attaining Self-actualisation Through Mentoring’, </w:t>
      </w:r>
      <w:r>
        <w:rPr>
          <w:rFonts w:ascii="Arial" w:hAnsi="Arial" w:cs="Arial"/>
          <w:i/>
          <w:iCs/>
          <w:color w:val="000000"/>
          <w:sz w:val="20"/>
          <w:szCs w:val="20"/>
          <w:shd w:val="clear" w:color="auto" w:fill="FFFFFF"/>
        </w:rPr>
        <w:t>European Journal of Teacher Education</w:t>
      </w:r>
      <w:r>
        <w:rPr>
          <w:rFonts w:ascii="Arial" w:hAnsi="Arial" w:cs="Arial"/>
          <w:color w:val="000000"/>
          <w:sz w:val="20"/>
          <w:szCs w:val="20"/>
          <w:shd w:val="clear" w:color="auto" w:fill="FFFFFF"/>
        </w:rPr>
        <w:t>, 21(1), pp. 109-118.</w:t>
      </w:r>
    </w:p>
    <w:p w14:paraId="6DA10A81" w14:textId="77777777" w:rsidR="007A38B9" w:rsidRPr="000C78E4" w:rsidRDefault="007A38B9" w:rsidP="007A38B9">
      <w:pPr>
        <w:spacing w:line="360" w:lineRule="auto"/>
        <w:ind w:left="720" w:hanging="720"/>
        <w:rPr>
          <w:color w:val="FF0000"/>
        </w:rPr>
      </w:pPr>
      <w:r>
        <w:rPr>
          <w:rFonts w:ascii="Arial" w:hAnsi="Arial" w:cs="Arial"/>
          <w:color w:val="000000"/>
          <w:sz w:val="20"/>
          <w:szCs w:val="20"/>
          <w:shd w:val="clear" w:color="auto" w:fill="FFFFFF"/>
        </w:rPr>
        <w:t>Frith, U. (1991). </w:t>
      </w:r>
      <w:r>
        <w:rPr>
          <w:rFonts w:ascii="Arial" w:hAnsi="Arial" w:cs="Arial"/>
          <w:i/>
          <w:iCs/>
          <w:color w:val="000000"/>
          <w:sz w:val="20"/>
          <w:szCs w:val="20"/>
          <w:shd w:val="clear" w:color="auto" w:fill="FFFFFF"/>
        </w:rPr>
        <w:t>Autism and Asperger syndrome</w:t>
      </w:r>
      <w:r>
        <w:rPr>
          <w:rFonts w:ascii="Arial" w:hAnsi="Arial" w:cs="Arial"/>
          <w:color w:val="000000"/>
          <w:sz w:val="20"/>
          <w:szCs w:val="20"/>
          <w:shd w:val="clear" w:color="auto" w:fill="FFFFFF"/>
        </w:rPr>
        <w:t>. Cambridge University Press.</w:t>
      </w:r>
    </w:p>
    <w:p w14:paraId="561CF8F0"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Frith, U. (2003). </w:t>
      </w:r>
      <w:r>
        <w:rPr>
          <w:rFonts w:ascii="Arial" w:hAnsi="Arial" w:cs="Arial"/>
          <w:i/>
          <w:iCs/>
          <w:color w:val="000000"/>
          <w:sz w:val="20"/>
          <w:szCs w:val="20"/>
          <w:shd w:val="clear" w:color="auto" w:fill="FFFFFF"/>
        </w:rPr>
        <w:t>Autism: Explaining the Enigma</w:t>
      </w:r>
      <w:r>
        <w:rPr>
          <w:rFonts w:ascii="Arial" w:hAnsi="Arial" w:cs="Arial"/>
          <w:color w:val="000000"/>
          <w:sz w:val="20"/>
          <w:szCs w:val="20"/>
          <w:shd w:val="clear" w:color="auto" w:fill="FFFFFF"/>
        </w:rPr>
        <w:t>. 2nd ed. Cambridge: Wiley-Blackwell.</w:t>
      </w:r>
    </w:p>
    <w:p w14:paraId="3086F59E"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Future Generations (2020). </w:t>
      </w:r>
      <w:r>
        <w:rPr>
          <w:rFonts w:ascii="Arial" w:hAnsi="Arial" w:cs="Arial"/>
          <w:i/>
          <w:iCs/>
          <w:color w:val="000000"/>
          <w:sz w:val="20"/>
          <w:szCs w:val="20"/>
          <w:shd w:val="clear" w:color="auto" w:fill="FFFFFF"/>
        </w:rPr>
        <w:t>Future Generations Act – Future Generations Commissioner for Wales</w:t>
      </w:r>
      <w:r>
        <w:rPr>
          <w:rFonts w:ascii="Arial" w:hAnsi="Arial" w:cs="Arial"/>
          <w:color w:val="000000"/>
          <w:sz w:val="20"/>
          <w:szCs w:val="20"/>
          <w:shd w:val="clear" w:color="auto" w:fill="FFFFFF"/>
        </w:rPr>
        <w:t xml:space="preserve">. [online] Available at: </w:t>
      </w:r>
      <w:r w:rsidRPr="00F53A20">
        <w:rPr>
          <w:rFonts w:ascii="Arial" w:hAnsi="Arial" w:cs="Arial"/>
          <w:color w:val="000000"/>
          <w:sz w:val="20"/>
          <w:szCs w:val="20"/>
          <w:u w:val="single"/>
          <w:shd w:val="clear" w:color="auto" w:fill="FFFFFF"/>
        </w:rPr>
        <w:t>https://futuregenerations.wales/about-us/future-generations-act/</w:t>
      </w:r>
      <w:r>
        <w:rPr>
          <w:rFonts w:ascii="Arial" w:hAnsi="Arial" w:cs="Arial"/>
          <w:color w:val="000000"/>
          <w:sz w:val="20"/>
          <w:szCs w:val="20"/>
          <w:shd w:val="clear" w:color="auto" w:fill="FFFFFF"/>
        </w:rPr>
        <w:t xml:space="preserve"> [Accessed 18 Feb. 2020].</w:t>
      </w:r>
    </w:p>
    <w:p w14:paraId="44896D7D" w14:textId="77777777" w:rsidR="007A38B9" w:rsidRDefault="007A38B9" w:rsidP="007A38B9">
      <w:pPr>
        <w:spacing w:line="360" w:lineRule="auto"/>
        <w:ind w:left="720" w:hanging="720"/>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Gillan</w:t>
      </w:r>
      <w:proofErr w:type="spellEnd"/>
      <w:r>
        <w:rPr>
          <w:rFonts w:ascii="Arial" w:hAnsi="Arial" w:cs="Arial"/>
          <w:color w:val="000000"/>
          <w:sz w:val="20"/>
          <w:szCs w:val="20"/>
          <w:shd w:val="clear" w:color="auto" w:fill="FFFFFF"/>
        </w:rPr>
        <w:t>, C. (2020) ‘</w:t>
      </w:r>
      <w:r>
        <w:rPr>
          <w:rFonts w:ascii="Arial" w:hAnsi="Arial" w:cs="Arial"/>
          <w:i/>
          <w:iCs/>
          <w:color w:val="000000"/>
          <w:sz w:val="20"/>
          <w:szCs w:val="20"/>
          <w:shd w:val="clear" w:color="auto" w:fill="FFFFFF"/>
        </w:rPr>
        <w:t>The Autism Act, 10 Years On: A report from the All-Party Parliamentary Group on Autism on understanding, services and support for autistic people and their families in England</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xml:space="preserve">] APPGA, Available at: </w:t>
      </w:r>
      <w:r w:rsidRPr="00D43E93">
        <w:rPr>
          <w:rFonts w:ascii="Arial" w:hAnsi="Arial" w:cs="Arial"/>
          <w:color w:val="000000"/>
          <w:sz w:val="20"/>
          <w:szCs w:val="20"/>
          <w:u w:val="single"/>
          <w:shd w:val="clear" w:color="auto" w:fill="FFFFFF"/>
        </w:rPr>
        <w:t>https://www.autism.org.uk/about.aspx</w:t>
      </w:r>
      <w:r>
        <w:rPr>
          <w:rFonts w:ascii="Arial" w:hAnsi="Arial" w:cs="Arial"/>
          <w:color w:val="000000"/>
          <w:sz w:val="20"/>
          <w:szCs w:val="20"/>
          <w:shd w:val="clear" w:color="auto" w:fill="FFFFFF"/>
        </w:rPr>
        <w:t xml:space="preserve"> [Accessed 24 Feb. 2020].</w:t>
      </w:r>
    </w:p>
    <w:p w14:paraId="673A2C00"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Goldstein, K. (1934). </w:t>
      </w:r>
      <w:r>
        <w:rPr>
          <w:rFonts w:ascii="Arial" w:hAnsi="Arial" w:cs="Arial"/>
          <w:i/>
          <w:iCs/>
          <w:color w:val="000000"/>
          <w:sz w:val="20"/>
          <w:szCs w:val="20"/>
          <w:shd w:val="clear" w:color="auto" w:fill="FFFFFF"/>
        </w:rPr>
        <w:t xml:space="preserve">Der Aufbau des </w:t>
      </w:r>
      <w:proofErr w:type="spellStart"/>
      <w:r>
        <w:rPr>
          <w:rFonts w:ascii="Arial" w:hAnsi="Arial" w:cs="Arial"/>
          <w:i/>
          <w:iCs/>
          <w:color w:val="000000"/>
          <w:sz w:val="20"/>
          <w:szCs w:val="20"/>
          <w:shd w:val="clear" w:color="auto" w:fill="FFFFFF"/>
        </w:rPr>
        <w:t>Organismus</w:t>
      </w:r>
      <w:proofErr w:type="spellEnd"/>
      <w:r>
        <w:rPr>
          <w:rFonts w:ascii="Arial" w:hAnsi="Arial" w:cs="Arial"/>
          <w:i/>
          <w:iCs/>
          <w:color w:val="000000"/>
          <w:sz w:val="20"/>
          <w:szCs w:val="20"/>
          <w:shd w:val="clear" w:color="auto" w:fill="FFFFFF"/>
        </w:rPr>
        <w:t xml:space="preserve">, </w:t>
      </w:r>
      <w:proofErr w:type="spellStart"/>
      <w:r>
        <w:rPr>
          <w:rFonts w:ascii="Arial" w:hAnsi="Arial" w:cs="Arial"/>
          <w:i/>
          <w:iCs/>
          <w:color w:val="000000"/>
          <w:sz w:val="20"/>
          <w:szCs w:val="20"/>
          <w:shd w:val="clear" w:color="auto" w:fill="FFFFFF"/>
        </w:rPr>
        <w:t>Einführung</w:t>
      </w:r>
      <w:proofErr w:type="spellEnd"/>
      <w:r>
        <w:rPr>
          <w:rFonts w:ascii="Arial" w:hAnsi="Arial" w:cs="Arial"/>
          <w:i/>
          <w:iCs/>
          <w:color w:val="000000"/>
          <w:sz w:val="20"/>
          <w:szCs w:val="20"/>
          <w:shd w:val="clear" w:color="auto" w:fill="FFFFFF"/>
        </w:rPr>
        <w:t xml:space="preserve"> in die </w:t>
      </w:r>
      <w:proofErr w:type="spellStart"/>
      <w:r>
        <w:rPr>
          <w:rFonts w:ascii="Arial" w:hAnsi="Arial" w:cs="Arial"/>
          <w:i/>
          <w:iCs/>
          <w:color w:val="000000"/>
          <w:sz w:val="20"/>
          <w:szCs w:val="20"/>
          <w:shd w:val="clear" w:color="auto" w:fill="FFFFFF"/>
        </w:rPr>
        <w:t>Biologie</w:t>
      </w:r>
      <w:proofErr w:type="spellEnd"/>
      <w:r>
        <w:rPr>
          <w:rFonts w:ascii="Arial" w:hAnsi="Arial" w:cs="Arial"/>
          <w:i/>
          <w:iCs/>
          <w:color w:val="000000"/>
          <w:sz w:val="20"/>
          <w:szCs w:val="20"/>
          <w:shd w:val="clear" w:color="auto" w:fill="FFFFFF"/>
        </w:rPr>
        <w:t xml:space="preserve"> </w:t>
      </w:r>
      <w:proofErr w:type="spellStart"/>
      <w:r>
        <w:rPr>
          <w:rFonts w:ascii="Arial" w:hAnsi="Arial" w:cs="Arial"/>
          <w:i/>
          <w:iCs/>
          <w:color w:val="000000"/>
          <w:sz w:val="20"/>
          <w:szCs w:val="20"/>
          <w:shd w:val="clear" w:color="auto" w:fill="FFFFFF"/>
        </w:rPr>
        <w:t>unter</w:t>
      </w:r>
      <w:proofErr w:type="spellEnd"/>
      <w:r>
        <w:rPr>
          <w:rFonts w:ascii="Arial" w:hAnsi="Arial" w:cs="Arial"/>
          <w:i/>
          <w:iCs/>
          <w:color w:val="000000"/>
          <w:sz w:val="20"/>
          <w:szCs w:val="20"/>
          <w:shd w:val="clear" w:color="auto" w:fill="FFFFFF"/>
        </w:rPr>
        <w:t xml:space="preserve"> </w:t>
      </w:r>
      <w:proofErr w:type="spellStart"/>
      <w:r>
        <w:rPr>
          <w:rFonts w:ascii="Arial" w:hAnsi="Arial" w:cs="Arial"/>
          <w:i/>
          <w:iCs/>
          <w:color w:val="000000"/>
          <w:sz w:val="20"/>
          <w:szCs w:val="20"/>
          <w:shd w:val="clear" w:color="auto" w:fill="FFFFFF"/>
        </w:rPr>
        <w:t>besonderer</w:t>
      </w:r>
      <w:proofErr w:type="spellEnd"/>
      <w:r>
        <w:rPr>
          <w:rFonts w:ascii="Arial" w:hAnsi="Arial" w:cs="Arial"/>
          <w:i/>
          <w:iCs/>
          <w:color w:val="000000"/>
          <w:sz w:val="20"/>
          <w:szCs w:val="20"/>
          <w:shd w:val="clear" w:color="auto" w:fill="FFFFFF"/>
        </w:rPr>
        <w:t xml:space="preserve"> </w:t>
      </w:r>
      <w:proofErr w:type="spellStart"/>
      <w:r>
        <w:rPr>
          <w:rFonts w:ascii="Arial" w:hAnsi="Arial" w:cs="Arial"/>
          <w:i/>
          <w:iCs/>
          <w:color w:val="000000"/>
          <w:sz w:val="20"/>
          <w:szCs w:val="20"/>
          <w:shd w:val="clear" w:color="auto" w:fill="FFFFFF"/>
        </w:rPr>
        <w:t>Berücksichtigung</w:t>
      </w:r>
      <w:proofErr w:type="spellEnd"/>
      <w:r>
        <w:rPr>
          <w:rFonts w:ascii="Arial" w:hAnsi="Arial" w:cs="Arial"/>
          <w:i/>
          <w:iCs/>
          <w:color w:val="000000"/>
          <w:sz w:val="20"/>
          <w:szCs w:val="20"/>
          <w:shd w:val="clear" w:color="auto" w:fill="FFFFFF"/>
        </w:rPr>
        <w:t xml:space="preserve"> der </w:t>
      </w:r>
      <w:proofErr w:type="spellStart"/>
      <w:r>
        <w:rPr>
          <w:rFonts w:ascii="Arial" w:hAnsi="Arial" w:cs="Arial"/>
          <w:i/>
          <w:iCs/>
          <w:color w:val="000000"/>
          <w:sz w:val="20"/>
          <w:szCs w:val="20"/>
          <w:shd w:val="clear" w:color="auto" w:fill="FFFFFF"/>
        </w:rPr>
        <w:t>Erfahrungen</w:t>
      </w:r>
      <w:proofErr w:type="spellEnd"/>
      <w:r>
        <w:rPr>
          <w:rFonts w:ascii="Arial" w:hAnsi="Arial" w:cs="Arial"/>
          <w:i/>
          <w:iCs/>
          <w:color w:val="000000"/>
          <w:sz w:val="20"/>
          <w:szCs w:val="20"/>
          <w:shd w:val="clear" w:color="auto" w:fill="FFFFFF"/>
        </w:rPr>
        <w:t xml:space="preserve"> am </w:t>
      </w:r>
      <w:proofErr w:type="spellStart"/>
      <w:r>
        <w:rPr>
          <w:rFonts w:ascii="Arial" w:hAnsi="Arial" w:cs="Arial"/>
          <w:i/>
          <w:iCs/>
          <w:color w:val="000000"/>
          <w:sz w:val="20"/>
          <w:szCs w:val="20"/>
          <w:shd w:val="clear" w:color="auto" w:fill="FFFFFF"/>
        </w:rPr>
        <w:t>kranken</w:t>
      </w:r>
      <w:proofErr w:type="spellEnd"/>
      <w:r>
        <w:rPr>
          <w:rFonts w:ascii="Arial" w:hAnsi="Arial" w:cs="Arial"/>
          <w:i/>
          <w:iCs/>
          <w:color w:val="000000"/>
          <w:sz w:val="20"/>
          <w:szCs w:val="20"/>
          <w:shd w:val="clear" w:color="auto" w:fill="FFFFFF"/>
        </w:rPr>
        <w:t xml:space="preserve"> Menschen, von </w:t>
      </w:r>
      <w:proofErr w:type="spellStart"/>
      <w:r>
        <w:rPr>
          <w:rFonts w:ascii="Arial" w:hAnsi="Arial" w:cs="Arial"/>
          <w:i/>
          <w:iCs/>
          <w:color w:val="000000"/>
          <w:sz w:val="20"/>
          <w:szCs w:val="20"/>
          <w:shd w:val="clear" w:color="auto" w:fill="FFFFFF"/>
        </w:rPr>
        <w:t>Dr.</w:t>
      </w:r>
      <w:proofErr w:type="spellEnd"/>
      <w:r>
        <w:rPr>
          <w:rFonts w:ascii="Arial" w:hAnsi="Arial" w:cs="Arial"/>
          <w:i/>
          <w:iCs/>
          <w:color w:val="000000"/>
          <w:sz w:val="20"/>
          <w:szCs w:val="20"/>
          <w:shd w:val="clear" w:color="auto" w:fill="FFFFFF"/>
        </w:rPr>
        <w:t xml:space="preserve"> Kurt Goldstein, </w:t>
      </w:r>
      <w:r>
        <w:rPr>
          <w:rFonts w:ascii="Arial" w:hAnsi="Arial" w:cs="Arial"/>
          <w:color w:val="000000"/>
          <w:sz w:val="20"/>
          <w:szCs w:val="20"/>
          <w:shd w:val="clear" w:color="auto" w:fill="FFFFFF"/>
        </w:rPr>
        <w:t xml:space="preserve">Haag: M. </w:t>
      </w:r>
      <w:proofErr w:type="spellStart"/>
      <w:r>
        <w:rPr>
          <w:rFonts w:ascii="Arial" w:hAnsi="Arial" w:cs="Arial"/>
          <w:color w:val="000000"/>
          <w:sz w:val="20"/>
          <w:szCs w:val="20"/>
          <w:shd w:val="clear" w:color="auto" w:fill="FFFFFF"/>
        </w:rPr>
        <w:t>Nijhoff</w:t>
      </w:r>
      <w:proofErr w:type="spellEnd"/>
      <w:r>
        <w:rPr>
          <w:rFonts w:ascii="Arial" w:hAnsi="Arial" w:cs="Arial"/>
          <w:color w:val="000000"/>
          <w:sz w:val="20"/>
          <w:szCs w:val="20"/>
          <w:shd w:val="clear" w:color="auto" w:fill="FFFFFF"/>
        </w:rPr>
        <w:t>.</w:t>
      </w:r>
    </w:p>
    <w:p w14:paraId="3DB6E2CD"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Goodley, D. (2010) 'Learning Difficulties', the Social Model of Disability and Impairment: Challenging epistemologies’, </w:t>
      </w:r>
      <w:r>
        <w:rPr>
          <w:rFonts w:ascii="Arial" w:hAnsi="Arial" w:cs="Arial"/>
          <w:i/>
          <w:iCs/>
          <w:color w:val="000000"/>
          <w:sz w:val="20"/>
          <w:szCs w:val="20"/>
          <w:shd w:val="clear" w:color="auto" w:fill="FFFFFF"/>
        </w:rPr>
        <w:t>Disability &amp; Society</w:t>
      </w:r>
      <w:r>
        <w:rPr>
          <w:rFonts w:ascii="Arial" w:hAnsi="Arial" w:cs="Arial"/>
          <w:color w:val="000000"/>
          <w:sz w:val="20"/>
          <w:szCs w:val="20"/>
          <w:shd w:val="clear" w:color="auto" w:fill="FFFFFF"/>
        </w:rPr>
        <w:t>, 16(2), pp.207-231.</w:t>
      </w:r>
    </w:p>
    <w:p w14:paraId="2C27B468" w14:textId="77777777" w:rsidR="007A38B9" w:rsidRDefault="007A38B9" w:rsidP="007A38B9">
      <w:pPr>
        <w:spacing w:line="360" w:lineRule="auto"/>
        <w:ind w:left="720" w:hanging="720"/>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Ivtzan</w:t>
      </w:r>
      <w:proofErr w:type="spellEnd"/>
      <w:r>
        <w:rPr>
          <w:rFonts w:ascii="Arial" w:hAnsi="Arial" w:cs="Arial"/>
          <w:color w:val="000000"/>
          <w:sz w:val="20"/>
          <w:szCs w:val="20"/>
          <w:shd w:val="clear" w:color="auto" w:fill="FFFFFF"/>
        </w:rPr>
        <w:t xml:space="preserve">, I., Gardner, H., Bernard, I., </w:t>
      </w:r>
      <w:proofErr w:type="spellStart"/>
      <w:r>
        <w:rPr>
          <w:rFonts w:ascii="Arial" w:hAnsi="Arial" w:cs="Arial"/>
          <w:color w:val="000000"/>
          <w:sz w:val="20"/>
          <w:szCs w:val="20"/>
          <w:shd w:val="clear" w:color="auto" w:fill="FFFFFF"/>
        </w:rPr>
        <w:t>Sekhon</w:t>
      </w:r>
      <w:proofErr w:type="spellEnd"/>
      <w:r>
        <w:rPr>
          <w:rFonts w:ascii="Arial" w:hAnsi="Arial" w:cs="Arial"/>
          <w:color w:val="000000"/>
          <w:sz w:val="20"/>
          <w:szCs w:val="20"/>
          <w:shd w:val="clear" w:color="auto" w:fill="FFFFFF"/>
        </w:rPr>
        <w:t>, M. and Hart, R. (2013) ‘Wellbeing through self-fulfilment: Examining developmental aspects of self-actualization’, </w:t>
      </w:r>
      <w:r>
        <w:rPr>
          <w:rFonts w:ascii="Arial" w:hAnsi="Arial" w:cs="Arial"/>
          <w:i/>
          <w:iCs/>
          <w:color w:val="000000"/>
          <w:sz w:val="20"/>
          <w:szCs w:val="20"/>
          <w:shd w:val="clear" w:color="auto" w:fill="FFFFFF"/>
        </w:rPr>
        <w:t>The Humanistic Psychologist</w:t>
      </w:r>
      <w:r>
        <w:rPr>
          <w:rFonts w:ascii="Arial" w:hAnsi="Arial" w:cs="Arial"/>
          <w:color w:val="000000"/>
          <w:sz w:val="20"/>
          <w:szCs w:val="20"/>
          <w:shd w:val="clear" w:color="auto" w:fill="FFFFFF"/>
        </w:rPr>
        <w:t>, 41(2), pp.119-132.</w:t>
      </w:r>
    </w:p>
    <w:p w14:paraId="0A40BCC5"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Kaplan, G. and McCracken, J. (2012) ‘Psychopharmacology of autism spectrum disorders’, </w:t>
      </w:r>
      <w:proofErr w:type="spellStart"/>
      <w:r>
        <w:rPr>
          <w:rFonts w:ascii="Arial" w:hAnsi="Arial" w:cs="Arial"/>
          <w:i/>
          <w:iCs/>
          <w:color w:val="000000"/>
          <w:sz w:val="20"/>
          <w:szCs w:val="20"/>
          <w:shd w:val="clear" w:color="auto" w:fill="FFFFFF"/>
        </w:rPr>
        <w:t>Pediatr</w:t>
      </w:r>
      <w:proofErr w:type="spellEnd"/>
      <w:r>
        <w:rPr>
          <w:rFonts w:ascii="Arial" w:hAnsi="Arial" w:cs="Arial"/>
          <w:i/>
          <w:iCs/>
          <w:color w:val="000000"/>
          <w:sz w:val="20"/>
          <w:szCs w:val="20"/>
          <w:shd w:val="clear" w:color="auto" w:fill="FFFFFF"/>
        </w:rPr>
        <w:t xml:space="preserve"> Clin North Am.</w:t>
      </w:r>
      <w:r>
        <w:rPr>
          <w:rFonts w:ascii="Arial" w:hAnsi="Arial" w:cs="Arial"/>
          <w:color w:val="000000"/>
          <w:sz w:val="20"/>
          <w:szCs w:val="20"/>
          <w:shd w:val="clear" w:color="auto" w:fill="FFFFFF"/>
        </w:rPr>
        <w:t>, 59(1), pp.175-87.</w:t>
      </w:r>
    </w:p>
    <w:p w14:paraId="709693E0"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Kenny, L., Hattersley, C., Molins, B., Buckley, C., Povey, C. and </w:t>
      </w:r>
      <w:proofErr w:type="spellStart"/>
      <w:r>
        <w:rPr>
          <w:rFonts w:ascii="Arial" w:hAnsi="Arial" w:cs="Arial"/>
          <w:color w:val="000000"/>
          <w:sz w:val="20"/>
          <w:szCs w:val="20"/>
          <w:shd w:val="clear" w:color="auto" w:fill="FFFFFF"/>
        </w:rPr>
        <w:t>Pellicano</w:t>
      </w:r>
      <w:proofErr w:type="spellEnd"/>
      <w:r>
        <w:rPr>
          <w:rFonts w:ascii="Arial" w:hAnsi="Arial" w:cs="Arial"/>
          <w:color w:val="000000"/>
          <w:sz w:val="20"/>
          <w:szCs w:val="20"/>
          <w:shd w:val="clear" w:color="auto" w:fill="FFFFFF"/>
        </w:rPr>
        <w:t>, E. (2015) ‘Which terms should be used to describe autism? Perspectives from the UK autism community’, </w:t>
      </w:r>
      <w:r>
        <w:rPr>
          <w:rFonts w:ascii="Arial" w:hAnsi="Arial" w:cs="Arial"/>
          <w:i/>
          <w:iCs/>
          <w:color w:val="000000"/>
          <w:sz w:val="20"/>
          <w:szCs w:val="20"/>
          <w:shd w:val="clear" w:color="auto" w:fill="FFFFFF"/>
        </w:rPr>
        <w:t>Autism</w:t>
      </w:r>
      <w:r>
        <w:rPr>
          <w:rFonts w:ascii="Arial" w:hAnsi="Arial" w:cs="Arial"/>
          <w:color w:val="000000"/>
          <w:sz w:val="20"/>
          <w:szCs w:val="20"/>
          <w:shd w:val="clear" w:color="auto" w:fill="FFFFFF"/>
        </w:rPr>
        <w:t>, 20(4), pp.442-462.</w:t>
      </w:r>
    </w:p>
    <w:p w14:paraId="5BB3EF0F"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Maslow, A. (1943) ‘A theory of human motivation’, </w:t>
      </w:r>
      <w:r>
        <w:rPr>
          <w:rFonts w:ascii="Arial" w:hAnsi="Arial" w:cs="Arial"/>
          <w:i/>
          <w:iCs/>
          <w:color w:val="000000"/>
          <w:sz w:val="20"/>
          <w:szCs w:val="20"/>
          <w:shd w:val="clear" w:color="auto" w:fill="FFFFFF"/>
        </w:rPr>
        <w:t>Psychological Review</w:t>
      </w:r>
      <w:r>
        <w:rPr>
          <w:rFonts w:ascii="Arial" w:hAnsi="Arial" w:cs="Arial"/>
          <w:color w:val="000000"/>
          <w:sz w:val="20"/>
          <w:szCs w:val="20"/>
          <w:shd w:val="clear" w:color="auto" w:fill="FFFFFF"/>
        </w:rPr>
        <w:t>, 50(4), pp. 370-396.</w:t>
      </w:r>
    </w:p>
    <w:p w14:paraId="20E707DD" w14:textId="77777777" w:rsidR="007A38B9" w:rsidRDefault="007A38B9" w:rsidP="007A38B9">
      <w:pPr>
        <w:spacing w:line="360" w:lineRule="auto"/>
        <w:ind w:left="720" w:hanging="720"/>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Medavarapu</w:t>
      </w:r>
      <w:proofErr w:type="spellEnd"/>
      <w:r>
        <w:rPr>
          <w:rFonts w:ascii="Arial" w:hAnsi="Arial" w:cs="Arial"/>
          <w:color w:val="000000"/>
          <w:sz w:val="20"/>
          <w:szCs w:val="20"/>
          <w:shd w:val="clear" w:color="auto" w:fill="FFFFFF"/>
        </w:rPr>
        <w:t xml:space="preserve">, S., Marella, L., Sangem, A. and </w:t>
      </w:r>
      <w:proofErr w:type="spellStart"/>
      <w:r>
        <w:rPr>
          <w:rFonts w:ascii="Arial" w:hAnsi="Arial" w:cs="Arial"/>
          <w:color w:val="000000"/>
          <w:sz w:val="20"/>
          <w:szCs w:val="20"/>
          <w:shd w:val="clear" w:color="auto" w:fill="FFFFFF"/>
        </w:rPr>
        <w:t>Kairam</w:t>
      </w:r>
      <w:proofErr w:type="spellEnd"/>
      <w:r>
        <w:rPr>
          <w:rFonts w:ascii="Arial" w:hAnsi="Arial" w:cs="Arial"/>
          <w:color w:val="000000"/>
          <w:sz w:val="20"/>
          <w:szCs w:val="20"/>
          <w:shd w:val="clear" w:color="auto" w:fill="FFFFFF"/>
        </w:rPr>
        <w:t xml:space="preserve">, R. (2019) ‘Where is the Evidence? A Narrative Literature Review of the Treatment Modalities for Autism Spectrum Disorders’, </w:t>
      </w:r>
      <w:proofErr w:type="spellStart"/>
      <w:r>
        <w:rPr>
          <w:rFonts w:ascii="Arial" w:hAnsi="Arial" w:cs="Arial"/>
          <w:i/>
          <w:iCs/>
          <w:color w:val="000000"/>
          <w:sz w:val="20"/>
          <w:szCs w:val="20"/>
          <w:shd w:val="clear" w:color="auto" w:fill="FFFFFF"/>
        </w:rPr>
        <w:t>Cureus</w:t>
      </w:r>
      <w:proofErr w:type="spellEnd"/>
      <w:r>
        <w:rPr>
          <w:rFonts w:ascii="Arial" w:hAnsi="Arial" w:cs="Arial"/>
          <w:color w:val="000000"/>
          <w:sz w:val="20"/>
          <w:szCs w:val="20"/>
          <w:shd w:val="clear" w:color="auto" w:fill="FFFFFF"/>
        </w:rPr>
        <w:t>, 11(1).</w:t>
      </w:r>
    </w:p>
    <w:p w14:paraId="5A2574F6"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Milton, D. and Sims, T. (2016). ‘How is a sense of well-being and belonging constructed in the accounts of autistic adults?’, </w:t>
      </w:r>
      <w:r>
        <w:rPr>
          <w:rFonts w:ascii="Arial" w:hAnsi="Arial" w:cs="Arial"/>
          <w:i/>
          <w:iCs/>
          <w:color w:val="000000"/>
          <w:sz w:val="20"/>
          <w:szCs w:val="20"/>
          <w:shd w:val="clear" w:color="auto" w:fill="FFFFFF"/>
        </w:rPr>
        <w:t>Disability &amp; Society</w:t>
      </w:r>
      <w:r>
        <w:rPr>
          <w:rFonts w:ascii="Arial" w:hAnsi="Arial" w:cs="Arial"/>
          <w:color w:val="000000"/>
          <w:sz w:val="20"/>
          <w:szCs w:val="20"/>
          <w:shd w:val="clear" w:color="auto" w:fill="FFFFFF"/>
        </w:rPr>
        <w:t>, 31(4), pp. 520-534.</w:t>
      </w:r>
    </w:p>
    <w:p w14:paraId="6A04ECBD"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NAW (2018). ‘</w:t>
      </w:r>
      <w:r>
        <w:rPr>
          <w:rFonts w:ascii="Arial" w:hAnsi="Arial" w:cs="Arial"/>
          <w:i/>
          <w:iCs/>
          <w:color w:val="000000"/>
          <w:sz w:val="20"/>
          <w:szCs w:val="20"/>
          <w:shd w:val="clear" w:color="auto" w:fill="FFFFFF"/>
        </w:rPr>
        <w:t>Report on the Autism (Wales) Bill’</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xml:space="preserve">] Cardiff Bay: National Assembly for Wales Commission, Available at: </w:t>
      </w:r>
      <w:r w:rsidRPr="007C5FBF">
        <w:rPr>
          <w:rFonts w:ascii="Arial" w:hAnsi="Arial" w:cs="Arial"/>
          <w:color w:val="000000"/>
          <w:sz w:val="20"/>
          <w:szCs w:val="20"/>
          <w:u w:val="single"/>
          <w:shd w:val="clear" w:color="auto" w:fill="FFFFFF"/>
        </w:rPr>
        <w:t>https://www.assembly.wales/laid%20documents/cr-ld11951/cr-ld11951-e.pdf</w:t>
      </w:r>
      <w:r>
        <w:rPr>
          <w:rFonts w:ascii="Arial" w:hAnsi="Arial" w:cs="Arial"/>
          <w:color w:val="000000"/>
          <w:sz w:val="20"/>
          <w:szCs w:val="20"/>
          <w:shd w:val="clear" w:color="auto" w:fill="FFFFFF"/>
        </w:rPr>
        <w:t xml:space="preserve"> [Accessed 20 Feb. 2020].</w:t>
      </w:r>
    </w:p>
    <w:p w14:paraId="59FAF3AA"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Network Autism (2020) ‘</w:t>
      </w:r>
      <w:r>
        <w:rPr>
          <w:rFonts w:ascii="Arial" w:hAnsi="Arial" w:cs="Arial"/>
          <w:i/>
          <w:iCs/>
          <w:color w:val="000000"/>
          <w:sz w:val="20"/>
          <w:szCs w:val="20"/>
          <w:shd w:val="clear" w:color="auto" w:fill="FFFFFF"/>
        </w:rPr>
        <w:t>Not Enough: campaign for better support for autistic people in England | Network Autism’</w:t>
      </w:r>
      <w:r>
        <w:rPr>
          <w:rFonts w:ascii="Arial" w:hAnsi="Arial" w:cs="Arial"/>
          <w:color w:val="000000"/>
          <w:sz w:val="20"/>
          <w:szCs w:val="20"/>
          <w:shd w:val="clear" w:color="auto" w:fill="FFFFFF"/>
        </w:rPr>
        <w:t xml:space="preserve">, Network.autism.org.uk. Available at: </w:t>
      </w:r>
      <w:r w:rsidRPr="00D63F4B">
        <w:rPr>
          <w:rFonts w:ascii="Arial" w:hAnsi="Arial" w:cs="Arial"/>
          <w:color w:val="000000"/>
          <w:sz w:val="20"/>
          <w:szCs w:val="20"/>
          <w:u w:val="single"/>
          <w:shd w:val="clear" w:color="auto" w:fill="FFFFFF"/>
        </w:rPr>
        <w:t>https://network.autism.org.uk/content/not-enough-campaign-better-support-autistic-people-england</w:t>
      </w:r>
      <w:r>
        <w:rPr>
          <w:rFonts w:ascii="Arial" w:hAnsi="Arial" w:cs="Arial"/>
          <w:color w:val="000000"/>
          <w:sz w:val="20"/>
          <w:szCs w:val="20"/>
          <w:shd w:val="clear" w:color="auto" w:fill="FFFFFF"/>
        </w:rPr>
        <w:t xml:space="preserve"> [Accessed 26 Feb. 2020].</w:t>
      </w:r>
    </w:p>
    <w:p w14:paraId="0B6294E8"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Oliver, M. (1996) </w:t>
      </w:r>
      <w:r>
        <w:rPr>
          <w:rFonts w:ascii="Arial" w:hAnsi="Arial" w:cs="Arial"/>
          <w:i/>
          <w:iCs/>
          <w:color w:val="000000"/>
          <w:sz w:val="20"/>
          <w:szCs w:val="20"/>
          <w:shd w:val="clear" w:color="auto" w:fill="FFFFFF"/>
        </w:rPr>
        <w:t>Understanding disability</w:t>
      </w:r>
      <w:r>
        <w:rPr>
          <w:rFonts w:ascii="Arial" w:hAnsi="Arial" w:cs="Arial"/>
          <w:color w:val="000000"/>
          <w:sz w:val="20"/>
          <w:szCs w:val="20"/>
          <w:shd w:val="clear" w:color="auto" w:fill="FFFFFF"/>
        </w:rPr>
        <w:t>. Basingstoke: Palgrave.</w:t>
      </w:r>
    </w:p>
    <w:p w14:paraId="5FF73B15"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Oliver, M. (2013) ‘The social model of disability: thirty years on’, </w:t>
      </w:r>
      <w:r>
        <w:rPr>
          <w:rFonts w:ascii="Arial" w:hAnsi="Arial" w:cs="Arial"/>
          <w:i/>
          <w:iCs/>
          <w:color w:val="000000"/>
          <w:sz w:val="20"/>
          <w:szCs w:val="20"/>
          <w:shd w:val="clear" w:color="auto" w:fill="FFFFFF"/>
        </w:rPr>
        <w:t>Disability &amp; Society</w:t>
      </w:r>
      <w:r>
        <w:rPr>
          <w:rFonts w:ascii="Arial" w:hAnsi="Arial" w:cs="Arial"/>
          <w:color w:val="000000"/>
          <w:sz w:val="20"/>
          <w:szCs w:val="20"/>
          <w:shd w:val="clear" w:color="auto" w:fill="FFFFFF"/>
        </w:rPr>
        <w:t>, 28(7), pp.1024-1026.</w:t>
      </w:r>
    </w:p>
    <w:p w14:paraId="2AA27450"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Parliament (2017). ‘</w:t>
      </w:r>
      <w:r>
        <w:rPr>
          <w:rFonts w:ascii="Arial" w:hAnsi="Arial" w:cs="Arial"/>
          <w:i/>
          <w:iCs/>
          <w:color w:val="000000"/>
          <w:sz w:val="20"/>
          <w:szCs w:val="20"/>
          <w:shd w:val="clear" w:color="auto" w:fill="FFFFFF"/>
        </w:rPr>
        <w:t xml:space="preserve">House of Commons - Register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All-Party Parliamentary Groups as at 2 May 2017: Autism’</w:t>
      </w:r>
      <w:r>
        <w:rPr>
          <w:rFonts w:ascii="Arial" w:hAnsi="Arial" w:cs="Arial"/>
          <w:color w:val="000000"/>
          <w:sz w:val="20"/>
          <w:szCs w:val="20"/>
          <w:shd w:val="clear" w:color="auto" w:fill="FFFFFF"/>
        </w:rPr>
        <w:t xml:space="preserve">. Publications.parliament.uk, Available at: </w:t>
      </w:r>
      <w:r w:rsidRPr="007448A3">
        <w:rPr>
          <w:rFonts w:ascii="Arial" w:hAnsi="Arial" w:cs="Arial"/>
          <w:color w:val="000000"/>
          <w:sz w:val="20"/>
          <w:szCs w:val="20"/>
          <w:u w:val="single"/>
          <w:shd w:val="clear" w:color="auto" w:fill="FFFFFF"/>
        </w:rPr>
        <w:t>https://publications.parliament.uk/pa/cm/cmallparty/170502/autism.htm</w:t>
      </w:r>
      <w:r>
        <w:rPr>
          <w:rFonts w:ascii="Arial" w:hAnsi="Arial" w:cs="Arial"/>
          <w:color w:val="000000"/>
          <w:sz w:val="20"/>
          <w:szCs w:val="20"/>
          <w:shd w:val="clear" w:color="auto" w:fill="FFFFFF"/>
        </w:rPr>
        <w:t xml:space="preserve"> [Accessed 16 Feb. 2020].</w:t>
      </w:r>
    </w:p>
    <w:p w14:paraId="3554F92E" w14:textId="77777777" w:rsidR="007A38B9" w:rsidRDefault="007A38B9" w:rsidP="007A38B9">
      <w:pPr>
        <w:spacing w:line="360" w:lineRule="auto"/>
        <w:ind w:left="720" w:hanging="720"/>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Shyman</w:t>
      </w:r>
      <w:proofErr w:type="spellEnd"/>
      <w:r>
        <w:rPr>
          <w:rFonts w:ascii="Arial" w:hAnsi="Arial" w:cs="Arial"/>
          <w:color w:val="000000"/>
          <w:sz w:val="20"/>
          <w:szCs w:val="20"/>
          <w:shd w:val="clear" w:color="auto" w:fill="FFFFFF"/>
        </w:rPr>
        <w:t xml:space="preserve">, E. (2016) ‘The Reinforcement of Ableism: Normality, the Medical Model of Disability, and Humanism in Applied </w:t>
      </w:r>
      <w:proofErr w:type="spellStart"/>
      <w:r>
        <w:rPr>
          <w:rFonts w:ascii="Arial" w:hAnsi="Arial" w:cs="Arial"/>
          <w:color w:val="000000"/>
          <w:sz w:val="20"/>
          <w:szCs w:val="20"/>
          <w:shd w:val="clear" w:color="auto" w:fill="FFFFFF"/>
        </w:rPr>
        <w:t>Behavior</w:t>
      </w:r>
      <w:proofErr w:type="spellEnd"/>
      <w:r>
        <w:rPr>
          <w:rFonts w:ascii="Arial" w:hAnsi="Arial" w:cs="Arial"/>
          <w:color w:val="000000"/>
          <w:sz w:val="20"/>
          <w:szCs w:val="20"/>
          <w:shd w:val="clear" w:color="auto" w:fill="FFFFFF"/>
        </w:rPr>
        <w:t xml:space="preserve"> Analysis and ASD’, </w:t>
      </w:r>
      <w:r>
        <w:rPr>
          <w:rFonts w:ascii="Arial" w:hAnsi="Arial" w:cs="Arial"/>
          <w:i/>
          <w:iCs/>
          <w:color w:val="000000"/>
          <w:sz w:val="20"/>
          <w:szCs w:val="20"/>
          <w:shd w:val="clear" w:color="auto" w:fill="FFFFFF"/>
        </w:rPr>
        <w:t>Intellectual and Developmental Disabilities</w:t>
      </w:r>
      <w:r>
        <w:rPr>
          <w:rFonts w:ascii="Arial" w:hAnsi="Arial" w:cs="Arial"/>
          <w:color w:val="000000"/>
          <w:sz w:val="20"/>
          <w:szCs w:val="20"/>
          <w:shd w:val="clear" w:color="auto" w:fill="FFFFFF"/>
        </w:rPr>
        <w:t>, 54(5), pp.366-376.</w:t>
      </w:r>
    </w:p>
    <w:p w14:paraId="17E82491" w14:textId="77777777" w:rsidR="007A38B9" w:rsidRDefault="007A38B9" w:rsidP="007A38B9">
      <w:pPr>
        <w:spacing w:line="360" w:lineRule="auto"/>
        <w:ind w:left="720" w:hanging="720"/>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Sigman</w:t>
      </w:r>
      <w:proofErr w:type="spellEnd"/>
      <w:r>
        <w:rPr>
          <w:rFonts w:ascii="Arial" w:hAnsi="Arial" w:cs="Arial"/>
          <w:color w:val="000000"/>
          <w:sz w:val="20"/>
          <w:szCs w:val="20"/>
          <w:shd w:val="clear" w:color="auto" w:fill="FFFFFF"/>
        </w:rPr>
        <w:t xml:space="preserve">, M., Mundy, P., Sherman, T. and </w:t>
      </w:r>
      <w:proofErr w:type="spellStart"/>
      <w:r>
        <w:rPr>
          <w:rFonts w:ascii="Arial" w:hAnsi="Arial" w:cs="Arial"/>
          <w:color w:val="000000"/>
          <w:sz w:val="20"/>
          <w:szCs w:val="20"/>
          <w:shd w:val="clear" w:color="auto" w:fill="FFFFFF"/>
        </w:rPr>
        <w:t>Ungerer</w:t>
      </w:r>
      <w:proofErr w:type="spellEnd"/>
      <w:r>
        <w:rPr>
          <w:rFonts w:ascii="Arial" w:hAnsi="Arial" w:cs="Arial"/>
          <w:color w:val="000000"/>
          <w:sz w:val="20"/>
          <w:szCs w:val="20"/>
          <w:shd w:val="clear" w:color="auto" w:fill="FFFFFF"/>
        </w:rPr>
        <w:t>, J. (1986), ‘SOCIAL INTERACTIONS OF AUTISTIC, MENTALLY RETARDED AND NORMAL CHILDREN AND THEIR CAREGIVERS’, </w:t>
      </w:r>
      <w:r>
        <w:rPr>
          <w:rFonts w:ascii="Arial" w:hAnsi="Arial" w:cs="Arial"/>
          <w:i/>
          <w:iCs/>
          <w:color w:val="000000"/>
          <w:sz w:val="20"/>
          <w:szCs w:val="20"/>
          <w:shd w:val="clear" w:color="auto" w:fill="FFFFFF"/>
        </w:rPr>
        <w:t>Journal of Child Psychology and Psychiatry</w:t>
      </w:r>
      <w:r>
        <w:rPr>
          <w:rFonts w:ascii="Arial" w:hAnsi="Arial" w:cs="Arial"/>
          <w:color w:val="000000"/>
          <w:sz w:val="20"/>
          <w:szCs w:val="20"/>
          <w:shd w:val="clear" w:color="auto" w:fill="FFFFFF"/>
        </w:rPr>
        <w:t>, 27(5), pp.647-656.</w:t>
      </w:r>
    </w:p>
    <w:p w14:paraId="3FCF93C3" w14:textId="77777777" w:rsidR="007A38B9" w:rsidRDefault="007A38B9" w:rsidP="007A38B9">
      <w:pPr>
        <w:spacing w:line="360" w:lineRule="auto"/>
        <w:ind w:left="720" w:hanging="720"/>
      </w:pPr>
      <w:proofErr w:type="spellStart"/>
      <w:r>
        <w:t>Simonoff</w:t>
      </w:r>
      <w:proofErr w:type="spellEnd"/>
      <w:r>
        <w:t xml:space="preserve"> E. et al (2008). ‘Psychiatric disorders in children with autism spectrum disorders: prevalence, comorbidity, and associated factors in a population-derived sample’, </w:t>
      </w:r>
      <w:r w:rsidRPr="006C38B9">
        <w:rPr>
          <w:i/>
          <w:iCs/>
        </w:rPr>
        <w:t>Journal of American Academy of Child and Adolescent Psychiatry</w:t>
      </w:r>
      <w:r>
        <w:t xml:space="preserve"> 47(4), pp. 921-929.</w:t>
      </w:r>
    </w:p>
    <w:p w14:paraId="19646573" w14:textId="77777777" w:rsidR="007A38B9" w:rsidRPr="00F53A20" w:rsidRDefault="007A38B9" w:rsidP="007A38B9">
      <w:pPr>
        <w:pStyle w:val="first"/>
        <w:shd w:val="clear" w:color="auto" w:fill="FFFFFF"/>
        <w:spacing w:before="0" w:beforeAutospacing="0" w:after="0" w:afterAutospacing="0" w:line="360" w:lineRule="auto"/>
        <w:ind w:left="720" w:hanging="720"/>
        <w:rPr>
          <w:rFonts w:ascii="Arial" w:hAnsi="Arial" w:cs="Arial"/>
          <w:color w:val="494949"/>
          <w:sz w:val="18"/>
          <w:szCs w:val="18"/>
        </w:rPr>
      </w:pPr>
      <w:r>
        <w:rPr>
          <w:rFonts w:ascii="Arial" w:hAnsi="Arial" w:cs="Arial"/>
          <w:color w:val="000000"/>
          <w:sz w:val="20"/>
          <w:szCs w:val="20"/>
          <w:shd w:val="clear" w:color="auto" w:fill="FFFFFF"/>
        </w:rPr>
        <w:t xml:space="preserve"> </w:t>
      </w:r>
      <w:r>
        <w:rPr>
          <w:rFonts w:ascii="Arial" w:hAnsi="Arial" w:cs="Arial"/>
          <w:i/>
          <w:iCs/>
          <w:color w:val="000000"/>
          <w:sz w:val="20"/>
          <w:szCs w:val="20"/>
          <w:shd w:val="clear" w:color="auto" w:fill="FFFFFF"/>
        </w:rPr>
        <w:t>Well-being of Future Generations (Wales) Act 2015</w:t>
      </w:r>
      <w:r w:rsidRPr="00F53A20">
        <w:rPr>
          <w:rFonts w:ascii="Arial" w:hAnsi="Arial" w:cs="Arial"/>
          <w:color w:val="000000"/>
          <w:sz w:val="20"/>
          <w:szCs w:val="20"/>
          <w:shd w:val="clear" w:color="auto" w:fill="FFFFFF"/>
        </w:rPr>
        <w:t xml:space="preserve">. </w:t>
      </w:r>
      <w:r w:rsidRPr="00F53A20">
        <w:rPr>
          <w:rFonts w:ascii="Arial" w:hAnsi="Arial" w:cs="Arial"/>
          <w:color w:val="494949"/>
          <w:sz w:val="18"/>
          <w:szCs w:val="18"/>
        </w:rPr>
        <w:t>(</w:t>
      </w:r>
      <w:r w:rsidRPr="00F53A20">
        <w:rPr>
          <w:rFonts w:ascii="Arial" w:hAnsi="Arial" w:cs="Arial"/>
          <w:sz w:val="18"/>
          <w:szCs w:val="18"/>
        </w:rPr>
        <w:t xml:space="preserve">SI </w:t>
      </w:r>
      <w:hyperlink r:id="rId9" w:history="1">
        <w:r w:rsidRPr="00F53A20">
          <w:rPr>
            <w:rStyle w:val="Hyperlink"/>
            <w:rFonts w:ascii="Arial" w:hAnsi="Arial" w:cs="Arial"/>
            <w:sz w:val="18"/>
            <w:szCs w:val="18"/>
          </w:rPr>
          <w:t>2015/</w:t>
        </w:r>
        <w:proofErr w:type="spellStart"/>
        <w:r w:rsidRPr="00F53A20">
          <w:rPr>
            <w:rStyle w:val="Hyperlink"/>
            <w:rFonts w:ascii="Arial" w:hAnsi="Arial" w:cs="Arial"/>
            <w:sz w:val="18"/>
            <w:szCs w:val="18"/>
          </w:rPr>
          <w:t>anaw</w:t>
        </w:r>
        <w:proofErr w:type="spellEnd"/>
        <w:r w:rsidRPr="00F53A20">
          <w:rPr>
            <w:rStyle w:val="Hyperlink"/>
            <w:rFonts w:ascii="Arial" w:hAnsi="Arial" w:cs="Arial"/>
            <w:sz w:val="18"/>
            <w:szCs w:val="18"/>
          </w:rPr>
          <w:t xml:space="preserve"> 2</w:t>
        </w:r>
      </w:hyperlink>
      <w:r w:rsidRPr="00F53A20">
        <w:rPr>
          <w:rFonts w:ascii="Arial" w:hAnsi="Arial" w:cs="Arial"/>
          <w:sz w:val="18"/>
          <w:szCs w:val="18"/>
        </w:rPr>
        <w:t>).</w:t>
      </w:r>
    </w:p>
    <w:p w14:paraId="3B94BCCD"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Welsh Government (2019). ‘</w:t>
      </w:r>
      <w:r>
        <w:rPr>
          <w:rFonts w:ascii="Arial" w:hAnsi="Arial" w:cs="Arial"/>
          <w:i/>
          <w:iCs/>
          <w:color w:val="000000"/>
          <w:sz w:val="20"/>
          <w:szCs w:val="20"/>
          <w:shd w:val="clear" w:color="auto" w:fill="FFFFFF"/>
        </w:rPr>
        <w:t>Report on the Consultation on Proposals for the Code of Practice on the Delivery of Autism Services’</w:t>
      </w:r>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Gov.wales</w:t>
      </w:r>
      <w:proofErr w:type="spellEnd"/>
      <w:r>
        <w:rPr>
          <w:rFonts w:ascii="Arial" w:hAnsi="Arial" w:cs="Arial"/>
          <w:color w:val="000000"/>
          <w:sz w:val="20"/>
          <w:szCs w:val="20"/>
          <w:shd w:val="clear" w:color="auto" w:fill="FFFFFF"/>
        </w:rPr>
        <w:t xml:space="preserve">, Available at: </w:t>
      </w:r>
      <w:r w:rsidRPr="002E6757">
        <w:rPr>
          <w:rFonts w:ascii="Arial" w:hAnsi="Arial" w:cs="Arial"/>
          <w:color w:val="000000"/>
          <w:sz w:val="20"/>
          <w:szCs w:val="20"/>
          <w:u w:val="single"/>
          <w:shd w:val="clear" w:color="auto" w:fill="FFFFFF"/>
        </w:rPr>
        <w:t>https://gov.wales/sites/default/files/consultations/2019-07/report-on-the-consultation-on-proposals-for-the-code-of-practice-on-the-delivery-of-autism-services.pdf</w:t>
      </w:r>
      <w:r>
        <w:rPr>
          <w:rFonts w:ascii="Arial" w:hAnsi="Arial" w:cs="Arial"/>
          <w:color w:val="000000"/>
          <w:sz w:val="20"/>
          <w:szCs w:val="20"/>
          <w:shd w:val="clear" w:color="auto" w:fill="FFFFFF"/>
        </w:rPr>
        <w:t xml:space="preserve"> [Accessed 21 Feb. 2020].</w:t>
      </w:r>
    </w:p>
    <w:p w14:paraId="541BDE03" w14:textId="77777777" w:rsidR="007A38B9" w:rsidRDefault="007A38B9" w:rsidP="007A38B9">
      <w:pPr>
        <w:spacing w:line="360" w:lineRule="auto"/>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Wheatley, M., Maddox, B. and Bishop, K. (2018) ‘</w:t>
      </w:r>
      <w:r>
        <w:rPr>
          <w:rFonts w:ascii="Arial" w:hAnsi="Arial" w:cs="Arial"/>
          <w:i/>
          <w:iCs/>
          <w:color w:val="000000"/>
          <w:sz w:val="20"/>
          <w:szCs w:val="20"/>
          <w:shd w:val="clear" w:color="auto" w:fill="FFFFFF"/>
        </w:rPr>
        <w:t>The 2019 Spending Review How to run it well</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xml:space="preserve">] Institute for Government, Available at: </w:t>
      </w:r>
      <w:r w:rsidRPr="00C63648">
        <w:rPr>
          <w:rFonts w:ascii="Arial" w:hAnsi="Arial" w:cs="Arial"/>
          <w:color w:val="000000"/>
          <w:sz w:val="20"/>
          <w:szCs w:val="20"/>
          <w:u w:val="single"/>
          <w:shd w:val="clear" w:color="auto" w:fill="FFFFFF"/>
        </w:rPr>
        <w:t>https://www.instituteforgovernment.org.uk/sites/default/files/publications/IfG_2019_%20spending_review_web.pdf</w:t>
      </w:r>
      <w:r>
        <w:rPr>
          <w:rFonts w:ascii="Arial" w:hAnsi="Arial" w:cs="Arial"/>
          <w:color w:val="000000"/>
          <w:sz w:val="20"/>
          <w:szCs w:val="20"/>
          <w:shd w:val="clear" w:color="auto" w:fill="FFFFFF"/>
        </w:rPr>
        <w:t xml:space="preserve"> [Accessed 24 Feb. 2020].</w:t>
      </w:r>
    </w:p>
    <w:p w14:paraId="4C20F540" w14:textId="77777777" w:rsidR="007A38B9" w:rsidRPr="00A371B6" w:rsidRDefault="007A38B9" w:rsidP="007A38B9">
      <w:pPr>
        <w:spacing w:line="360" w:lineRule="auto"/>
        <w:ind w:left="720" w:hanging="720"/>
        <w:rPr>
          <w:rFonts w:ascii="Arial" w:hAnsi="Arial" w:cs="Arial"/>
          <w:sz w:val="20"/>
          <w:szCs w:val="20"/>
          <w:shd w:val="clear" w:color="auto" w:fill="FFFFFF"/>
        </w:rPr>
      </w:pPr>
      <w:r w:rsidRPr="00A371B6">
        <w:rPr>
          <w:rFonts w:ascii="Arial" w:hAnsi="Arial" w:cs="Arial"/>
          <w:sz w:val="20"/>
          <w:szCs w:val="20"/>
          <w:shd w:val="clear" w:color="auto" w:fill="FFFFFF"/>
        </w:rPr>
        <w:t>WLGA (20</w:t>
      </w:r>
      <w:r>
        <w:rPr>
          <w:rFonts w:ascii="Arial" w:hAnsi="Arial" w:cs="Arial"/>
          <w:sz w:val="20"/>
          <w:szCs w:val="20"/>
          <w:shd w:val="clear" w:color="auto" w:fill="FFFFFF"/>
        </w:rPr>
        <w:t>18</w:t>
      </w:r>
      <w:r w:rsidRPr="00A371B6">
        <w:rPr>
          <w:rFonts w:ascii="Arial" w:hAnsi="Arial" w:cs="Arial"/>
          <w:sz w:val="20"/>
          <w:szCs w:val="20"/>
          <w:shd w:val="clear" w:color="auto" w:fill="FFFFFF"/>
        </w:rPr>
        <w:t>). ‘</w:t>
      </w:r>
      <w:r w:rsidRPr="00A371B6">
        <w:rPr>
          <w:rFonts w:ascii="Arial" w:hAnsi="Arial" w:cs="Arial"/>
          <w:i/>
          <w:iCs/>
          <w:sz w:val="20"/>
          <w:szCs w:val="20"/>
          <w:shd w:val="clear" w:color="auto" w:fill="FFFFFF"/>
        </w:rPr>
        <w:t>WLGA EVIDENCE TO THE HEALTH, SOCIAL CARE &amp; SPORT COMMITTEE’S INQUIRY INTO THE AUTISM (WALES) BILL’</w:t>
      </w:r>
      <w:r w:rsidRPr="00A371B6">
        <w:rPr>
          <w:rFonts w:ascii="Arial" w:hAnsi="Arial" w:cs="Arial"/>
          <w:sz w:val="20"/>
          <w:szCs w:val="20"/>
          <w:shd w:val="clear" w:color="auto" w:fill="FFFFFF"/>
        </w:rPr>
        <w:t xml:space="preserve">. </w:t>
      </w:r>
      <w:proofErr w:type="spellStart"/>
      <w:r w:rsidRPr="00A371B6">
        <w:rPr>
          <w:rFonts w:ascii="Arial" w:hAnsi="Arial" w:cs="Arial"/>
          <w:sz w:val="20"/>
          <w:szCs w:val="20"/>
          <w:shd w:val="clear" w:color="auto" w:fill="FFFFFF"/>
        </w:rPr>
        <w:t>Wlga.wales</w:t>
      </w:r>
      <w:proofErr w:type="spellEnd"/>
      <w:r w:rsidRPr="00A371B6">
        <w:rPr>
          <w:rFonts w:ascii="Arial" w:hAnsi="Arial" w:cs="Arial"/>
          <w:sz w:val="20"/>
          <w:szCs w:val="20"/>
          <w:shd w:val="clear" w:color="auto" w:fill="FFFFFF"/>
        </w:rPr>
        <w:t xml:space="preserve">, Available at: </w:t>
      </w:r>
      <w:r w:rsidRPr="00A371B6">
        <w:rPr>
          <w:rFonts w:ascii="Arial" w:hAnsi="Arial" w:cs="Arial"/>
          <w:sz w:val="20"/>
          <w:szCs w:val="20"/>
          <w:u w:val="single"/>
          <w:shd w:val="clear" w:color="auto" w:fill="FFFFFF"/>
        </w:rPr>
        <w:lastRenderedPageBreak/>
        <w:t>https://www.wlga.wales/SharedFiles/Download.aspx?pageid=62&amp;mid=665&amp;fileid=1882</w:t>
      </w:r>
      <w:r w:rsidRPr="00A371B6">
        <w:rPr>
          <w:rFonts w:ascii="Arial" w:hAnsi="Arial" w:cs="Arial"/>
          <w:sz w:val="20"/>
          <w:szCs w:val="20"/>
          <w:shd w:val="clear" w:color="auto" w:fill="FFFFFF"/>
        </w:rPr>
        <w:t xml:space="preserve"> [Accessed 21 Feb. 2020].                 </w:t>
      </w:r>
    </w:p>
    <w:p w14:paraId="6233DF38" w14:textId="77777777" w:rsidR="007A38B9" w:rsidRPr="007A38B9" w:rsidRDefault="007A38B9" w:rsidP="00CA744D">
      <w:pPr>
        <w:spacing w:line="360" w:lineRule="auto"/>
        <w:jc w:val="both"/>
        <w:rPr>
          <w:rFonts w:ascii="Comic Sans MS" w:hAnsi="Comic Sans MS"/>
          <w:sz w:val="24"/>
          <w:szCs w:val="24"/>
          <w:u w:val="single"/>
        </w:rPr>
      </w:pPr>
    </w:p>
    <w:sectPr w:rsidR="007A38B9" w:rsidRPr="007A38B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AB16D1" w14:textId="77777777" w:rsidR="009142F6" w:rsidRDefault="009142F6" w:rsidP="00CA744D">
      <w:pPr>
        <w:spacing w:after="0" w:line="240" w:lineRule="auto"/>
      </w:pPr>
      <w:r>
        <w:separator/>
      </w:r>
    </w:p>
  </w:endnote>
  <w:endnote w:type="continuationSeparator" w:id="0">
    <w:p w14:paraId="2BC03D31" w14:textId="77777777" w:rsidR="009142F6" w:rsidRDefault="009142F6" w:rsidP="00CA7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A1CC0" w14:textId="77777777" w:rsidR="00CA744D" w:rsidRDefault="00CA744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3092958" w14:textId="77777777" w:rsidR="00CA744D" w:rsidRDefault="00CA74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8A830F" w14:textId="77777777" w:rsidR="009142F6" w:rsidRDefault="009142F6" w:rsidP="00CA744D">
      <w:pPr>
        <w:spacing w:after="0" w:line="240" w:lineRule="auto"/>
      </w:pPr>
      <w:r>
        <w:separator/>
      </w:r>
    </w:p>
  </w:footnote>
  <w:footnote w:type="continuationSeparator" w:id="0">
    <w:p w14:paraId="3452EE2B" w14:textId="77777777" w:rsidR="009142F6" w:rsidRDefault="009142F6" w:rsidP="00CA74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4472C4" w:themeColor="accent1"/>
        <w:sz w:val="20"/>
        <w:szCs w:val="20"/>
      </w:rPr>
      <w:alias w:val="Author"/>
      <w:tag w:val=""/>
      <w:id w:val="-952397527"/>
      <w:placeholder>
        <w:docPart w:val="9675BA13D6914CCEA3A37AC509F382C7"/>
      </w:placeholder>
      <w:dataBinding w:prefixMappings="xmlns:ns0='http://purl.org/dc/elements/1.1/' xmlns:ns1='http://schemas.openxmlformats.org/package/2006/metadata/core-properties' " w:xpath="/ns1:coreProperties[1]/ns0:creator[1]" w:storeItemID="{6C3C8BC8-F283-45AE-878A-BAB7291924A1}"/>
      <w:text/>
    </w:sdtPr>
    <w:sdtContent>
      <w:p w14:paraId="282EBC0A" w14:textId="652996A2" w:rsidR="00CA744D" w:rsidRDefault="00CA744D">
        <w:pPr>
          <w:pStyle w:val="Header"/>
          <w:jc w:val="center"/>
          <w:rPr>
            <w:color w:val="4472C4" w:themeColor="accent1"/>
            <w:sz w:val="20"/>
          </w:rPr>
        </w:pPr>
        <w:r>
          <w:rPr>
            <w:color w:val="4472C4" w:themeColor="accent1"/>
            <w:sz w:val="20"/>
            <w:szCs w:val="20"/>
          </w:rPr>
          <w:t>Module Code SJSI5021</w:t>
        </w:r>
      </w:p>
    </w:sdtContent>
  </w:sdt>
  <w:p w14:paraId="02B52965" w14:textId="7B01BF23" w:rsidR="00CA744D" w:rsidRDefault="00CA744D" w:rsidP="00CA744D">
    <w:pPr>
      <w:pStyle w:val="Header"/>
      <w:jc w:val="center"/>
      <w:rPr>
        <w:caps/>
        <w:color w:val="4472C4" w:themeColor="accent1"/>
      </w:rPr>
    </w:pPr>
    <w:r>
      <w:rPr>
        <w:caps/>
        <w:color w:val="4472C4" w:themeColor="accent1"/>
      </w:rPr>
      <w:t xml:space="preserve"> </w:t>
    </w:r>
    <w:sdt>
      <w:sdtPr>
        <w:rPr>
          <w:caps/>
          <w:color w:val="4472C4" w:themeColor="accent1"/>
        </w:rPr>
        <w:alias w:val="Title"/>
        <w:tag w:val=""/>
        <w:id w:val="-1954942076"/>
        <w:placeholder>
          <w:docPart w:val="C218F0EA7FE543B783A899F777327781"/>
        </w:placeholder>
        <w:dataBinding w:prefixMappings="xmlns:ns0='http://purl.org/dc/elements/1.1/' xmlns:ns1='http://schemas.openxmlformats.org/package/2006/metadata/core-properties' " w:xpath="/ns1:coreProperties[1]/ns0:title[1]" w:storeItemID="{6C3C8BC8-F283-45AE-878A-BAB7291924A1}"/>
        <w:text/>
      </w:sdtPr>
      <w:sdtContent>
        <w:r>
          <w:rPr>
            <w:caps/>
            <w:color w:val="4472C4" w:themeColor="accent1"/>
          </w:rPr>
          <w:t>Assesment number 3</w:t>
        </w:r>
      </w:sdtContent>
    </w:sdt>
  </w:p>
  <w:p w14:paraId="6FF25C18" w14:textId="6338522B" w:rsidR="00CA744D" w:rsidRPr="00CA744D" w:rsidRDefault="00CA744D" w:rsidP="00CA744D">
    <w:pPr>
      <w:pStyle w:val="Header"/>
      <w:jc w:val="center"/>
      <w:rPr>
        <w:caps/>
        <w:color w:val="4472C4" w:themeColor="accent1"/>
      </w:rPr>
    </w:pPr>
    <w:r w:rsidRPr="00CA744D">
      <w:rPr>
        <w:color w:val="2E74B5" w:themeColor="accent5" w:themeShade="BF"/>
      </w:rPr>
      <w:t>Student Number 1707811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EC2EDE"/>
    <w:multiLevelType w:val="multilevel"/>
    <w:tmpl w:val="58FC2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2E1481"/>
    <w:multiLevelType w:val="hybridMultilevel"/>
    <w:tmpl w:val="A87887F0"/>
    <w:lvl w:ilvl="0" w:tplc="08090001">
      <w:start w:val="1"/>
      <w:numFmt w:val="bullet"/>
      <w:lvlText w:val=""/>
      <w:lvlJc w:val="left"/>
      <w:pPr>
        <w:ind w:left="4050" w:hanging="360"/>
      </w:pPr>
      <w:rPr>
        <w:rFonts w:ascii="Symbol" w:hAnsi="Symbol" w:hint="default"/>
      </w:rPr>
    </w:lvl>
    <w:lvl w:ilvl="1" w:tplc="08090003" w:tentative="1">
      <w:start w:val="1"/>
      <w:numFmt w:val="bullet"/>
      <w:lvlText w:val="o"/>
      <w:lvlJc w:val="left"/>
      <w:pPr>
        <w:ind w:left="4770" w:hanging="360"/>
      </w:pPr>
      <w:rPr>
        <w:rFonts w:ascii="Courier New" w:hAnsi="Courier New" w:cs="Courier New" w:hint="default"/>
      </w:rPr>
    </w:lvl>
    <w:lvl w:ilvl="2" w:tplc="08090005" w:tentative="1">
      <w:start w:val="1"/>
      <w:numFmt w:val="bullet"/>
      <w:lvlText w:val=""/>
      <w:lvlJc w:val="left"/>
      <w:pPr>
        <w:ind w:left="5490" w:hanging="360"/>
      </w:pPr>
      <w:rPr>
        <w:rFonts w:ascii="Wingdings" w:hAnsi="Wingdings" w:hint="default"/>
      </w:rPr>
    </w:lvl>
    <w:lvl w:ilvl="3" w:tplc="08090001" w:tentative="1">
      <w:start w:val="1"/>
      <w:numFmt w:val="bullet"/>
      <w:lvlText w:val=""/>
      <w:lvlJc w:val="left"/>
      <w:pPr>
        <w:ind w:left="6210" w:hanging="360"/>
      </w:pPr>
      <w:rPr>
        <w:rFonts w:ascii="Symbol" w:hAnsi="Symbol" w:hint="default"/>
      </w:rPr>
    </w:lvl>
    <w:lvl w:ilvl="4" w:tplc="08090003" w:tentative="1">
      <w:start w:val="1"/>
      <w:numFmt w:val="bullet"/>
      <w:lvlText w:val="o"/>
      <w:lvlJc w:val="left"/>
      <w:pPr>
        <w:ind w:left="6930" w:hanging="360"/>
      </w:pPr>
      <w:rPr>
        <w:rFonts w:ascii="Courier New" w:hAnsi="Courier New" w:cs="Courier New" w:hint="default"/>
      </w:rPr>
    </w:lvl>
    <w:lvl w:ilvl="5" w:tplc="08090005" w:tentative="1">
      <w:start w:val="1"/>
      <w:numFmt w:val="bullet"/>
      <w:lvlText w:val=""/>
      <w:lvlJc w:val="left"/>
      <w:pPr>
        <w:ind w:left="7650" w:hanging="360"/>
      </w:pPr>
      <w:rPr>
        <w:rFonts w:ascii="Wingdings" w:hAnsi="Wingdings" w:hint="default"/>
      </w:rPr>
    </w:lvl>
    <w:lvl w:ilvl="6" w:tplc="08090001" w:tentative="1">
      <w:start w:val="1"/>
      <w:numFmt w:val="bullet"/>
      <w:lvlText w:val=""/>
      <w:lvlJc w:val="left"/>
      <w:pPr>
        <w:ind w:left="8370" w:hanging="360"/>
      </w:pPr>
      <w:rPr>
        <w:rFonts w:ascii="Symbol" w:hAnsi="Symbol" w:hint="default"/>
      </w:rPr>
    </w:lvl>
    <w:lvl w:ilvl="7" w:tplc="08090003" w:tentative="1">
      <w:start w:val="1"/>
      <w:numFmt w:val="bullet"/>
      <w:lvlText w:val="o"/>
      <w:lvlJc w:val="left"/>
      <w:pPr>
        <w:ind w:left="9090" w:hanging="360"/>
      </w:pPr>
      <w:rPr>
        <w:rFonts w:ascii="Courier New" w:hAnsi="Courier New" w:cs="Courier New" w:hint="default"/>
      </w:rPr>
    </w:lvl>
    <w:lvl w:ilvl="8" w:tplc="08090005" w:tentative="1">
      <w:start w:val="1"/>
      <w:numFmt w:val="bullet"/>
      <w:lvlText w:val=""/>
      <w:lvlJc w:val="left"/>
      <w:pPr>
        <w:ind w:left="981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71A"/>
    <w:rsid w:val="00042A10"/>
    <w:rsid w:val="00080221"/>
    <w:rsid w:val="00083D80"/>
    <w:rsid w:val="000B00A3"/>
    <w:rsid w:val="000C44DA"/>
    <w:rsid w:val="001305F2"/>
    <w:rsid w:val="001964E6"/>
    <w:rsid w:val="001D2164"/>
    <w:rsid w:val="001E1147"/>
    <w:rsid w:val="00241EF1"/>
    <w:rsid w:val="002A0FAC"/>
    <w:rsid w:val="002C3CBA"/>
    <w:rsid w:val="00323232"/>
    <w:rsid w:val="00351B68"/>
    <w:rsid w:val="003A7CDE"/>
    <w:rsid w:val="003C4963"/>
    <w:rsid w:val="003D0049"/>
    <w:rsid w:val="003D3F8A"/>
    <w:rsid w:val="00457773"/>
    <w:rsid w:val="00493430"/>
    <w:rsid w:val="004A0E22"/>
    <w:rsid w:val="004D3275"/>
    <w:rsid w:val="00502AFF"/>
    <w:rsid w:val="00537622"/>
    <w:rsid w:val="00542A68"/>
    <w:rsid w:val="00542B39"/>
    <w:rsid w:val="005510B2"/>
    <w:rsid w:val="00561BA7"/>
    <w:rsid w:val="00577588"/>
    <w:rsid w:val="00585E6B"/>
    <w:rsid w:val="005E12A8"/>
    <w:rsid w:val="005E296E"/>
    <w:rsid w:val="00634DFB"/>
    <w:rsid w:val="006C4CEC"/>
    <w:rsid w:val="006E6225"/>
    <w:rsid w:val="00701609"/>
    <w:rsid w:val="007243BF"/>
    <w:rsid w:val="00734978"/>
    <w:rsid w:val="007415F7"/>
    <w:rsid w:val="0075034D"/>
    <w:rsid w:val="00784AE7"/>
    <w:rsid w:val="00785159"/>
    <w:rsid w:val="00791608"/>
    <w:rsid w:val="007A38B9"/>
    <w:rsid w:val="007D75B6"/>
    <w:rsid w:val="007F610D"/>
    <w:rsid w:val="008059FD"/>
    <w:rsid w:val="008318FD"/>
    <w:rsid w:val="0085442A"/>
    <w:rsid w:val="008D0751"/>
    <w:rsid w:val="008E3939"/>
    <w:rsid w:val="008F3A16"/>
    <w:rsid w:val="009142F6"/>
    <w:rsid w:val="0092412D"/>
    <w:rsid w:val="009379E7"/>
    <w:rsid w:val="00937C72"/>
    <w:rsid w:val="00952715"/>
    <w:rsid w:val="00966AAE"/>
    <w:rsid w:val="009737D5"/>
    <w:rsid w:val="00993A5F"/>
    <w:rsid w:val="00996424"/>
    <w:rsid w:val="009B0CF7"/>
    <w:rsid w:val="00A341BA"/>
    <w:rsid w:val="00A43B4D"/>
    <w:rsid w:val="00AD703E"/>
    <w:rsid w:val="00B063B6"/>
    <w:rsid w:val="00B14935"/>
    <w:rsid w:val="00B20D85"/>
    <w:rsid w:val="00B83D61"/>
    <w:rsid w:val="00B90DB0"/>
    <w:rsid w:val="00BA66A8"/>
    <w:rsid w:val="00BE0BF4"/>
    <w:rsid w:val="00C105A0"/>
    <w:rsid w:val="00C71DA2"/>
    <w:rsid w:val="00C933A9"/>
    <w:rsid w:val="00CA744D"/>
    <w:rsid w:val="00CA759D"/>
    <w:rsid w:val="00CB7383"/>
    <w:rsid w:val="00CD1085"/>
    <w:rsid w:val="00CE5D9B"/>
    <w:rsid w:val="00D060FC"/>
    <w:rsid w:val="00D172FE"/>
    <w:rsid w:val="00D240C9"/>
    <w:rsid w:val="00D54946"/>
    <w:rsid w:val="00D83B04"/>
    <w:rsid w:val="00DF1FD0"/>
    <w:rsid w:val="00E02D8D"/>
    <w:rsid w:val="00E152B7"/>
    <w:rsid w:val="00E56FE3"/>
    <w:rsid w:val="00E6420C"/>
    <w:rsid w:val="00E802E4"/>
    <w:rsid w:val="00E82FE2"/>
    <w:rsid w:val="00EA373A"/>
    <w:rsid w:val="00F379A9"/>
    <w:rsid w:val="00F4042B"/>
    <w:rsid w:val="00F44C82"/>
    <w:rsid w:val="00F5071A"/>
    <w:rsid w:val="00F56F81"/>
    <w:rsid w:val="00F666B5"/>
    <w:rsid w:val="00F70870"/>
    <w:rsid w:val="00F96A23"/>
    <w:rsid w:val="00FB01D1"/>
    <w:rsid w:val="00FC5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02CA6"/>
  <w15:chartTrackingRefBased/>
  <w15:docId w15:val="{C9DB851E-BDB2-4162-8D94-2B4DFD689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83D61"/>
    <w:rPr>
      <w:sz w:val="16"/>
      <w:szCs w:val="16"/>
    </w:rPr>
  </w:style>
  <w:style w:type="paragraph" w:styleId="CommentText">
    <w:name w:val="annotation text"/>
    <w:basedOn w:val="Normal"/>
    <w:link w:val="CommentTextChar"/>
    <w:uiPriority w:val="99"/>
    <w:semiHidden/>
    <w:unhideWhenUsed/>
    <w:rsid w:val="00B83D61"/>
    <w:pPr>
      <w:spacing w:line="240" w:lineRule="auto"/>
    </w:pPr>
    <w:rPr>
      <w:sz w:val="20"/>
      <w:szCs w:val="20"/>
    </w:rPr>
  </w:style>
  <w:style w:type="character" w:customStyle="1" w:styleId="CommentTextChar">
    <w:name w:val="Comment Text Char"/>
    <w:basedOn w:val="DefaultParagraphFont"/>
    <w:link w:val="CommentText"/>
    <w:uiPriority w:val="99"/>
    <w:semiHidden/>
    <w:rsid w:val="00B83D61"/>
    <w:rPr>
      <w:sz w:val="20"/>
      <w:szCs w:val="20"/>
    </w:rPr>
  </w:style>
  <w:style w:type="paragraph" w:styleId="CommentSubject">
    <w:name w:val="annotation subject"/>
    <w:basedOn w:val="CommentText"/>
    <w:next w:val="CommentText"/>
    <w:link w:val="CommentSubjectChar"/>
    <w:uiPriority w:val="99"/>
    <w:semiHidden/>
    <w:unhideWhenUsed/>
    <w:rsid w:val="00B83D61"/>
    <w:rPr>
      <w:b/>
      <w:bCs/>
    </w:rPr>
  </w:style>
  <w:style w:type="character" w:customStyle="1" w:styleId="CommentSubjectChar">
    <w:name w:val="Comment Subject Char"/>
    <w:basedOn w:val="CommentTextChar"/>
    <w:link w:val="CommentSubject"/>
    <w:uiPriority w:val="99"/>
    <w:semiHidden/>
    <w:rsid w:val="00B83D61"/>
    <w:rPr>
      <w:b/>
      <w:bCs/>
      <w:sz w:val="20"/>
      <w:szCs w:val="20"/>
    </w:rPr>
  </w:style>
  <w:style w:type="paragraph" w:styleId="BalloonText">
    <w:name w:val="Balloon Text"/>
    <w:basedOn w:val="Normal"/>
    <w:link w:val="BalloonTextChar"/>
    <w:uiPriority w:val="99"/>
    <w:semiHidden/>
    <w:unhideWhenUsed/>
    <w:rsid w:val="00B83D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3D61"/>
    <w:rPr>
      <w:rFonts w:ascii="Segoe UI" w:hAnsi="Segoe UI" w:cs="Segoe UI"/>
      <w:sz w:val="18"/>
      <w:szCs w:val="18"/>
    </w:rPr>
  </w:style>
  <w:style w:type="character" w:styleId="Hyperlink">
    <w:name w:val="Hyperlink"/>
    <w:basedOn w:val="DefaultParagraphFont"/>
    <w:uiPriority w:val="99"/>
    <w:unhideWhenUsed/>
    <w:rsid w:val="00DF1FD0"/>
    <w:rPr>
      <w:color w:val="0000FF"/>
      <w:u w:val="single"/>
    </w:rPr>
  </w:style>
  <w:style w:type="character" w:customStyle="1" w:styleId="ref-lnk">
    <w:name w:val="ref-lnk"/>
    <w:basedOn w:val="DefaultParagraphFont"/>
    <w:rsid w:val="0075034D"/>
  </w:style>
  <w:style w:type="character" w:customStyle="1" w:styleId="ref-overlay">
    <w:name w:val="ref-overlay"/>
    <w:basedOn w:val="DefaultParagraphFont"/>
    <w:rsid w:val="0075034D"/>
  </w:style>
  <w:style w:type="character" w:customStyle="1" w:styleId="nlmyear">
    <w:name w:val="nlm_year"/>
    <w:basedOn w:val="DefaultParagraphFont"/>
    <w:rsid w:val="0075034D"/>
  </w:style>
  <w:style w:type="character" w:customStyle="1" w:styleId="nlmpublisher-loc">
    <w:name w:val="nlm_publisher-loc"/>
    <w:basedOn w:val="DefaultParagraphFont"/>
    <w:rsid w:val="0075034D"/>
  </w:style>
  <w:style w:type="character" w:customStyle="1" w:styleId="nlmpublisher-name">
    <w:name w:val="nlm_publisher-name"/>
    <w:basedOn w:val="DefaultParagraphFont"/>
    <w:rsid w:val="0075034D"/>
  </w:style>
  <w:style w:type="character" w:customStyle="1" w:styleId="reflink-block">
    <w:name w:val="reflink-block"/>
    <w:basedOn w:val="DefaultParagraphFont"/>
    <w:rsid w:val="0075034D"/>
  </w:style>
  <w:style w:type="character" w:customStyle="1" w:styleId="googlescholar-container">
    <w:name w:val="googlescholar-container"/>
    <w:basedOn w:val="DefaultParagraphFont"/>
    <w:rsid w:val="0075034D"/>
  </w:style>
  <w:style w:type="character" w:styleId="UnresolvedMention">
    <w:name w:val="Unresolved Mention"/>
    <w:basedOn w:val="DefaultParagraphFont"/>
    <w:uiPriority w:val="99"/>
    <w:semiHidden/>
    <w:unhideWhenUsed/>
    <w:rsid w:val="003D0049"/>
    <w:rPr>
      <w:color w:val="605E5C"/>
      <w:shd w:val="clear" w:color="auto" w:fill="E1DFDD"/>
    </w:rPr>
  </w:style>
  <w:style w:type="paragraph" w:styleId="NormalWeb">
    <w:name w:val="Normal (Web)"/>
    <w:basedOn w:val="Normal"/>
    <w:uiPriority w:val="99"/>
    <w:semiHidden/>
    <w:unhideWhenUsed/>
    <w:rsid w:val="009241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2412D"/>
    <w:rPr>
      <w:i/>
      <w:iCs/>
    </w:rPr>
  </w:style>
  <w:style w:type="paragraph" w:styleId="Header">
    <w:name w:val="header"/>
    <w:basedOn w:val="Normal"/>
    <w:link w:val="HeaderChar"/>
    <w:uiPriority w:val="99"/>
    <w:unhideWhenUsed/>
    <w:rsid w:val="00CA74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744D"/>
  </w:style>
  <w:style w:type="paragraph" w:styleId="Footer">
    <w:name w:val="footer"/>
    <w:basedOn w:val="Normal"/>
    <w:link w:val="FooterChar"/>
    <w:uiPriority w:val="99"/>
    <w:unhideWhenUsed/>
    <w:rsid w:val="00CA74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44D"/>
  </w:style>
  <w:style w:type="paragraph" w:customStyle="1" w:styleId="first">
    <w:name w:val="first"/>
    <w:basedOn w:val="Normal"/>
    <w:rsid w:val="007A38B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9740117">
      <w:bodyDiv w:val="1"/>
      <w:marLeft w:val="0"/>
      <w:marRight w:val="0"/>
      <w:marTop w:val="0"/>
      <w:marBottom w:val="0"/>
      <w:divBdr>
        <w:top w:val="none" w:sz="0" w:space="0" w:color="auto"/>
        <w:left w:val="none" w:sz="0" w:space="0" w:color="auto"/>
        <w:bottom w:val="none" w:sz="0" w:space="0" w:color="auto"/>
        <w:right w:val="none" w:sz="0" w:space="0" w:color="auto"/>
      </w:divBdr>
    </w:div>
    <w:div w:id="1821384503">
      <w:bodyDiv w:val="1"/>
      <w:marLeft w:val="0"/>
      <w:marRight w:val="0"/>
      <w:marTop w:val="0"/>
      <w:marBottom w:val="0"/>
      <w:divBdr>
        <w:top w:val="none" w:sz="0" w:space="0" w:color="auto"/>
        <w:left w:val="none" w:sz="0" w:space="0" w:color="auto"/>
        <w:bottom w:val="none" w:sz="0" w:space="0" w:color="auto"/>
        <w:right w:val="none" w:sz="0" w:space="0" w:color="auto"/>
      </w:divBdr>
      <w:divsChild>
        <w:div w:id="2092964720">
          <w:marLeft w:val="0"/>
          <w:marRight w:val="0"/>
          <w:marTop w:val="0"/>
          <w:marBottom w:val="0"/>
          <w:divBdr>
            <w:top w:val="none" w:sz="0" w:space="0" w:color="auto"/>
            <w:left w:val="none" w:sz="0" w:space="0" w:color="auto"/>
            <w:bottom w:val="none" w:sz="0" w:space="0" w:color="auto"/>
            <w:right w:val="none" w:sz="0" w:space="0" w:color="auto"/>
          </w:divBdr>
        </w:div>
        <w:div w:id="819929786">
          <w:marLeft w:val="0"/>
          <w:marRight w:val="0"/>
          <w:marTop w:val="0"/>
          <w:marBottom w:val="0"/>
          <w:divBdr>
            <w:top w:val="none" w:sz="0" w:space="0" w:color="auto"/>
            <w:left w:val="none" w:sz="0" w:space="0" w:color="auto"/>
            <w:bottom w:val="none" w:sz="0" w:space="0" w:color="auto"/>
            <w:right w:val="none" w:sz="0" w:space="0" w:color="auto"/>
          </w:divBdr>
        </w:div>
        <w:div w:id="1181043776">
          <w:marLeft w:val="0"/>
          <w:marRight w:val="0"/>
          <w:marTop w:val="0"/>
          <w:marBottom w:val="0"/>
          <w:divBdr>
            <w:top w:val="none" w:sz="0" w:space="0" w:color="auto"/>
            <w:left w:val="none" w:sz="0" w:space="0" w:color="auto"/>
            <w:bottom w:val="none" w:sz="0" w:space="0" w:color="auto"/>
            <w:right w:val="none" w:sz="0" w:space="0" w:color="auto"/>
          </w:divBdr>
        </w:div>
        <w:div w:id="1297685545">
          <w:marLeft w:val="0"/>
          <w:marRight w:val="0"/>
          <w:marTop w:val="0"/>
          <w:marBottom w:val="0"/>
          <w:divBdr>
            <w:top w:val="none" w:sz="0" w:space="0" w:color="auto"/>
            <w:left w:val="none" w:sz="0" w:space="0" w:color="auto"/>
            <w:bottom w:val="none" w:sz="0" w:space="0" w:color="auto"/>
            <w:right w:val="none" w:sz="0" w:space="0" w:color="auto"/>
          </w:divBdr>
        </w:div>
      </w:divsChild>
    </w:div>
    <w:div w:id="2049528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m/books?id=PV95DwAAQBAJ&amp;pg=PA371&amp;lpg=PA387"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egislation.gov.uk/anaw/2015/2/contents/enacted"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675BA13D6914CCEA3A37AC509F382C7"/>
        <w:category>
          <w:name w:val="General"/>
          <w:gallery w:val="placeholder"/>
        </w:category>
        <w:types>
          <w:type w:val="bbPlcHdr"/>
        </w:types>
        <w:behaviors>
          <w:behavior w:val="content"/>
        </w:behaviors>
        <w:guid w:val="{5D5BEF59-9A23-4589-BB4F-BC46CBBB565E}"/>
      </w:docPartPr>
      <w:docPartBody>
        <w:p w:rsidR="00000000" w:rsidRDefault="008D5661" w:rsidP="008D5661">
          <w:pPr>
            <w:pStyle w:val="9675BA13D6914CCEA3A37AC509F382C7"/>
          </w:pPr>
          <w:r>
            <w:rPr>
              <w:color w:val="4472C4" w:themeColor="accent1"/>
              <w:sz w:val="20"/>
              <w:szCs w:val="20"/>
            </w:rPr>
            <w:t>[Author name]</w:t>
          </w:r>
        </w:p>
      </w:docPartBody>
    </w:docPart>
    <w:docPart>
      <w:docPartPr>
        <w:name w:val="C218F0EA7FE543B783A899F777327781"/>
        <w:category>
          <w:name w:val="General"/>
          <w:gallery w:val="placeholder"/>
        </w:category>
        <w:types>
          <w:type w:val="bbPlcHdr"/>
        </w:types>
        <w:behaviors>
          <w:behavior w:val="content"/>
        </w:behaviors>
        <w:guid w:val="{78B121AF-7386-4659-B25E-EB0AD3A74296}"/>
      </w:docPartPr>
      <w:docPartBody>
        <w:p w:rsidR="00000000" w:rsidRDefault="008D5661" w:rsidP="008D5661">
          <w:pPr>
            <w:pStyle w:val="C218F0EA7FE543B783A899F777327781"/>
          </w:pPr>
          <w:r>
            <w:rPr>
              <w:caps/>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661"/>
    <w:rsid w:val="008D5661"/>
    <w:rsid w:val="00F83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675BA13D6914CCEA3A37AC509F382C7">
    <w:name w:val="9675BA13D6914CCEA3A37AC509F382C7"/>
    <w:rsid w:val="008D5661"/>
  </w:style>
  <w:style w:type="paragraph" w:customStyle="1" w:styleId="C218F0EA7FE543B783A899F777327781">
    <w:name w:val="C218F0EA7FE543B783A899F777327781"/>
    <w:rsid w:val="008D56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88B88-F117-4ED5-B180-8533123FB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9794</TotalTime>
  <Pages>9</Pages>
  <Words>2656</Words>
  <Characters>15145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Assesment number 3</dc:title>
  <dc:subject/>
  <dc:creator>Module Code SJSI5021</dc:creator>
  <cp:keywords/>
  <dc:description/>
  <cp:lastModifiedBy>Poppy-jo Purcell (1707811)</cp:lastModifiedBy>
  <cp:revision>7</cp:revision>
  <dcterms:created xsi:type="dcterms:W3CDTF">2020-02-28T13:38:00Z</dcterms:created>
  <dcterms:modified xsi:type="dcterms:W3CDTF">2020-03-06T09:16:00Z</dcterms:modified>
</cp:coreProperties>
</file>