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bCs w:val="1"/>
        </w:rPr>
      </w:pPr>
      <w:r w:rsidDel="00000000" w:rsidR="00000000" w:rsidRPr="00000000">
        <w:rPr>
          <w:b w:val="1"/>
          <w:bCs w:val="1"/>
          <w:rtl w:val="0"/>
        </w:rPr>
        <w:t xml:space="preserve">The importance of motivation in the workplace </w:t>
      </w:r>
    </w:p>
    <w:p w:rsidR="00000000" w:rsidDel="00000000" w:rsidP="00000000" w:rsidRDefault="00000000" w:rsidRPr="00000000" w14:paraId="00000002">
      <w:pPr>
        <w:spacing w:after="240" w:before="240" w:lineRule="auto"/>
        <w:rPr>
          <w:b w:val="1"/>
          <w:bCs w:val="1"/>
        </w:rPr>
      </w:pPr>
      <w:r w:rsidDel="00000000" w:rsidR="00000000" w:rsidRPr="00000000">
        <w:rPr>
          <w:b w:val="1"/>
          <w:bCs w:val="1"/>
          <w:rtl w:val="0"/>
        </w:rPr>
        <w:t xml:space="preserve">TEEL Paragraph </w:t>
      </w:r>
    </w:p>
    <w:p w:rsidR="00000000" w:rsidDel="00000000" w:rsidP="00000000" w:rsidRDefault="00000000" w:rsidRPr="00000000" w14:paraId="00000003">
      <w:pPr>
        <w:spacing w:after="240" w:before="240" w:lineRule="auto"/>
        <w:rPr/>
      </w:pPr>
      <w:r w:rsidDel="00000000" w:rsidR="00000000" w:rsidRPr="00000000">
        <w:rPr>
          <w:rtl w:val="0"/>
        </w:rPr>
        <w:t xml:space="preserve">Motivation at the workplace is necessary since it improves the performance of the employees, their commitment and the success of the organisation. Motivated workers tend to stick to their work, show more initiative and are always capable of attaining organisational goals. Intrinsic motivation (giving employees personal satisfaction and growth opportunities) and extrinsic motivation (financial rewards and recognition) will motivate employees to do a good job and enhance job satisfaction and decrease turnover intentions. Recent data also reveals motivation as a strong predictor of future job performance instead of an effect of good performance, which is also strategic to organisations (Wang, Luan and Ma, 2024). More so, a meta-analysis of more than 3.3 million workers conducted by Gallup discovered that highly engaged and motivated working groups were 23% more profitable, 18% more productive, and had significantly lower absenteeism and turnover in comparison to other teams on an engaged scale (Gallup, 2024). These results indicate that organisational benefits can be realised by investing in employee motivation via supportive leadership, career development opportunities and recognition programmes. Organisations, therefore, which build a motivating workplace are in a better place to enhance productivity, retain skilled workers as well as gain a sustainable competitive edge. Comprehensively, workplace motivation is an essential impactor of personal performance and organisational success in the long run.</w:t>
      </w:r>
      <w:r w:rsidDel="00000000" w:rsidR="00000000" w:rsidRPr="00000000">
        <w:rPr>
          <w:rtl w:val="0"/>
        </w:rPr>
      </w:r>
    </w:p>
    <w:p w:rsidR="00000000" w:rsidDel="00000000" w:rsidP="00000000" w:rsidRDefault="00000000" w:rsidRPr="00000000" w14:paraId="00000004">
      <w:pPr>
        <w:pStyle w:val="Heading3"/>
        <w:keepNext w:val="0"/>
        <w:keepLines w:val="0"/>
        <w:spacing w:before="280" w:lineRule="auto"/>
        <w:rPr>
          <w:b w:val="1"/>
          <w:bCs w:val="1"/>
          <w:color w:val="222222"/>
          <w:sz w:val="26"/>
          <w:szCs w:val="26"/>
        </w:rPr>
      </w:pPr>
      <w:bookmarkStart w:colFirst="0" w:colLast="0" w:name="_shyu2f4szkyj" w:id="0"/>
      <w:bookmarkEnd w:id="0"/>
      <w:r w:rsidDel="00000000" w:rsidR="00000000" w:rsidRPr="00000000">
        <w:br w:type="page"/>
      </w:r>
      <w:r w:rsidDel="00000000" w:rsidR="00000000" w:rsidRPr="00000000">
        <w:rPr>
          <w:rtl w:val="0"/>
        </w:rPr>
      </w:r>
    </w:p>
    <w:p w:rsidR="00000000" w:rsidDel="00000000" w:rsidP="00000000" w:rsidRDefault="00000000" w:rsidRPr="00000000" w14:paraId="00000005">
      <w:pPr>
        <w:keepNext w:val="0"/>
        <w:keepLines w:val="0"/>
        <w:spacing w:before="280" w:lineRule="auto"/>
        <w:rPr>
          <w:b w:val="1"/>
          <w:bCs w:val="1"/>
        </w:rPr>
      </w:pPr>
      <w:r w:rsidDel="00000000" w:rsidR="00000000" w:rsidRPr="00000000">
        <w:rPr>
          <w:b w:val="1"/>
          <w:bCs w:val="1"/>
          <w:rtl w:val="0"/>
        </w:rPr>
        <w:t xml:space="preserve">Reference List</w:t>
      </w:r>
    </w:p>
    <w:p w:rsidR="00000000" w:rsidDel="00000000" w:rsidP="00000000" w:rsidRDefault="00000000" w:rsidRPr="00000000" w14:paraId="00000006">
      <w:pPr>
        <w:spacing w:after="240" w:before="240" w:lineRule="auto"/>
        <w:rPr/>
      </w:pPr>
      <w:r w:rsidDel="00000000" w:rsidR="00000000" w:rsidRPr="00000000">
        <w:rPr>
          <w:rtl w:val="0"/>
        </w:rPr>
        <w:t xml:space="preserve">Gallup (2024) </w:t>
      </w:r>
      <w:r w:rsidDel="00000000" w:rsidR="00000000" w:rsidRPr="00000000">
        <w:rPr>
          <w:i w:val="1"/>
          <w:iCs w:val="1"/>
          <w:rtl w:val="0"/>
        </w:rPr>
        <w:t xml:space="preserve">The relationship between engagement at work and organizational outcomes: Q12 Meta-Analysis, 11th Edition</w:t>
      </w:r>
      <w:r w:rsidDel="00000000" w:rsidR="00000000" w:rsidRPr="00000000">
        <w:rPr>
          <w:rtl w:val="0"/>
        </w:rPr>
        <w:t xml:space="preserve">.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https://www.gallup.com/workplace/321725/gallup-q12-meta-analysis-report.aspx</w:t>
        </w:r>
      </w:hyperlink>
      <w:r w:rsidDel="00000000" w:rsidR="00000000" w:rsidRPr="00000000">
        <w:rPr>
          <w:rtl w:val="0"/>
        </w:rPr>
        <w:t xml:space="preserve"> (Accessed: 31 July 2026).</w:t>
      </w:r>
    </w:p>
    <w:p w:rsidR="00000000" w:rsidDel="00000000" w:rsidP="00000000" w:rsidRDefault="00000000" w:rsidRPr="00000000" w14:paraId="00000007">
      <w:pPr>
        <w:spacing w:after="240" w:before="240" w:lineRule="auto"/>
        <w:rPr/>
      </w:pPr>
      <w:r w:rsidDel="00000000" w:rsidR="00000000" w:rsidRPr="00000000">
        <w:rPr>
          <w:rtl w:val="0"/>
        </w:rPr>
        <w:t xml:space="preserve">Wang, N., Luan, Y. and Ma, R. (2024) ‘Detecting causal relationships between work motivation and job performance: A meta-analytic review of cross-lagged studies’, </w:t>
      </w:r>
      <w:r w:rsidDel="00000000" w:rsidR="00000000" w:rsidRPr="00000000">
        <w:rPr>
          <w:i w:val="1"/>
          <w:iCs w:val="1"/>
          <w:rtl w:val="0"/>
        </w:rPr>
        <w:t xml:space="preserve">Humanities and Social Sciences Communications</w:t>
      </w:r>
      <w:r w:rsidDel="00000000" w:rsidR="00000000" w:rsidRPr="00000000">
        <w:rPr>
          <w:rtl w:val="0"/>
        </w:rPr>
        <w:t xml:space="preserve">, 11(595).</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https://doi.org/10.1057/s41599-024-03038-w</w:t>
        </w:r>
      </w:hyperlink>
      <w:r w:rsidDel="00000000" w:rsidR="00000000" w:rsidRPr="00000000">
        <w:rPr>
          <w:rtl w:val="0"/>
        </w:rPr>
        <w:t xml:space="preserve">.</w:t>
      </w:r>
    </w:p>
    <w:p w:rsidR="00000000" w:rsidDel="00000000" w:rsidP="00000000" w:rsidRDefault="00000000" w:rsidRPr="00000000" w14:paraId="00000008">
      <w:pPr>
        <w:rPr/>
      </w:pPr>
      <w:r w:rsidDel="00000000" w:rsidR="00000000" w:rsidRPr="00000000">
        <w:rPr>
          <w:rtl w:val="0"/>
        </w:rPr>
      </w:r>
    </w:p>
    <w:sectPr>
      <w:headerReference r:id="rId10" w:type="first"/>
      <w:footerReference r:id="rId11" w:type="default"/>
      <w:footerReference r:id="rId12"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09">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0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0B">
    <w:pPr>
      <w:shd w:fill="auto" w:val="clear"/>
      <w:tabs>
        <w:tab w:val="center" w:leader="none" w:pos="4513"/>
        <w:tab w:val="right" w:leader="none" w:pos="9026"/>
      </w:tabs>
      <w:spacing w:after="0" w:before="0" w:line="240" w:lineRule="auto"/>
      <w:jc w:val="lef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color w:val="222222"/>
        <w:sz w:val="24"/>
        <w:szCs w:val="24"/>
        <w:lang w:val="en_GB"/>
      </w:rPr>
    </w:rPrDefault>
    <w:pPrDefault>
      <w:pPr>
        <w:shd w:fill="ffffff" w:val="clear"/>
        <w:spacing w:after="20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0" w:lineRule="auto"/>
    </w:pPr>
    <w:rPr>
      <w:b w:val="1"/>
      <w:bCs w:val="1"/>
      <w:color w:val="000000"/>
    </w:rPr>
  </w:style>
  <w:style w:type="paragraph" w:styleId="Heading2">
    <w:name w:val="heading 2"/>
    <w:basedOn w:val="Normal"/>
    <w:next w:val="Normal"/>
    <w:pPr>
      <w:keepNext w:val="1"/>
      <w:keepLines w:val="1"/>
      <w:spacing w:after="0" w:before="0" w:lineRule="auto"/>
    </w:pPr>
    <w:rPr>
      <w:b w:val="1"/>
      <w:bCs w:val="1"/>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eader" Target="header1.xml"/><Relationship Id="rId12" Type="http://schemas.openxmlformats.org/officeDocument/2006/relationships/footer" Target="footer1.xml"/><Relationship Id="rId9" Type="http://schemas.openxmlformats.org/officeDocument/2006/relationships/hyperlink" Target="https://doi.org/10.1057/s41599-024-03038-w" TargetMode="External"/><Relationship Id="rId5" Type="http://schemas.openxmlformats.org/officeDocument/2006/relationships/styles" Target="styles.xml"/><Relationship Id="rId6" Type="http://schemas.openxmlformats.org/officeDocument/2006/relationships/hyperlink" Target="https://www.gallup.com/workplace/321725/gallup-q12-meta-analysis-report.aspx?utm_source=chatgpt.com" TargetMode="External"/><Relationship Id="rId7" Type="http://schemas.openxmlformats.org/officeDocument/2006/relationships/hyperlink" Target="https://www.gallup.com/workplace/321725/gallup-q12-meta-analysis-report.aspx?utm_source=chatgpt.com" TargetMode="External"/><Relationship Id="rId8" Type="http://schemas.openxmlformats.org/officeDocument/2006/relationships/hyperlink" Target="https://doi.org/10.1057/s41599-024-03038-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