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6EE46" w14:textId="5401DF5D" w:rsidR="001231A2" w:rsidRPr="001231A2" w:rsidRDefault="001231A2" w:rsidP="001231A2">
      <w:r w:rsidRPr="001231A2">
        <w:drawing>
          <wp:inline distT="0" distB="0" distL="0" distR="0" wp14:anchorId="50179DA0" wp14:editId="1DE4223A">
            <wp:extent cx="2621280" cy="1165860"/>
            <wp:effectExtent l="0" t="0" r="7620" b="0"/>
            <wp:docPr id="4737303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5860"/>
                    </a:xfrm>
                    <a:prstGeom prst="rect">
                      <a:avLst/>
                    </a:prstGeom>
                    <a:noFill/>
                    <a:ln>
                      <a:noFill/>
                    </a:ln>
                  </pic:spPr>
                </pic:pic>
              </a:graphicData>
            </a:graphic>
          </wp:inline>
        </w:drawing>
      </w:r>
    </w:p>
    <w:p w14:paraId="65EFCEFD" w14:textId="77777777" w:rsidR="001231A2" w:rsidRPr="001231A2" w:rsidRDefault="001231A2" w:rsidP="001231A2"/>
    <w:p w14:paraId="3BE4BEC4" w14:textId="77777777" w:rsidR="001231A2" w:rsidRPr="001231A2" w:rsidRDefault="001231A2" w:rsidP="001231A2"/>
    <w:p w14:paraId="51772C89" w14:textId="77777777" w:rsidR="001231A2" w:rsidRPr="001231A2" w:rsidRDefault="001231A2" w:rsidP="001231A2"/>
    <w:p w14:paraId="63F45A9C" w14:textId="77777777" w:rsidR="001231A2" w:rsidRPr="001231A2" w:rsidRDefault="001231A2" w:rsidP="001231A2">
      <w:r w:rsidRPr="001231A2">
        <w:t>Name: Hasna Begum</w:t>
      </w:r>
    </w:p>
    <w:p w14:paraId="30450085" w14:textId="77777777" w:rsidR="001231A2" w:rsidRPr="001231A2" w:rsidRDefault="001231A2" w:rsidP="001231A2">
      <w:r w:rsidRPr="001231A2">
        <w:t>Student ID: 2523256</w:t>
      </w:r>
    </w:p>
    <w:p w14:paraId="6231ACBB" w14:textId="77777777" w:rsidR="001231A2" w:rsidRPr="001231A2" w:rsidRDefault="001231A2" w:rsidP="001231A2">
      <w:r w:rsidRPr="001231A2">
        <w:t>Module Code: LCHS4003</w:t>
      </w:r>
    </w:p>
    <w:p w14:paraId="26BC678A" w14:textId="77777777" w:rsidR="001231A2" w:rsidRPr="001231A2" w:rsidRDefault="001231A2" w:rsidP="001231A2">
      <w:r w:rsidRPr="001231A2">
        <w:t>Module: Introduction to Health and Social Care</w:t>
      </w:r>
    </w:p>
    <w:p w14:paraId="24DCD84D" w14:textId="7604E6C7" w:rsidR="001231A2" w:rsidRPr="001231A2" w:rsidRDefault="001231A2" w:rsidP="001231A2">
      <w:r>
        <w:t>T</w:t>
      </w:r>
      <w:r w:rsidRPr="001231A2">
        <w:t xml:space="preserve">ile: </w:t>
      </w:r>
      <w:r>
        <w:t>case study (Mrs Thompson)</w:t>
      </w:r>
    </w:p>
    <w:p w14:paraId="4762BA2B" w14:textId="77777777" w:rsidR="001231A2" w:rsidRPr="001231A2" w:rsidRDefault="001231A2" w:rsidP="001231A2">
      <w:r w:rsidRPr="001231A2">
        <w:t>Lecturer: Farah Islam</w:t>
      </w:r>
    </w:p>
    <w:p w14:paraId="318CE64E" w14:textId="77777777" w:rsidR="001231A2" w:rsidRPr="001231A2" w:rsidRDefault="001231A2" w:rsidP="001231A2"/>
    <w:p w14:paraId="056BFA48" w14:textId="429F9FA2" w:rsidR="001231A2" w:rsidRDefault="001231A2" w:rsidP="001231A2">
      <w:r w:rsidRPr="001231A2">
        <w:t xml:space="preserve">Submitted on: </w:t>
      </w:r>
      <w:r>
        <w:t>27</w:t>
      </w:r>
      <w:r w:rsidRPr="001231A2">
        <w:rPr>
          <w:vertAlign w:val="superscript"/>
        </w:rPr>
        <w:t>th</w:t>
      </w:r>
      <w:r>
        <w:t xml:space="preserve"> July 2026</w:t>
      </w:r>
    </w:p>
    <w:p w14:paraId="45AA317C" w14:textId="77777777" w:rsidR="001231A2" w:rsidRDefault="001231A2" w:rsidP="001231A2"/>
    <w:p w14:paraId="0A956FC1" w14:textId="77777777" w:rsidR="001231A2" w:rsidRDefault="001231A2" w:rsidP="001231A2"/>
    <w:p w14:paraId="1CFA9BCF" w14:textId="77777777" w:rsidR="001231A2" w:rsidRDefault="001231A2" w:rsidP="001231A2"/>
    <w:p w14:paraId="663433D9" w14:textId="77777777" w:rsidR="001231A2" w:rsidRDefault="001231A2" w:rsidP="001231A2"/>
    <w:p w14:paraId="0E918E21" w14:textId="77777777" w:rsidR="001231A2" w:rsidRDefault="001231A2" w:rsidP="001231A2"/>
    <w:p w14:paraId="6A3D7235" w14:textId="77777777" w:rsidR="001231A2" w:rsidRDefault="001231A2" w:rsidP="001231A2"/>
    <w:p w14:paraId="5F1CE05A" w14:textId="77777777" w:rsidR="001231A2" w:rsidRDefault="001231A2" w:rsidP="001231A2"/>
    <w:p w14:paraId="7C03D19E" w14:textId="77777777" w:rsidR="001231A2" w:rsidRDefault="001231A2" w:rsidP="001231A2"/>
    <w:p w14:paraId="0956CD5A" w14:textId="77777777" w:rsidR="001231A2" w:rsidRDefault="001231A2" w:rsidP="001231A2"/>
    <w:p w14:paraId="31C70AB9" w14:textId="77777777" w:rsidR="001231A2" w:rsidRDefault="001231A2" w:rsidP="001231A2"/>
    <w:p w14:paraId="783EED75" w14:textId="77777777" w:rsidR="001231A2" w:rsidRDefault="001231A2" w:rsidP="001231A2"/>
    <w:p w14:paraId="2C3E2C31" w14:textId="77777777" w:rsidR="001231A2" w:rsidRDefault="001231A2" w:rsidP="001231A2"/>
    <w:p w14:paraId="67C5E17B" w14:textId="77777777" w:rsidR="001231A2" w:rsidRDefault="001231A2" w:rsidP="001231A2"/>
    <w:sdt>
      <w:sdtPr>
        <w:id w:val="-78843497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9DEE185" w14:textId="6A7D6B0F" w:rsidR="009E74DD" w:rsidRDefault="009E74DD">
          <w:pPr>
            <w:pStyle w:val="TOCHeading"/>
          </w:pPr>
          <w:r>
            <w:t>Contents</w:t>
          </w:r>
        </w:p>
        <w:p w14:paraId="3A3596CF" w14:textId="11E80216" w:rsidR="0031057F" w:rsidRDefault="009E74D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085730" w:history="1">
            <w:r w:rsidR="0031057F" w:rsidRPr="00F32C7F">
              <w:rPr>
                <w:rStyle w:val="Hyperlink"/>
                <w:noProof/>
              </w:rPr>
              <w:t>Introduction</w:t>
            </w:r>
            <w:r w:rsidR="0031057F">
              <w:rPr>
                <w:noProof/>
                <w:webHidden/>
              </w:rPr>
              <w:tab/>
            </w:r>
            <w:r w:rsidR="0031057F">
              <w:rPr>
                <w:noProof/>
                <w:webHidden/>
              </w:rPr>
              <w:fldChar w:fldCharType="begin"/>
            </w:r>
            <w:r w:rsidR="0031057F">
              <w:rPr>
                <w:noProof/>
                <w:webHidden/>
              </w:rPr>
              <w:instrText xml:space="preserve"> PAGEREF _Toc236085730 \h </w:instrText>
            </w:r>
            <w:r w:rsidR="0031057F">
              <w:rPr>
                <w:noProof/>
                <w:webHidden/>
              </w:rPr>
            </w:r>
            <w:r w:rsidR="0031057F">
              <w:rPr>
                <w:noProof/>
                <w:webHidden/>
              </w:rPr>
              <w:fldChar w:fldCharType="separate"/>
            </w:r>
            <w:r w:rsidR="0031057F">
              <w:rPr>
                <w:noProof/>
                <w:webHidden/>
              </w:rPr>
              <w:t>3</w:t>
            </w:r>
            <w:r w:rsidR="0031057F">
              <w:rPr>
                <w:noProof/>
                <w:webHidden/>
              </w:rPr>
              <w:fldChar w:fldCharType="end"/>
            </w:r>
          </w:hyperlink>
        </w:p>
        <w:p w14:paraId="34E74AAF" w14:textId="27EA5111" w:rsidR="0031057F" w:rsidRDefault="0031057F">
          <w:pPr>
            <w:pStyle w:val="TOC1"/>
            <w:tabs>
              <w:tab w:val="right" w:leader="dot" w:pos="9016"/>
            </w:tabs>
            <w:rPr>
              <w:rFonts w:eastAsiaTheme="minorEastAsia"/>
              <w:noProof/>
              <w:lang w:eastAsia="en-GB"/>
            </w:rPr>
          </w:pPr>
          <w:hyperlink w:anchor="_Toc236085731" w:history="1">
            <w:r w:rsidRPr="00F32C7F">
              <w:rPr>
                <w:rStyle w:val="Hyperlink"/>
                <w:noProof/>
              </w:rPr>
              <w:t>1. Importance of Effective Communication</w:t>
            </w:r>
            <w:r>
              <w:rPr>
                <w:noProof/>
                <w:webHidden/>
              </w:rPr>
              <w:tab/>
            </w:r>
            <w:r>
              <w:rPr>
                <w:noProof/>
                <w:webHidden/>
              </w:rPr>
              <w:fldChar w:fldCharType="begin"/>
            </w:r>
            <w:r>
              <w:rPr>
                <w:noProof/>
                <w:webHidden/>
              </w:rPr>
              <w:instrText xml:space="preserve"> PAGEREF _Toc236085731 \h </w:instrText>
            </w:r>
            <w:r>
              <w:rPr>
                <w:noProof/>
                <w:webHidden/>
              </w:rPr>
            </w:r>
            <w:r>
              <w:rPr>
                <w:noProof/>
                <w:webHidden/>
              </w:rPr>
              <w:fldChar w:fldCharType="separate"/>
            </w:r>
            <w:r>
              <w:rPr>
                <w:noProof/>
                <w:webHidden/>
              </w:rPr>
              <w:t>3</w:t>
            </w:r>
            <w:r>
              <w:rPr>
                <w:noProof/>
                <w:webHidden/>
              </w:rPr>
              <w:fldChar w:fldCharType="end"/>
            </w:r>
          </w:hyperlink>
        </w:p>
        <w:p w14:paraId="2828D9FE" w14:textId="7AD845E9" w:rsidR="0031057F" w:rsidRDefault="0031057F">
          <w:pPr>
            <w:pStyle w:val="TOC1"/>
            <w:tabs>
              <w:tab w:val="right" w:leader="dot" w:pos="9016"/>
            </w:tabs>
            <w:rPr>
              <w:rFonts w:eastAsiaTheme="minorEastAsia"/>
              <w:noProof/>
              <w:lang w:eastAsia="en-GB"/>
            </w:rPr>
          </w:pPr>
          <w:hyperlink w:anchor="_Toc236085732" w:history="1">
            <w:r w:rsidRPr="00F32C7F">
              <w:rPr>
                <w:rStyle w:val="Hyperlink"/>
                <w:noProof/>
              </w:rPr>
              <w:t>2. Importance of Good Administrative Skills</w:t>
            </w:r>
            <w:r>
              <w:rPr>
                <w:noProof/>
                <w:webHidden/>
              </w:rPr>
              <w:tab/>
            </w:r>
            <w:r>
              <w:rPr>
                <w:noProof/>
                <w:webHidden/>
              </w:rPr>
              <w:fldChar w:fldCharType="begin"/>
            </w:r>
            <w:r>
              <w:rPr>
                <w:noProof/>
                <w:webHidden/>
              </w:rPr>
              <w:instrText xml:space="preserve"> PAGEREF _Toc236085732 \h </w:instrText>
            </w:r>
            <w:r>
              <w:rPr>
                <w:noProof/>
                <w:webHidden/>
              </w:rPr>
            </w:r>
            <w:r>
              <w:rPr>
                <w:noProof/>
                <w:webHidden/>
              </w:rPr>
              <w:fldChar w:fldCharType="separate"/>
            </w:r>
            <w:r>
              <w:rPr>
                <w:noProof/>
                <w:webHidden/>
              </w:rPr>
              <w:t>5</w:t>
            </w:r>
            <w:r>
              <w:rPr>
                <w:noProof/>
                <w:webHidden/>
              </w:rPr>
              <w:fldChar w:fldCharType="end"/>
            </w:r>
          </w:hyperlink>
        </w:p>
        <w:p w14:paraId="423FA483" w14:textId="2EC08BA8" w:rsidR="0031057F" w:rsidRDefault="0031057F">
          <w:pPr>
            <w:pStyle w:val="TOC1"/>
            <w:tabs>
              <w:tab w:val="right" w:leader="dot" w:pos="9016"/>
            </w:tabs>
            <w:rPr>
              <w:rFonts w:eastAsiaTheme="minorEastAsia"/>
              <w:noProof/>
              <w:lang w:eastAsia="en-GB"/>
            </w:rPr>
          </w:pPr>
          <w:hyperlink w:anchor="_Toc236085733" w:history="1">
            <w:r w:rsidRPr="00F32C7F">
              <w:rPr>
                <w:rStyle w:val="Hyperlink"/>
                <w:noProof/>
              </w:rPr>
              <w:t>3 &amp; 4. Collaborative Working and Multi</w:t>
            </w:r>
            <w:r w:rsidRPr="00F32C7F">
              <w:rPr>
                <w:rStyle w:val="Hyperlink"/>
                <w:noProof/>
              </w:rPr>
              <w:noBreakHyphen/>
              <w:t>Agency Approaches</w:t>
            </w:r>
            <w:r>
              <w:rPr>
                <w:noProof/>
                <w:webHidden/>
              </w:rPr>
              <w:tab/>
            </w:r>
            <w:r>
              <w:rPr>
                <w:noProof/>
                <w:webHidden/>
              </w:rPr>
              <w:fldChar w:fldCharType="begin"/>
            </w:r>
            <w:r>
              <w:rPr>
                <w:noProof/>
                <w:webHidden/>
              </w:rPr>
              <w:instrText xml:space="preserve"> PAGEREF _Toc236085733 \h </w:instrText>
            </w:r>
            <w:r>
              <w:rPr>
                <w:noProof/>
                <w:webHidden/>
              </w:rPr>
            </w:r>
            <w:r>
              <w:rPr>
                <w:noProof/>
                <w:webHidden/>
              </w:rPr>
              <w:fldChar w:fldCharType="separate"/>
            </w:r>
            <w:r>
              <w:rPr>
                <w:noProof/>
                <w:webHidden/>
              </w:rPr>
              <w:t>6</w:t>
            </w:r>
            <w:r>
              <w:rPr>
                <w:noProof/>
                <w:webHidden/>
              </w:rPr>
              <w:fldChar w:fldCharType="end"/>
            </w:r>
          </w:hyperlink>
        </w:p>
        <w:p w14:paraId="1E971B1F" w14:textId="2BD44306" w:rsidR="0031057F" w:rsidRDefault="0031057F">
          <w:pPr>
            <w:pStyle w:val="TOC1"/>
            <w:tabs>
              <w:tab w:val="right" w:leader="dot" w:pos="9016"/>
            </w:tabs>
            <w:rPr>
              <w:rFonts w:eastAsiaTheme="minorEastAsia"/>
              <w:noProof/>
              <w:lang w:eastAsia="en-GB"/>
            </w:rPr>
          </w:pPr>
          <w:hyperlink w:anchor="_Toc236085734" w:history="1">
            <w:r w:rsidRPr="00F32C7F">
              <w:rPr>
                <w:rStyle w:val="Hyperlink"/>
                <w:noProof/>
              </w:rPr>
              <w:t>Conclusion</w:t>
            </w:r>
            <w:r>
              <w:rPr>
                <w:noProof/>
                <w:webHidden/>
              </w:rPr>
              <w:tab/>
            </w:r>
            <w:r>
              <w:rPr>
                <w:noProof/>
                <w:webHidden/>
              </w:rPr>
              <w:fldChar w:fldCharType="begin"/>
            </w:r>
            <w:r>
              <w:rPr>
                <w:noProof/>
                <w:webHidden/>
              </w:rPr>
              <w:instrText xml:space="preserve"> PAGEREF _Toc236085734 \h </w:instrText>
            </w:r>
            <w:r>
              <w:rPr>
                <w:noProof/>
                <w:webHidden/>
              </w:rPr>
            </w:r>
            <w:r>
              <w:rPr>
                <w:noProof/>
                <w:webHidden/>
              </w:rPr>
              <w:fldChar w:fldCharType="separate"/>
            </w:r>
            <w:r>
              <w:rPr>
                <w:noProof/>
                <w:webHidden/>
              </w:rPr>
              <w:t>7</w:t>
            </w:r>
            <w:r>
              <w:rPr>
                <w:noProof/>
                <w:webHidden/>
              </w:rPr>
              <w:fldChar w:fldCharType="end"/>
            </w:r>
          </w:hyperlink>
        </w:p>
        <w:p w14:paraId="25F82C76" w14:textId="14055F81" w:rsidR="0031057F" w:rsidRDefault="0031057F">
          <w:pPr>
            <w:pStyle w:val="TOC1"/>
            <w:tabs>
              <w:tab w:val="right" w:leader="dot" w:pos="9016"/>
            </w:tabs>
            <w:rPr>
              <w:rFonts w:eastAsiaTheme="minorEastAsia"/>
              <w:noProof/>
              <w:lang w:eastAsia="en-GB"/>
            </w:rPr>
          </w:pPr>
          <w:hyperlink w:anchor="_Toc236085735" w:history="1">
            <w:r w:rsidRPr="00F32C7F">
              <w:rPr>
                <w:rStyle w:val="Hyperlink"/>
                <w:noProof/>
              </w:rPr>
              <w:t>Reference List</w:t>
            </w:r>
            <w:r>
              <w:rPr>
                <w:noProof/>
                <w:webHidden/>
              </w:rPr>
              <w:tab/>
            </w:r>
            <w:r>
              <w:rPr>
                <w:noProof/>
                <w:webHidden/>
              </w:rPr>
              <w:fldChar w:fldCharType="begin"/>
            </w:r>
            <w:r>
              <w:rPr>
                <w:noProof/>
                <w:webHidden/>
              </w:rPr>
              <w:instrText xml:space="preserve"> PAGEREF _Toc236085735 \h </w:instrText>
            </w:r>
            <w:r>
              <w:rPr>
                <w:noProof/>
                <w:webHidden/>
              </w:rPr>
            </w:r>
            <w:r>
              <w:rPr>
                <w:noProof/>
                <w:webHidden/>
              </w:rPr>
              <w:fldChar w:fldCharType="separate"/>
            </w:r>
            <w:r>
              <w:rPr>
                <w:noProof/>
                <w:webHidden/>
              </w:rPr>
              <w:t>8</w:t>
            </w:r>
            <w:r>
              <w:rPr>
                <w:noProof/>
                <w:webHidden/>
              </w:rPr>
              <w:fldChar w:fldCharType="end"/>
            </w:r>
          </w:hyperlink>
        </w:p>
        <w:p w14:paraId="467E5F17" w14:textId="3CCE672F" w:rsidR="009E74DD" w:rsidRDefault="009E74DD">
          <w:r>
            <w:rPr>
              <w:b/>
              <w:bCs/>
              <w:noProof/>
            </w:rPr>
            <w:fldChar w:fldCharType="end"/>
          </w:r>
        </w:p>
      </w:sdtContent>
    </w:sdt>
    <w:p w14:paraId="6825CFF2" w14:textId="77777777" w:rsidR="001231A2" w:rsidRDefault="001231A2" w:rsidP="001231A2"/>
    <w:p w14:paraId="6A87D301" w14:textId="77777777" w:rsidR="001231A2" w:rsidRDefault="001231A2" w:rsidP="001231A2"/>
    <w:p w14:paraId="377DED71" w14:textId="77777777" w:rsidR="001231A2" w:rsidRDefault="001231A2" w:rsidP="001231A2"/>
    <w:p w14:paraId="39726893" w14:textId="77777777" w:rsidR="001231A2" w:rsidRDefault="001231A2" w:rsidP="001231A2"/>
    <w:p w14:paraId="4E4D7AFD" w14:textId="77777777" w:rsidR="001231A2" w:rsidRDefault="001231A2" w:rsidP="001231A2"/>
    <w:p w14:paraId="3881C349" w14:textId="77777777" w:rsidR="001231A2" w:rsidRDefault="001231A2" w:rsidP="001231A2"/>
    <w:p w14:paraId="22A55752" w14:textId="77777777" w:rsidR="001231A2" w:rsidRDefault="001231A2" w:rsidP="001231A2"/>
    <w:p w14:paraId="58BF239D" w14:textId="77777777" w:rsidR="001231A2" w:rsidRDefault="001231A2" w:rsidP="001231A2"/>
    <w:p w14:paraId="4607789D" w14:textId="77777777" w:rsidR="001231A2" w:rsidRDefault="001231A2" w:rsidP="001231A2"/>
    <w:p w14:paraId="67D7DB7D" w14:textId="77777777" w:rsidR="001231A2" w:rsidRDefault="001231A2" w:rsidP="001231A2"/>
    <w:p w14:paraId="744F8973" w14:textId="77777777" w:rsidR="001231A2" w:rsidRDefault="001231A2" w:rsidP="001231A2"/>
    <w:p w14:paraId="2F20A1A1" w14:textId="77777777" w:rsidR="001231A2" w:rsidRDefault="001231A2" w:rsidP="001231A2"/>
    <w:p w14:paraId="26FAF2E9" w14:textId="77777777" w:rsidR="001231A2" w:rsidRDefault="001231A2" w:rsidP="001231A2"/>
    <w:p w14:paraId="7E1E956B" w14:textId="77777777" w:rsidR="001231A2" w:rsidRDefault="001231A2" w:rsidP="001231A2"/>
    <w:p w14:paraId="061EAD73" w14:textId="77777777" w:rsidR="001231A2" w:rsidRDefault="001231A2" w:rsidP="001231A2"/>
    <w:p w14:paraId="6A8D5652" w14:textId="77777777" w:rsidR="001231A2" w:rsidRDefault="001231A2" w:rsidP="001231A2"/>
    <w:p w14:paraId="5E5BBC34" w14:textId="77777777" w:rsidR="001231A2" w:rsidRDefault="001231A2" w:rsidP="001231A2"/>
    <w:p w14:paraId="19A45BA3" w14:textId="77777777" w:rsidR="001231A2" w:rsidRDefault="001231A2" w:rsidP="001231A2"/>
    <w:p w14:paraId="5B4A9A8F" w14:textId="77777777" w:rsidR="001231A2" w:rsidRDefault="001231A2" w:rsidP="001231A2"/>
    <w:p w14:paraId="23BDF958" w14:textId="77777777" w:rsidR="001231A2" w:rsidRDefault="001231A2" w:rsidP="001231A2"/>
    <w:p w14:paraId="19060F47" w14:textId="501EEC3A" w:rsidR="009A433F" w:rsidRPr="006173D8" w:rsidRDefault="009A433F" w:rsidP="002225C2">
      <w:pPr>
        <w:pStyle w:val="Heading1"/>
        <w:rPr>
          <w:sz w:val="28"/>
          <w:szCs w:val="28"/>
        </w:rPr>
      </w:pPr>
      <w:bookmarkStart w:id="0" w:name="_Toc236085730"/>
      <w:r w:rsidRPr="006173D8">
        <w:rPr>
          <w:sz w:val="28"/>
          <w:szCs w:val="28"/>
        </w:rPr>
        <w:lastRenderedPageBreak/>
        <w:t>Introduction</w:t>
      </w:r>
      <w:bookmarkEnd w:id="0"/>
    </w:p>
    <w:p w14:paraId="067FA7A2" w14:textId="77777777" w:rsidR="009A433F" w:rsidRDefault="009A433F" w:rsidP="009C4293">
      <w:pPr>
        <w:spacing w:line="360" w:lineRule="auto"/>
        <w:rPr>
          <w:rFonts w:ascii="Arial" w:hAnsi="Arial" w:cs="Arial"/>
          <w:sz w:val="22"/>
          <w:szCs w:val="22"/>
        </w:rPr>
      </w:pPr>
      <w:r w:rsidRPr="009C4293">
        <w:rPr>
          <w:rFonts w:ascii="Arial" w:hAnsi="Arial" w:cs="Arial"/>
          <w:sz w:val="22"/>
          <w:szCs w:val="22"/>
        </w:rPr>
        <w:t>Mrs Thompson is an 84</w:t>
      </w:r>
      <w:r w:rsidRPr="009C4293">
        <w:rPr>
          <w:rFonts w:ascii="Arial" w:hAnsi="Arial" w:cs="Arial"/>
          <w:sz w:val="22"/>
          <w:szCs w:val="22"/>
        </w:rPr>
        <w:noBreakHyphen/>
        <w:t>year</w:t>
      </w:r>
      <w:r w:rsidRPr="009C4293">
        <w:rPr>
          <w:rFonts w:ascii="Arial" w:hAnsi="Arial" w:cs="Arial"/>
          <w:sz w:val="22"/>
          <w:szCs w:val="22"/>
        </w:rPr>
        <w:noBreakHyphen/>
        <w:t>old woman who lives alone in sheltered housing after being discharged from hospital following pneumonia. She receives two daily visits from domiciliary carers, but she also has mild dementia, which affects her memory and understanding. Recently she missed two days of medication and was found outside without suitable clothing in cold weather. These incidents raised safeguarding concerns and led to a review by the local council. This report discusses three important areas of professional practice linked to her care: communication, administrative skills, and multi</w:t>
      </w:r>
      <w:r w:rsidRPr="009C4293">
        <w:rPr>
          <w:rFonts w:ascii="Arial" w:hAnsi="Arial" w:cs="Arial"/>
          <w:sz w:val="22"/>
          <w:szCs w:val="22"/>
        </w:rPr>
        <w:noBreakHyphen/>
        <w:t>agency working. It also refers to key legislation such as the Equality Act 2010 and the Data Protection Act 2018. The aim is to show how clear communication, accurate record keeping, and good teamwork help protect vulnerable adults and support their wellbeing.</w:t>
      </w:r>
    </w:p>
    <w:p w14:paraId="4808BAC5" w14:textId="77777777" w:rsidR="002F1C44" w:rsidRDefault="002F1C44" w:rsidP="009C4293">
      <w:pPr>
        <w:spacing w:line="360" w:lineRule="auto"/>
        <w:rPr>
          <w:rFonts w:ascii="Arial" w:hAnsi="Arial" w:cs="Arial"/>
          <w:sz w:val="22"/>
          <w:szCs w:val="22"/>
        </w:rPr>
      </w:pPr>
    </w:p>
    <w:p w14:paraId="3CAF74A8" w14:textId="77777777" w:rsidR="002F1C44" w:rsidRPr="009C4293" w:rsidRDefault="002F1C44" w:rsidP="009C4293">
      <w:pPr>
        <w:spacing w:line="360" w:lineRule="auto"/>
        <w:rPr>
          <w:rFonts w:ascii="Arial" w:hAnsi="Arial" w:cs="Arial"/>
          <w:sz w:val="22"/>
          <w:szCs w:val="22"/>
        </w:rPr>
      </w:pPr>
    </w:p>
    <w:p w14:paraId="6A4EA0E7" w14:textId="77777777" w:rsidR="009A433F" w:rsidRPr="006173D8" w:rsidRDefault="009A433F" w:rsidP="002225C2">
      <w:pPr>
        <w:pStyle w:val="Heading1"/>
        <w:rPr>
          <w:sz w:val="28"/>
          <w:szCs w:val="28"/>
        </w:rPr>
      </w:pPr>
      <w:bookmarkStart w:id="1" w:name="_Toc236085731"/>
      <w:r w:rsidRPr="006173D8">
        <w:rPr>
          <w:sz w:val="28"/>
          <w:szCs w:val="28"/>
        </w:rPr>
        <w:t>1. Importance of Effective Communication</w:t>
      </w:r>
      <w:bookmarkEnd w:id="1"/>
    </w:p>
    <w:p w14:paraId="03A35B89" w14:textId="77777777"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t>Good communication is essential when supporting Mrs Thompson because her dementia affects her memory, understanding and ability to make decisions (Alzheimer’s Society, 2023). Care staff need to adapt their speech by using short sentences, speaking slowly and giving her plenty of time to process what is being said. Visual prompts, like pictorial signs, written notes or physically pointing to her medication, can help her understand daily tasks and keep her independence.</w:t>
      </w:r>
    </w:p>
    <w:p w14:paraId="2CFB3DCF" w14:textId="77777777"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t>People with dementia face major communication barriers, including difficulty finding words, confusion and forgetting information quickly (Alzheimer’s Society, 2023). Carers can reduce these barriers by listening actively, staying at eye level and offering reassurance. Instead of asking Mrs Thompson to repeat complex information back, which can cause anxiety and frustration by highlighting her memory gaps, staff should check her understanding by watching her behavioural actions and using simple choices. This keeps her safe without knocking her confidence.</w:t>
      </w:r>
    </w:p>
    <w:p w14:paraId="3D7EFA07" w14:textId="77777777"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t>Non-verbal communication is just as important. A calm tone of voice, a friendly face and open body language help her feel safe and less confused. Tom Kitwood (1997) highlighted that people with dementia often respond to the emotional feeling of a conversation rather than the actual words used. This means staff must always be patient and consistent in how they approach her.</w:t>
      </w:r>
    </w:p>
    <w:p w14:paraId="4B4AB17D" w14:textId="77777777"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lastRenderedPageBreak/>
        <w:t>Communication is also a vital tool for safeguarding. Because Mrs Thompson cannot always explain when she is in pain or distressed, she is at a higher risk of harm. Clear communication allows staff to get to know her usual habits, making it much easier to spot small changes in her mood or behaviour that might show she is unsafe.</w:t>
      </w:r>
    </w:p>
    <w:p w14:paraId="0B87E52D" w14:textId="77777777"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t>The Equality Act 2010 protects people with disabilities, including dementia. Mrs Thompson has a legal right to reasonable adjustments, such as adapted communication, extra time and tailored support (Equality Act, 2010). This ensures she is treated fairly and with dignity.</w:t>
      </w:r>
    </w:p>
    <w:p w14:paraId="6E105540" w14:textId="21200D1A" w:rsidR="00B84FFF" w:rsidRPr="00D82A2B" w:rsidRDefault="00B84FFF" w:rsidP="00D82A2B">
      <w:pPr>
        <w:spacing w:line="360" w:lineRule="auto"/>
        <w:rPr>
          <w:rFonts w:ascii="Arial" w:hAnsi="Arial" w:cs="Arial"/>
          <w:sz w:val="22"/>
          <w:szCs w:val="22"/>
        </w:rPr>
      </w:pPr>
      <w:r w:rsidRPr="00D82A2B">
        <w:rPr>
          <w:rFonts w:ascii="Arial" w:hAnsi="Arial" w:cs="Arial"/>
          <w:sz w:val="22"/>
          <w:szCs w:val="22"/>
        </w:rPr>
        <w:t>Talking regularly with family members provides valuable information about her life history. Families can share details about her old routines, personal preferences and what might trigger her distress. Professionals should keep family networks informed, especially after an incident or when a care plan changes (Thompson, 2018), to build trust and make decisions together.</w:t>
      </w:r>
    </w:p>
    <w:p w14:paraId="0D1E282A" w14:textId="3DA7EBDD" w:rsidR="009A433F" w:rsidRDefault="009A433F" w:rsidP="009C4293">
      <w:pPr>
        <w:spacing w:line="360" w:lineRule="auto"/>
        <w:rPr>
          <w:rFonts w:ascii="Arial" w:hAnsi="Arial" w:cs="Arial"/>
          <w:sz w:val="22"/>
          <w:szCs w:val="22"/>
        </w:rPr>
      </w:pPr>
      <w:r w:rsidRPr="009C4293">
        <w:rPr>
          <w:rFonts w:ascii="Arial" w:hAnsi="Arial" w:cs="Arial"/>
          <w:sz w:val="22"/>
          <w:szCs w:val="22"/>
        </w:rPr>
        <w:t>A useful communication model for this case is Berlo’s SMCR Model (1960</w:t>
      </w:r>
      <w:r w:rsidRPr="009C4293">
        <w:rPr>
          <w:rFonts w:ascii="Arial" w:hAnsi="Arial" w:cs="Arial"/>
          <w:b/>
          <w:bCs/>
          <w:sz w:val="22"/>
          <w:szCs w:val="22"/>
        </w:rPr>
        <w:t>)</w:t>
      </w:r>
      <w:r w:rsidRPr="009C4293">
        <w:rPr>
          <w:rFonts w:ascii="Arial" w:hAnsi="Arial" w:cs="Arial"/>
          <w:sz w:val="22"/>
          <w:szCs w:val="22"/>
        </w:rPr>
        <w:t xml:space="preserve">. The model explains communication through four parts: Source, Message, </w:t>
      </w:r>
      <w:r w:rsidR="0082336D" w:rsidRPr="009C4293">
        <w:rPr>
          <w:rFonts w:ascii="Arial" w:hAnsi="Arial" w:cs="Arial"/>
          <w:sz w:val="22"/>
          <w:szCs w:val="22"/>
        </w:rPr>
        <w:t>Channel and</w:t>
      </w:r>
      <w:r w:rsidRPr="009C4293">
        <w:rPr>
          <w:rFonts w:ascii="Arial" w:hAnsi="Arial" w:cs="Arial"/>
          <w:sz w:val="22"/>
          <w:szCs w:val="22"/>
        </w:rPr>
        <w:t xml:space="preserve"> Receiver. Each part is influenced by factors such as attitudes, communication skills, culture</w:t>
      </w:r>
      <w:r w:rsidR="00C868C4">
        <w:rPr>
          <w:rFonts w:ascii="Arial" w:hAnsi="Arial" w:cs="Arial"/>
          <w:sz w:val="22"/>
          <w:szCs w:val="22"/>
        </w:rPr>
        <w:t xml:space="preserve"> </w:t>
      </w:r>
      <w:r w:rsidRPr="009C4293">
        <w:rPr>
          <w:rFonts w:ascii="Arial" w:hAnsi="Arial" w:cs="Arial"/>
          <w:sz w:val="22"/>
          <w:szCs w:val="22"/>
        </w:rPr>
        <w:t>and knowledge (Berlo, 1960). For Mrs Thompson, the “Receiver” is affected by dementia, so carers (the “Source”) must send messages clearly. They should choose suitable “Channels”, such as speaking slowly, using visual cues, or demonstrating tasks. Berlo’s focus on encoding and decoding shows why carers must check understanding and adapt communication based on her responses.</w:t>
      </w:r>
    </w:p>
    <w:p w14:paraId="32D33149" w14:textId="77777777" w:rsidR="00B868F8" w:rsidRDefault="00B868F8" w:rsidP="009C4293">
      <w:pPr>
        <w:spacing w:line="360" w:lineRule="auto"/>
        <w:rPr>
          <w:rFonts w:ascii="Arial" w:hAnsi="Arial" w:cs="Arial"/>
          <w:sz w:val="22"/>
          <w:szCs w:val="22"/>
        </w:rPr>
      </w:pPr>
    </w:p>
    <w:p w14:paraId="5D9F6BBF" w14:textId="77777777" w:rsidR="00B868F8" w:rsidRDefault="00B868F8" w:rsidP="009C4293">
      <w:pPr>
        <w:spacing w:line="360" w:lineRule="auto"/>
        <w:rPr>
          <w:rFonts w:ascii="Arial" w:hAnsi="Arial" w:cs="Arial"/>
          <w:sz w:val="22"/>
          <w:szCs w:val="22"/>
        </w:rPr>
      </w:pPr>
    </w:p>
    <w:p w14:paraId="7A5EF18C" w14:textId="77777777" w:rsidR="00B868F8" w:rsidRDefault="00B868F8" w:rsidP="009C4293">
      <w:pPr>
        <w:spacing w:line="360" w:lineRule="auto"/>
        <w:rPr>
          <w:rFonts w:ascii="Arial" w:hAnsi="Arial" w:cs="Arial"/>
          <w:sz w:val="22"/>
          <w:szCs w:val="22"/>
        </w:rPr>
      </w:pPr>
    </w:p>
    <w:p w14:paraId="5AB83E24" w14:textId="77777777" w:rsidR="00B868F8" w:rsidRDefault="00B868F8" w:rsidP="009C4293">
      <w:pPr>
        <w:spacing w:line="360" w:lineRule="auto"/>
        <w:rPr>
          <w:rFonts w:ascii="Arial" w:hAnsi="Arial" w:cs="Arial"/>
          <w:sz w:val="22"/>
          <w:szCs w:val="22"/>
        </w:rPr>
      </w:pPr>
    </w:p>
    <w:p w14:paraId="21145121" w14:textId="77777777" w:rsidR="00B868F8" w:rsidRDefault="00B868F8" w:rsidP="009C4293">
      <w:pPr>
        <w:spacing w:line="360" w:lineRule="auto"/>
        <w:rPr>
          <w:rFonts w:ascii="Arial" w:hAnsi="Arial" w:cs="Arial"/>
          <w:sz w:val="22"/>
          <w:szCs w:val="22"/>
        </w:rPr>
      </w:pPr>
    </w:p>
    <w:p w14:paraId="1B0EC430" w14:textId="77777777" w:rsidR="00B868F8" w:rsidRDefault="00B868F8" w:rsidP="009C4293">
      <w:pPr>
        <w:spacing w:line="360" w:lineRule="auto"/>
        <w:rPr>
          <w:rFonts w:ascii="Arial" w:hAnsi="Arial" w:cs="Arial"/>
          <w:sz w:val="22"/>
          <w:szCs w:val="22"/>
        </w:rPr>
      </w:pPr>
    </w:p>
    <w:p w14:paraId="0C9EC5C2" w14:textId="77777777" w:rsidR="00B868F8" w:rsidRDefault="00B868F8" w:rsidP="009C4293">
      <w:pPr>
        <w:spacing w:line="360" w:lineRule="auto"/>
        <w:rPr>
          <w:rFonts w:ascii="Arial" w:hAnsi="Arial" w:cs="Arial"/>
          <w:sz w:val="22"/>
          <w:szCs w:val="22"/>
        </w:rPr>
      </w:pPr>
    </w:p>
    <w:p w14:paraId="78AE5CBB" w14:textId="77777777" w:rsidR="00B868F8" w:rsidRDefault="00B868F8" w:rsidP="009C4293">
      <w:pPr>
        <w:spacing w:line="360" w:lineRule="auto"/>
        <w:rPr>
          <w:rFonts w:ascii="Arial" w:hAnsi="Arial" w:cs="Arial"/>
          <w:sz w:val="22"/>
          <w:szCs w:val="22"/>
        </w:rPr>
      </w:pPr>
    </w:p>
    <w:p w14:paraId="3E2FEF77" w14:textId="77777777" w:rsidR="00B868F8" w:rsidRPr="009C4293" w:rsidRDefault="00B868F8" w:rsidP="009C4293">
      <w:pPr>
        <w:spacing w:line="360" w:lineRule="auto"/>
        <w:rPr>
          <w:rFonts w:ascii="Arial" w:hAnsi="Arial" w:cs="Arial"/>
          <w:sz w:val="22"/>
          <w:szCs w:val="22"/>
        </w:rPr>
      </w:pPr>
    </w:p>
    <w:p w14:paraId="58F78E3A" w14:textId="77777777" w:rsidR="009A433F" w:rsidRPr="006173D8" w:rsidRDefault="009A433F" w:rsidP="002225C2">
      <w:pPr>
        <w:pStyle w:val="Heading1"/>
        <w:rPr>
          <w:sz w:val="28"/>
          <w:szCs w:val="28"/>
        </w:rPr>
      </w:pPr>
      <w:bookmarkStart w:id="2" w:name="_Toc236085732"/>
      <w:r w:rsidRPr="006173D8">
        <w:rPr>
          <w:sz w:val="28"/>
          <w:szCs w:val="28"/>
        </w:rPr>
        <w:lastRenderedPageBreak/>
        <w:t>2. Importance of Good Administrative Skills</w:t>
      </w:r>
      <w:bookmarkEnd w:id="2"/>
    </w:p>
    <w:p w14:paraId="2C181F0A" w14:textId="269D48DE"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Administrative skills are important in health and social care because they support safe practice, legal compliance</w:t>
      </w:r>
      <w:r w:rsidR="00B55E70">
        <w:rPr>
          <w:rFonts w:ascii="Arial" w:hAnsi="Arial" w:cs="Arial"/>
          <w:sz w:val="22"/>
          <w:szCs w:val="22"/>
        </w:rPr>
        <w:t xml:space="preserve"> </w:t>
      </w:r>
      <w:r w:rsidRPr="009C4293">
        <w:rPr>
          <w:rFonts w:ascii="Arial" w:hAnsi="Arial" w:cs="Arial"/>
          <w:sz w:val="22"/>
          <w:szCs w:val="22"/>
        </w:rPr>
        <w:t>and continuity of care. In Mrs Thompson’s case, incidents such as missed medication and being outside without proper clothing were recorded through the service’s incident reporting process. Clear and timely documentation helps identify risks and ensures appropriate follow</w:t>
      </w:r>
      <w:r w:rsidR="00B55E70">
        <w:rPr>
          <w:rFonts w:ascii="Arial" w:hAnsi="Arial" w:cs="Arial"/>
          <w:sz w:val="22"/>
          <w:szCs w:val="22"/>
        </w:rPr>
        <w:t xml:space="preserve"> </w:t>
      </w:r>
      <w:r w:rsidRPr="009C4293">
        <w:rPr>
          <w:rFonts w:ascii="Arial" w:hAnsi="Arial" w:cs="Arial"/>
          <w:sz w:val="22"/>
          <w:szCs w:val="22"/>
        </w:rPr>
        <w:t>up actions</w:t>
      </w:r>
      <w:r w:rsidR="005A0AC8">
        <w:rPr>
          <w:rFonts w:ascii="Arial" w:hAnsi="Arial" w:cs="Arial"/>
          <w:sz w:val="22"/>
          <w:szCs w:val="22"/>
        </w:rPr>
        <w:t xml:space="preserve"> </w:t>
      </w:r>
      <w:r w:rsidRPr="009C4293">
        <w:rPr>
          <w:rFonts w:ascii="Arial" w:hAnsi="Arial" w:cs="Arial"/>
          <w:sz w:val="22"/>
          <w:szCs w:val="22"/>
        </w:rPr>
        <w:t>such as her medication review (CQC, 2023).</w:t>
      </w:r>
    </w:p>
    <w:p w14:paraId="346B7F8D" w14:textId="7B013567"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Record keeping is essential for monitoring changes in her health and behaviour. Accurate records help all professionals understand her needs, routines and risks. They also support communication between agencies and ensure care is consistent (NICE, 2022).</w:t>
      </w:r>
    </w:p>
    <w:p w14:paraId="1B09118D" w14:textId="0AFF26C7"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The Data Protection Act 2018 and UK GDPR set rules for how personal information must be handled. Care providers must ensure records are accurate, stored securely, shared only when necessary</w:t>
      </w:r>
      <w:r w:rsidR="00351215">
        <w:rPr>
          <w:rFonts w:ascii="Arial" w:hAnsi="Arial" w:cs="Arial"/>
          <w:sz w:val="22"/>
          <w:szCs w:val="22"/>
        </w:rPr>
        <w:t xml:space="preserve"> </w:t>
      </w:r>
      <w:r w:rsidRPr="009C4293">
        <w:rPr>
          <w:rFonts w:ascii="Arial" w:hAnsi="Arial" w:cs="Arial"/>
          <w:sz w:val="22"/>
          <w:szCs w:val="22"/>
        </w:rPr>
        <w:t>and used lawfully (ICO, 2021). This protects Mrs Thompson’s privacy and dignity. Sensitive information</w:t>
      </w:r>
      <w:r w:rsidR="00351215">
        <w:rPr>
          <w:rFonts w:ascii="Arial" w:hAnsi="Arial" w:cs="Arial"/>
          <w:sz w:val="22"/>
          <w:szCs w:val="22"/>
        </w:rPr>
        <w:t xml:space="preserve"> </w:t>
      </w:r>
      <w:r w:rsidRPr="009C4293">
        <w:rPr>
          <w:rFonts w:ascii="Arial" w:hAnsi="Arial" w:cs="Arial"/>
          <w:sz w:val="22"/>
          <w:szCs w:val="22"/>
        </w:rPr>
        <w:t>such as her dementia diagnosis or incident reports, must only be shared with professionals directly involved in her care.</w:t>
      </w:r>
    </w:p>
    <w:p w14:paraId="45F31315" w14:textId="3300F9BF"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Policy frameworks also guide administrative practice. The Care Quality Commission (CQC) requires providers to keep clear, detailed</w:t>
      </w:r>
      <w:r w:rsidR="002613BC">
        <w:rPr>
          <w:rFonts w:ascii="Arial" w:hAnsi="Arial" w:cs="Arial"/>
          <w:sz w:val="22"/>
          <w:szCs w:val="22"/>
        </w:rPr>
        <w:t xml:space="preserve"> </w:t>
      </w:r>
      <w:r w:rsidRPr="009C4293">
        <w:rPr>
          <w:rFonts w:ascii="Arial" w:hAnsi="Arial" w:cs="Arial"/>
          <w:sz w:val="22"/>
          <w:szCs w:val="22"/>
        </w:rPr>
        <w:t>and up</w:t>
      </w:r>
      <w:r w:rsidRPr="009C4293">
        <w:rPr>
          <w:rFonts w:ascii="Arial" w:hAnsi="Arial" w:cs="Arial"/>
          <w:sz w:val="22"/>
          <w:szCs w:val="22"/>
        </w:rPr>
        <w:noBreakHyphen/>
        <w:t>to</w:t>
      </w:r>
      <w:r w:rsidRPr="009C4293">
        <w:rPr>
          <w:rFonts w:ascii="Arial" w:hAnsi="Arial" w:cs="Arial"/>
          <w:sz w:val="22"/>
          <w:szCs w:val="22"/>
        </w:rPr>
        <w:noBreakHyphen/>
        <w:t>date records (CQC, 2023). The NICE dementia guidelines highlight the importance of documenting behavioural changes, risks and care plans to support safe and person</w:t>
      </w:r>
      <w:r w:rsidRPr="009C4293">
        <w:rPr>
          <w:rFonts w:ascii="Arial" w:hAnsi="Arial" w:cs="Arial"/>
          <w:sz w:val="22"/>
          <w:szCs w:val="22"/>
        </w:rPr>
        <w:noBreakHyphen/>
        <w:t>centred care (NICE, 2022).</w:t>
      </w:r>
    </w:p>
    <w:p w14:paraId="192FE3B3" w14:textId="7258DB6C"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Administrative skills also include updating care plans, completing risk assessments and reporting safeguarding concerns. After the incident where Mrs Thompson was found outside in cold weather, her risk assessment should be reviewed to consider wandering behaviour and environmental risks (SCIE, 2020). Good administration ensures these updates are completed promptly and shared with relevant professionals.</w:t>
      </w:r>
    </w:p>
    <w:p w14:paraId="0F9CB14D" w14:textId="0F32EBFA" w:rsidR="009C4293" w:rsidRDefault="009A433F" w:rsidP="009C4293">
      <w:pPr>
        <w:spacing w:line="360" w:lineRule="auto"/>
        <w:rPr>
          <w:rFonts w:ascii="Arial" w:hAnsi="Arial" w:cs="Arial"/>
          <w:sz w:val="22"/>
          <w:szCs w:val="22"/>
        </w:rPr>
      </w:pPr>
      <w:r w:rsidRPr="009C4293">
        <w:rPr>
          <w:rFonts w:ascii="Arial" w:hAnsi="Arial" w:cs="Arial"/>
          <w:sz w:val="22"/>
          <w:szCs w:val="22"/>
        </w:rPr>
        <w:t>Accurate records also support accountability. If concerns arise, documentation provides evidence of actions taken and communication between agencies (Thompson, 2018). This protects both the service user and the care provider.</w:t>
      </w:r>
    </w:p>
    <w:p w14:paraId="0EE72A56" w14:textId="77777777" w:rsidR="009C4293" w:rsidRDefault="009C4293" w:rsidP="009C4293">
      <w:pPr>
        <w:spacing w:line="360" w:lineRule="auto"/>
        <w:rPr>
          <w:rFonts w:ascii="Arial" w:hAnsi="Arial" w:cs="Arial"/>
          <w:sz w:val="22"/>
          <w:szCs w:val="22"/>
        </w:rPr>
      </w:pPr>
    </w:p>
    <w:p w14:paraId="7E3A8BD8" w14:textId="77777777" w:rsidR="002F1C44" w:rsidRDefault="002F1C44" w:rsidP="009C4293">
      <w:pPr>
        <w:spacing w:line="360" w:lineRule="auto"/>
        <w:rPr>
          <w:rFonts w:ascii="Arial" w:hAnsi="Arial" w:cs="Arial"/>
          <w:sz w:val="22"/>
          <w:szCs w:val="22"/>
        </w:rPr>
      </w:pPr>
    </w:p>
    <w:p w14:paraId="2728E4B1" w14:textId="77777777" w:rsidR="002F1C44" w:rsidRDefault="002F1C44" w:rsidP="009C4293">
      <w:pPr>
        <w:spacing w:line="360" w:lineRule="auto"/>
        <w:rPr>
          <w:rFonts w:ascii="Arial" w:hAnsi="Arial" w:cs="Arial"/>
          <w:sz w:val="22"/>
          <w:szCs w:val="22"/>
        </w:rPr>
      </w:pPr>
    </w:p>
    <w:p w14:paraId="2A979EB3" w14:textId="77777777" w:rsidR="002F1C44" w:rsidRDefault="002F1C44" w:rsidP="009C4293">
      <w:pPr>
        <w:spacing w:line="360" w:lineRule="auto"/>
        <w:rPr>
          <w:rFonts w:ascii="Arial" w:hAnsi="Arial" w:cs="Arial"/>
          <w:sz w:val="22"/>
          <w:szCs w:val="22"/>
        </w:rPr>
      </w:pPr>
    </w:p>
    <w:p w14:paraId="173344AF" w14:textId="77777777" w:rsidR="002F1C44" w:rsidRDefault="002F1C44" w:rsidP="009C4293">
      <w:pPr>
        <w:spacing w:line="360" w:lineRule="auto"/>
        <w:rPr>
          <w:rFonts w:ascii="Arial" w:hAnsi="Arial" w:cs="Arial"/>
          <w:sz w:val="22"/>
          <w:szCs w:val="22"/>
        </w:rPr>
      </w:pPr>
    </w:p>
    <w:p w14:paraId="1A559298" w14:textId="77777777" w:rsidR="002F1C44" w:rsidRPr="009C4293" w:rsidRDefault="002F1C44" w:rsidP="009C4293">
      <w:pPr>
        <w:spacing w:line="360" w:lineRule="auto"/>
        <w:rPr>
          <w:rFonts w:ascii="Arial" w:hAnsi="Arial" w:cs="Arial"/>
          <w:sz w:val="22"/>
          <w:szCs w:val="22"/>
        </w:rPr>
      </w:pPr>
    </w:p>
    <w:p w14:paraId="54F1CB23" w14:textId="77777777" w:rsidR="009A433F" w:rsidRPr="002225C2" w:rsidRDefault="009A433F" w:rsidP="002225C2">
      <w:pPr>
        <w:pStyle w:val="Heading1"/>
        <w:rPr>
          <w:sz w:val="28"/>
          <w:szCs w:val="28"/>
        </w:rPr>
      </w:pPr>
      <w:bookmarkStart w:id="3" w:name="_Toc236085733"/>
      <w:r w:rsidRPr="002225C2">
        <w:rPr>
          <w:sz w:val="28"/>
          <w:szCs w:val="28"/>
        </w:rPr>
        <w:lastRenderedPageBreak/>
        <w:t>3 &amp; 4. Collaborative Working and Multi</w:t>
      </w:r>
      <w:r w:rsidRPr="002225C2">
        <w:rPr>
          <w:sz w:val="28"/>
          <w:szCs w:val="28"/>
        </w:rPr>
        <w:noBreakHyphen/>
        <w:t>Agency Approaches</w:t>
      </w:r>
      <w:bookmarkEnd w:id="3"/>
    </w:p>
    <w:p w14:paraId="5B0AE471" w14:textId="0C914A3B"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Collaborative working is essential in Mrs Thompson’s care because her needs involve health, social care, housing</w:t>
      </w:r>
      <w:r w:rsidR="008A14FC">
        <w:rPr>
          <w:rFonts w:ascii="Arial" w:hAnsi="Arial" w:cs="Arial"/>
          <w:sz w:val="22"/>
          <w:szCs w:val="22"/>
        </w:rPr>
        <w:t xml:space="preserve"> </w:t>
      </w:r>
      <w:r w:rsidRPr="009C4293">
        <w:rPr>
          <w:rFonts w:ascii="Arial" w:hAnsi="Arial" w:cs="Arial"/>
          <w:sz w:val="22"/>
          <w:szCs w:val="22"/>
        </w:rPr>
        <w:t>and safeguarding. Multi</w:t>
      </w:r>
      <w:r w:rsidRPr="009C4293">
        <w:rPr>
          <w:rFonts w:ascii="Arial" w:hAnsi="Arial" w:cs="Arial"/>
          <w:sz w:val="22"/>
          <w:szCs w:val="22"/>
        </w:rPr>
        <w:noBreakHyphen/>
        <w:t>agency working ensures professionals share information, coordinate support</w:t>
      </w:r>
      <w:r w:rsidR="008A14FC">
        <w:rPr>
          <w:rFonts w:ascii="Arial" w:hAnsi="Arial" w:cs="Arial"/>
          <w:sz w:val="22"/>
          <w:szCs w:val="22"/>
        </w:rPr>
        <w:t xml:space="preserve"> </w:t>
      </w:r>
      <w:r w:rsidRPr="009C4293">
        <w:rPr>
          <w:rFonts w:ascii="Arial" w:hAnsi="Arial" w:cs="Arial"/>
          <w:sz w:val="22"/>
          <w:szCs w:val="22"/>
        </w:rPr>
        <w:t>and respond quickly to risks (Glasby &amp; Dickinson, 2009).</w:t>
      </w:r>
    </w:p>
    <w:p w14:paraId="4BEA9E03" w14:textId="77777777"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Professionals involved may include:</w:t>
      </w:r>
    </w:p>
    <w:p w14:paraId="02BCC690" w14:textId="3CD9778D" w:rsidR="009A433F" w:rsidRPr="009C4293" w:rsidRDefault="009A433F" w:rsidP="009C4293">
      <w:pPr>
        <w:numPr>
          <w:ilvl w:val="0"/>
          <w:numId w:val="1"/>
        </w:numPr>
        <w:spacing w:line="360" w:lineRule="auto"/>
        <w:rPr>
          <w:rFonts w:ascii="Arial" w:hAnsi="Arial" w:cs="Arial"/>
          <w:sz w:val="22"/>
          <w:szCs w:val="22"/>
        </w:rPr>
      </w:pPr>
      <w:r w:rsidRPr="009C4293">
        <w:rPr>
          <w:rFonts w:ascii="Arial" w:hAnsi="Arial" w:cs="Arial"/>
          <w:sz w:val="22"/>
          <w:szCs w:val="22"/>
        </w:rPr>
        <w:t>GP – monitors her health and medication</w:t>
      </w:r>
      <w:r w:rsidR="008A14FC">
        <w:rPr>
          <w:rFonts w:ascii="Arial" w:hAnsi="Arial" w:cs="Arial"/>
          <w:sz w:val="22"/>
          <w:szCs w:val="22"/>
        </w:rPr>
        <w:t>.</w:t>
      </w:r>
    </w:p>
    <w:p w14:paraId="1F1A4440" w14:textId="7DCC25F3" w:rsidR="009A433F" w:rsidRPr="009C4293" w:rsidRDefault="009A433F" w:rsidP="009C4293">
      <w:pPr>
        <w:numPr>
          <w:ilvl w:val="0"/>
          <w:numId w:val="1"/>
        </w:numPr>
        <w:spacing w:line="360" w:lineRule="auto"/>
        <w:rPr>
          <w:rFonts w:ascii="Arial" w:hAnsi="Arial" w:cs="Arial"/>
          <w:sz w:val="22"/>
          <w:szCs w:val="22"/>
        </w:rPr>
      </w:pPr>
      <w:r w:rsidRPr="009C4293">
        <w:rPr>
          <w:rFonts w:ascii="Arial" w:hAnsi="Arial" w:cs="Arial"/>
          <w:sz w:val="22"/>
          <w:szCs w:val="22"/>
        </w:rPr>
        <w:t>Community nurse – supports long</w:t>
      </w:r>
      <w:r w:rsidRPr="009C4293">
        <w:rPr>
          <w:rFonts w:ascii="Arial" w:hAnsi="Arial" w:cs="Arial"/>
          <w:sz w:val="22"/>
          <w:szCs w:val="22"/>
        </w:rPr>
        <w:noBreakHyphen/>
        <w:t>term conditions and wellbeing checks</w:t>
      </w:r>
      <w:r w:rsidR="008A14FC">
        <w:rPr>
          <w:rFonts w:ascii="Arial" w:hAnsi="Arial" w:cs="Arial"/>
          <w:sz w:val="22"/>
          <w:szCs w:val="22"/>
        </w:rPr>
        <w:t>.</w:t>
      </w:r>
    </w:p>
    <w:p w14:paraId="4DB91F19" w14:textId="1BD8D14B" w:rsidR="009A433F" w:rsidRPr="009C4293" w:rsidRDefault="009A433F" w:rsidP="009C4293">
      <w:pPr>
        <w:numPr>
          <w:ilvl w:val="0"/>
          <w:numId w:val="1"/>
        </w:numPr>
        <w:spacing w:line="360" w:lineRule="auto"/>
        <w:rPr>
          <w:rFonts w:ascii="Arial" w:hAnsi="Arial" w:cs="Arial"/>
          <w:sz w:val="22"/>
          <w:szCs w:val="22"/>
        </w:rPr>
      </w:pPr>
      <w:r w:rsidRPr="009C4293">
        <w:rPr>
          <w:rFonts w:ascii="Arial" w:hAnsi="Arial" w:cs="Arial"/>
          <w:sz w:val="22"/>
          <w:szCs w:val="22"/>
        </w:rPr>
        <w:t>Domiciliary care workers – provide daily support and report concerns</w:t>
      </w:r>
      <w:r w:rsidR="008A14FC">
        <w:rPr>
          <w:rFonts w:ascii="Arial" w:hAnsi="Arial" w:cs="Arial"/>
          <w:sz w:val="22"/>
          <w:szCs w:val="22"/>
        </w:rPr>
        <w:t>.</w:t>
      </w:r>
    </w:p>
    <w:p w14:paraId="51EAD660" w14:textId="05CDD45D" w:rsidR="009A433F" w:rsidRPr="009C4293" w:rsidRDefault="009A433F" w:rsidP="009C4293">
      <w:pPr>
        <w:numPr>
          <w:ilvl w:val="0"/>
          <w:numId w:val="1"/>
        </w:numPr>
        <w:spacing w:line="360" w:lineRule="auto"/>
        <w:rPr>
          <w:rFonts w:ascii="Arial" w:hAnsi="Arial" w:cs="Arial"/>
          <w:sz w:val="22"/>
          <w:szCs w:val="22"/>
        </w:rPr>
      </w:pPr>
      <w:r w:rsidRPr="009C4293">
        <w:rPr>
          <w:rFonts w:ascii="Arial" w:hAnsi="Arial" w:cs="Arial"/>
          <w:sz w:val="22"/>
          <w:szCs w:val="22"/>
        </w:rPr>
        <w:t>Social worker – manages safeguarding enquiries and care plan reviews</w:t>
      </w:r>
      <w:r w:rsidR="00D0099D">
        <w:rPr>
          <w:rFonts w:ascii="Arial" w:hAnsi="Arial" w:cs="Arial"/>
          <w:sz w:val="22"/>
          <w:szCs w:val="22"/>
        </w:rPr>
        <w:t>.</w:t>
      </w:r>
    </w:p>
    <w:p w14:paraId="392F07FA" w14:textId="4458AE14" w:rsidR="009A433F" w:rsidRPr="009C4293" w:rsidRDefault="009A433F" w:rsidP="009C4293">
      <w:pPr>
        <w:numPr>
          <w:ilvl w:val="0"/>
          <w:numId w:val="1"/>
        </w:numPr>
        <w:spacing w:line="360" w:lineRule="auto"/>
        <w:rPr>
          <w:rFonts w:ascii="Arial" w:hAnsi="Arial" w:cs="Arial"/>
          <w:sz w:val="22"/>
          <w:szCs w:val="22"/>
        </w:rPr>
      </w:pPr>
      <w:r w:rsidRPr="009C4293">
        <w:rPr>
          <w:rFonts w:ascii="Arial" w:hAnsi="Arial" w:cs="Arial"/>
          <w:sz w:val="22"/>
          <w:szCs w:val="22"/>
        </w:rPr>
        <w:t>Sheltered housing staff – monitor her environment and safety</w:t>
      </w:r>
      <w:r w:rsidR="00D0099D">
        <w:rPr>
          <w:rFonts w:ascii="Arial" w:hAnsi="Arial" w:cs="Arial"/>
          <w:sz w:val="22"/>
          <w:szCs w:val="22"/>
        </w:rPr>
        <w:t>.</w:t>
      </w:r>
    </w:p>
    <w:p w14:paraId="5C51D943" w14:textId="1AEE5A5D"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Effective collaboration requires clear communication, shared documentation</w:t>
      </w:r>
      <w:r w:rsidR="00D0099D">
        <w:rPr>
          <w:rFonts w:ascii="Arial" w:hAnsi="Arial" w:cs="Arial"/>
          <w:sz w:val="22"/>
          <w:szCs w:val="22"/>
        </w:rPr>
        <w:t xml:space="preserve"> </w:t>
      </w:r>
      <w:r w:rsidRPr="009C4293">
        <w:rPr>
          <w:rFonts w:ascii="Arial" w:hAnsi="Arial" w:cs="Arial"/>
          <w:sz w:val="22"/>
          <w:szCs w:val="22"/>
        </w:rPr>
        <w:t>and regular updates between agencies (SCIE, 2020). Joint care planning and multidisciplinary meetings help ensure everyone understands her needs and risks.</w:t>
      </w:r>
    </w:p>
    <w:p w14:paraId="4B08B834" w14:textId="53BE0364"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Challenges in multi</w:t>
      </w:r>
      <w:r w:rsidRPr="009C4293">
        <w:rPr>
          <w:rFonts w:ascii="Arial" w:hAnsi="Arial" w:cs="Arial"/>
          <w:sz w:val="22"/>
          <w:szCs w:val="22"/>
        </w:rPr>
        <w:noBreakHyphen/>
        <w:t>agency working include unclear roles, delays in information sharing</w:t>
      </w:r>
      <w:r w:rsidR="001A2308">
        <w:rPr>
          <w:rFonts w:ascii="Arial" w:hAnsi="Arial" w:cs="Arial"/>
          <w:sz w:val="22"/>
          <w:szCs w:val="22"/>
        </w:rPr>
        <w:t xml:space="preserve"> </w:t>
      </w:r>
      <w:r w:rsidRPr="009C4293">
        <w:rPr>
          <w:rFonts w:ascii="Arial" w:hAnsi="Arial" w:cs="Arial"/>
          <w:sz w:val="22"/>
          <w:szCs w:val="22"/>
        </w:rPr>
        <w:t>and different organisational policies (Glasby &amp; Dickinson, 2009). Strategies to overcome these include strong leadership, agreed communication protocols, shared digital records</w:t>
      </w:r>
      <w:r w:rsidR="001A2308">
        <w:rPr>
          <w:rFonts w:ascii="Arial" w:hAnsi="Arial" w:cs="Arial"/>
          <w:sz w:val="22"/>
          <w:szCs w:val="22"/>
        </w:rPr>
        <w:t xml:space="preserve"> </w:t>
      </w:r>
      <w:r w:rsidRPr="009C4293">
        <w:rPr>
          <w:rFonts w:ascii="Arial" w:hAnsi="Arial" w:cs="Arial"/>
          <w:sz w:val="22"/>
          <w:szCs w:val="22"/>
        </w:rPr>
        <w:t>and respect for each professional’s expertise.</w:t>
      </w:r>
    </w:p>
    <w:p w14:paraId="288F8D11" w14:textId="09ADEA22"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Working together helps ensure Mrs Thompson receives safe, coordinated</w:t>
      </w:r>
      <w:r w:rsidR="001A2308">
        <w:rPr>
          <w:rFonts w:ascii="Arial" w:hAnsi="Arial" w:cs="Arial"/>
          <w:sz w:val="22"/>
          <w:szCs w:val="22"/>
        </w:rPr>
        <w:t xml:space="preserve"> </w:t>
      </w:r>
      <w:r w:rsidRPr="009C4293">
        <w:rPr>
          <w:rFonts w:ascii="Arial" w:hAnsi="Arial" w:cs="Arial"/>
          <w:sz w:val="22"/>
          <w:szCs w:val="22"/>
        </w:rPr>
        <w:t>and person</w:t>
      </w:r>
      <w:r w:rsidRPr="009C4293">
        <w:rPr>
          <w:rFonts w:ascii="Arial" w:hAnsi="Arial" w:cs="Arial"/>
          <w:sz w:val="22"/>
          <w:szCs w:val="22"/>
        </w:rPr>
        <w:noBreakHyphen/>
        <w:t>centred care.</w:t>
      </w:r>
    </w:p>
    <w:p w14:paraId="7422B20A" w14:textId="77777777" w:rsidR="009C4293" w:rsidRDefault="009C4293" w:rsidP="009C4293">
      <w:pPr>
        <w:spacing w:line="360" w:lineRule="auto"/>
        <w:rPr>
          <w:rFonts w:ascii="Arial" w:hAnsi="Arial" w:cs="Arial"/>
          <w:b/>
          <w:bCs/>
          <w:sz w:val="22"/>
          <w:szCs w:val="22"/>
        </w:rPr>
      </w:pPr>
    </w:p>
    <w:p w14:paraId="2CD997C5" w14:textId="77777777" w:rsidR="009C4293" w:rsidRDefault="009C4293" w:rsidP="009C4293">
      <w:pPr>
        <w:spacing w:line="360" w:lineRule="auto"/>
        <w:rPr>
          <w:rFonts w:ascii="Arial" w:hAnsi="Arial" w:cs="Arial"/>
          <w:b/>
          <w:bCs/>
          <w:sz w:val="22"/>
          <w:szCs w:val="22"/>
        </w:rPr>
      </w:pPr>
    </w:p>
    <w:p w14:paraId="4569966C" w14:textId="77777777" w:rsidR="009C4293" w:rsidRDefault="009C4293" w:rsidP="009C4293">
      <w:pPr>
        <w:spacing w:line="360" w:lineRule="auto"/>
        <w:rPr>
          <w:rFonts w:ascii="Arial" w:hAnsi="Arial" w:cs="Arial"/>
          <w:b/>
          <w:bCs/>
          <w:sz w:val="22"/>
          <w:szCs w:val="22"/>
        </w:rPr>
      </w:pPr>
    </w:p>
    <w:p w14:paraId="21E17237" w14:textId="77777777" w:rsidR="009C4293" w:rsidRDefault="009C4293" w:rsidP="009C4293">
      <w:pPr>
        <w:spacing w:line="360" w:lineRule="auto"/>
        <w:rPr>
          <w:rFonts w:ascii="Arial" w:hAnsi="Arial" w:cs="Arial"/>
          <w:b/>
          <w:bCs/>
          <w:sz w:val="22"/>
          <w:szCs w:val="22"/>
        </w:rPr>
      </w:pPr>
    </w:p>
    <w:p w14:paraId="27CBDC3F" w14:textId="77777777" w:rsidR="009C4293" w:rsidRDefault="009C4293" w:rsidP="009C4293">
      <w:pPr>
        <w:spacing w:line="360" w:lineRule="auto"/>
        <w:rPr>
          <w:rFonts w:ascii="Arial" w:hAnsi="Arial" w:cs="Arial"/>
          <w:b/>
          <w:bCs/>
          <w:sz w:val="22"/>
          <w:szCs w:val="22"/>
        </w:rPr>
      </w:pPr>
    </w:p>
    <w:p w14:paraId="7206546B" w14:textId="77777777" w:rsidR="009C4293" w:rsidRDefault="009C4293" w:rsidP="009C4293">
      <w:pPr>
        <w:spacing w:line="360" w:lineRule="auto"/>
        <w:rPr>
          <w:rFonts w:ascii="Arial" w:hAnsi="Arial" w:cs="Arial"/>
          <w:b/>
          <w:bCs/>
          <w:sz w:val="22"/>
          <w:szCs w:val="22"/>
        </w:rPr>
      </w:pPr>
    </w:p>
    <w:p w14:paraId="212A9808" w14:textId="77777777" w:rsidR="009C4293" w:rsidRDefault="009C4293" w:rsidP="009C4293">
      <w:pPr>
        <w:spacing w:line="360" w:lineRule="auto"/>
        <w:rPr>
          <w:rFonts w:ascii="Arial" w:hAnsi="Arial" w:cs="Arial"/>
          <w:b/>
          <w:bCs/>
          <w:sz w:val="22"/>
          <w:szCs w:val="22"/>
        </w:rPr>
      </w:pPr>
    </w:p>
    <w:p w14:paraId="0AECEB9F" w14:textId="77777777" w:rsidR="00B42C7C" w:rsidRDefault="00B42C7C" w:rsidP="009C4293">
      <w:pPr>
        <w:spacing w:line="360" w:lineRule="auto"/>
        <w:rPr>
          <w:rFonts w:ascii="Arial" w:hAnsi="Arial" w:cs="Arial"/>
          <w:b/>
          <w:bCs/>
          <w:sz w:val="22"/>
          <w:szCs w:val="22"/>
        </w:rPr>
      </w:pPr>
    </w:p>
    <w:p w14:paraId="2623876A" w14:textId="77E1814E" w:rsidR="009A433F" w:rsidRPr="002225C2" w:rsidRDefault="009A433F" w:rsidP="002225C2">
      <w:pPr>
        <w:pStyle w:val="Heading1"/>
        <w:rPr>
          <w:sz w:val="28"/>
          <w:szCs w:val="28"/>
        </w:rPr>
      </w:pPr>
      <w:bookmarkStart w:id="4" w:name="_Toc236085734"/>
      <w:r w:rsidRPr="002225C2">
        <w:rPr>
          <w:sz w:val="28"/>
          <w:szCs w:val="28"/>
        </w:rPr>
        <w:lastRenderedPageBreak/>
        <w:t>Conclusion</w:t>
      </w:r>
      <w:bookmarkEnd w:id="4"/>
    </w:p>
    <w:p w14:paraId="3C0EB6DD" w14:textId="6EB7FE00" w:rsidR="009A433F" w:rsidRPr="009C4293" w:rsidRDefault="009A433F" w:rsidP="009C4293">
      <w:pPr>
        <w:spacing w:line="360" w:lineRule="auto"/>
        <w:rPr>
          <w:rFonts w:ascii="Arial" w:hAnsi="Arial" w:cs="Arial"/>
          <w:sz w:val="22"/>
          <w:szCs w:val="22"/>
        </w:rPr>
      </w:pPr>
      <w:r w:rsidRPr="009C4293">
        <w:rPr>
          <w:rFonts w:ascii="Arial" w:hAnsi="Arial" w:cs="Arial"/>
          <w:sz w:val="22"/>
          <w:szCs w:val="22"/>
        </w:rPr>
        <w:t>In my opinion, Mrs Thompson’s situation shows how important good communication, record keeping</w:t>
      </w:r>
      <w:r w:rsidR="00DD4891">
        <w:rPr>
          <w:rFonts w:ascii="Arial" w:hAnsi="Arial" w:cs="Arial"/>
          <w:sz w:val="22"/>
          <w:szCs w:val="22"/>
        </w:rPr>
        <w:t xml:space="preserve"> </w:t>
      </w:r>
      <w:r w:rsidRPr="009C4293">
        <w:rPr>
          <w:rFonts w:ascii="Arial" w:hAnsi="Arial" w:cs="Arial"/>
          <w:sz w:val="22"/>
          <w:szCs w:val="22"/>
        </w:rPr>
        <w:t>and teamwork are in health and social care. Because she has dementia and lives alone, she needs staff who speak to her clearly, listen to her and make sure she understands what is happening. I also feel that keeping accurate records is very important because it helps staff notice changes and act quickly when something goes wrong. Working together as a team is also essential, as no single professional can meet all her needs. When everyone communicates well and shares information</w:t>
      </w:r>
      <w:r w:rsidR="004135B4">
        <w:rPr>
          <w:rFonts w:ascii="Arial" w:hAnsi="Arial" w:cs="Arial"/>
          <w:sz w:val="22"/>
          <w:szCs w:val="22"/>
        </w:rPr>
        <w:t xml:space="preserve"> </w:t>
      </w:r>
      <w:r w:rsidR="000D35E2">
        <w:rPr>
          <w:rFonts w:ascii="Arial" w:hAnsi="Arial" w:cs="Arial"/>
          <w:sz w:val="22"/>
          <w:szCs w:val="22"/>
        </w:rPr>
        <w:t xml:space="preserve">which </w:t>
      </w:r>
      <w:r w:rsidR="004135B4">
        <w:rPr>
          <w:rFonts w:ascii="Arial" w:hAnsi="Arial" w:cs="Arial"/>
          <w:sz w:val="22"/>
          <w:szCs w:val="22"/>
        </w:rPr>
        <w:t xml:space="preserve">will make </w:t>
      </w:r>
      <w:r w:rsidRPr="009C4293">
        <w:rPr>
          <w:rFonts w:ascii="Arial" w:hAnsi="Arial" w:cs="Arial"/>
          <w:sz w:val="22"/>
          <w:szCs w:val="22"/>
        </w:rPr>
        <w:t>Mrs Thompson</w:t>
      </w:r>
      <w:r w:rsidR="003814A4">
        <w:rPr>
          <w:rFonts w:ascii="Arial" w:hAnsi="Arial" w:cs="Arial"/>
          <w:sz w:val="22"/>
          <w:szCs w:val="22"/>
        </w:rPr>
        <w:t xml:space="preserve"> feel</w:t>
      </w:r>
      <w:r w:rsidRPr="009C4293">
        <w:rPr>
          <w:rFonts w:ascii="Arial" w:hAnsi="Arial" w:cs="Arial"/>
          <w:sz w:val="22"/>
          <w:szCs w:val="22"/>
        </w:rPr>
        <w:t xml:space="preserve"> safer and gets better support. Overall, I believe these three areas are key to giving her person</w:t>
      </w:r>
      <w:r w:rsidRPr="009C4293">
        <w:rPr>
          <w:rFonts w:ascii="Arial" w:hAnsi="Arial" w:cs="Arial"/>
          <w:sz w:val="22"/>
          <w:szCs w:val="22"/>
        </w:rPr>
        <w:noBreakHyphen/>
        <w:t>centred care and helping her stay as independent as possible.</w:t>
      </w:r>
    </w:p>
    <w:p w14:paraId="5AFDE52D" w14:textId="77777777" w:rsidR="009C4293" w:rsidRDefault="009C4293" w:rsidP="009A433F">
      <w:pPr>
        <w:rPr>
          <w:b/>
          <w:bCs/>
        </w:rPr>
      </w:pPr>
    </w:p>
    <w:p w14:paraId="1B4B2429" w14:textId="77777777" w:rsidR="009C4293" w:rsidRDefault="009C4293" w:rsidP="009A433F">
      <w:pPr>
        <w:rPr>
          <w:b/>
          <w:bCs/>
        </w:rPr>
      </w:pPr>
    </w:p>
    <w:p w14:paraId="014EC1E9" w14:textId="77777777" w:rsidR="009C4293" w:rsidRDefault="009C4293" w:rsidP="009A433F">
      <w:pPr>
        <w:rPr>
          <w:b/>
          <w:bCs/>
        </w:rPr>
      </w:pPr>
    </w:p>
    <w:p w14:paraId="37CB1E6F" w14:textId="77777777" w:rsidR="009C4293" w:rsidRDefault="009C4293" w:rsidP="009A433F">
      <w:pPr>
        <w:rPr>
          <w:b/>
          <w:bCs/>
        </w:rPr>
      </w:pPr>
    </w:p>
    <w:p w14:paraId="7B25132D" w14:textId="77777777" w:rsidR="009C4293" w:rsidRDefault="009C4293" w:rsidP="009A433F">
      <w:pPr>
        <w:rPr>
          <w:b/>
          <w:bCs/>
        </w:rPr>
      </w:pPr>
    </w:p>
    <w:p w14:paraId="1AEA0C74" w14:textId="77777777" w:rsidR="009C4293" w:rsidRDefault="009C4293" w:rsidP="009A433F">
      <w:pPr>
        <w:rPr>
          <w:b/>
          <w:bCs/>
        </w:rPr>
      </w:pPr>
    </w:p>
    <w:p w14:paraId="653758C9" w14:textId="77777777" w:rsidR="009C4293" w:rsidRDefault="009C4293" w:rsidP="009A433F">
      <w:pPr>
        <w:rPr>
          <w:b/>
          <w:bCs/>
        </w:rPr>
      </w:pPr>
    </w:p>
    <w:p w14:paraId="5C8C39F7" w14:textId="77777777" w:rsidR="009C4293" w:rsidRDefault="009C4293" w:rsidP="009A433F">
      <w:pPr>
        <w:rPr>
          <w:b/>
          <w:bCs/>
        </w:rPr>
      </w:pPr>
    </w:p>
    <w:p w14:paraId="1B04F3A9" w14:textId="77777777" w:rsidR="009C4293" w:rsidRDefault="009C4293" w:rsidP="009A433F">
      <w:pPr>
        <w:rPr>
          <w:b/>
          <w:bCs/>
        </w:rPr>
      </w:pPr>
    </w:p>
    <w:p w14:paraId="64E2ECAF" w14:textId="77777777" w:rsidR="00CF2947" w:rsidRDefault="00CF2947" w:rsidP="009A433F">
      <w:pPr>
        <w:rPr>
          <w:b/>
          <w:bCs/>
        </w:rPr>
      </w:pPr>
    </w:p>
    <w:p w14:paraId="1900763E" w14:textId="77777777" w:rsidR="00CF2947" w:rsidRDefault="00CF2947" w:rsidP="009A433F">
      <w:pPr>
        <w:rPr>
          <w:b/>
          <w:bCs/>
        </w:rPr>
      </w:pPr>
    </w:p>
    <w:p w14:paraId="37C0031B" w14:textId="77777777" w:rsidR="00CF2947" w:rsidRDefault="00CF2947" w:rsidP="009A433F">
      <w:pPr>
        <w:rPr>
          <w:b/>
          <w:bCs/>
        </w:rPr>
      </w:pPr>
    </w:p>
    <w:p w14:paraId="34605F16" w14:textId="77777777" w:rsidR="00CF2947" w:rsidRDefault="00CF2947" w:rsidP="009A433F">
      <w:pPr>
        <w:rPr>
          <w:b/>
          <w:bCs/>
        </w:rPr>
      </w:pPr>
    </w:p>
    <w:p w14:paraId="7964A6EE" w14:textId="77777777" w:rsidR="00CF2947" w:rsidRDefault="00CF2947" w:rsidP="009A433F">
      <w:pPr>
        <w:rPr>
          <w:b/>
          <w:bCs/>
        </w:rPr>
      </w:pPr>
    </w:p>
    <w:p w14:paraId="2E67DAB6" w14:textId="77777777" w:rsidR="00CF2947" w:rsidRDefault="00CF2947" w:rsidP="009A433F">
      <w:pPr>
        <w:rPr>
          <w:b/>
          <w:bCs/>
        </w:rPr>
      </w:pPr>
    </w:p>
    <w:p w14:paraId="6FC2765B" w14:textId="77777777" w:rsidR="009C4293" w:rsidRDefault="009C4293" w:rsidP="009A433F">
      <w:pPr>
        <w:rPr>
          <w:b/>
          <w:bCs/>
        </w:rPr>
      </w:pPr>
    </w:p>
    <w:p w14:paraId="127EF07A" w14:textId="77777777" w:rsidR="002F1C44" w:rsidRDefault="002F1C44" w:rsidP="009A433F">
      <w:pPr>
        <w:rPr>
          <w:b/>
          <w:bCs/>
        </w:rPr>
      </w:pPr>
    </w:p>
    <w:p w14:paraId="1B8A0F75" w14:textId="1711AE8D" w:rsidR="009A433F" w:rsidRPr="006173D8" w:rsidRDefault="009A433F" w:rsidP="006173D8">
      <w:pPr>
        <w:pStyle w:val="Heading1"/>
        <w:rPr>
          <w:sz w:val="28"/>
          <w:szCs w:val="28"/>
        </w:rPr>
      </w:pPr>
      <w:bookmarkStart w:id="5" w:name="_Toc236085735"/>
      <w:r w:rsidRPr="006173D8">
        <w:rPr>
          <w:sz w:val="28"/>
          <w:szCs w:val="28"/>
        </w:rPr>
        <w:lastRenderedPageBreak/>
        <w:t>Reference List</w:t>
      </w:r>
      <w:bookmarkEnd w:id="5"/>
      <w:r w:rsidRPr="006173D8">
        <w:rPr>
          <w:sz w:val="28"/>
          <w:szCs w:val="28"/>
        </w:rPr>
        <w:t xml:space="preserve"> </w:t>
      </w:r>
    </w:p>
    <w:p w14:paraId="2195E1AA" w14:textId="545BE3BE" w:rsidR="00523CA3" w:rsidRDefault="00815E38" w:rsidP="00D42661">
      <w:r w:rsidRPr="00815E38">
        <w:t xml:space="preserve">Alzheimer’s Society. (2023) </w:t>
      </w:r>
      <w:r w:rsidRPr="00F56606">
        <w:rPr>
          <w:i/>
          <w:iCs/>
        </w:rPr>
        <w:t>Communicating with people with dementia</w:t>
      </w:r>
      <w:r w:rsidRPr="00815E38">
        <w:t xml:space="preserve">. Available at: </w:t>
      </w:r>
      <w:hyperlink r:id="rId9" w:history="1">
        <w:r w:rsidR="006173D8" w:rsidRPr="00E227CD">
          <w:rPr>
            <w:rStyle w:val="Hyperlink"/>
          </w:rPr>
          <w:t>www.alzheimers.org.uk/about-dem</w:t>
        </w:r>
        <w:r w:rsidR="006173D8" w:rsidRPr="00E227CD">
          <w:rPr>
            <w:rStyle w:val="Hyperlink"/>
          </w:rPr>
          <w:t>e</w:t>
        </w:r>
        <w:r w:rsidR="006173D8" w:rsidRPr="00E227CD">
          <w:rPr>
            <w:rStyle w:val="Hyperlink"/>
          </w:rPr>
          <w:t>ntia/stages-and-symptoms/dementia-symptoms/communicating-and-dementia</w:t>
        </w:r>
      </w:hyperlink>
      <w:r w:rsidR="005A1DA8">
        <w:t xml:space="preserve"> </w:t>
      </w:r>
      <w:r w:rsidRPr="00815E38">
        <w:t xml:space="preserve"> (Accessed: 7 July 2026).</w:t>
      </w:r>
    </w:p>
    <w:p w14:paraId="0B2913F1" w14:textId="1003DC56" w:rsidR="00523CA3" w:rsidRPr="00AE4E59" w:rsidRDefault="00523CA3" w:rsidP="00D42661">
      <w:r w:rsidRPr="00B52C35">
        <w:t xml:space="preserve">Alzheimer's Society (2023) </w:t>
      </w:r>
      <w:r w:rsidRPr="00B52C35">
        <w:rPr>
          <w:i/>
          <w:iCs/>
        </w:rPr>
        <w:t>Communicating and dementia</w:t>
      </w:r>
      <w:r w:rsidRPr="00B52C35">
        <w:t>. Available at:</w:t>
      </w:r>
      <w:r>
        <w:t xml:space="preserve"> </w:t>
      </w:r>
      <w:hyperlink r:id="rId10" w:history="1">
        <w:r w:rsidRPr="00E227CD">
          <w:rPr>
            <w:rStyle w:val="Hyperlink"/>
          </w:rPr>
          <w:t>www.alzheimers.org.uk/about-dementia/stages-and-symptoms/dementia-symptoms/communicating-and-dementia</w:t>
        </w:r>
      </w:hyperlink>
      <w:r>
        <w:t xml:space="preserve"> </w:t>
      </w:r>
      <w:r w:rsidR="00DB5BFC">
        <w:t xml:space="preserve"> </w:t>
      </w:r>
      <w:r w:rsidRPr="00B52C35">
        <w:t>(Accessed: 2</w:t>
      </w:r>
      <w:r>
        <w:t>5</w:t>
      </w:r>
      <w:r w:rsidRPr="00B52C35">
        <w:t xml:space="preserve"> July 2026)</w:t>
      </w:r>
    </w:p>
    <w:p w14:paraId="4EA40584" w14:textId="7D6ECF19" w:rsidR="00D42661" w:rsidRPr="00D42661" w:rsidRDefault="00D42661" w:rsidP="00D42661">
      <w:r w:rsidRPr="00D42661">
        <w:t xml:space="preserve">Berlo, D. (1960) </w:t>
      </w:r>
      <w:r w:rsidRPr="00D42661">
        <w:rPr>
          <w:i/>
          <w:iCs/>
        </w:rPr>
        <w:t>The Process of Communication</w:t>
      </w:r>
      <w:r w:rsidRPr="00D42661">
        <w:t xml:space="preserve">. New York: Holt, Rinehart &amp; Winston. Available at: </w:t>
      </w:r>
      <w:hyperlink r:id="rId11" w:history="1">
        <w:r w:rsidRPr="00E227CD">
          <w:rPr>
            <w:rStyle w:val="Hyperlink"/>
          </w:rPr>
          <w:t>https://www.communicationtheory.org/berlos-smcr-model-of-communication/</w:t>
        </w:r>
      </w:hyperlink>
      <w:r>
        <w:t xml:space="preserve"> </w:t>
      </w:r>
      <w:r w:rsidRPr="00D42661">
        <w:t xml:space="preserve"> (Accessed: 9 July 2026).</w:t>
      </w:r>
    </w:p>
    <w:p w14:paraId="05746B27" w14:textId="63CC88D3" w:rsidR="00D42661" w:rsidRPr="00D42661" w:rsidRDefault="00D42661" w:rsidP="00D42661">
      <w:r w:rsidRPr="00D42661">
        <w:t xml:space="preserve">Care Quality Commission. (2023) </w:t>
      </w:r>
      <w:r w:rsidRPr="00D42661">
        <w:rPr>
          <w:i/>
          <w:iCs/>
        </w:rPr>
        <w:t>Guidance for providers</w:t>
      </w:r>
      <w:r w:rsidRPr="00D42661">
        <w:t xml:space="preserve">. Available at: </w:t>
      </w:r>
      <w:hyperlink r:id="rId12" w:history="1">
        <w:r w:rsidRPr="00E227CD">
          <w:rPr>
            <w:rStyle w:val="Hyperlink"/>
          </w:rPr>
          <w:t>https://www.cqc.org.uk/guidance-providers</w:t>
        </w:r>
      </w:hyperlink>
      <w:r>
        <w:t xml:space="preserve"> </w:t>
      </w:r>
      <w:r w:rsidRPr="00D42661">
        <w:t xml:space="preserve"> (Accessed: 11 July 2026).</w:t>
      </w:r>
    </w:p>
    <w:p w14:paraId="40431485" w14:textId="76127875" w:rsidR="00D42661" w:rsidRPr="00D42661" w:rsidRDefault="00D42661" w:rsidP="00D42661">
      <w:r w:rsidRPr="00D42661">
        <w:t xml:space="preserve">Glasby, J. and Dickinson, H. (2009) </w:t>
      </w:r>
      <w:r w:rsidRPr="00D42661">
        <w:rPr>
          <w:i/>
          <w:iCs/>
        </w:rPr>
        <w:t>Partnership Working in Health and Social Care</w:t>
      </w:r>
      <w:r w:rsidRPr="00D42661">
        <w:t xml:space="preserve">. </w:t>
      </w:r>
      <w:hyperlink r:id="rId13" w:tgtFrame="_blank" w:history="1">
        <w:r w:rsidRPr="00D42661">
          <w:rPr>
            <w:rStyle w:val="Hyperlink"/>
          </w:rPr>
          <w:t>Bristol: Policy Press</w:t>
        </w:r>
      </w:hyperlink>
      <w:r w:rsidRPr="00D42661">
        <w:t xml:space="preserve">. Available at: </w:t>
      </w:r>
      <w:hyperlink r:id="rId14" w:history="1">
        <w:r w:rsidRPr="00E227CD">
          <w:rPr>
            <w:rStyle w:val="Hyperlink"/>
          </w:rPr>
          <w:t>www.policy.bristoluniversitypress.co.uk/partnership-working-in-health-and-social-care-second-edition</w:t>
        </w:r>
      </w:hyperlink>
      <w:r>
        <w:t xml:space="preserve"> </w:t>
      </w:r>
      <w:r w:rsidRPr="00D42661">
        <w:t xml:space="preserve"> (Accessed: 15 July 2026). </w:t>
      </w:r>
    </w:p>
    <w:p w14:paraId="68771A04" w14:textId="6AD5327B" w:rsidR="00D42661" w:rsidRPr="00D42661" w:rsidRDefault="00D42661" w:rsidP="00D42661">
      <w:r w:rsidRPr="00D42661">
        <w:t xml:space="preserve">Information Commissioner’s Office. (2021) </w:t>
      </w:r>
      <w:r w:rsidRPr="00D42661">
        <w:rPr>
          <w:i/>
          <w:iCs/>
        </w:rPr>
        <w:t>Guide to Data Protection</w:t>
      </w:r>
      <w:r w:rsidRPr="00D42661">
        <w:t xml:space="preserve">. Available at: </w:t>
      </w:r>
      <w:hyperlink r:id="rId15" w:history="1">
        <w:r w:rsidRPr="00E227CD">
          <w:rPr>
            <w:rStyle w:val="Hyperlink"/>
          </w:rPr>
          <w:t>www.ico.org.uk/for-organisations/uk-gdpr-guidance-and-resources/</w:t>
        </w:r>
      </w:hyperlink>
      <w:r>
        <w:t xml:space="preserve"> </w:t>
      </w:r>
      <w:r w:rsidRPr="00D42661">
        <w:t xml:space="preserve"> (Accessed: 17 July 2026). </w:t>
      </w:r>
    </w:p>
    <w:p w14:paraId="3C2DF447" w14:textId="6DC85B37" w:rsidR="00D42661" w:rsidRPr="00D42661" w:rsidRDefault="00D42661" w:rsidP="00D42661">
      <w:proofErr w:type="spellStart"/>
      <w:r w:rsidRPr="00D42661">
        <w:t>Kitwood</w:t>
      </w:r>
      <w:proofErr w:type="spellEnd"/>
      <w:r w:rsidRPr="00D42661">
        <w:t xml:space="preserve">, T. (1997) </w:t>
      </w:r>
      <w:r w:rsidRPr="00D42661">
        <w:rPr>
          <w:i/>
          <w:iCs/>
        </w:rPr>
        <w:t>Dementia Reconsidered: The Person Comes First</w:t>
      </w:r>
      <w:r w:rsidRPr="00D42661">
        <w:t xml:space="preserve">. Buckingham: Open University Press. Available at: </w:t>
      </w:r>
      <w:hyperlink r:id="rId16" w:history="1">
        <w:r w:rsidRPr="00E227CD">
          <w:rPr>
            <w:rStyle w:val="Hyperlink"/>
          </w:rPr>
          <w:t>www.scie.org.uk/dementia/person-centred-care/</w:t>
        </w:r>
      </w:hyperlink>
      <w:r>
        <w:t xml:space="preserve"> </w:t>
      </w:r>
      <w:r w:rsidRPr="00D42661">
        <w:t xml:space="preserve"> (Accessed: 19 July 2026).</w:t>
      </w:r>
    </w:p>
    <w:p w14:paraId="4A01260D" w14:textId="7DFF8569" w:rsidR="00D42661" w:rsidRPr="00D42661" w:rsidRDefault="00D42661" w:rsidP="00D42661">
      <w:r w:rsidRPr="00D42661">
        <w:t xml:space="preserve">National Institute for Health and Care Excellence. (2022) </w:t>
      </w:r>
      <w:r w:rsidRPr="00D42661">
        <w:rPr>
          <w:i/>
          <w:iCs/>
        </w:rPr>
        <w:t>Dementia: assessment, management and support</w:t>
      </w:r>
      <w:r w:rsidRPr="00D42661">
        <w:t xml:space="preserve">. Available at: </w:t>
      </w:r>
      <w:hyperlink r:id="rId17" w:history="1">
        <w:r w:rsidRPr="00E227CD">
          <w:rPr>
            <w:rStyle w:val="Hyperlink"/>
          </w:rPr>
          <w:t>www.nice.org.uk/guidance/ng97</w:t>
        </w:r>
      </w:hyperlink>
      <w:r>
        <w:t xml:space="preserve"> </w:t>
      </w:r>
      <w:r w:rsidRPr="00D42661">
        <w:t xml:space="preserve"> (Accessed: 21 July 2026). </w:t>
      </w:r>
    </w:p>
    <w:p w14:paraId="291DADE5" w14:textId="7C5A7041" w:rsidR="00D42661" w:rsidRDefault="00D42661" w:rsidP="00D42661">
      <w:r w:rsidRPr="00D42661">
        <w:t xml:space="preserve">Social Care Institute for Excellence. (2020) </w:t>
      </w:r>
      <w:proofErr w:type="gramStart"/>
      <w:r w:rsidRPr="00D42661">
        <w:rPr>
          <w:i/>
          <w:iCs/>
        </w:rPr>
        <w:t>Multi-agency</w:t>
      </w:r>
      <w:proofErr w:type="gramEnd"/>
      <w:r w:rsidRPr="00D42661">
        <w:rPr>
          <w:i/>
          <w:iCs/>
        </w:rPr>
        <w:t xml:space="preserve"> working in adult safeguarding</w:t>
      </w:r>
      <w:r w:rsidRPr="00D42661">
        <w:t xml:space="preserve">. Available at: </w:t>
      </w:r>
      <w:hyperlink r:id="rId18" w:history="1">
        <w:r w:rsidRPr="00E227CD">
          <w:rPr>
            <w:rStyle w:val="Hyperlink"/>
          </w:rPr>
          <w:t>www.scie.org.uk/safeguarding/adults/practice/multi-agency</w:t>
        </w:r>
      </w:hyperlink>
      <w:r>
        <w:t xml:space="preserve"> </w:t>
      </w:r>
      <w:r w:rsidRPr="00D42661">
        <w:t xml:space="preserve"> (Accessed: 23 July 2026).</w:t>
      </w:r>
    </w:p>
    <w:p w14:paraId="56FF69CE" w14:textId="7C83FF45" w:rsidR="00D42661" w:rsidRPr="00D42661" w:rsidRDefault="00D42661" w:rsidP="00D42661">
      <w:r w:rsidRPr="00D42661">
        <w:t xml:space="preserve">Thompson, N. (2018) Effective Communication in Health and Social Care. London: Palgrave Macmillan. Available at: </w:t>
      </w:r>
      <w:r>
        <w:t xml:space="preserve"> </w:t>
      </w:r>
      <w:hyperlink r:id="rId19" w:history="1">
        <w:r w:rsidRPr="00E227CD">
          <w:rPr>
            <w:rStyle w:val="Hyperlink"/>
          </w:rPr>
          <w:t>www.</w:t>
        </w:r>
        <w:r w:rsidRPr="00E227CD">
          <w:rPr>
            <w:rStyle w:val="Hyperlink"/>
          </w:rPr>
          <w:t>bloomsburyonlineresources.com</w:t>
        </w:r>
      </w:hyperlink>
      <w:r>
        <w:t xml:space="preserve"> </w:t>
      </w:r>
      <w:r w:rsidRPr="00D42661">
        <w:t xml:space="preserve"> (Accessed: 25 July 2026).</w:t>
      </w:r>
      <w:r>
        <w:t xml:space="preserve"> </w:t>
      </w:r>
    </w:p>
    <w:p w14:paraId="3D95EFBA" w14:textId="78155C50" w:rsidR="00D42661" w:rsidRDefault="00D42661" w:rsidP="00D42661">
      <w:r w:rsidRPr="00D42661">
        <w:t xml:space="preserve">UK Government. (2010) </w:t>
      </w:r>
      <w:r w:rsidRPr="00D42661">
        <w:rPr>
          <w:i/>
          <w:iCs/>
        </w:rPr>
        <w:t>Equality Act 2010</w:t>
      </w:r>
      <w:r w:rsidRPr="00D42661">
        <w:t xml:space="preserve">. Available at: </w:t>
      </w:r>
      <w:hyperlink r:id="rId20" w:history="1">
        <w:r w:rsidRPr="00E227CD">
          <w:rPr>
            <w:rStyle w:val="Hyperlink"/>
          </w:rPr>
          <w:t>www.legislation.gov.uk/ukpga/2010/15/contents</w:t>
        </w:r>
      </w:hyperlink>
      <w:r>
        <w:t xml:space="preserve"> </w:t>
      </w:r>
      <w:r w:rsidRPr="00D42661">
        <w:t xml:space="preserve"> (Accessed: 13 July 2026).</w:t>
      </w:r>
    </w:p>
    <w:p w14:paraId="4B3D4D29" w14:textId="77777777" w:rsidR="00240B38" w:rsidRDefault="00240B38"/>
    <w:sectPr w:rsidR="00240B3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B14EE" w14:textId="77777777" w:rsidR="00117CDD" w:rsidRDefault="00117CDD" w:rsidP="002E0EB2">
      <w:pPr>
        <w:spacing w:after="0" w:line="240" w:lineRule="auto"/>
      </w:pPr>
      <w:r>
        <w:separator/>
      </w:r>
    </w:p>
  </w:endnote>
  <w:endnote w:type="continuationSeparator" w:id="0">
    <w:p w14:paraId="18658249" w14:textId="77777777" w:rsidR="00117CDD" w:rsidRDefault="00117CDD" w:rsidP="002E0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200333"/>
      <w:docPartObj>
        <w:docPartGallery w:val="Page Numbers (Bottom of Page)"/>
        <w:docPartUnique/>
      </w:docPartObj>
    </w:sdtPr>
    <w:sdtContent>
      <w:sdt>
        <w:sdtPr>
          <w:id w:val="-1769616900"/>
          <w:docPartObj>
            <w:docPartGallery w:val="Page Numbers (Top of Page)"/>
            <w:docPartUnique/>
          </w:docPartObj>
        </w:sdtPr>
        <w:sdtContent>
          <w:p w14:paraId="5A0EB245" w14:textId="3CD1C31C" w:rsidR="006E2973" w:rsidRDefault="006E2973">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C69401B" w14:textId="77777777" w:rsidR="002E0EB2" w:rsidRDefault="002E0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C7B73" w14:textId="77777777" w:rsidR="00117CDD" w:rsidRDefault="00117CDD" w:rsidP="002E0EB2">
      <w:pPr>
        <w:spacing w:after="0" w:line="240" w:lineRule="auto"/>
      </w:pPr>
      <w:r>
        <w:separator/>
      </w:r>
    </w:p>
  </w:footnote>
  <w:footnote w:type="continuationSeparator" w:id="0">
    <w:p w14:paraId="439B78E8" w14:textId="77777777" w:rsidR="00117CDD" w:rsidRDefault="00117CDD" w:rsidP="002E0E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E56AE"/>
    <w:multiLevelType w:val="multilevel"/>
    <w:tmpl w:val="479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2041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1A2"/>
    <w:rsid w:val="00000F4E"/>
    <w:rsid w:val="000D2388"/>
    <w:rsid w:val="000D35E2"/>
    <w:rsid w:val="000D5CF1"/>
    <w:rsid w:val="00117CDD"/>
    <w:rsid w:val="001231A2"/>
    <w:rsid w:val="00193574"/>
    <w:rsid w:val="001A2308"/>
    <w:rsid w:val="002225C2"/>
    <w:rsid w:val="00233D50"/>
    <w:rsid w:val="00240B38"/>
    <w:rsid w:val="002613BC"/>
    <w:rsid w:val="002655B0"/>
    <w:rsid w:val="002E0EB2"/>
    <w:rsid w:val="002F1C44"/>
    <w:rsid w:val="002F770A"/>
    <w:rsid w:val="0031057F"/>
    <w:rsid w:val="00351215"/>
    <w:rsid w:val="003814A4"/>
    <w:rsid w:val="003F71AC"/>
    <w:rsid w:val="004135B4"/>
    <w:rsid w:val="004517B5"/>
    <w:rsid w:val="004A136E"/>
    <w:rsid w:val="005151E8"/>
    <w:rsid w:val="00523CA3"/>
    <w:rsid w:val="00525499"/>
    <w:rsid w:val="00556FE1"/>
    <w:rsid w:val="00586789"/>
    <w:rsid w:val="005A0AC8"/>
    <w:rsid w:val="005A1DA8"/>
    <w:rsid w:val="006173D8"/>
    <w:rsid w:val="006E2973"/>
    <w:rsid w:val="0071317B"/>
    <w:rsid w:val="00780A1F"/>
    <w:rsid w:val="007A1188"/>
    <w:rsid w:val="00815E38"/>
    <w:rsid w:val="0082336D"/>
    <w:rsid w:val="008849E0"/>
    <w:rsid w:val="008A14FC"/>
    <w:rsid w:val="008E36B6"/>
    <w:rsid w:val="0097645C"/>
    <w:rsid w:val="009A433F"/>
    <w:rsid w:val="009C4293"/>
    <w:rsid w:val="009E74DD"/>
    <w:rsid w:val="00A1490B"/>
    <w:rsid w:val="00AE4E59"/>
    <w:rsid w:val="00B371A9"/>
    <w:rsid w:val="00B42C7C"/>
    <w:rsid w:val="00B55E70"/>
    <w:rsid w:val="00B64E33"/>
    <w:rsid w:val="00B84FFF"/>
    <w:rsid w:val="00B868F8"/>
    <w:rsid w:val="00C868C4"/>
    <w:rsid w:val="00CF2947"/>
    <w:rsid w:val="00D0099D"/>
    <w:rsid w:val="00D42661"/>
    <w:rsid w:val="00D82A2B"/>
    <w:rsid w:val="00DB0276"/>
    <w:rsid w:val="00DB5BFC"/>
    <w:rsid w:val="00DD4891"/>
    <w:rsid w:val="00E928E9"/>
    <w:rsid w:val="00F56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B45B8"/>
  <w15:chartTrackingRefBased/>
  <w15:docId w15:val="{30B7981D-00E1-4320-A0B6-95FA0FA02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31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31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31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31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31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31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31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31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31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1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31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31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31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31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31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31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31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31A2"/>
    <w:rPr>
      <w:rFonts w:eastAsiaTheme="majorEastAsia" w:cstheme="majorBidi"/>
      <w:color w:val="272727" w:themeColor="text1" w:themeTint="D8"/>
    </w:rPr>
  </w:style>
  <w:style w:type="paragraph" w:styleId="Title">
    <w:name w:val="Title"/>
    <w:basedOn w:val="Normal"/>
    <w:next w:val="Normal"/>
    <w:link w:val="TitleChar"/>
    <w:uiPriority w:val="10"/>
    <w:qFormat/>
    <w:rsid w:val="001231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31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31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31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31A2"/>
    <w:pPr>
      <w:spacing w:before="160"/>
      <w:jc w:val="center"/>
    </w:pPr>
    <w:rPr>
      <w:i/>
      <w:iCs/>
      <w:color w:val="404040" w:themeColor="text1" w:themeTint="BF"/>
    </w:rPr>
  </w:style>
  <w:style w:type="character" w:customStyle="1" w:styleId="QuoteChar">
    <w:name w:val="Quote Char"/>
    <w:basedOn w:val="DefaultParagraphFont"/>
    <w:link w:val="Quote"/>
    <w:uiPriority w:val="29"/>
    <w:rsid w:val="001231A2"/>
    <w:rPr>
      <w:i/>
      <w:iCs/>
      <w:color w:val="404040" w:themeColor="text1" w:themeTint="BF"/>
    </w:rPr>
  </w:style>
  <w:style w:type="paragraph" w:styleId="ListParagraph">
    <w:name w:val="List Paragraph"/>
    <w:basedOn w:val="Normal"/>
    <w:uiPriority w:val="34"/>
    <w:qFormat/>
    <w:rsid w:val="001231A2"/>
    <w:pPr>
      <w:ind w:left="720"/>
      <w:contextualSpacing/>
    </w:pPr>
  </w:style>
  <w:style w:type="character" w:styleId="IntenseEmphasis">
    <w:name w:val="Intense Emphasis"/>
    <w:basedOn w:val="DefaultParagraphFont"/>
    <w:uiPriority w:val="21"/>
    <w:qFormat/>
    <w:rsid w:val="001231A2"/>
    <w:rPr>
      <w:i/>
      <w:iCs/>
      <w:color w:val="0F4761" w:themeColor="accent1" w:themeShade="BF"/>
    </w:rPr>
  </w:style>
  <w:style w:type="paragraph" w:styleId="IntenseQuote">
    <w:name w:val="Intense Quote"/>
    <w:basedOn w:val="Normal"/>
    <w:next w:val="Normal"/>
    <w:link w:val="IntenseQuoteChar"/>
    <w:uiPriority w:val="30"/>
    <w:qFormat/>
    <w:rsid w:val="001231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31A2"/>
    <w:rPr>
      <w:i/>
      <w:iCs/>
      <w:color w:val="0F4761" w:themeColor="accent1" w:themeShade="BF"/>
    </w:rPr>
  </w:style>
  <w:style w:type="character" w:styleId="IntenseReference">
    <w:name w:val="Intense Reference"/>
    <w:basedOn w:val="DefaultParagraphFont"/>
    <w:uiPriority w:val="32"/>
    <w:qFormat/>
    <w:rsid w:val="001231A2"/>
    <w:rPr>
      <w:b/>
      <w:bCs/>
      <w:smallCaps/>
      <w:color w:val="0F4761" w:themeColor="accent1" w:themeShade="BF"/>
      <w:spacing w:val="5"/>
    </w:rPr>
  </w:style>
  <w:style w:type="character" w:styleId="Hyperlink">
    <w:name w:val="Hyperlink"/>
    <w:basedOn w:val="DefaultParagraphFont"/>
    <w:uiPriority w:val="99"/>
    <w:unhideWhenUsed/>
    <w:rsid w:val="009A433F"/>
    <w:rPr>
      <w:color w:val="467886" w:themeColor="hyperlink"/>
      <w:u w:val="single"/>
    </w:rPr>
  </w:style>
  <w:style w:type="character" w:styleId="UnresolvedMention">
    <w:name w:val="Unresolved Mention"/>
    <w:basedOn w:val="DefaultParagraphFont"/>
    <w:uiPriority w:val="99"/>
    <w:semiHidden/>
    <w:unhideWhenUsed/>
    <w:rsid w:val="009A433F"/>
    <w:rPr>
      <w:color w:val="605E5C"/>
      <w:shd w:val="clear" w:color="auto" w:fill="E1DFDD"/>
    </w:rPr>
  </w:style>
  <w:style w:type="character" w:styleId="FollowedHyperlink">
    <w:name w:val="FollowedHyperlink"/>
    <w:basedOn w:val="DefaultParagraphFont"/>
    <w:uiPriority w:val="99"/>
    <w:semiHidden/>
    <w:unhideWhenUsed/>
    <w:rsid w:val="00D42661"/>
    <w:rPr>
      <w:color w:val="96607D" w:themeColor="followedHyperlink"/>
      <w:u w:val="single"/>
    </w:rPr>
  </w:style>
  <w:style w:type="paragraph" w:styleId="TOCHeading">
    <w:name w:val="TOC Heading"/>
    <w:basedOn w:val="Heading1"/>
    <w:next w:val="Normal"/>
    <w:uiPriority w:val="39"/>
    <w:unhideWhenUsed/>
    <w:qFormat/>
    <w:rsid w:val="002225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E74DD"/>
    <w:pPr>
      <w:spacing w:after="100"/>
    </w:pPr>
  </w:style>
  <w:style w:type="paragraph" w:styleId="Header">
    <w:name w:val="header"/>
    <w:basedOn w:val="Normal"/>
    <w:link w:val="HeaderChar"/>
    <w:uiPriority w:val="99"/>
    <w:unhideWhenUsed/>
    <w:rsid w:val="002E0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EB2"/>
  </w:style>
  <w:style w:type="paragraph" w:styleId="Footer">
    <w:name w:val="footer"/>
    <w:basedOn w:val="Normal"/>
    <w:link w:val="FooterChar"/>
    <w:uiPriority w:val="99"/>
    <w:unhideWhenUsed/>
    <w:rsid w:val="002E0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olicy.bristoluniversitypress.co.uk/partnership-working-in-health-and-social-care-second-edition" TargetMode="External"/><Relationship Id="rId18" Type="http://schemas.openxmlformats.org/officeDocument/2006/relationships/hyperlink" Target="http://www.scie.org.uk/safeguarding/adults/practice/multi-agency"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qc.org.uk/guidance-providers" TargetMode="External"/><Relationship Id="rId17" Type="http://schemas.openxmlformats.org/officeDocument/2006/relationships/hyperlink" Target="http://www.nice.org.uk/guidance/ng97" TargetMode="External"/><Relationship Id="rId2" Type="http://schemas.openxmlformats.org/officeDocument/2006/relationships/numbering" Target="numbering.xml"/><Relationship Id="rId16" Type="http://schemas.openxmlformats.org/officeDocument/2006/relationships/hyperlink" Target="http://www.scie.org.uk/dementia/person-centred-care/" TargetMode="External"/><Relationship Id="rId20" Type="http://schemas.openxmlformats.org/officeDocument/2006/relationships/hyperlink" Target="http://www.legislation.gov.uk/ukpga/2010/15/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cationtheory.org/berlos-smcr-model-of-communication/" TargetMode="External"/><Relationship Id="rId5" Type="http://schemas.openxmlformats.org/officeDocument/2006/relationships/webSettings" Target="webSettings.xml"/><Relationship Id="rId15" Type="http://schemas.openxmlformats.org/officeDocument/2006/relationships/hyperlink" Target="http://www.ico.org.uk/for-organisations/uk-gdpr-guidance-and-resources/" TargetMode="External"/><Relationship Id="rId23" Type="http://schemas.openxmlformats.org/officeDocument/2006/relationships/theme" Target="theme/theme1.xml"/><Relationship Id="rId10" Type="http://schemas.openxmlformats.org/officeDocument/2006/relationships/hyperlink" Target="http://www.alzheimers.org.uk/about-dementia/stages-and-symptoms/dementia-symptoms/communicating-and-dementia" TargetMode="External"/><Relationship Id="rId19" Type="http://schemas.openxmlformats.org/officeDocument/2006/relationships/hyperlink" Target="http://www.bloomsburyonlineresources.com" TargetMode="External"/><Relationship Id="rId4" Type="http://schemas.openxmlformats.org/officeDocument/2006/relationships/settings" Target="settings.xml"/><Relationship Id="rId9" Type="http://schemas.openxmlformats.org/officeDocument/2006/relationships/hyperlink" Target="http://www.alzheimers.org.uk/about-dementia/stages-and-symptoms/dementia-symptoms/communicating-and-dementia" TargetMode="External"/><Relationship Id="rId14" Type="http://schemas.openxmlformats.org/officeDocument/2006/relationships/hyperlink" Target="http://www.policy.bristoluniversitypress.co.uk/partnership-working-in-health-and-social-care-second-edi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DC3EA-355A-4B3A-893A-30C173BF4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2350</TotalTime>
  <Pages>8</Pages>
  <Words>1645</Words>
  <Characters>10465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 (2523256)</dc:creator>
  <cp:keywords/>
  <dc:description/>
  <cp:lastModifiedBy>Hasna Begum (2523256)</cp:lastModifiedBy>
  <cp:revision>58</cp:revision>
  <dcterms:created xsi:type="dcterms:W3CDTF">2026-07-26T06:44:00Z</dcterms:created>
  <dcterms:modified xsi:type="dcterms:W3CDTF">2026-07-27T22:04:00Z</dcterms:modified>
</cp:coreProperties>
</file>