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799E2F" w14:textId="77777777" w:rsidR="00E41AEA" w:rsidRPr="00557715" w:rsidRDefault="00E41AEA" w:rsidP="00557715">
      <w:pPr>
        <w:spacing w:line="360" w:lineRule="auto"/>
        <w:jc w:val="both"/>
        <w:rPr>
          <w:rFonts w:ascii="Arial" w:hAnsi="Arial" w:cs="Arial"/>
          <w:b/>
          <w:bCs/>
          <w:sz w:val="48"/>
          <w:szCs w:val="48"/>
        </w:rPr>
      </w:pPr>
      <w:r w:rsidRPr="00557715">
        <w:rPr>
          <w:rFonts w:ascii="Arial" w:hAnsi="Arial" w:cs="Arial"/>
          <w:b/>
          <w:bCs/>
          <w:sz w:val="48"/>
          <w:szCs w:val="48"/>
        </w:rPr>
        <w:t>University of Wales Trinity Saint David</w:t>
      </w:r>
    </w:p>
    <w:p w14:paraId="6AB62CC1" w14:textId="77777777" w:rsidR="00E41AEA" w:rsidRPr="00557715" w:rsidRDefault="00E41AEA" w:rsidP="00557715">
      <w:pPr>
        <w:spacing w:line="360" w:lineRule="auto"/>
        <w:jc w:val="both"/>
        <w:rPr>
          <w:rFonts w:ascii="Arial" w:hAnsi="Arial" w:cs="Arial"/>
          <w:b/>
          <w:bCs/>
          <w:sz w:val="28"/>
          <w:szCs w:val="28"/>
        </w:rPr>
      </w:pPr>
      <w:r w:rsidRPr="00557715">
        <w:rPr>
          <w:rFonts w:ascii="Arial" w:hAnsi="Arial" w:cs="Arial"/>
          <w:b/>
          <w:bCs/>
          <w:noProof/>
          <w:sz w:val="28"/>
          <w:szCs w:val="28"/>
        </w:rPr>
        <w:drawing>
          <wp:anchor distT="0" distB="0" distL="114300" distR="114300" simplePos="0" relativeHeight="251659264" behindDoc="0" locked="0" layoutInCell="1" allowOverlap="1" wp14:anchorId="61D729E3" wp14:editId="166ECBB3">
            <wp:simplePos x="0" y="0"/>
            <wp:positionH relativeFrom="margin">
              <wp:align>center</wp:align>
            </wp:positionH>
            <wp:positionV relativeFrom="paragraph">
              <wp:posOffset>121920</wp:posOffset>
            </wp:positionV>
            <wp:extent cx="3276600" cy="1841500"/>
            <wp:effectExtent l="0" t="0" r="0" b="6350"/>
            <wp:wrapSquare wrapText="bothSides"/>
            <wp:docPr id="750276038" name="Picture 2"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ter of Business Administration, MBA - University of Wales Trinity Saint  David - The Hong Kong Management Associ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76600" cy="1841500"/>
                    </a:xfrm>
                    <a:prstGeom prst="rect">
                      <a:avLst/>
                    </a:prstGeom>
                    <a:noFill/>
                  </pic:spPr>
                </pic:pic>
              </a:graphicData>
            </a:graphic>
            <wp14:sizeRelH relativeFrom="margin">
              <wp14:pctWidth>0</wp14:pctWidth>
            </wp14:sizeRelH>
            <wp14:sizeRelV relativeFrom="margin">
              <wp14:pctHeight>0</wp14:pctHeight>
            </wp14:sizeRelV>
          </wp:anchor>
        </w:drawing>
      </w:r>
    </w:p>
    <w:p w14:paraId="69DFC8BB" w14:textId="77777777" w:rsidR="00E41AEA" w:rsidRPr="00557715" w:rsidRDefault="00E41AEA" w:rsidP="00557715">
      <w:pPr>
        <w:spacing w:line="360" w:lineRule="auto"/>
        <w:jc w:val="both"/>
        <w:rPr>
          <w:rFonts w:ascii="Arial" w:hAnsi="Arial" w:cs="Arial"/>
          <w:b/>
          <w:bCs/>
          <w:sz w:val="28"/>
          <w:szCs w:val="28"/>
        </w:rPr>
      </w:pPr>
    </w:p>
    <w:p w14:paraId="4924A392" w14:textId="77777777" w:rsidR="00E41AEA" w:rsidRPr="00557715" w:rsidRDefault="00E41AEA" w:rsidP="00557715">
      <w:pPr>
        <w:spacing w:line="360" w:lineRule="auto"/>
        <w:jc w:val="both"/>
        <w:rPr>
          <w:rFonts w:ascii="Arial" w:hAnsi="Arial" w:cs="Arial"/>
          <w:b/>
          <w:bCs/>
          <w:sz w:val="28"/>
          <w:szCs w:val="28"/>
        </w:rPr>
      </w:pPr>
    </w:p>
    <w:p w14:paraId="1DA3F8A0" w14:textId="77777777" w:rsidR="00E41AEA" w:rsidRPr="00557715" w:rsidRDefault="00E41AEA" w:rsidP="00557715">
      <w:pPr>
        <w:spacing w:line="360" w:lineRule="auto"/>
        <w:jc w:val="both"/>
        <w:rPr>
          <w:rFonts w:ascii="Arial" w:hAnsi="Arial" w:cs="Arial"/>
          <w:b/>
          <w:bCs/>
          <w:sz w:val="28"/>
          <w:szCs w:val="28"/>
        </w:rPr>
      </w:pPr>
    </w:p>
    <w:p w14:paraId="3685CAC6" w14:textId="77777777" w:rsidR="00E41AEA" w:rsidRPr="00557715" w:rsidRDefault="00E41AEA" w:rsidP="00557715">
      <w:pPr>
        <w:spacing w:line="360" w:lineRule="auto"/>
        <w:jc w:val="both"/>
        <w:rPr>
          <w:rFonts w:ascii="Arial" w:hAnsi="Arial" w:cs="Arial"/>
          <w:b/>
          <w:bCs/>
          <w:sz w:val="28"/>
          <w:szCs w:val="28"/>
        </w:rPr>
      </w:pPr>
    </w:p>
    <w:p w14:paraId="45C0CDB2" w14:textId="77777777" w:rsidR="00E41AEA" w:rsidRPr="00557715" w:rsidRDefault="00E41AEA" w:rsidP="00557715">
      <w:pPr>
        <w:spacing w:line="360" w:lineRule="auto"/>
        <w:jc w:val="both"/>
        <w:rPr>
          <w:rFonts w:ascii="Arial" w:hAnsi="Arial" w:cs="Arial"/>
          <w:b/>
          <w:bCs/>
          <w:sz w:val="28"/>
          <w:szCs w:val="28"/>
        </w:rPr>
      </w:pPr>
    </w:p>
    <w:p w14:paraId="109FEF3F" w14:textId="6B0BB5FA" w:rsidR="00E41AEA" w:rsidRPr="00557715" w:rsidRDefault="00E41AEA" w:rsidP="003C104B">
      <w:pPr>
        <w:spacing w:line="360" w:lineRule="auto"/>
        <w:jc w:val="center"/>
        <w:rPr>
          <w:rFonts w:ascii="Arial" w:hAnsi="Arial" w:cs="Arial"/>
          <w:b/>
          <w:bCs/>
          <w:sz w:val="28"/>
          <w:szCs w:val="28"/>
        </w:rPr>
      </w:pPr>
      <w:r w:rsidRPr="00557715">
        <w:rPr>
          <w:rFonts w:ascii="Arial" w:hAnsi="Arial" w:cs="Arial"/>
          <w:b/>
          <w:bCs/>
          <w:sz w:val="28"/>
          <w:szCs w:val="28"/>
        </w:rPr>
        <w:t>Program:</w:t>
      </w:r>
      <w:r w:rsidR="003C104B">
        <w:rPr>
          <w:rFonts w:ascii="Arial" w:hAnsi="Arial" w:cs="Arial"/>
          <w:b/>
          <w:bCs/>
          <w:sz w:val="28"/>
          <w:szCs w:val="28"/>
        </w:rPr>
        <w:t xml:space="preserve"> </w:t>
      </w:r>
      <w:r w:rsidRPr="00557715">
        <w:rPr>
          <w:rFonts w:ascii="Arial" w:hAnsi="Arial" w:cs="Arial"/>
          <w:b/>
          <w:bCs/>
          <w:sz w:val="28"/>
          <w:szCs w:val="28"/>
        </w:rPr>
        <w:t>Health &amp; Social Care</w:t>
      </w:r>
    </w:p>
    <w:p w14:paraId="62AA0599" w14:textId="59FD5845" w:rsidR="00E41AEA" w:rsidRPr="00557715" w:rsidRDefault="00E41AEA" w:rsidP="003C104B">
      <w:pPr>
        <w:spacing w:line="360" w:lineRule="auto"/>
        <w:jc w:val="center"/>
        <w:rPr>
          <w:rFonts w:ascii="Arial" w:hAnsi="Arial" w:cs="Arial"/>
          <w:b/>
          <w:bCs/>
          <w:sz w:val="28"/>
          <w:szCs w:val="28"/>
        </w:rPr>
      </w:pPr>
      <w:r w:rsidRPr="00557715">
        <w:rPr>
          <w:rFonts w:ascii="Arial" w:hAnsi="Arial" w:cs="Arial"/>
          <w:b/>
          <w:bCs/>
          <w:sz w:val="28"/>
          <w:szCs w:val="28"/>
        </w:rPr>
        <w:t>Title: Written Assessment</w:t>
      </w:r>
    </w:p>
    <w:p w14:paraId="2FA5A3E3" w14:textId="67303D22" w:rsidR="00E41AEA" w:rsidRPr="00557715" w:rsidRDefault="00E41AEA" w:rsidP="003C104B">
      <w:pPr>
        <w:spacing w:line="360" w:lineRule="auto"/>
        <w:jc w:val="center"/>
        <w:rPr>
          <w:rFonts w:ascii="Arial" w:hAnsi="Arial" w:cs="Arial"/>
          <w:b/>
          <w:bCs/>
          <w:sz w:val="28"/>
          <w:szCs w:val="28"/>
        </w:rPr>
      </w:pPr>
      <w:r w:rsidRPr="00557715">
        <w:rPr>
          <w:rFonts w:ascii="Arial" w:hAnsi="Arial" w:cs="Arial"/>
          <w:b/>
          <w:bCs/>
          <w:sz w:val="28"/>
          <w:szCs w:val="28"/>
        </w:rPr>
        <w:t>Module Code: LCHS4003</w:t>
      </w:r>
    </w:p>
    <w:p w14:paraId="008D0520" w14:textId="4433A182" w:rsidR="00E41AEA" w:rsidRPr="00557715" w:rsidRDefault="00E41AEA" w:rsidP="003C104B">
      <w:pPr>
        <w:spacing w:line="360" w:lineRule="auto"/>
        <w:jc w:val="center"/>
        <w:rPr>
          <w:rFonts w:ascii="Arial" w:hAnsi="Arial" w:cs="Arial"/>
          <w:b/>
          <w:bCs/>
          <w:sz w:val="28"/>
          <w:szCs w:val="28"/>
        </w:rPr>
      </w:pPr>
      <w:r w:rsidRPr="00557715">
        <w:rPr>
          <w:rFonts w:ascii="Arial" w:hAnsi="Arial" w:cs="Arial"/>
          <w:b/>
          <w:bCs/>
          <w:sz w:val="28"/>
          <w:szCs w:val="28"/>
        </w:rPr>
        <w:t>Module:</w:t>
      </w:r>
      <w:r w:rsidR="003C104B">
        <w:rPr>
          <w:rFonts w:ascii="Arial" w:hAnsi="Arial" w:cs="Arial"/>
          <w:b/>
          <w:bCs/>
          <w:sz w:val="28"/>
          <w:szCs w:val="28"/>
        </w:rPr>
        <w:t xml:space="preserve"> </w:t>
      </w:r>
      <w:r w:rsidRPr="00557715">
        <w:rPr>
          <w:rFonts w:ascii="Arial" w:hAnsi="Arial" w:cs="Arial"/>
          <w:b/>
          <w:bCs/>
          <w:sz w:val="28"/>
          <w:szCs w:val="28"/>
        </w:rPr>
        <w:t>Introduction to Health and Social Care</w:t>
      </w:r>
    </w:p>
    <w:p w14:paraId="3D0A3EF1" w14:textId="2A3315B8" w:rsidR="00E41AEA" w:rsidRPr="00557715" w:rsidRDefault="00E41AEA" w:rsidP="003C104B">
      <w:pPr>
        <w:spacing w:line="360" w:lineRule="auto"/>
        <w:jc w:val="center"/>
        <w:rPr>
          <w:rFonts w:ascii="Arial" w:hAnsi="Arial" w:cs="Arial"/>
          <w:b/>
          <w:bCs/>
          <w:sz w:val="28"/>
          <w:szCs w:val="28"/>
        </w:rPr>
      </w:pPr>
      <w:r w:rsidRPr="00557715">
        <w:rPr>
          <w:rFonts w:ascii="Arial" w:hAnsi="Arial" w:cs="Arial"/>
          <w:b/>
          <w:bCs/>
          <w:sz w:val="28"/>
          <w:szCs w:val="28"/>
        </w:rPr>
        <w:t>Name of Student: Z</w:t>
      </w:r>
      <w:r w:rsidR="006E2D1F" w:rsidRPr="00557715">
        <w:rPr>
          <w:rFonts w:ascii="Arial" w:hAnsi="Arial" w:cs="Arial"/>
          <w:b/>
          <w:bCs/>
          <w:sz w:val="28"/>
          <w:szCs w:val="28"/>
        </w:rPr>
        <w:t>ulfiqar Shah</w:t>
      </w:r>
    </w:p>
    <w:p w14:paraId="4D1D84BC" w14:textId="1AAD4C08" w:rsidR="00E41AEA" w:rsidRPr="00D26940" w:rsidRDefault="00E41AEA" w:rsidP="003C104B">
      <w:pPr>
        <w:spacing w:line="360" w:lineRule="auto"/>
        <w:jc w:val="center"/>
        <w:rPr>
          <w:rFonts w:ascii="Arial" w:hAnsi="Arial" w:cs="Arial"/>
          <w:b/>
          <w:bCs/>
          <w:sz w:val="28"/>
          <w:szCs w:val="28"/>
        </w:rPr>
      </w:pPr>
      <w:r w:rsidRPr="00557715">
        <w:rPr>
          <w:rFonts w:ascii="Arial" w:hAnsi="Arial" w:cs="Arial"/>
          <w:b/>
          <w:bCs/>
          <w:sz w:val="28"/>
          <w:szCs w:val="28"/>
        </w:rPr>
        <w:t>Student ID:</w:t>
      </w:r>
      <w:r w:rsidR="00D26940">
        <w:rPr>
          <w:rFonts w:ascii="Arial" w:hAnsi="Arial" w:cs="Arial"/>
          <w:b/>
          <w:bCs/>
          <w:sz w:val="28"/>
          <w:szCs w:val="28"/>
        </w:rPr>
        <w:t>2540584</w:t>
      </w:r>
    </w:p>
    <w:p w14:paraId="0079F5CB" w14:textId="66976CE3" w:rsidR="00E41AEA" w:rsidRPr="00557715" w:rsidRDefault="00E41AEA" w:rsidP="003C104B">
      <w:pPr>
        <w:spacing w:line="360" w:lineRule="auto"/>
        <w:jc w:val="center"/>
        <w:rPr>
          <w:rFonts w:ascii="Arial" w:hAnsi="Arial" w:cs="Arial"/>
          <w:b/>
          <w:bCs/>
          <w:sz w:val="28"/>
          <w:szCs w:val="28"/>
        </w:rPr>
      </w:pPr>
      <w:r w:rsidRPr="00557715">
        <w:rPr>
          <w:rFonts w:ascii="Arial" w:hAnsi="Arial" w:cs="Arial"/>
          <w:b/>
          <w:bCs/>
          <w:sz w:val="28"/>
          <w:szCs w:val="28"/>
        </w:rPr>
        <w:t>Lecturer Name:</w:t>
      </w:r>
      <w:r w:rsidR="003C104B">
        <w:rPr>
          <w:rFonts w:ascii="Arial" w:hAnsi="Arial" w:cs="Arial"/>
          <w:b/>
          <w:bCs/>
          <w:sz w:val="28"/>
          <w:szCs w:val="28"/>
        </w:rPr>
        <w:t xml:space="preserve"> Debra Odeh</w:t>
      </w:r>
    </w:p>
    <w:p w14:paraId="151CC357" w14:textId="77777777" w:rsidR="00E41AEA" w:rsidRPr="00557715" w:rsidRDefault="00E41AEA" w:rsidP="00557715">
      <w:pPr>
        <w:spacing w:line="360" w:lineRule="auto"/>
        <w:jc w:val="both"/>
        <w:rPr>
          <w:rFonts w:ascii="Arial" w:hAnsi="Arial" w:cs="Arial"/>
        </w:rPr>
      </w:pPr>
    </w:p>
    <w:p w14:paraId="15569506" w14:textId="77777777" w:rsidR="00E41AEA" w:rsidRPr="00557715" w:rsidRDefault="00E41AEA" w:rsidP="00557715">
      <w:pPr>
        <w:spacing w:line="360" w:lineRule="auto"/>
        <w:jc w:val="both"/>
        <w:rPr>
          <w:rFonts w:ascii="Arial" w:hAnsi="Arial" w:cs="Arial"/>
        </w:rPr>
      </w:pPr>
    </w:p>
    <w:p w14:paraId="4CE24407" w14:textId="77777777" w:rsidR="00E41AEA" w:rsidRPr="00557715" w:rsidRDefault="00E41AEA" w:rsidP="00557715">
      <w:pPr>
        <w:spacing w:line="360" w:lineRule="auto"/>
        <w:jc w:val="both"/>
        <w:rPr>
          <w:rFonts w:ascii="Arial" w:hAnsi="Arial" w:cs="Arial"/>
        </w:rPr>
      </w:pPr>
    </w:p>
    <w:p w14:paraId="45C8DA3C" w14:textId="77777777" w:rsidR="00191070" w:rsidRPr="00557715" w:rsidRDefault="00191070" w:rsidP="00557715">
      <w:pPr>
        <w:spacing w:line="360" w:lineRule="auto"/>
        <w:jc w:val="both"/>
        <w:rPr>
          <w:rFonts w:ascii="Arial" w:hAnsi="Arial" w:cs="Arial"/>
        </w:rPr>
      </w:pPr>
    </w:p>
    <w:p w14:paraId="27CDD4C1" w14:textId="77777777" w:rsidR="00E41AEA" w:rsidRPr="00557715" w:rsidRDefault="00E41AEA" w:rsidP="00557715">
      <w:pPr>
        <w:spacing w:line="360" w:lineRule="auto"/>
        <w:jc w:val="both"/>
        <w:rPr>
          <w:rFonts w:ascii="Arial" w:hAnsi="Arial" w:cs="Arial"/>
        </w:rPr>
      </w:pPr>
    </w:p>
    <w:p w14:paraId="0CA4BF5F" w14:textId="77777777" w:rsidR="00E41AEA" w:rsidRPr="00557715" w:rsidRDefault="00E41AEA" w:rsidP="00557715">
      <w:pPr>
        <w:spacing w:line="360" w:lineRule="auto"/>
        <w:jc w:val="both"/>
        <w:rPr>
          <w:rFonts w:ascii="Arial" w:hAnsi="Arial" w:cs="Arial"/>
        </w:rPr>
      </w:pPr>
    </w:p>
    <w:sdt>
      <w:sdtPr>
        <w:rPr>
          <w:rFonts w:ascii="Arial" w:eastAsiaTheme="minorHAnsi" w:hAnsi="Arial" w:cs="Arial"/>
          <w:color w:val="auto"/>
          <w:kern w:val="2"/>
          <w:sz w:val="24"/>
          <w:szCs w:val="24"/>
          <w14:ligatures w14:val="standardContextual"/>
        </w:rPr>
        <w:id w:val="-275407764"/>
        <w:docPartObj>
          <w:docPartGallery w:val="Table of Contents"/>
          <w:docPartUnique/>
        </w:docPartObj>
      </w:sdtPr>
      <w:sdtEndPr>
        <w:rPr>
          <w:b/>
          <w:bCs/>
          <w:noProof/>
        </w:rPr>
      </w:sdtEndPr>
      <w:sdtContent>
        <w:p w14:paraId="4D81592E" w14:textId="77777777" w:rsidR="002F5E01" w:rsidRPr="00557715" w:rsidRDefault="002F5E01" w:rsidP="00557715">
          <w:pPr>
            <w:pStyle w:val="TOCHeading"/>
            <w:spacing w:line="360" w:lineRule="auto"/>
            <w:jc w:val="both"/>
            <w:rPr>
              <w:rFonts w:ascii="Arial" w:hAnsi="Arial" w:cs="Arial"/>
            </w:rPr>
          </w:pPr>
        </w:p>
        <w:p w14:paraId="7E0E5F70" w14:textId="76472515" w:rsidR="002F5E01" w:rsidRPr="00557715" w:rsidRDefault="002F5E01" w:rsidP="00557715">
          <w:pPr>
            <w:pStyle w:val="TOCHeading"/>
            <w:spacing w:line="360" w:lineRule="auto"/>
            <w:jc w:val="both"/>
            <w:rPr>
              <w:rFonts w:ascii="Arial" w:hAnsi="Arial" w:cs="Arial"/>
            </w:rPr>
          </w:pPr>
          <w:r w:rsidRPr="00557715">
            <w:rPr>
              <w:rFonts w:ascii="Arial" w:hAnsi="Arial" w:cs="Arial"/>
            </w:rPr>
            <w:t>Table of Contents</w:t>
          </w:r>
        </w:p>
        <w:p w14:paraId="21A9C655" w14:textId="49AC9E0B" w:rsidR="0043263A" w:rsidRPr="00557715" w:rsidRDefault="002F5E01" w:rsidP="00557715">
          <w:pPr>
            <w:pStyle w:val="TOC1"/>
            <w:tabs>
              <w:tab w:val="right" w:leader="dot" w:pos="9016"/>
            </w:tabs>
            <w:spacing w:line="360" w:lineRule="auto"/>
            <w:rPr>
              <w:rFonts w:ascii="Arial" w:eastAsiaTheme="minorEastAsia" w:hAnsi="Arial" w:cs="Arial"/>
              <w:noProof/>
            </w:rPr>
          </w:pPr>
          <w:r w:rsidRPr="00557715">
            <w:rPr>
              <w:rFonts w:ascii="Arial" w:hAnsi="Arial" w:cs="Arial"/>
            </w:rPr>
            <w:fldChar w:fldCharType="begin"/>
          </w:r>
          <w:r w:rsidRPr="00557715">
            <w:rPr>
              <w:rFonts w:ascii="Arial" w:hAnsi="Arial" w:cs="Arial"/>
            </w:rPr>
            <w:instrText xml:space="preserve"> TOC \o "1-3" \h \z \u </w:instrText>
          </w:r>
          <w:r w:rsidRPr="00557715">
            <w:rPr>
              <w:rFonts w:ascii="Arial" w:hAnsi="Arial" w:cs="Arial"/>
            </w:rPr>
            <w:fldChar w:fldCharType="separate"/>
          </w:r>
          <w:hyperlink w:anchor="_Toc242834558" w:history="1">
            <w:r w:rsidR="0043263A" w:rsidRPr="00557715">
              <w:rPr>
                <w:rStyle w:val="Hyperlink"/>
                <w:rFonts w:ascii="Arial" w:hAnsi="Arial" w:cs="Arial"/>
                <w:b/>
                <w:bCs/>
                <w:noProof/>
              </w:rPr>
              <w:t>TASK 1</w:t>
            </w:r>
            <w:r w:rsidR="0043263A" w:rsidRPr="00557715">
              <w:rPr>
                <w:rFonts w:ascii="Arial" w:hAnsi="Arial" w:cs="Arial"/>
                <w:noProof/>
                <w:webHidden/>
              </w:rPr>
              <w:tab/>
            </w:r>
            <w:r w:rsidR="0043263A" w:rsidRPr="00557715">
              <w:rPr>
                <w:rFonts w:ascii="Arial" w:hAnsi="Arial" w:cs="Arial"/>
                <w:noProof/>
                <w:webHidden/>
              </w:rPr>
              <w:fldChar w:fldCharType="begin"/>
            </w:r>
            <w:r w:rsidR="0043263A" w:rsidRPr="00557715">
              <w:rPr>
                <w:rFonts w:ascii="Arial" w:hAnsi="Arial" w:cs="Arial"/>
                <w:noProof/>
                <w:webHidden/>
              </w:rPr>
              <w:instrText xml:space="preserve"> PAGEREF _Toc242834558 \h </w:instrText>
            </w:r>
            <w:r w:rsidR="0043263A" w:rsidRPr="00557715">
              <w:rPr>
                <w:rFonts w:ascii="Arial" w:hAnsi="Arial" w:cs="Arial"/>
                <w:noProof/>
                <w:webHidden/>
              </w:rPr>
            </w:r>
            <w:r w:rsidR="0043263A" w:rsidRPr="00557715">
              <w:rPr>
                <w:rFonts w:ascii="Arial" w:hAnsi="Arial" w:cs="Arial"/>
                <w:noProof/>
                <w:webHidden/>
              </w:rPr>
              <w:fldChar w:fldCharType="separate"/>
            </w:r>
            <w:r w:rsidR="0043263A" w:rsidRPr="00557715">
              <w:rPr>
                <w:rFonts w:ascii="Arial" w:hAnsi="Arial" w:cs="Arial"/>
                <w:noProof/>
                <w:webHidden/>
              </w:rPr>
              <w:t>3</w:t>
            </w:r>
            <w:r w:rsidR="0043263A" w:rsidRPr="00557715">
              <w:rPr>
                <w:rFonts w:ascii="Arial" w:hAnsi="Arial" w:cs="Arial"/>
                <w:noProof/>
                <w:webHidden/>
              </w:rPr>
              <w:fldChar w:fldCharType="end"/>
            </w:r>
          </w:hyperlink>
        </w:p>
        <w:p w14:paraId="092A62B4" w14:textId="4125B82A" w:rsidR="0043263A" w:rsidRPr="00557715" w:rsidRDefault="0043263A" w:rsidP="00557715">
          <w:pPr>
            <w:pStyle w:val="TOC1"/>
            <w:tabs>
              <w:tab w:val="right" w:leader="dot" w:pos="9016"/>
            </w:tabs>
            <w:spacing w:line="360" w:lineRule="auto"/>
            <w:rPr>
              <w:rFonts w:ascii="Arial" w:eastAsiaTheme="minorEastAsia" w:hAnsi="Arial" w:cs="Arial"/>
              <w:noProof/>
            </w:rPr>
          </w:pPr>
          <w:hyperlink w:anchor="_Toc242834559" w:history="1">
            <w:r w:rsidRPr="00557715">
              <w:rPr>
                <w:rStyle w:val="Hyperlink"/>
                <w:rFonts w:ascii="Arial" w:hAnsi="Arial" w:cs="Arial"/>
                <w:b/>
                <w:bCs/>
                <w:noProof/>
              </w:rPr>
              <w:t>Residential Care Homes</w:t>
            </w:r>
            <w:r w:rsidRPr="00557715">
              <w:rPr>
                <w:rFonts w:ascii="Arial" w:hAnsi="Arial" w:cs="Arial"/>
                <w:noProof/>
                <w:webHidden/>
              </w:rPr>
              <w:tab/>
            </w:r>
            <w:r w:rsidRPr="00557715">
              <w:rPr>
                <w:rFonts w:ascii="Arial" w:hAnsi="Arial" w:cs="Arial"/>
                <w:noProof/>
                <w:webHidden/>
              </w:rPr>
              <w:fldChar w:fldCharType="begin"/>
            </w:r>
            <w:r w:rsidRPr="00557715">
              <w:rPr>
                <w:rFonts w:ascii="Arial" w:hAnsi="Arial" w:cs="Arial"/>
                <w:noProof/>
                <w:webHidden/>
              </w:rPr>
              <w:instrText xml:space="preserve"> PAGEREF _Toc242834559 \h </w:instrText>
            </w:r>
            <w:r w:rsidRPr="00557715">
              <w:rPr>
                <w:rFonts w:ascii="Arial" w:hAnsi="Arial" w:cs="Arial"/>
                <w:noProof/>
                <w:webHidden/>
              </w:rPr>
            </w:r>
            <w:r w:rsidRPr="00557715">
              <w:rPr>
                <w:rFonts w:ascii="Arial" w:hAnsi="Arial" w:cs="Arial"/>
                <w:noProof/>
                <w:webHidden/>
              </w:rPr>
              <w:fldChar w:fldCharType="separate"/>
            </w:r>
            <w:r w:rsidRPr="00557715">
              <w:rPr>
                <w:rFonts w:ascii="Arial" w:hAnsi="Arial" w:cs="Arial"/>
                <w:noProof/>
                <w:webHidden/>
              </w:rPr>
              <w:t>3</w:t>
            </w:r>
            <w:r w:rsidRPr="00557715">
              <w:rPr>
                <w:rFonts w:ascii="Arial" w:hAnsi="Arial" w:cs="Arial"/>
                <w:noProof/>
                <w:webHidden/>
              </w:rPr>
              <w:fldChar w:fldCharType="end"/>
            </w:r>
          </w:hyperlink>
        </w:p>
        <w:p w14:paraId="3A19533B" w14:textId="1093B2C6" w:rsidR="0043263A" w:rsidRPr="00557715" w:rsidRDefault="0043263A" w:rsidP="00557715">
          <w:pPr>
            <w:pStyle w:val="TOC2"/>
            <w:tabs>
              <w:tab w:val="right" w:leader="dot" w:pos="9016"/>
            </w:tabs>
            <w:spacing w:line="360" w:lineRule="auto"/>
            <w:rPr>
              <w:rFonts w:ascii="Arial" w:eastAsiaTheme="minorEastAsia" w:hAnsi="Arial" w:cs="Arial"/>
              <w:noProof/>
            </w:rPr>
          </w:pPr>
          <w:hyperlink w:anchor="_Toc242834560" w:history="1">
            <w:r w:rsidRPr="00557715">
              <w:rPr>
                <w:rStyle w:val="Hyperlink"/>
                <w:rFonts w:ascii="Arial" w:hAnsi="Arial" w:cs="Arial"/>
                <w:noProof/>
              </w:rPr>
              <w:t>Introduction</w:t>
            </w:r>
            <w:r w:rsidRPr="00557715">
              <w:rPr>
                <w:rFonts w:ascii="Arial" w:hAnsi="Arial" w:cs="Arial"/>
                <w:noProof/>
                <w:webHidden/>
              </w:rPr>
              <w:tab/>
            </w:r>
            <w:r w:rsidRPr="00557715">
              <w:rPr>
                <w:rFonts w:ascii="Arial" w:hAnsi="Arial" w:cs="Arial"/>
                <w:noProof/>
                <w:webHidden/>
              </w:rPr>
              <w:fldChar w:fldCharType="begin"/>
            </w:r>
            <w:r w:rsidRPr="00557715">
              <w:rPr>
                <w:rFonts w:ascii="Arial" w:hAnsi="Arial" w:cs="Arial"/>
                <w:noProof/>
                <w:webHidden/>
              </w:rPr>
              <w:instrText xml:space="preserve"> PAGEREF _Toc242834560 \h </w:instrText>
            </w:r>
            <w:r w:rsidRPr="00557715">
              <w:rPr>
                <w:rFonts w:ascii="Arial" w:hAnsi="Arial" w:cs="Arial"/>
                <w:noProof/>
                <w:webHidden/>
              </w:rPr>
            </w:r>
            <w:r w:rsidRPr="00557715">
              <w:rPr>
                <w:rFonts w:ascii="Arial" w:hAnsi="Arial" w:cs="Arial"/>
                <w:noProof/>
                <w:webHidden/>
              </w:rPr>
              <w:fldChar w:fldCharType="separate"/>
            </w:r>
            <w:r w:rsidRPr="00557715">
              <w:rPr>
                <w:rFonts w:ascii="Arial" w:hAnsi="Arial" w:cs="Arial"/>
                <w:noProof/>
                <w:webHidden/>
              </w:rPr>
              <w:t>3</w:t>
            </w:r>
            <w:r w:rsidRPr="00557715">
              <w:rPr>
                <w:rFonts w:ascii="Arial" w:hAnsi="Arial" w:cs="Arial"/>
                <w:noProof/>
                <w:webHidden/>
              </w:rPr>
              <w:fldChar w:fldCharType="end"/>
            </w:r>
          </w:hyperlink>
        </w:p>
        <w:p w14:paraId="789ACEFA" w14:textId="210FA00A" w:rsidR="0043263A" w:rsidRPr="00557715" w:rsidRDefault="0043263A" w:rsidP="00557715">
          <w:pPr>
            <w:pStyle w:val="TOC2"/>
            <w:tabs>
              <w:tab w:val="right" w:leader="dot" w:pos="9016"/>
            </w:tabs>
            <w:spacing w:line="360" w:lineRule="auto"/>
            <w:rPr>
              <w:rFonts w:ascii="Arial" w:eastAsiaTheme="minorEastAsia" w:hAnsi="Arial" w:cs="Arial"/>
              <w:noProof/>
            </w:rPr>
          </w:pPr>
          <w:hyperlink w:anchor="_Toc242834561" w:history="1">
            <w:r w:rsidRPr="00557715">
              <w:rPr>
                <w:rStyle w:val="Hyperlink"/>
                <w:rFonts w:ascii="Arial" w:hAnsi="Arial" w:cs="Arial"/>
                <w:noProof/>
              </w:rPr>
              <w:t>Impact on the Community</w:t>
            </w:r>
            <w:r w:rsidRPr="00557715">
              <w:rPr>
                <w:rFonts w:ascii="Arial" w:hAnsi="Arial" w:cs="Arial"/>
                <w:noProof/>
                <w:webHidden/>
              </w:rPr>
              <w:tab/>
            </w:r>
            <w:r w:rsidRPr="00557715">
              <w:rPr>
                <w:rFonts w:ascii="Arial" w:hAnsi="Arial" w:cs="Arial"/>
                <w:noProof/>
                <w:webHidden/>
              </w:rPr>
              <w:fldChar w:fldCharType="begin"/>
            </w:r>
            <w:r w:rsidRPr="00557715">
              <w:rPr>
                <w:rFonts w:ascii="Arial" w:hAnsi="Arial" w:cs="Arial"/>
                <w:noProof/>
                <w:webHidden/>
              </w:rPr>
              <w:instrText xml:space="preserve"> PAGEREF _Toc242834561 \h </w:instrText>
            </w:r>
            <w:r w:rsidRPr="00557715">
              <w:rPr>
                <w:rFonts w:ascii="Arial" w:hAnsi="Arial" w:cs="Arial"/>
                <w:noProof/>
                <w:webHidden/>
              </w:rPr>
            </w:r>
            <w:r w:rsidRPr="00557715">
              <w:rPr>
                <w:rFonts w:ascii="Arial" w:hAnsi="Arial" w:cs="Arial"/>
                <w:noProof/>
                <w:webHidden/>
              </w:rPr>
              <w:fldChar w:fldCharType="separate"/>
            </w:r>
            <w:r w:rsidRPr="00557715">
              <w:rPr>
                <w:rFonts w:ascii="Arial" w:hAnsi="Arial" w:cs="Arial"/>
                <w:noProof/>
                <w:webHidden/>
              </w:rPr>
              <w:t>3</w:t>
            </w:r>
            <w:r w:rsidRPr="00557715">
              <w:rPr>
                <w:rFonts w:ascii="Arial" w:hAnsi="Arial" w:cs="Arial"/>
                <w:noProof/>
                <w:webHidden/>
              </w:rPr>
              <w:fldChar w:fldCharType="end"/>
            </w:r>
          </w:hyperlink>
        </w:p>
        <w:p w14:paraId="66035723" w14:textId="6D12BE18" w:rsidR="0043263A" w:rsidRPr="00557715" w:rsidRDefault="0043263A" w:rsidP="00557715">
          <w:pPr>
            <w:pStyle w:val="TOC2"/>
            <w:tabs>
              <w:tab w:val="right" w:leader="dot" w:pos="9016"/>
            </w:tabs>
            <w:spacing w:line="360" w:lineRule="auto"/>
            <w:rPr>
              <w:rFonts w:ascii="Arial" w:eastAsiaTheme="minorEastAsia" w:hAnsi="Arial" w:cs="Arial"/>
              <w:noProof/>
            </w:rPr>
          </w:pPr>
          <w:hyperlink w:anchor="_Toc242834562" w:history="1">
            <w:r w:rsidRPr="00557715">
              <w:rPr>
                <w:rStyle w:val="Hyperlink"/>
                <w:rFonts w:ascii="Arial" w:hAnsi="Arial" w:cs="Arial"/>
                <w:noProof/>
              </w:rPr>
              <w:t>Recommendations</w:t>
            </w:r>
            <w:r w:rsidRPr="00557715">
              <w:rPr>
                <w:rFonts w:ascii="Arial" w:hAnsi="Arial" w:cs="Arial"/>
                <w:noProof/>
                <w:webHidden/>
              </w:rPr>
              <w:tab/>
            </w:r>
            <w:r w:rsidRPr="00557715">
              <w:rPr>
                <w:rFonts w:ascii="Arial" w:hAnsi="Arial" w:cs="Arial"/>
                <w:noProof/>
                <w:webHidden/>
              </w:rPr>
              <w:fldChar w:fldCharType="begin"/>
            </w:r>
            <w:r w:rsidRPr="00557715">
              <w:rPr>
                <w:rFonts w:ascii="Arial" w:hAnsi="Arial" w:cs="Arial"/>
                <w:noProof/>
                <w:webHidden/>
              </w:rPr>
              <w:instrText xml:space="preserve"> PAGEREF _Toc242834562 \h </w:instrText>
            </w:r>
            <w:r w:rsidRPr="00557715">
              <w:rPr>
                <w:rFonts w:ascii="Arial" w:hAnsi="Arial" w:cs="Arial"/>
                <w:noProof/>
                <w:webHidden/>
              </w:rPr>
            </w:r>
            <w:r w:rsidRPr="00557715">
              <w:rPr>
                <w:rFonts w:ascii="Arial" w:hAnsi="Arial" w:cs="Arial"/>
                <w:noProof/>
                <w:webHidden/>
              </w:rPr>
              <w:fldChar w:fldCharType="separate"/>
            </w:r>
            <w:r w:rsidRPr="00557715">
              <w:rPr>
                <w:rFonts w:ascii="Arial" w:hAnsi="Arial" w:cs="Arial"/>
                <w:noProof/>
                <w:webHidden/>
              </w:rPr>
              <w:t>4</w:t>
            </w:r>
            <w:r w:rsidRPr="00557715">
              <w:rPr>
                <w:rFonts w:ascii="Arial" w:hAnsi="Arial" w:cs="Arial"/>
                <w:noProof/>
                <w:webHidden/>
              </w:rPr>
              <w:fldChar w:fldCharType="end"/>
            </w:r>
          </w:hyperlink>
        </w:p>
        <w:p w14:paraId="2932BF8B" w14:textId="21BC2162" w:rsidR="0043263A" w:rsidRPr="00557715" w:rsidRDefault="0043263A" w:rsidP="00557715">
          <w:pPr>
            <w:pStyle w:val="TOC2"/>
            <w:tabs>
              <w:tab w:val="right" w:leader="dot" w:pos="9016"/>
            </w:tabs>
            <w:spacing w:line="360" w:lineRule="auto"/>
            <w:rPr>
              <w:rFonts w:ascii="Arial" w:eastAsiaTheme="minorEastAsia" w:hAnsi="Arial" w:cs="Arial"/>
              <w:noProof/>
            </w:rPr>
          </w:pPr>
          <w:hyperlink w:anchor="_Toc242834563" w:history="1">
            <w:r w:rsidRPr="00557715">
              <w:rPr>
                <w:rStyle w:val="Hyperlink"/>
                <w:rFonts w:ascii="Arial" w:hAnsi="Arial" w:cs="Arial"/>
                <w:noProof/>
              </w:rPr>
              <w:t>Conclusion</w:t>
            </w:r>
            <w:r w:rsidRPr="00557715">
              <w:rPr>
                <w:rFonts w:ascii="Arial" w:hAnsi="Arial" w:cs="Arial"/>
                <w:noProof/>
                <w:webHidden/>
              </w:rPr>
              <w:tab/>
            </w:r>
            <w:r w:rsidRPr="00557715">
              <w:rPr>
                <w:rFonts w:ascii="Arial" w:hAnsi="Arial" w:cs="Arial"/>
                <w:noProof/>
                <w:webHidden/>
              </w:rPr>
              <w:fldChar w:fldCharType="begin"/>
            </w:r>
            <w:r w:rsidRPr="00557715">
              <w:rPr>
                <w:rFonts w:ascii="Arial" w:hAnsi="Arial" w:cs="Arial"/>
                <w:noProof/>
                <w:webHidden/>
              </w:rPr>
              <w:instrText xml:space="preserve"> PAGEREF _Toc242834563 \h </w:instrText>
            </w:r>
            <w:r w:rsidRPr="00557715">
              <w:rPr>
                <w:rFonts w:ascii="Arial" w:hAnsi="Arial" w:cs="Arial"/>
                <w:noProof/>
                <w:webHidden/>
              </w:rPr>
            </w:r>
            <w:r w:rsidRPr="00557715">
              <w:rPr>
                <w:rFonts w:ascii="Arial" w:hAnsi="Arial" w:cs="Arial"/>
                <w:noProof/>
                <w:webHidden/>
              </w:rPr>
              <w:fldChar w:fldCharType="separate"/>
            </w:r>
            <w:r w:rsidRPr="00557715">
              <w:rPr>
                <w:rFonts w:ascii="Arial" w:hAnsi="Arial" w:cs="Arial"/>
                <w:noProof/>
                <w:webHidden/>
              </w:rPr>
              <w:t>4</w:t>
            </w:r>
            <w:r w:rsidRPr="00557715">
              <w:rPr>
                <w:rFonts w:ascii="Arial" w:hAnsi="Arial" w:cs="Arial"/>
                <w:noProof/>
                <w:webHidden/>
              </w:rPr>
              <w:fldChar w:fldCharType="end"/>
            </w:r>
          </w:hyperlink>
        </w:p>
        <w:p w14:paraId="1AEB0B91" w14:textId="05156474" w:rsidR="0043263A" w:rsidRPr="00557715" w:rsidRDefault="0043263A" w:rsidP="00557715">
          <w:pPr>
            <w:pStyle w:val="TOC1"/>
            <w:tabs>
              <w:tab w:val="right" w:leader="dot" w:pos="9016"/>
            </w:tabs>
            <w:spacing w:line="360" w:lineRule="auto"/>
            <w:rPr>
              <w:rFonts w:ascii="Arial" w:eastAsiaTheme="minorEastAsia" w:hAnsi="Arial" w:cs="Arial"/>
              <w:noProof/>
            </w:rPr>
          </w:pPr>
          <w:hyperlink w:anchor="_Toc242834564" w:history="1">
            <w:r w:rsidRPr="00557715">
              <w:rPr>
                <w:rStyle w:val="Hyperlink"/>
                <w:rFonts w:ascii="Arial" w:hAnsi="Arial" w:cs="Arial"/>
                <w:b/>
                <w:bCs/>
                <w:noProof/>
              </w:rPr>
              <w:t>TASK 2</w:t>
            </w:r>
            <w:r w:rsidRPr="00557715">
              <w:rPr>
                <w:rFonts w:ascii="Arial" w:hAnsi="Arial" w:cs="Arial"/>
                <w:noProof/>
                <w:webHidden/>
              </w:rPr>
              <w:tab/>
            </w:r>
            <w:r w:rsidRPr="00557715">
              <w:rPr>
                <w:rFonts w:ascii="Arial" w:hAnsi="Arial" w:cs="Arial"/>
                <w:noProof/>
                <w:webHidden/>
              </w:rPr>
              <w:fldChar w:fldCharType="begin"/>
            </w:r>
            <w:r w:rsidRPr="00557715">
              <w:rPr>
                <w:rFonts w:ascii="Arial" w:hAnsi="Arial" w:cs="Arial"/>
                <w:noProof/>
                <w:webHidden/>
              </w:rPr>
              <w:instrText xml:space="preserve"> PAGEREF _Toc242834564 \h </w:instrText>
            </w:r>
            <w:r w:rsidRPr="00557715">
              <w:rPr>
                <w:rFonts w:ascii="Arial" w:hAnsi="Arial" w:cs="Arial"/>
                <w:noProof/>
                <w:webHidden/>
              </w:rPr>
            </w:r>
            <w:r w:rsidRPr="00557715">
              <w:rPr>
                <w:rFonts w:ascii="Arial" w:hAnsi="Arial" w:cs="Arial"/>
                <w:noProof/>
                <w:webHidden/>
              </w:rPr>
              <w:fldChar w:fldCharType="separate"/>
            </w:r>
            <w:r w:rsidRPr="00557715">
              <w:rPr>
                <w:rFonts w:ascii="Arial" w:hAnsi="Arial" w:cs="Arial"/>
                <w:noProof/>
                <w:webHidden/>
              </w:rPr>
              <w:t>5</w:t>
            </w:r>
            <w:r w:rsidRPr="00557715">
              <w:rPr>
                <w:rFonts w:ascii="Arial" w:hAnsi="Arial" w:cs="Arial"/>
                <w:noProof/>
                <w:webHidden/>
              </w:rPr>
              <w:fldChar w:fldCharType="end"/>
            </w:r>
          </w:hyperlink>
        </w:p>
        <w:p w14:paraId="46278BDF" w14:textId="4FF52DE6" w:rsidR="0043263A" w:rsidRPr="00557715" w:rsidRDefault="0043263A" w:rsidP="00557715">
          <w:pPr>
            <w:pStyle w:val="TOC1"/>
            <w:tabs>
              <w:tab w:val="right" w:leader="dot" w:pos="9016"/>
            </w:tabs>
            <w:spacing w:line="360" w:lineRule="auto"/>
            <w:rPr>
              <w:rFonts w:ascii="Arial" w:eastAsiaTheme="minorEastAsia" w:hAnsi="Arial" w:cs="Arial"/>
              <w:noProof/>
            </w:rPr>
          </w:pPr>
          <w:hyperlink w:anchor="_Toc242834565" w:history="1">
            <w:r w:rsidRPr="00557715">
              <w:rPr>
                <w:rStyle w:val="Hyperlink"/>
                <w:rFonts w:ascii="Arial" w:hAnsi="Arial" w:cs="Arial"/>
                <w:b/>
                <w:bCs/>
                <w:noProof/>
              </w:rPr>
              <w:t>Pharmacy services</w:t>
            </w:r>
            <w:r w:rsidRPr="00557715">
              <w:rPr>
                <w:rFonts w:ascii="Arial" w:hAnsi="Arial" w:cs="Arial"/>
                <w:noProof/>
                <w:webHidden/>
              </w:rPr>
              <w:tab/>
            </w:r>
            <w:r w:rsidRPr="00557715">
              <w:rPr>
                <w:rFonts w:ascii="Arial" w:hAnsi="Arial" w:cs="Arial"/>
                <w:noProof/>
                <w:webHidden/>
              </w:rPr>
              <w:fldChar w:fldCharType="begin"/>
            </w:r>
            <w:r w:rsidRPr="00557715">
              <w:rPr>
                <w:rFonts w:ascii="Arial" w:hAnsi="Arial" w:cs="Arial"/>
                <w:noProof/>
                <w:webHidden/>
              </w:rPr>
              <w:instrText xml:space="preserve"> PAGEREF _Toc242834565 \h </w:instrText>
            </w:r>
            <w:r w:rsidRPr="00557715">
              <w:rPr>
                <w:rFonts w:ascii="Arial" w:hAnsi="Arial" w:cs="Arial"/>
                <w:noProof/>
                <w:webHidden/>
              </w:rPr>
            </w:r>
            <w:r w:rsidRPr="00557715">
              <w:rPr>
                <w:rFonts w:ascii="Arial" w:hAnsi="Arial" w:cs="Arial"/>
                <w:noProof/>
                <w:webHidden/>
              </w:rPr>
              <w:fldChar w:fldCharType="separate"/>
            </w:r>
            <w:r w:rsidRPr="00557715">
              <w:rPr>
                <w:rFonts w:ascii="Arial" w:hAnsi="Arial" w:cs="Arial"/>
                <w:noProof/>
                <w:webHidden/>
              </w:rPr>
              <w:t>5</w:t>
            </w:r>
            <w:r w:rsidRPr="00557715">
              <w:rPr>
                <w:rFonts w:ascii="Arial" w:hAnsi="Arial" w:cs="Arial"/>
                <w:noProof/>
                <w:webHidden/>
              </w:rPr>
              <w:fldChar w:fldCharType="end"/>
            </w:r>
          </w:hyperlink>
        </w:p>
        <w:p w14:paraId="762DCDD0" w14:textId="5EEBEC46" w:rsidR="0043263A" w:rsidRPr="00557715" w:rsidRDefault="0043263A" w:rsidP="00557715">
          <w:pPr>
            <w:pStyle w:val="TOC2"/>
            <w:tabs>
              <w:tab w:val="right" w:leader="dot" w:pos="9016"/>
            </w:tabs>
            <w:spacing w:line="360" w:lineRule="auto"/>
            <w:rPr>
              <w:rFonts w:ascii="Arial" w:eastAsiaTheme="minorEastAsia" w:hAnsi="Arial" w:cs="Arial"/>
              <w:noProof/>
            </w:rPr>
          </w:pPr>
          <w:hyperlink w:anchor="_Toc242834566" w:history="1">
            <w:r w:rsidRPr="00557715">
              <w:rPr>
                <w:rStyle w:val="Hyperlink"/>
                <w:rFonts w:ascii="Arial" w:hAnsi="Arial" w:cs="Arial"/>
                <w:noProof/>
              </w:rPr>
              <w:t>References</w:t>
            </w:r>
            <w:r w:rsidRPr="00557715">
              <w:rPr>
                <w:rFonts w:ascii="Arial" w:hAnsi="Arial" w:cs="Arial"/>
                <w:noProof/>
                <w:webHidden/>
              </w:rPr>
              <w:tab/>
            </w:r>
            <w:r w:rsidRPr="00557715">
              <w:rPr>
                <w:rFonts w:ascii="Arial" w:hAnsi="Arial" w:cs="Arial"/>
                <w:noProof/>
                <w:webHidden/>
              </w:rPr>
              <w:fldChar w:fldCharType="begin"/>
            </w:r>
            <w:r w:rsidRPr="00557715">
              <w:rPr>
                <w:rFonts w:ascii="Arial" w:hAnsi="Arial" w:cs="Arial"/>
                <w:noProof/>
                <w:webHidden/>
              </w:rPr>
              <w:instrText xml:space="preserve"> PAGEREF _Toc242834566 \h </w:instrText>
            </w:r>
            <w:r w:rsidRPr="00557715">
              <w:rPr>
                <w:rFonts w:ascii="Arial" w:hAnsi="Arial" w:cs="Arial"/>
                <w:noProof/>
                <w:webHidden/>
              </w:rPr>
            </w:r>
            <w:r w:rsidRPr="00557715">
              <w:rPr>
                <w:rFonts w:ascii="Arial" w:hAnsi="Arial" w:cs="Arial"/>
                <w:noProof/>
                <w:webHidden/>
              </w:rPr>
              <w:fldChar w:fldCharType="separate"/>
            </w:r>
            <w:r w:rsidRPr="00557715">
              <w:rPr>
                <w:rFonts w:ascii="Arial" w:hAnsi="Arial" w:cs="Arial"/>
                <w:noProof/>
                <w:webHidden/>
              </w:rPr>
              <w:t>7</w:t>
            </w:r>
            <w:r w:rsidRPr="00557715">
              <w:rPr>
                <w:rFonts w:ascii="Arial" w:hAnsi="Arial" w:cs="Arial"/>
                <w:noProof/>
                <w:webHidden/>
              </w:rPr>
              <w:fldChar w:fldCharType="end"/>
            </w:r>
          </w:hyperlink>
        </w:p>
        <w:p w14:paraId="087058EE" w14:textId="563DA2AA" w:rsidR="002F5E01" w:rsidRPr="00557715" w:rsidRDefault="002F5E01" w:rsidP="00557715">
          <w:pPr>
            <w:spacing w:line="360" w:lineRule="auto"/>
            <w:jc w:val="both"/>
            <w:rPr>
              <w:rFonts w:ascii="Arial" w:hAnsi="Arial" w:cs="Arial"/>
            </w:rPr>
          </w:pPr>
          <w:r w:rsidRPr="00557715">
            <w:rPr>
              <w:rFonts w:ascii="Arial" w:hAnsi="Arial" w:cs="Arial"/>
              <w:b/>
              <w:bCs/>
              <w:noProof/>
            </w:rPr>
            <w:fldChar w:fldCharType="end"/>
          </w:r>
        </w:p>
      </w:sdtContent>
    </w:sdt>
    <w:p w14:paraId="5E66AA9B" w14:textId="77777777" w:rsidR="002F5E01" w:rsidRPr="00557715" w:rsidRDefault="002F5E01" w:rsidP="00557715">
      <w:pPr>
        <w:pStyle w:val="Heading1"/>
        <w:spacing w:line="360" w:lineRule="auto"/>
        <w:jc w:val="both"/>
        <w:rPr>
          <w:rFonts w:ascii="Arial" w:hAnsi="Arial" w:cs="Arial"/>
        </w:rPr>
      </w:pPr>
    </w:p>
    <w:p w14:paraId="16C3ED9F" w14:textId="77777777" w:rsidR="002F5E01" w:rsidRPr="00557715" w:rsidRDefault="002F5E01" w:rsidP="00557715">
      <w:pPr>
        <w:pStyle w:val="Heading1"/>
        <w:spacing w:line="360" w:lineRule="auto"/>
        <w:jc w:val="both"/>
        <w:rPr>
          <w:rFonts w:ascii="Arial" w:hAnsi="Arial" w:cs="Arial"/>
        </w:rPr>
      </w:pPr>
    </w:p>
    <w:p w14:paraId="3BB1BBA7" w14:textId="77777777" w:rsidR="002F5E01" w:rsidRPr="00557715" w:rsidRDefault="002F5E01" w:rsidP="00557715">
      <w:pPr>
        <w:pStyle w:val="Heading1"/>
        <w:spacing w:line="360" w:lineRule="auto"/>
        <w:jc w:val="both"/>
        <w:rPr>
          <w:rFonts w:ascii="Arial" w:hAnsi="Arial" w:cs="Arial"/>
        </w:rPr>
      </w:pPr>
    </w:p>
    <w:p w14:paraId="30BACB8A" w14:textId="77777777" w:rsidR="002F5E01" w:rsidRPr="00557715" w:rsidRDefault="002F5E01" w:rsidP="00557715">
      <w:pPr>
        <w:pStyle w:val="Heading1"/>
        <w:spacing w:line="360" w:lineRule="auto"/>
        <w:jc w:val="both"/>
        <w:rPr>
          <w:rFonts w:ascii="Arial" w:hAnsi="Arial" w:cs="Arial"/>
        </w:rPr>
      </w:pPr>
    </w:p>
    <w:p w14:paraId="0DF8A6E5" w14:textId="77777777" w:rsidR="002F5E01" w:rsidRPr="00557715" w:rsidRDefault="002F5E01" w:rsidP="00557715">
      <w:pPr>
        <w:pStyle w:val="Heading1"/>
        <w:spacing w:line="360" w:lineRule="auto"/>
        <w:jc w:val="both"/>
        <w:rPr>
          <w:rFonts w:ascii="Arial" w:hAnsi="Arial" w:cs="Arial"/>
        </w:rPr>
      </w:pPr>
    </w:p>
    <w:p w14:paraId="671D5F2A" w14:textId="77777777" w:rsidR="002F5E01" w:rsidRPr="00557715" w:rsidRDefault="002F5E01" w:rsidP="00557715">
      <w:pPr>
        <w:pStyle w:val="Heading1"/>
        <w:spacing w:line="360" w:lineRule="auto"/>
        <w:jc w:val="both"/>
        <w:rPr>
          <w:rFonts w:ascii="Arial" w:hAnsi="Arial" w:cs="Arial"/>
        </w:rPr>
      </w:pPr>
    </w:p>
    <w:p w14:paraId="6B91EDA4" w14:textId="77777777" w:rsidR="00191070" w:rsidRPr="00557715" w:rsidRDefault="00191070" w:rsidP="00557715">
      <w:pPr>
        <w:spacing w:line="360" w:lineRule="auto"/>
        <w:rPr>
          <w:rFonts w:ascii="Arial" w:hAnsi="Arial" w:cs="Arial"/>
        </w:rPr>
      </w:pPr>
    </w:p>
    <w:p w14:paraId="4FD22BF3" w14:textId="77777777" w:rsidR="002F5E01" w:rsidRPr="00557715" w:rsidRDefault="002F5E01" w:rsidP="00557715">
      <w:pPr>
        <w:spacing w:line="360" w:lineRule="auto"/>
        <w:jc w:val="both"/>
        <w:rPr>
          <w:rFonts w:ascii="Arial" w:hAnsi="Arial" w:cs="Arial"/>
        </w:rPr>
      </w:pPr>
    </w:p>
    <w:p w14:paraId="38DCF009" w14:textId="77777777" w:rsidR="002F5E01" w:rsidRPr="00557715" w:rsidRDefault="002F5E01" w:rsidP="00557715">
      <w:pPr>
        <w:spacing w:line="360" w:lineRule="auto"/>
        <w:jc w:val="both"/>
        <w:rPr>
          <w:rFonts w:ascii="Arial" w:hAnsi="Arial" w:cs="Arial"/>
        </w:rPr>
      </w:pPr>
    </w:p>
    <w:p w14:paraId="20164446" w14:textId="37EF019B" w:rsidR="0030769B" w:rsidRPr="00557715" w:rsidRDefault="008234D4" w:rsidP="00557715">
      <w:pPr>
        <w:pStyle w:val="Heading1"/>
        <w:spacing w:line="360" w:lineRule="auto"/>
        <w:jc w:val="center"/>
        <w:rPr>
          <w:rFonts w:ascii="Arial" w:hAnsi="Arial" w:cs="Arial"/>
          <w:b/>
          <w:bCs/>
        </w:rPr>
      </w:pPr>
      <w:bookmarkStart w:id="0" w:name="_Toc242834558"/>
      <w:r w:rsidRPr="00557715">
        <w:rPr>
          <w:rFonts w:ascii="Arial" w:hAnsi="Arial" w:cs="Arial"/>
          <w:b/>
          <w:bCs/>
        </w:rPr>
        <w:t>TASK 1</w:t>
      </w:r>
      <w:bookmarkEnd w:id="0"/>
    </w:p>
    <w:p w14:paraId="415B5AF2" w14:textId="5C1B0563" w:rsidR="008234D4" w:rsidRPr="00557715" w:rsidRDefault="008234D4" w:rsidP="00557715">
      <w:pPr>
        <w:pStyle w:val="Heading1"/>
        <w:spacing w:line="360" w:lineRule="auto"/>
        <w:jc w:val="center"/>
        <w:rPr>
          <w:rFonts w:ascii="Arial" w:hAnsi="Arial" w:cs="Arial"/>
          <w:b/>
          <w:bCs/>
        </w:rPr>
      </w:pPr>
      <w:bookmarkStart w:id="1" w:name="_Toc242834559"/>
      <w:r w:rsidRPr="00557715">
        <w:rPr>
          <w:rFonts w:ascii="Arial" w:hAnsi="Arial" w:cs="Arial"/>
          <w:b/>
          <w:bCs/>
        </w:rPr>
        <w:t>Residential Care Homes</w:t>
      </w:r>
      <w:bookmarkEnd w:id="1"/>
    </w:p>
    <w:p w14:paraId="13FE9841" w14:textId="77777777" w:rsidR="002F5E01" w:rsidRPr="00557715" w:rsidRDefault="002F5E01" w:rsidP="00557715">
      <w:pPr>
        <w:spacing w:line="360" w:lineRule="auto"/>
        <w:rPr>
          <w:rFonts w:ascii="Arial" w:hAnsi="Arial" w:cs="Arial"/>
        </w:rPr>
      </w:pPr>
    </w:p>
    <w:p w14:paraId="36B6E046" w14:textId="1FBAC85C" w:rsidR="008234D4" w:rsidRPr="00557715" w:rsidRDefault="008234D4" w:rsidP="00557715">
      <w:pPr>
        <w:spacing w:line="360" w:lineRule="auto"/>
        <w:rPr>
          <w:rFonts w:ascii="Arial" w:hAnsi="Arial" w:cs="Arial"/>
        </w:rPr>
      </w:pPr>
      <w:r w:rsidRPr="00557715">
        <w:rPr>
          <w:rFonts w:ascii="Arial" w:hAnsi="Arial" w:cs="Arial"/>
          <w:b/>
          <w:bCs/>
        </w:rPr>
        <w:t>To:</w:t>
      </w:r>
      <w:r w:rsidRPr="00557715">
        <w:rPr>
          <w:rFonts w:ascii="Arial" w:hAnsi="Arial" w:cs="Arial"/>
        </w:rPr>
        <w:t xml:space="preserve"> </w:t>
      </w:r>
      <w:proofErr w:type="spellStart"/>
      <w:r w:rsidRPr="00557715">
        <w:rPr>
          <w:rFonts w:ascii="Arial" w:hAnsi="Arial" w:cs="Arial"/>
        </w:rPr>
        <w:t>Councillor</w:t>
      </w:r>
      <w:proofErr w:type="spellEnd"/>
      <w:r w:rsidRPr="00557715">
        <w:rPr>
          <w:rFonts w:ascii="Arial" w:hAnsi="Arial" w:cs="Arial"/>
        </w:rPr>
        <w:t xml:space="preserve"> Nosheen Khalid, Cabinet Member for Health and Social Care, Birmingham City Council</w:t>
      </w:r>
      <w:r w:rsidRPr="00557715">
        <w:rPr>
          <w:rFonts w:ascii="Arial" w:hAnsi="Arial" w:cs="Arial"/>
        </w:rPr>
        <w:br/>
      </w:r>
      <w:r w:rsidRPr="00557715">
        <w:rPr>
          <w:rFonts w:ascii="Arial" w:hAnsi="Arial" w:cs="Arial"/>
          <w:b/>
          <w:bCs/>
        </w:rPr>
        <w:t>Subject:</w:t>
      </w:r>
      <w:r w:rsidRPr="00557715">
        <w:rPr>
          <w:rFonts w:ascii="Arial" w:hAnsi="Arial" w:cs="Arial"/>
        </w:rPr>
        <w:t xml:space="preserve"> Improving Access to Residential Care Home Services in Birmingham</w:t>
      </w:r>
      <w:r w:rsidRPr="00557715">
        <w:rPr>
          <w:rFonts w:ascii="Arial" w:hAnsi="Arial" w:cs="Arial"/>
        </w:rPr>
        <w:br/>
      </w:r>
      <w:r w:rsidR="00191070" w:rsidRPr="00557715">
        <w:rPr>
          <w:rFonts w:ascii="Arial" w:hAnsi="Arial" w:cs="Arial"/>
          <w:b/>
          <w:bCs/>
        </w:rPr>
        <w:t>From</w:t>
      </w:r>
      <w:r w:rsidRPr="00557715">
        <w:rPr>
          <w:rFonts w:ascii="Arial" w:hAnsi="Arial" w:cs="Arial"/>
          <w:b/>
          <w:bCs/>
        </w:rPr>
        <w:t>:</w:t>
      </w:r>
      <w:r w:rsidRPr="00557715">
        <w:rPr>
          <w:rFonts w:ascii="Arial" w:hAnsi="Arial" w:cs="Arial"/>
        </w:rPr>
        <w:t xml:space="preserve"> </w:t>
      </w:r>
      <w:r w:rsidR="00191070" w:rsidRPr="00557715">
        <w:rPr>
          <w:rFonts w:ascii="Arial" w:hAnsi="Arial" w:cs="Arial"/>
        </w:rPr>
        <w:t>Zulfiqar Shah</w:t>
      </w:r>
      <w:r w:rsidRPr="00557715">
        <w:rPr>
          <w:rFonts w:ascii="Arial" w:hAnsi="Arial" w:cs="Arial"/>
        </w:rPr>
        <w:br/>
      </w:r>
      <w:r w:rsidRPr="00557715">
        <w:rPr>
          <w:rFonts w:ascii="Arial" w:hAnsi="Arial" w:cs="Arial"/>
          <w:b/>
          <w:bCs/>
        </w:rPr>
        <w:t>Date:</w:t>
      </w:r>
      <w:r w:rsidRPr="00557715">
        <w:rPr>
          <w:rFonts w:ascii="Arial" w:hAnsi="Arial" w:cs="Arial"/>
        </w:rPr>
        <w:t xml:space="preserve"> 13 October 2026</w:t>
      </w:r>
    </w:p>
    <w:p w14:paraId="2148B30A" w14:textId="77777777" w:rsidR="005008F6" w:rsidRPr="00557715" w:rsidRDefault="005008F6" w:rsidP="00557715">
      <w:pPr>
        <w:pStyle w:val="Heading2"/>
        <w:spacing w:line="360" w:lineRule="auto"/>
        <w:jc w:val="both"/>
        <w:rPr>
          <w:rFonts w:ascii="Arial" w:hAnsi="Arial" w:cs="Arial"/>
          <w:sz w:val="28"/>
          <w:szCs w:val="28"/>
        </w:rPr>
      </w:pPr>
      <w:bookmarkStart w:id="2" w:name="_Toc242834560"/>
      <w:r w:rsidRPr="00557715">
        <w:rPr>
          <w:rFonts w:ascii="Arial" w:hAnsi="Arial" w:cs="Arial"/>
          <w:sz w:val="28"/>
          <w:szCs w:val="28"/>
        </w:rPr>
        <w:t>Introduction</w:t>
      </w:r>
      <w:bookmarkEnd w:id="2"/>
      <w:r w:rsidRPr="00557715">
        <w:rPr>
          <w:rFonts w:ascii="Arial" w:hAnsi="Arial" w:cs="Arial"/>
          <w:sz w:val="28"/>
          <w:szCs w:val="28"/>
        </w:rPr>
        <w:t xml:space="preserve"> </w:t>
      </w:r>
    </w:p>
    <w:p w14:paraId="2E587257" w14:textId="6A7F225F" w:rsidR="008234D4" w:rsidRPr="00557715" w:rsidRDefault="005008F6" w:rsidP="00557715">
      <w:pPr>
        <w:spacing w:line="360" w:lineRule="auto"/>
        <w:jc w:val="both"/>
        <w:rPr>
          <w:rFonts w:ascii="Arial" w:hAnsi="Arial" w:cs="Arial"/>
          <w:sz w:val="22"/>
          <w:szCs w:val="22"/>
        </w:rPr>
      </w:pPr>
      <w:r w:rsidRPr="00557715">
        <w:rPr>
          <w:rFonts w:ascii="Arial" w:hAnsi="Arial" w:cs="Arial"/>
          <w:sz w:val="22"/>
          <w:szCs w:val="22"/>
        </w:rPr>
        <w:t>Residential care homes offer people accommodation, personal care, food and assistance with daily activities if they cannot manage their own needs safely. The services are especially vital for older adults and adults with disabilities or complex care needs. The lack of suitable residential care home places may result in vulnerable people being unable to find suitable accommodation and increased stress for families and unpaid carers. Birmingham City Council should therefore collaborate with care providers and health providers to increase the supply, accessibility and quality of residential care. The Care Act 2014, Part 1, establishes an important legal framework in this response, which must include promoting individual wellbeing and taking steps to prevent or reduce care and support needs (Great Britain, 2014).</w:t>
      </w:r>
    </w:p>
    <w:p w14:paraId="3BAB978B" w14:textId="77777777" w:rsidR="005008F6" w:rsidRPr="00557715" w:rsidRDefault="005008F6" w:rsidP="00557715">
      <w:pPr>
        <w:pStyle w:val="Heading2"/>
        <w:spacing w:line="360" w:lineRule="auto"/>
        <w:jc w:val="both"/>
        <w:rPr>
          <w:rFonts w:ascii="Arial" w:hAnsi="Arial" w:cs="Arial"/>
          <w:sz w:val="28"/>
          <w:szCs w:val="28"/>
        </w:rPr>
      </w:pPr>
      <w:bookmarkStart w:id="3" w:name="_Toc242834561"/>
      <w:r w:rsidRPr="00557715">
        <w:rPr>
          <w:rFonts w:ascii="Arial" w:hAnsi="Arial" w:cs="Arial"/>
          <w:sz w:val="28"/>
          <w:szCs w:val="28"/>
        </w:rPr>
        <w:t>Impact on the Community</w:t>
      </w:r>
      <w:bookmarkEnd w:id="3"/>
    </w:p>
    <w:p w14:paraId="278F57B8" w14:textId="5BA521E6" w:rsidR="005008F6" w:rsidRPr="00557715" w:rsidRDefault="005008F6" w:rsidP="00557715">
      <w:pPr>
        <w:spacing w:line="360" w:lineRule="auto"/>
        <w:jc w:val="both"/>
        <w:rPr>
          <w:rFonts w:ascii="Arial" w:hAnsi="Arial" w:cs="Arial"/>
          <w:sz w:val="22"/>
          <w:szCs w:val="22"/>
        </w:rPr>
      </w:pPr>
      <w:r w:rsidRPr="00557715">
        <w:rPr>
          <w:rFonts w:ascii="Arial" w:hAnsi="Arial" w:cs="Arial"/>
          <w:sz w:val="22"/>
          <w:szCs w:val="22"/>
        </w:rPr>
        <w:t xml:space="preserve">Limited residential care home placements can have a detrimental impact on individuals, families and the community. Aged individuals in need of constant care may be left in inappropriate housing or in hospital awaiting appropriate </w:t>
      </w:r>
      <w:r w:rsidR="002B6D96" w:rsidRPr="00557715">
        <w:rPr>
          <w:rFonts w:ascii="Arial" w:hAnsi="Arial" w:cs="Arial"/>
          <w:sz w:val="22"/>
          <w:szCs w:val="22"/>
        </w:rPr>
        <w:t xml:space="preserve">care. </w:t>
      </w:r>
      <w:r w:rsidRPr="00557715">
        <w:rPr>
          <w:rFonts w:ascii="Arial" w:hAnsi="Arial" w:cs="Arial"/>
          <w:sz w:val="22"/>
          <w:szCs w:val="22"/>
        </w:rPr>
        <w:t xml:space="preserve">This can lead to an increased fall risk, neglect, loneliness and poor physical or emotional health. Without access to appropriate residential care for a family member the family can suffer from stress, exhaustion and financial problems. Unpaid carers may also have difficulties in balancing work and family life with their caring duties. In </w:t>
      </w:r>
      <w:r w:rsidR="002B6D96" w:rsidRPr="00557715">
        <w:rPr>
          <w:rFonts w:ascii="Arial" w:hAnsi="Arial" w:cs="Arial"/>
          <w:sz w:val="22"/>
          <w:szCs w:val="22"/>
        </w:rPr>
        <w:t>addition,</w:t>
      </w:r>
      <w:r w:rsidRPr="00557715">
        <w:rPr>
          <w:rFonts w:ascii="Arial" w:hAnsi="Arial" w:cs="Arial"/>
          <w:sz w:val="22"/>
          <w:szCs w:val="22"/>
        </w:rPr>
        <w:t xml:space="preserve"> a lack of suitable placements can lead to issues with hospital discharge which may lead to further pressure on the NHS and emergency services.</w:t>
      </w:r>
    </w:p>
    <w:p w14:paraId="5279EED9" w14:textId="615384D0" w:rsidR="005008F6" w:rsidRPr="00557715" w:rsidRDefault="005008F6" w:rsidP="00557715">
      <w:pPr>
        <w:spacing w:line="360" w:lineRule="auto"/>
        <w:jc w:val="both"/>
        <w:rPr>
          <w:rFonts w:ascii="Arial" w:hAnsi="Arial" w:cs="Arial"/>
          <w:sz w:val="22"/>
          <w:szCs w:val="22"/>
        </w:rPr>
      </w:pPr>
      <w:r w:rsidRPr="00557715">
        <w:rPr>
          <w:rFonts w:ascii="Arial" w:hAnsi="Arial" w:cs="Arial"/>
          <w:sz w:val="22"/>
          <w:szCs w:val="22"/>
        </w:rPr>
        <w:t xml:space="preserve">A lack of qualified workers may increase the difficulties. Skills for Care (2025) found that there were 111,000 unfilled adult social care roles in England in 2024/25 and that recruitment and retention issues are ongoing. This is a national rather than Birmingham </w:t>
      </w:r>
      <w:r w:rsidR="002F5E01" w:rsidRPr="00557715">
        <w:rPr>
          <w:rFonts w:ascii="Arial" w:hAnsi="Arial" w:cs="Arial"/>
          <w:sz w:val="22"/>
          <w:szCs w:val="22"/>
        </w:rPr>
        <w:t>figure,</w:t>
      </w:r>
      <w:r w:rsidRPr="00557715">
        <w:rPr>
          <w:rFonts w:ascii="Arial" w:hAnsi="Arial" w:cs="Arial"/>
          <w:sz w:val="22"/>
          <w:szCs w:val="22"/>
        </w:rPr>
        <w:t xml:space="preserve"> but it does show a national problem which may impact on the provision of care services and their sustainability.</w:t>
      </w:r>
    </w:p>
    <w:p w14:paraId="7DB5E75F" w14:textId="77777777" w:rsidR="00CA5BD0" w:rsidRPr="00557715" w:rsidRDefault="00CA5BD0" w:rsidP="00557715">
      <w:pPr>
        <w:pStyle w:val="Heading2"/>
        <w:spacing w:line="360" w:lineRule="auto"/>
        <w:jc w:val="both"/>
        <w:rPr>
          <w:rFonts w:ascii="Arial" w:hAnsi="Arial" w:cs="Arial"/>
          <w:sz w:val="28"/>
          <w:szCs w:val="28"/>
        </w:rPr>
      </w:pPr>
      <w:bookmarkStart w:id="4" w:name="_Toc242834562"/>
      <w:r w:rsidRPr="00557715">
        <w:rPr>
          <w:rFonts w:ascii="Arial" w:hAnsi="Arial" w:cs="Arial"/>
          <w:sz w:val="28"/>
          <w:szCs w:val="28"/>
        </w:rPr>
        <w:t>Recommendations</w:t>
      </w:r>
      <w:bookmarkEnd w:id="4"/>
      <w:r w:rsidRPr="00557715">
        <w:rPr>
          <w:rFonts w:ascii="Arial" w:hAnsi="Arial" w:cs="Arial"/>
          <w:sz w:val="28"/>
          <w:szCs w:val="28"/>
        </w:rPr>
        <w:t xml:space="preserve"> </w:t>
      </w:r>
    </w:p>
    <w:p w14:paraId="702C97F9" w14:textId="63708F2E" w:rsidR="00CA5BD0" w:rsidRPr="00557715" w:rsidRDefault="00CA5BD0" w:rsidP="00557715">
      <w:pPr>
        <w:spacing w:line="360" w:lineRule="auto"/>
        <w:jc w:val="both"/>
        <w:rPr>
          <w:rFonts w:ascii="Arial" w:hAnsi="Arial" w:cs="Arial"/>
          <w:sz w:val="22"/>
          <w:szCs w:val="22"/>
        </w:rPr>
      </w:pPr>
      <w:r w:rsidRPr="00557715">
        <w:rPr>
          <w:rFonts w:ascii="Arial" w:hAnsi="Arial" w:cs="Arial"/>
          <w:sz w:val="22"/>
          <w:szCs w:val="22"/>
        </w:rPr>
        <w:t>Birmingham City Council should have an integrated approach to the improvement of residential care provision.</w:t>
      </w:r>
      <w:r w:rsidR="00191070" w:rsidRPr="00557715">
        <w:rPr>
          <w:rFonts w:ascii="Arial" w:hAnsi="Arial" w:cs="Arial"/>
          <w:sz w:val="22"/>
          <w:szCs w:val="22"/>
        </w:rPr>
        <w:t xml:space="preserve"> </w:t>
      </w:r>
      <w:r w:rsidRPr="00557715">
        <w:rPr>
          <w:rFonts w:ascii="Arial" w:hAnsi="Arial" w:cs="Arial"/>
          <w:sz w:val="22"/>
          <w:szCs w:val="22"/>
        </w:rPr>
        <w:t xml:space="preserve">Expand appropriate care home beds. The council should review the needs in the area and liaise with current providers and </w:t>
      </w:r>
      <w:proofErr w:type="spellStart"/>
      <w:r w:rsidRPr="00557715">
        <w:rPr>
          <w:rFonts w:ascii="Arial" w:hAnsi="Arial" w:cs="Arial"/>
          <w:sz w:val="22"/>
          <w:szCs w:val="22"/>
        </w:rPr>
        <w:t>organisations</w:t>
      </w:r>
      <w:proofErr w:type="spellEnd"/>
      <w:r w:rsidRPr="00557715">
        <w:rPr>
          <w:rFonts w:ascii="Arial" w:hAnsi="Arial" w:cs="Arial"/>
          <w:sz w:val="22"/>
          <w:szCs w:val="22"/>
        </w:rPr>
        <w:t xml:space="preserve"> with responsibility for their own services to build more residential provision, especially for those with complex needs. Affordability, accessibility and </w:t>
      </w:r>
      <w:r w:rsidR="002B6D96" w:rsidRPr="00557715">
        <w:rPr>
          <w:rFonts w:ascii="Arial" w:hAnsi="Arial" w:cs="Arial"/>
          <w:sz w:val="22"/>
          <w:szCs w:val="22"/>
        </w:rPr>
        <w:t>resident’s</w:t>
      </w:r>
      <w:r w:rsidRPr="00557715">
        <w:rPr>
          <w:rFonts w:ascii="Arial" w:hAnsi="Arial" w:cs="Arial"/>
          <w:sz w:val="22"/>
          <w:szCs w:val="22"/>
        </w:rPr>
        <w:t xml:space="preserve"> preferences should also be considered when planning. </w:t>
      </w:r>
      <w:r w:rsidR="006A2805" w:rsidRPr="00557715">
        <w:rPr>
          <w:rFonts w:ascii="Arial" w:hAnsi="Arial" w:cs="Arial"/>
          <w:sz w:val="22"/>
          <w:szCs w:val="22"/>
        </w:rPr>
        <w:t xml:space="preserve">Secondly, strengthen recruitment and retention efforts and </w:t>
      </w:r>
      <w:r w:rsidRPr="00557715">
        <w:rPr>
          <w:rFonts w:ascii="Arial" w:hAnsi="Arial" w:cs="Arial"/>
          <w:sz w:val="22"/>
          <w:szCs w:val="22"/>
        </w:rPr>
        <w:t>Care providers should offer appropriate training, career development</w:t>
      </w:r>
      <w:r w:rsidR="00632227" w:rsidRPr="00557715">
        <w:rPr>
          <w:rFonts w:ascii="Arial" w:hAnsi="Arial" w:cs="Arial"/>
          <w:sz w:val="22"/>
          <w:szCs w:val="22"/>
        </w:rPr>
        <w:t>,</w:t>
      </w:r>
      <w:r w:rsidRPr="00557715">
        <w:rPr>
          <w:rFonts w:ascii="Arial" w:hAnsi="Arial" w:cs="Arial"/>
          <w:sz w:val="22"/>
          <w:szCs w:val="22"/>
        </w:rPr>
        <w:t xml:space="preserve"> fair employment practices and supportive working environments. This may help to </w:t>
      </w:r>
      <w:proofErr w:type="spellStart"/>
      <w:r w:rsidRPr="00557715">
        <w:rPr>
          <w:rFonts w:ascii="Arial" w:hAnsi="Arial" w:cs="Arial"/>
          <w:sz w:val="22"/>
          <w:szCs w:val="22"/>
        </w:rPr>
        <w:t>minimise</w:t>
      </w:r>
      <w:proofErr w:type="spellEnd"/>
      <w:r w:rsidRPr="00557715">
        <w:rPr>
          <w:rFonts w:ascii="Arial" w:hAnsi="Arial" w:cs="Arial"/>
          <w:sz w:val="22"/>
          <w:szCs w:val="22"/>
        </w:rPr>
        <w:t xml:space="preserve"> staff turnover and ensure consistent safe care (Skills for Care, 2025).</w:t>
      </w:r>
    </w:p>
    <w:p w14:paraId="3FD36DBA" w14:textId="3BE5FF21" w:rsidR="005008F6" w:rsidRPr="00557715" w:rsidRDefault="00CA5BD0" w:rsidP="00557715">
      <w:pPr>
        <w:spacing w:line="360" w:lineRule="auto"/>
        <w:jc w:val="both"/>
        <w:rPr>
          <w:rFonts w:ascii="Arial" w:hAnsi="Arial" w:cs="Arial"/>
          <w:sz w:val="22"/>
          <w:szCs w:val="22"/>
        </w:rPr>
      </w:pPr>
      <w:r w:rsidRPr="00557715">
        <w:rPr>
          <w:rFonts w:ascii="Arial" w:hAnsi="Arial" w:cs="Arial"/>
          <w:sz w:val="22"/>
          <w:szCs w:val="22"/>
        </w:rPr>
        <w:t xml:space="preserve">Thirdly enhance partnership working. The council should work with the NHS providers of care homes, community </w:t>
      </w:r>
      <w:proofErr w:type="spellStart"/>
      <w:r w:rsidRPr="00557715">
        <w:rPr>
          <w:rFonts w:ascii="Arial" w:hAnsi="Arial" w:cs="Arial"/>
          <w:sz w:val="22"/>
          <w:szCs w:val="22"/>
        </w:rPr>
        <w:t>organisations</w:t>
      </w:r>
      <w:proofErr w:type="spellEnd"/>
      <w:r w:rsidRPr="00557715">
        <w:rPr>
          <w:rFonts w:ascii="Arial" w:hAnsi="Arial" w:cs="Arial"/>
          <w:sz w:val="22"/>
          <w:szCs w:val="22"/>
        </w:rPr>
        <w:t xml:space="preserve"> and families to ensure assessments and referrals and hospital discharge, are coordinated. Regular reviews would allow for the information on unmet needs and placement to be identified.</w:t>
      </w:r>
      <w:r w:rsidR="006A2805" w:rsidRPr="00557715">
        <w:rPr>
          <w:rFonts w:ascii="Arial" w:hAnsi="Arial" w:cs="Arial"/>
          <w:sz w:val="22"/>
          <w:szCs w:val="22"/>
        </w:rPr>
        <w:t xml:space="preserve"> Fourth, Quality and protection assurance</w:t>
      </w:r>
      <w:r w:rsidRPr="00557715">
        <w:rPr>
          <w:rFonts w:ascii="Arial" w:hAnsi="Arial" w:cs="Arial"/>
          <w:sz w:val="22"/>
          <w:szCs w:val="22"/>
        </w:rPr>
        <w:t>. The Care Quality Commission (CQC) regulates and assesses registered care services in England. The council needs to collaborate with providers to encourage safe, person-</w:t>
      </w:r>
      <w:proofErr w:type="spellStart"/>
      <w:r w:rsidRPr="00557715">
        <w:rPr>
          <w:rFonts w:ascii="Arial" w:hAnsi="Arial" w:cs="Arial"/>
          <w:sz w:val="22"/>
          <w:szCs w:val="22"/>
        </w:rPr>
        <w:t>centred</w:t>
      </w:r>
      <w:proofErr w:type="spellEnd"/>
      <w:r w:rsidRPr="00557715">
        <w:rPr>
          <w:rFonts w:ascii="Arial" w:hAnsi="Arial" w:cs="Arial"/>
          <w:sz w:val="22"/>
          <w:szCs w:val="22"/>
        </w:rPr>
        <w:t xml:space="preserve"> care to keep a check on quality issues and to keep residents safe from harm caused by abuse and neglect. The recommendations in this document relate to Section 1 of the Care Act 2014, relating to dignity, choice, suitable accommodation and protection from abuse. The arrangements for preventing or delaying care and support needs are also a requirement in section 2. </w:t>
      </w:r>
      <w:r w:rsidR="002B6D96" w:rsidRPr="00557715">
        <w:rPr>
          <w:rFonts w:ascii="Arial" w:hAnsi="Arial" w:cs="Arial"/>
          <w:sz w:val="22"/>
          <w:szCs w:val="22"/>
        </w:rPr>
        <w:t>Therefore,</w:t>
      </w:r>
      <w:r w:rsidRPr="00557715">
        <w:rPr>
          <w:rFonts w:ascii="Arial" w:hAnsi="Arial" w:cs="Arial"/>
          <w:sz w:val="22"/>
          <w:szCs w:val="22"/>
        </w:rPr>
        <w:t xml:space="preserve"> increasing residential provision needs to be supported by prevention, individual assessment and individual support to achieve independence.</w:t>
      </w:r>
    </w:p>
    <w:p w14:paraId="40EC096B" w14:textId="77777777" w:rsidR="00CA5BD0" w:rsidRPr="00557715" w:rsidRDefault="00CA5BD0" w:rsidP="00557715">
      <w:pPr>
        <w:pStyle w:val="Heading2"/>
        <w:spacing w:line="360" w:lineRule="auto"/>
        <w:jc w:val="both"/>
        <w:rPr>
          <w:rFonts w:ascii="Arial" w:hAnsi="Arial" w:cs="Arial"/>
          <w:sz w:val="28"/>
          <w:szCs w:val="28"/>
        </w:rPr>
      </w:pPr>
      <w:bookmarkStart w:id="5" w:name="_Toc242834563"/>
      <w:r w:rsidRPr="00557715">
        <w:rPr>
          <w:rFonts w:ascii="Arial" w:hAnsi="Arial" w:cs="Arial"/>
          <w:sz w:val="28"/>
          <w:szCs w:val="28"/>
        </w:rPr>
        <w:t>Conclusion</w:t>
      </w:r>
      <w:bookmarkEnd w:id="5"/>
    </w:p>
    <w:p w14:paraId="0FCA0CD9" w14:textId="70446A3C" w:rsidR="00CA5BD0" w:rsidRPr="00557715" w:rsidRDefault="00CA5BD0" w:rsidP="00557715">
      <w:pPr>
        <w:spacing w:line="360" w:lineRule="auto"/>
        <w:jc w:val="both"/>
        <w:rPr>
          <w:rFonts w:ascii="Arial" w:hAnsi="Arial" w:cs="Arial"/>
          <w:sz w:val="22"/>
          <w:szCs w:val="22"/>
        </w:rPr>
      </w:pPr>
      <w:r w:rsidRPr="00557715">
        <w:rPr>
          <w:rFonts w:ascii="Arial" w:hAnsi="Arial" w:cs="Arial"/>
          <w:sz w:val="22"/>
          <w:szCs w:val="22"/>
        </w:rPr>
        <w:t>Limited numbers of residential care home places may negatively impact resident</w:t>
      </w:r>
      <w:r w:rsidR="002B6D96" w:rsidRPr="00557715">
        <w:rPr>
          <w:rFonts w:ascii="Arial" w:hAnsi="Arial" w:cs="Arial"/>
          <w:sz w:val="22"/>
          <w:szCs w:val="22"/>
        </w:rPr>
        <w:t>’</w:t>
      </w:r>
      <w:r w:rsidRPr="00557715">
        <w:rPr>
          <w:rFonts w:ascii="Arial" w:hAnsi="Arial" w:cs="Arial"/>
          <w:sz w:val="22"/>
          <w:szCs w:val="22"/>
        </w:rPr>
        <w:t xml:space="preserve">s wellbeing and strain public services and families. Birmingham City Council should focus on the local demand assessment, training and development of staff, effective partnership working and quality monitoring. The council can enhance access to safe, suitable and </w:t>
      </w:r>
      <w:r w:rsidR="002F5E01" w:rsidRPr="00557715">
        <w:rPr>
          <w:rFonts w:ascii="Arial" w:hAnsi="Arial" w:cs="Arial"/>
          <w:sz w:val="22"/>
          <w:szCs w:val="22"/>
        </w:rPr>
        <w:t>person-</w:t>
      </w:r>
      <w:proofErr w:type="spellStart"/>
      <w:r w:rsidR="002F5E01" w:rsidRPr="00557715">
        <w:rPr>
          <w:rFonts w:ascii="Arial" w:hAnsi="Arial" w:cs="Arial"/>
          <w:sz w:val="22"/>
          <w:szCs w:val="22"/>
        </w:rPr>
        <w:t>centred</w:t>
      </w:r>
      <w:proofErr w:type="spellEnd"/>
      <w:r w:rsidRPr="00557715">
        <w:rPr>
          <w:rFonts w:ascii="Arial" w:hAnsi="Arial" w:cs="Arial"/>
          <w:sz w:val="22"/>
          <w:szCs w:val="22"/>
        </w:rPr>
        <w:t xml:space="preserve"> residential care, in conjunction with the Care Act 2014, residents and carers. This would help create dignity and independence and improve the outcomes for vulnerable adults.</w:t>
      </w:r>
    </w:p>
    <w:p w14:paraId="7AE8CCDD" w14:textId="77777777" w:rsidR="00632227" w:rsidRPr="00557715" w:rsidRDefault="00632227" w:rsidP="00557715">
      <w:pPr>
        <w:spacing w:line="360" w:lineRule="auto"/>
        <w:jc w:val="both"/>
        <w:rPr>
          <w:rFonts w:ascii="Arial" w:hAnsi="Arial" w:cs="Arial"/>
          <w:sz w:val="22"/>
          <w:szCs w:val="22"/>
        </w:rPr>
      </w:pPr>
    </w:p>
    <w:p w14:paraId="30D4CCE9" w14:textId="7031CFAB" w:rsidR="006A2805" w:rsidRPr="00557715" w:rsidRDefault="006A2805" w:rsidP="00557715">
      <w:pPr>
        <w:pStyle w:val="Heading1"/>
        <w:spacing w:line="360" w:lineRule="auto"/>
        <w:jc w:val="center"/>
        <w:rPr>
          <w:rFonts w:ascii="Arial" w:hAnsi="Arial" w:cs="Arial"/>
          <w:b/>
          <w:bCs/>
        </w:rPr>
      </w:pPr>
      <w:bookmarkStart w:id="6" w:name="_Toc242834564"/>
      <w:r w:rsidRPr="00557715">
        <w:rPr>
          <w:rFonts w:ascii="Arial" w:hAnsi="Arial" w:cs="Arial"/>
          <w:b/>
          <w:bCs/>
        </w:rPr>
        <w:t>TASK 2</w:t>
      </w:r>
      <w:bookmarkEnd w:id="6"/>
    </w:p>
    <w:p w14:paraId="4A08A1B9" w14:textId="27CB5A31" w:rsidR="006A2805" w:rsidRPr="00557715" w:rsidRDefault="004118C7" w:rsidP="00557715">
      <w:pPr>
        <w:pStyle w:val="Heading1"/>
        <w:spacing w:line="360" w:lineRule="auto"/>
        <w:jc w:val="center"/>
        <w:rPr>
          <w:rFonts w:ascii="Arial" w:hAnsi="Arial" w:cs="Arial"/>
          <w:b/>
          <w:bCs/>
        </w:rPr>
      </w:pPr>
      <w:bookmarkStart w:id="7" w:name="_Toc242834565"/>
      <w:r w:rsidRPr="00557715">
        <w:rPr>
          <w:rFonts w:ascii="Arial" w:hAnsi="Arial" w:cs="Arial"/>
          <w:b/>
          <w:bCs/>
        </w:rPr>
        <w:t>Pharmacy services</w:t>
      </w:r>
      <w:bookmarkEnd w:id="7"/>
    </w:p>
    <w:p w14:paraId="3098038B" w14:textId="77777777" w:rsidR="004118C7" w:rsidRPr="00557715" w:rsidRDefault="004118C7" w:rsidP="00557715">
      <w:pPr>
        <w:spacing w:line="360" w:lineRule="auto"/>
        <w:jc w:val="both"/>
        <w:rPr>
          <w:rFonts w:ascii="Arial" w:hAnsi="Arial" w:cs="Arial"/>
        </w:rPr>
      </w:pPr>
    </w:p>
    <w:p w14:paraId="11292F0B" w14:textId="0F38D11B" w:rsidR="004118C7" w:rsidRPr="00557715" w:rsidRDefault="004118C7" w:rsidP="00557715">
      <w:pPr>
        <w:spacing w:line="360" w:lineRule="auto"/>
        <w:jc w:val="both"/>
        <w:rPr>
          <w:rFonts w:ascii="Arial" w:hAnsi="Arial" w:cs="Arial"/>
          <w:sz w:val="22"/>
          <w:szCs w:val="22"/>
        </w:rPr>
      </w:pPr>
      <w:r w:rsidRPr="00557715">
        <w:rPr>
          <w:rFonts w:ascii="Arial" w:hAnsi="Arial" w:cs="Arial"/>
          <w:sz w:val="22"/>
          <w:szCs w:val="22"/>
        </w:rPr>
        <w:t xml:space="preserve">The development of Pharmacy in Britain is an example of the regulation and </w:t>
      </w:r>
      <w:proofErr w:type="spellStart"/>
      <w:r w:rsidRPr="00557715">
        <w:rPr>
          <w:rFonts w:ascii="Arial" w:hAnsi="Arial" w:cs="Arial"/>
          <w:sz w:val="22"/>
          <w:szCs w:val="22"/>
        </w:rPr>
        <w:t>professionalisation</w:t>
      </w:r>
      <w:proofErr w:type="spellEnd"/>
      <w:r w:rsidRPr="00557715">
        <w:rPr>
          <w:rFonts w:ascii="Arial" w:hAnsi="Arial" w:cs="Arial"/>
          <w:sz w:val="22"/>
          <w:szCs w:val="22"/>
        </w:rPr>
        <w:t xml:space="preserve"> of medicines supply. Previously, before the advent of modern medicine, apothecaries would prepare remedies and sometimes undertake a wider range of medical duties. The work of the apothecaries was differentiated by the Apothecaries Act </w:t>
      </w:r>
      <w:r w:rsidR="002B6D96" w:rsidRPr="00557715">
        <w:rPr>
          <w:rFonts w:ascii="Arial" w:hAnsi="Arial" w:cs="Arial"/>
          <w:sz w:val="22"/>
          <w:szCs w:val="22"/>
        </w:rPr>
        <w:t>1815</w:t>
      </w:r>
      <w:r w:rsidR="00632227" w:rsidRPr="00557715">
        <w:rPr>
          <w:rFonts w:ascii="Arial" w:hAnsi="Arial" w:cs="Arial"/>
          <w:sz w:val="22"/>
          <w:szCs w:val="22"/>
        </w:rPr>
        <w:t xml:space="preserve"> </w:t>
      </w:r>
      <w:r w:rsidRPr="00557715">
        <w:rPr>
          <w:rFonts w:ascii="Arial" w:hAnsi="Arial" w:cs="Arial"/>
          <w:sz w:val="22"/>
          <w:szCs w:val="22"/>
        </w:rPr>
        <w:t xml:space="preserve">and the Pharmaceutical Society of Great Britain was founded in 1841 to encourage education and parameters for the profession. However, with the Pharmacy and Poisons Act 1868, the scope of regulation was expanded as people were no longer allowed to sell or dispense medicines unless they were registered practitioners (British Society for the History of Pharmacy, n.d.). In 1948, medicine supply was later incorporated into the National Health Service (NHS) system which was financed by the government. The increasing role of pharmacists in advice rather than just dispensing was the result of scientific advances, complicated medicines and chronic disease. The history of this document is one of </w:t>
      </w:r>
      <w:r w:rsidR="006E2D1F" w:rsidRPr="00557715">
        <w:rPr>
          <w:rFonts w:ascii="Arial" w:hAnsi="Arial" w:cs="Arial"/>
          <w:sz w:val="22"/>
          <w:szCs w:val="22"/>
        </w:rPr>
        <w:t>increasing</w:t>
      </w:r>
      <w:r w:rsidRPr="00557715">
        <w:rPr>
          <w:rFonts w:ascii="Arial" w:hAnsi="Arial" w:cs="Arial"/>
          <w:sz w:val="22"/>
          <w:szCs w:val="22"/>
        </w:rPr>
        <w:t xml:space="preserve"> concerns about safety, professional competence and equal access.</w:t>
      </w:r>
    </w:p>
    <w:p w14:paraId="255711CB" w14:textId="78F7E2B8" w:rsidR="004118C7" w:rsidRPr="00557715" w:rsidRDefault="004118C7" w:rsidP="00557715">
      <w:pPr>
        <w:spacing w:line="360" w:lineRule="auto"/>
        <w:jc w:val="both"/>
        <w:rPr>
          <w:rFonts w:ascii="Arial" w:hAnsi="Arial" w:cs="Arial"/>
          <w:sz w:val="22"/>
          <w:szCs w:val="22"/>
        </w:rPr>
      </w:pPr>
      <w:r w:rsidRPr="00557715">
        <w:rPr>
          <w:rFonts w:ascii="Arial" w:hAnsi="Arial" w:cs="Arial"/>
          <w:sz w:val="22"/>
          <w:szCs w:val="22"/>
        </w:rPr>
        <w:t>In modern times, pharmacists dispense medications, check medications for interactions and side effects and explain their operations to a patient, support medication adherence and recommend appropriate over</w:t>
      </w:r>
      <w:r w:rsidR="002B6D96" w:rsidRPr="00557715">
        <w:rPr>
          <w:rFonts w:ascii="Arial" w:hAnsi="Arial" w:cs="Arial"/>
          <w:sz w:val="22"/>
          <w:szCs w:val="22"/>
        </w:rPr>
        <w:t xml:space="preserve"> </w:t>
      </w:r>
      <w:r w:rsidRPr="00557715">
        <w:rPr>
          <w:rFonts w:ascii="Arial" w:hAnsi="Arial" w:cs="Arial"/>
          <w:sz w:val="22"/>
          <w:szCs w:val="22"/>
        </w:rPr>
        <w:t>the</w:t>
      </w:r>
      <w:r w:rsidR="002B6D96" w:rsidRPr="00557715">
        <w:rPr>
          <w:rFonts w:ascii="Arial" w:hAnsi="Arial" w:cs="Arial"/>
          <w:sz w:val="22"/>
          <w:szCs w:val="22"/>
        </w:rPr>
        <w:t xml:space="preserve"> </w:t>
      </w:r>
      <w:r w:rsidRPr="00557715">
        <w:rPr>
          <w:rFonts w:ascii="Arial" w:hAnsi="Arial" w:cs="Arial"/>
          <w:sz w:val="22"/>
          <w:szCs w:val="22"/>
        </w:rPr>
        <w:t xml:space="preserve">counter medications. Pharmacists detect medicine related issues and refer patients where there is indication of serious illness. We saw the launch of NHS Pharmacy First in England on 31 January 2024, with participating community pharmacies using defined clinical </w:t>
      </w:r>
      <w:r w:rsidR="002F5E01" w:rsidRPr="00557715">
        <w:rPr>
          <w:rFonts w:ascii="Arial" w:hAnsi="Arial" w:cs="Arial"/>
          <w:sz w:val="22"/>
          <w:szCs w:val="22"/>
        </w:rPr>
        <w:t>pathways where</w:t>
      </w:r>
      <w:r w:rsidRPr="00557715">
        <w:rPr>
          <w:rFonts w:ascii="Arial" w:hAnsi="Arial" w:cs="Arial"/>
          <w:sz w:val="22"/>
          <w:szCs w:val="22"/>
        </w:rPr>
        <w:t xml:space="preserve"> </w:t>
      </w:r>
      <w:r w:rsidR="002B6D96" w:rsidRPr="00557715">
        <w:rPr>
          <w:rFonts w:ascii="Arial" w:hAnsi="Arial" w:cs="Arial"/>
          <w:sz w:val="22"/>
          <w:szCs w:val="22"/>
        </w:rPr>
        <w:t>appropriate to</w:t>
      </w:r>
      <w:r w:rsidRPr="00557715">
        <w:rPr>
          <w:rFonts w:ascii="Arial" w:hAnsi="Arial" w:cs="Arial"/>
          <w:sz w:val="22"/>
          <w:szCs w:val="22"/>
        </w:rPr>
        <w:t xml:space="preserve"> assess and care for people with seven common conditions without requiring a GP appointment (NHS England, 2024). Pharmacies also provide blood-pressure monitoring and contraceptive referrals and hospital pharmacists participate in medication reviews and treatment planning. These services will increase the accessibility and integration into primary care for pharmacy and reduce the strain on GP </w:t>
      </w:r>
      <w:r w:rsidR="006E2D1F" w:rsidRPr="00557715">
        <w:rPr>
          <w:rFonts w:ascii="Arial" w:hAnsi="Arial" w:cs="Arial"/>
          <w:sz w:val="22"/>
          <w:szCs w:val="22"/>
        </w:rPr>
        <w:t>services and</w:t>
      </w:r>
      <w:r w:rsidRPr="00557715">
        <w:rPr>
          <w:rFonts w:ascii="Arial" w:hAnsi="Arial" w:cs="Arial"/>
          <w:sz w:val="22"/>
          <w:szCs w:val="22"/>
        </w:rPr>
        <w:t xml:space="preserve"> may offer support closer to home. Pharmacists can also advise on labels and ensure that people know how to use inhalers properly assist with repeat prescriptions and are especially useful for people taking multiple medications.</w:t>
      </w:r>
    </w:p>
    <w:p w14:paraId="7BF3C4F7" w14:textId="3FE3900A" w:rsidR="004118C7" w:rsidRPr="00557715" w:rsidRDefault="004118C7" w:rsidP="00557715">
      <w:pPr>
        <w:spacing w:line="360" w:lineRule="auto"/>
        <w:jc w:val="both"/>
        <w:rPr>
          <w:rFonts w:ascii="Arial" w:hAnsi="Arial" w:cs="Arial"/>
          <w:sz w:val="22"/>
          <w:szCs w:val="22"/>
        </w:rPr>
      </w:pPr>
      <w:r w:rsidRPr="00557715">
        <w:rPr>
          <w:rFonts w:ascii="Arial" w:hAnsi="Arial" w:cs="Arial"/>
          <w:sz w:val="22"/>
          <w:szCs w:val="22"/>
        </w:rPr>
        <w:br/>
        <w:t>Effectiveness however is dependent on a good staffing, funding, staff training and communication with other professionals. Pharmacies can be very busy with many people waiting in line and not much time to consult with patients in detail. Access can also be limited due to opening hours, rural distance, disability, language barriers and digital exclusion. The pharmacist may be viewed by some as merely a medicine vendor and there may be some who will postpone medical evaluation when the pharmacist has advised them about medical symptoms that need escalation. Pharmacy First requires referral pathways, private consultation room, reliable record</w:t>
      </w:r>
      <w:r w:rsidR="002F5E01" w:rsidRPr="00557715">
        <w:rPr>
          <w:rFonts w:ascii="Arial" w:hAnsi="Arial" w:cs="Arial"/>
          <w:sz w:val="22"/>
          <w:szCs w:val="22"/>
        </w:rPr>
        <w:t xml:space="preserve"> </w:t>
      </w:r>
      <w:r w:rsidRPr="00557715">
        <w:rPr>
          <w:rFonts w:ascii="Arial" w:hAnsi="Arial" w:cs="Arial"/>
          <w:sz w:val="22"/>
          <w:szCs w:val="22"/>
        </w:rPr>
        <w:t>sharing and awareness. Antimicrobial stewardship is very important</w:t>
      </w:r>
      <w:r w:rsidR="00632227" w:rsidRPr="00557715">
        <w:rPr>
          <w:rFonts w:ascii="Arial" w:hAnsi="Arial" w:cs="Arial"/>
          <w:sz w:val="22"/>
          <w:szCs w:val="22"/>
        </w:rPr>
        <w:t>,</w:t>
      </w:r>
      <w:r w:rsidRPr="00557715">
        <w:rPr>
          <w:rFonts w:ascii="Arial" w:hAnsi="Arial" w:cs="Arial"/>
          <w:sz w:val="22"/>
          <w:szCs w:val="22"/>
        </w:rPr>
        <w:t xml:space="preserve"> antibiotics should only be provided when clinically indicated as otherwise this will help resist them. This growth in the scope of work carried out by pharmacists should be accompanied by resources, clinical governance and clinical collaboration </w:t>
      </w:r>
      <w:r w:rsidR="002F5E01" w:rsidRPr="00557715">
        <w:rPr>
          <w:rFonts w:ascii="Arial" w:hAnsi="Arial" w:cs="Arial"/>
          <w:sz w:val="22"/>
          <w:szCs w:val="22"/>
        </w:rPr>
        <w:t>is not</w:t>
      </w:r>
      <w:r w:rsidRPr="00557715">
        <w:rPr>
          <w:rFonts w:ascii="Arial" w:hAnsi="Arial" w:cs="Arial"/>
          <w:sz w:val="22"/>
          <w:szCs w:val="22"/>
        </w:rPr>
        <w:t xml:space="preserve"> a replacement for general practice. </w:t>
      </w:r>
    </w:p>
    <w:p w14:paraId="2606B403" w14:textId="301EB61B" w:rsidR="004118C7" w:rsidRPr="00557715" w:rsidRDefault="004118C7" w:rsidP="00557715">
      <w:pPr>
        <w:spacing w:line="360" w:lineRule="auto"/>
        <w:jc w:val="both"/>
        <w:rPr>
          <w:rFonts w:ascii="Arial" w:hAnsi="Arial" w:cs="Arial"/>
          <w:sz w:val="22"/>
          <w:szCs w:val="22"/>
        </w:rPr>
      </w:pPr>
      <w:r w:rsidRPr="00557715">
        <w:rPr>
          <w:rFonts w:ascii="Arial" w:hAnsi="Arial" w:cs="Arial"/>
          <w:sz w:val="22"/>
          <w:szCs w:val="22"/>
        </w:rPr>
        <w:t xml:space="preserve">Pharmacy services if delivered safely can have a positive impact on quality of life. Access is convenient, </w:t>
      </w:r>
      <w:proofErr w:type="spellStart"/>
      <w:r w:rsidRPr="00557715">
        <w:rPr>
          <w:rFonts w:ascii="Arial" w:hAnsi="Arial" w:cs="Arial"/>
          <w:sz w:val="22"/>
          <w:szCs w:val="22"/>
        </w:rPr>
        <w:t>minimising</w:t>
      </w:r>
      <w:proofErr w:type="spellEnd"/>
      <w:r w:rsidRPr="00557715">
        <w:rPr>
          <w:rFonts w:ascii="Arial" w:hAnsi="Arial" w:cs="Arial"/>
          <w:sz w:val="22"/>
          <w:szCs w:val="22"/>
        </w:rPr>
        <w:t xml:space="preserve"> journeys, delays to work or care and </w:t>
      </w:r>
      <w:r w:rsidR="006E2D1F" w:rsidRPr="00557715">
        <w:rPr>
          <w:rFonts w:ascii="Arial" w:hAnsi="Arial" w:cs="Arial"/>
          <w:sz w:val="22"/>
          <w:szCs w:val="22"/>
        </w:rPr>
        <w:t>for</w:t>
      </w:r>
      <w:r w:rsidRPr="00557715">
        <w:rPr>
          <w:rFonts w:ascii="Arial" w:hAnsi="Arial" w:cs="Arial"/>
          <w:sz w:val="22"/>
          <w:szCs w:val="22"/>
        </w:rPr>
        <w:t xml:space="preserve"> older people, disabled people and those living with long term conditions. Service users receive medicines </w:t>
      </w:r>
      <w:r w:rsidR="006E2D1F" w:rsidRPr="00557715">
        <w:rPr>
          <w:rFonts w:ascii="Arial" w:hAnsi="Arial" w:cs="Arial"/>
          <w:sz w:val="22"/>
          <w:szCs w:val="22"/>
        </w:rPr>
        <w:t>clearly</w:t>
      </w:r>
      <w:r w:rsidRPr="00557715">
        <w:rPr>
          <w:rFonts w:ascii="Arial" w:hAnsi="Arial" w:cs="Arial"/>
          <w:sz w:val="22"/>
          <w:szCs w:val="22"/>
        </w:rPr>
        <w:t xml:space="preserve"> and easy to </w:t>
      </w:r>
      <w:r w:rsidR="006E2D1F" w:rsidRPr="00557715">
        <w:rPr>
          <w:rFonts w:ascii="Arial" w:hAnsi="Arial" w:cs="Arial"/>
          <w:sz w:val="22"/>
          <w:szCs w:val="22"/>
        </w:rPr>
        <w:t>understand and</w:t>
      </w:r>
      <w:r w:rsidRPr="00557715">
        <w:rPr>
          <w:rFonts w:ascii="Arial" w:hAnsi="Arial" w:cs="Arial"/>
          <w:sz w:val="22"/>
          <w:szCs w:val="22"/>
        </w:rPr>
        <w:t xml:space="preserve"> are confident about their medicines and what to expect as side effects. Medication reviews may detect drug interactions or medications which are not required</w:t>
      </w:r>
      <w:r w:rsidR="00632227" w:rsidRPr="00557715">
        <w:rPr>
          <w:rFonts w:ascii="Arial" w:hAnsi="Arial" w:cs="Arial"/>
          <w:sz w:val="22"/>
          <w:szCs w:val="22"/>
        </w:rPr>
        <w:t>,</w:t>
      </w:r>
      <w:r w:rsidRPr="00557715">
        <w:rPr>
          <w:rFonts w:ascii="Arial" w:hAnsi="Arial" w:cs="Arial"/>
          <w:sz w:val="22"/>
          <w:szCs w:val="22"/>
        </w:rPr>
        <w:t xml:space="preserve"> will decrease complications and hospital admissions. While minor issues might be resolved with early </w:t>
      </w:r>
      <w:r w:rsidR="006E2D1F" w:rsidRPr="00557715">
        <w:rPr>
          <w:rFonts w:ascii="Arial" w:hAnsi="Arial" w:cs="Arial"/>
          <w:sz w:val="22"/>
          <w:szCs w:val="22"/>
        </w:rPr>
        <w:t>counselling</w:t>
      </w:r>
      <w:r w:rsidRPr="00557715">
        <w:rPr>
          <w:rFonts w:ascii="Arial" w:hAnsi="Arial" w:cs="Arial"/>
          <w:sz w:val="22"/>
          <w:szCs w:val="22"/>
        </w:rPr>
        <w:t>, they may become serious if not addressed. Support that is respectful, confidential and person</w:t>
      </w:r>
      <w:r w:rsidR="002F5E01" w:rsidRPr="00557715">
        <w:rPr>
          <w:rFonts w:ascii="Arial" w:hAnsi="Arial" w:cs="Arial"/>
          <w:sz w:val="22"/>
          <w:szCs w:val="22"/>
        </w:rPr>
        <w:t xml:space="preserve"> </w:t>
      </w:r>
      <w:proofErr w:type="spellStart"/>
      <w:r w:rsidRPr="00557715">
        <w:rPr>
          <w:rFonts w:ascii="Arial" w:hAnsi="Arial" w:cs="Arial"/>
          <w:sz w:val="22"/>
          <w:szCs w:val="22"/>
        </w:rPr>
        <w:t>centred</w:t>
      </w:r>
      <w:proofErr w:type="spellEnd"/>
      <w:r w:rsidRPr="00557715">
        <w:rPr>
          <w:rFonts w:ascii="Arial" w:hAnsi="Arial" w:cs="Arial"/>
          <w:sz w:val="22"/>
          <w:szCs w:val="22"/>
        </w:rPr>
        <w:t xml:space="preserve"> can help build health literacy and empower people to make their choices. These benefits are dependent on services being affordable, accessible and culturally appropriate and the prompt referral when needs are beyond the scope of the pharmacist's practice. Reliability and continuity can also help to ensure that individuals approach help-seeking </w:t>
      </w:r>
      <w:r w:rsidR="006E2D1F" w:rsidRPr="00557715">
        <w:rPr>
          <w:rFonts w:ascii="Arial" w:hAnsi="Arial" w:cs="Arial"/>
          <w:sz w:val="22"/>
          <w:szCs w:val="22"/>
        </w:rPr>
        <w:t>early and</w:t>
      </w:r>
      <w:r w:rsidRPr="00557715">
        <w:rPr>
          <w:rFonts w:ascii="Arial" w:hAnsi="Arial" w:cs="Arial"/>
          <w:sz w:val="22"/>
          <w:szCs w:val="22"/>
        </w:rPr>
        <w:t xml:space="preserve"> avoid unnecessary anxiety and to enable them to participate in daily life.</w:t>
      </w:r>
    </w:p>
    <w:p w14:paraId="6E0387B6" w14:textId="15503541" w:rsidR="004118C7" w:rsidRPr="00557715" w:rsidRDefault="006E2D1F" w:rsidP="00557715">
      <w:pPr>
        <w:spacing w:line="360" w:lineRule="auto"/>
        <w:jc w:val="both"/>
        <w:rPr>
          <w:rFonts w:ascii="Arial" w:hAnsi="Arial" w:cs="Arial"/>
          <w:sz w:val="22"/>
          <w:szCs w:val="22"/>
        </w:rPr>
      </w:pPr>
      <w:r w:rsidRPr="00557715">
        <w:rPr>
          <w:rFonts w:ascii="Arial" w:hAnsi="Arial" w:cs="Arial"/>
          <w:sz w:val="22"/>
          <w:szCs w:val="22"/>
        </w:rPr>
        <w:t>Finally, the role of the pharmacist has expanded from the supply of medicines to more of a clinical one. They enhance access to advice, support safe medicine use and can help offload other services. A supported pharmacy service enables people to access care in a timely manner, take control of their health and live independently.</w:t>
      </w:r>
    </w:p>
    <w:p w14:paraId="6F32F480" w14:textId="77777777" w:rsidR="0043263A" w:rsidRPr="00557715" w:rsidRDefault="0043263A" w:rsidP="00557715">
      <w:pPr>
        <w:spacing w:line="360" w:lineRule="auto"/>
        <w:jc w:val="both"/>
        <w:rPr>
          <w:rFonts w:ascii="Arial" w:hAnsi="Arial" w:cs="Arial"/>
          <w:sz w:val="22"/>
          <w:szCs w:val="22"/>
        </w:rPr>
      </w:pPr>
    </w:p>
    <w:p w14:paraId="33F4EA9B" w14:textId="77777777" w:rsidR="0043263A" w:rsidRPr="00557715" w:rsidRDefault="0043263A" w:rsidP="00557715">
      <w:pPr>
        <w:spacing w:line="360" w:lineRule="auto"/>
        <w:jc w:val="both"/>
        <w:rPr>
          <w:rFonts w:ascii="Arial" w:hAnsi="Arial" w:cs="Arial"/>
          <w:sz w:val="22"/>
          <w:szCs w:val="22"/>
        </w:rPr>
      </w:pPr>
    </w:p>
    <w:p w14:paraId="1BF2C7F8" w14:textId="77777777" w:rsidR="00632227" w:rsidRPr="00557715" w:rsidRDefault="00632227" w:rsidP="00557715">
      <w:pPr>
        <w:spacing w:line="360" w:lineRule="auto"/>
        <w:jc w:val="both"/>
        <w:rPr>
          <w:rFonts w:ascii="Arial" w:hAnsi="Arial" w:cs="Arial"/>
          <w:sz w:val="22"/>
          <w:szCs w:val="22"/>
        </w:rPr>
      </w:pPr>
    </w:p>
    <w:p w14:paraId="74DE86D3" w14:textId="77777777" w:rsidR="00632227" w:rsidRPr="00557715" w:rsidRDefault="00632227" w:rsidP="00557715">
      <w:pPr>
        <w:spacing w:line="360" w:lineRule="auto"/>
        <w:jc w:val="both"/>
        <w:rPr>
          <w:rFonts w:ascii="Arial" w:hAnsi="Arial" w:cs="Arial"/>
          <w:sz w:val="22"/>
          <w:szCs w:val="22"/>
        </w:rPr>
      </w:pPr>
    </w:p>
    <w:p w14:paraId="1A5857B4" w14:textId="77777777" w:rsidR="00632227" w:rsidRPr="00557715" w:rsidRDefault="00632227" w:rsidP="00557715">
      <w:pPr>
        <w:pStyle w:val="Heading2"/>
        <w:spacing w:line="360" w:lineRule="auto"/>
        <w:jc w:val="both"/>
        <w:rPr>
          <w:rFonts w:ascii="Arial" w:hAnsi="Arial" w:cs="Arial"/>
          <w:sz w:val="28"/>
          <w:szCs w:val="28"/>
        </w:rPr>
      </w:pPr>
    </w:p>
    <w:p w14:paraId="12AE34B7" w14:textId="4A295521" w:rsidR="006E2D1F" w:rsidRPr="00557715" w:rsidRDefault="006E2D1F" w:rsidP="00557715">
      <w:pPr>
        <w:pStyle w:val="Heading2"/>
        <w:spacing w:line="360" w:lineRule="auto"/>
        <w:jc w:val="both"/>
        <w:rPr>
          <w:rFonts w:ascii="Arial" w:hAnsi="Arial" w:cs="Arial"/>
          <w:sz w:val="28"/>
          <w:szCs w:val="28"/>
        </w:rPr>
      </w:pPr>
      <w:bookmarkStart w:id="8" w:name="_Toc242834566"/>
      <w:r w:rsidRPr="00557715">
        <w:rPr>
          <w:rFonts w:ascii="Arial" w:hAnsi="Arial" w:cs="Arial"/>
          <w:sz w:val="28"/>
          <w:szCs w:val="28"/>
        </w:rPr>
        <w:t>References</w:t>
      </w:r>
      <w:bookmarkEnd w:id="8"/>
    </w:p>
    <w:p w14:paraId="181C76ED" w14:textId="6BC581F1" w:rsidR="006E2D1F" w:rsidRPr="00557715" w:rsidRDefault="006E2D1F" w:rsidP="00557715">
      <w:pPr>
        <w:pStyle w:val="ListParagraph"/>
        <w:numPr>
          <w:ilvl w:val="0"/>
          <w:numId w:val="2"/>
        </w:numPr>
        <w:spacing w:line="360" w:lineRule="auto"/>
        <w:jc w:val="both"/>
        <w:rPr>
          <w:rFonts w:ascii="Arial" w:hAnsi="Arial" w:cs="Arial"/>
          <w:sz w:val="22"/>
          <w:szCs w:val="22"/>
        </w:rPr>
      </w:pPr>
      <w:r w:rsidRPr="00557715">
        <w:rPr>
          <w:rFonts w:ascii="Arial" w:hAnsi="Arial" w:cs="Arial"/>
          <w:sz w:val="22"/>
          <w:szCs w:val="22"/>
        </w:rPr>
        <w:t xml:space="preserve">Care Act 2014 (2014) Care Act 2014, Part 1: Care and support. Available at: </w:t>
      </w:r>
      <w:hyperlink r:id="rId7" w:history="1">
        <w:r w:rsidRPr="00557715">
          <w:rPr>
            <w:rStyle w:val="Hyperlink"/>
            <w:rFonts w:ascii="Arial" w:hAnsi="Arial" w:cs="Arial"/>
            <w:sz w:val="22"/>
            <w:szCs w:val="22"/>
          </w:rPr>
          <w:t>https://www.legislation.gov.uk/ukpga/2014/23/part/1</w:t>
        </w:r>
      </w:hyperlink>
      <w:r w:rsidRPr="00557715">
        <w:rPr>
          <w:rFonts w:ascii="Arial" w:hAnsi="Arial" w:cs="Arial"/>
          <w:sz w:val="22"/>
          <w:szCs w:val="22"/>
        </w:rPr>
        <w:t xml:space="preserve"> .</w:t>
      </w:r>
    </w:p>
    <w:p w14:paraId="6060B199" w14:textId="50D514F8" w:rsidR="006E2D1F" w:rsidRPr="00557715" w:rsidRDefault="006E2D1F" w:rsidP="00557715">
      <w:pPr>
        <w:pStyle w:val="ListParagraph"/>
        <w:numPr>
          <w:ilvl w:val="0"/>
          <w:numId w:val="2"/>
        </w:numPr>
        <w:spacing w:line="360" w:lineRule="auto"/>
        <w:jc w:val="both"/>
        <w:rPr>
          <w:rFonts w:ascii="Arial" w:hAnsi="Arial" w:cs="Arial"/>
          <w:sz w:val="22"/>
          <w:szCs w:val="22"/>
        </w:rPr>
      </w:pPr>
      <w:r w:rsidRPr="00557715">
        <w:rPr>
          <w:rFonts w:ascii="Arial" w:hAnsi="Arial" w:cs="Arial"/>
          <w:sz w:val="22"/>
          <w:szCs w:val="22"/>
        </w:rPr>
        <w:t xml:space="preserve">Care Quality Commission (CQC) (2024) The state of health care and adult social care in England 2023/24. Available at: </w:t>
      </w:r>
      <w:hyperlink r:id="rId8" w:history="1">
        <w:r w:rsidRPr="00557715">
          <w:rPr>
            <w:rStyle w:val="Hyperlink"/>
            <w:rFonts w:ascii="Arial" w:hAnsi="Arial" w:cs="Arial"/>
            <w:sz w:val="22"/>
            <w:szCs w:val="22"/>
          </w:rPr>
          <w:t>CQC: Adult social care report</w:t>
        </w:r>
      </w:hyperlink>
      <w:r w:rsidRPr="00557715">
        <w:rPr>
          <w:rFonts w:ascii="Arial" w:hAnsi="Arial" w:cs="Arial"/>
          <w:sz w:val="22"/>
          <w:szCs w:val="22"/>
        </w:rPr>
        <w:t xml:space="preserve"> .</w:t>
      </w:r>
    </w:p>
    <w:p w14:paraId="57C57174" w14:textId="4656A1D1" w:rsidR="006E2D1F" w:rsidRPr="00557715" w:rsidRDefault="006E2D1F" w:rsidP="00557715">
      <w:pPr>
        <w:pStyle w:val="ListParagraph"/>
        <w:numPr>
          <w:ilvl w:val="0"/>
          <w:numId w:val="2"/>
        </w:numPr>
        <w:spacing w:line="360" w:lineRule="auto"/>
        <w:jc w:val="both"/>
        <w:rPr>
          <w:rFonts w:ascii="Arial" w:hAnsi="Arial" w:cs="Arial"/>
          <w:sz w:val="22"/>
          <w:szCs w:val="22"/>
        </w:rPr>
      </w:pPr>
      <w:r w:rsidRPr="00557715">
        <w:rPr>
          <w:rFonts w:ascii="Arial" w:hAnsi="Arial" w:cs="Arial"/>
          <w:sz w:val="22"/>
          <w:szCs w:val="22"/>
        </w:rPr>
        <w:t xml:space="preserve">Skills for Care (2025) The state of the adult social care sector and workforce in England, 2025. Available at: </w:t>
      </w:r>
      <w:hyperlink r:id="rId9" w:history="1">
        <w:r w:rsidRPr="00557715">
          <w:rPr>
            <w:rStyle w:val="Hyperlink"/>
            <w:rFonts w:ascii="Arial" w:hAnsi="Arial" w:cs="Arial"/>
            <w:sz w:val="22"/>
            <w:szCs w:val="22"/>
          </w:rPr>
          <w:t>Skills for Care: Workforce report</w:t>
        </w:r>
      </w:hyperlink>
      <w:r w:rsidRPr="00557715">
        <w:rPr>
          <w:rFonts w:ascii="Arial" w:hAnsi="Arial" w:cs="Arial"/>
          <w:sz w:val="22"/>
          <w:szCs w:val="22"/>
        </w:rPr>
        <w:t xml:space="preserve"> .</w:t>
      </w:r>
    </w:p>
    <w:p w14:paraId="402906CE" w14:textId="66B19DF3" w:rsidR="006E2D1F" w:rsidRPr="00557715" w:rsidRDefault="006E2D1F" w:rsidP="00557715">
      <w:pPr>
        <w:pStyle w:val="ListParagraph"/>
        <w:numPr>
          <w:ilvl w:val="0"/>
          <w:numId w:val="2"/>
        </w:numPr>
        <w:spacing w:line="360" w:lineRule="auto"/>
        <w:jc w:val="both"/>
        <w:rPr>
          <w:rFonts w:ascii="Arial" w:hAnsi="Arial" w:cs="Arial"/>
          <w:sz w:val="22"/>
          <w:szCs w:val="22"/>
        </w:rPr>
      </w:pPr>
      <w:r w:rsidRPr="00557715">
        <w:rPr>
          <w:rFonts w:ascii="Arial" w:hAnsi="Arial" w:cs="Arial"/>
          <w:sz w:val="22"/>
          <w:szCs w:val="22"/>
        </w:rPr>
        <w:t xml:space="preserve">British Society for the History of Pharmacy (n.d.) History of Pharmacy. Available at: </w:t>
      </w:r>
      <w:hyperlink r:id="rId10" w:history="1">
        <w:r w:rsidRPr="00557715">
          <w:rPr>
            <w:rStyle w:val="Hyperlink"/>
            <w:rFonts w:ascii="Arial" w:hAnsi="Arial" w:cs="Arial"/>
            <w:sz w:val="22"/>
            <w:szCs w:val="22"/>
          </w:rPr>
          <w:t>https://www.bshp.org/history-of-pharmacy</w:t>
        </w:r>
      </w:hyperlink>
      <w:r w:rsidRPr="00557715">
        <w:rPr>
          <w:rFonts w:ascii="Arial" w:hAnsi="Arial" w:cs="Arial"/>
          <w:sz w:val="22"/>
          <w:szCs w:val="22"/>
        </w:rPr>
        <w:t xml:space="preserve"> .</w:t>
      </w:r>
    </w:p>
    <w:p w14:paraId="00F6DAC4" w14:textId="33E4629A" w:rsidR="006E2D1F" w:rsidRPr="00557715" w:rsidRDefault="006E2D1F" w:rsidP="00557715">
      <w:pPr>
        <w:pStyle w:val="ListParagraph"/>
        <w:numPr>
          <w:ilvl w:val="0"/>
          <w:numId w:val="2"/>
        </w:numPr>
        <w:spacing w:line="360" w:lineRule="auto"/>
        <w:jc w:val="both"/>
        <w:rPr>
          <w:rFonts w:ascii="Arial" w:hAnsi="Arial" w:cs="Arial"/>
          <w:sz w:val="22"/>
          <w:szCs w:val="22"/>
        </w:rPr>
      </w:pPr>
      <w:r w:rsidRPr="00557715">
        <w:rPr>
          <w:rFonts w:ascii="Arial" w:hAnsi="Arial" w:cs="Arial"/>
          <w:sz w:val="22"/>
          <w:szCs w:val="22"/>
        </w:rPr>
        <w:t xml:space="preserve">NHS England (2024) Launch of NHS Pharmacy First advanced service. Available at: </w:t>
      </w:r>
      <w:hyperlink r:id="rId11" w:history="1">
        <w:r w:rsidRPr="00557715">
          <w:rPr>
            <w:rStyle w:val="Hyperlink"/>
            <w:rFonts w:ascii="Arial" w:hAnsi="Arial" w:cs="Arial"/>
            <w:sz w:val="22"/>
            <w:szCs w:val="22"/>
          </w:rPr>
          <w:t>https://www.england.nhs.uk/long-read/launch-of-nhs-pharmacy-first-advanced-service/</w:t>
        </w:r>
      </w:hyperlink>
      <w:r w:rsidRPr="00557715">
        <w:rPr>
          <w:rFonts w:ascii="Arial" w:hAnsi="Arial" w:cs="Arial"/>
          <w:sz w:val="22"/>
          <w:szCs w:val="22"/>
        </w:rPr>
        <w:t xml:space="preserve"> .</w:t>
      </w:r>
    </w:p>
    <w:p w14:paraId="79B44CFF" w14:textId="77777777" w:rsidR="006E2D1F" w:rsidRPr="00557715" w:rsidRDefault="006E2D1F" w:rsidP="00557715">
      <w:pPr>
        <w:spacing w:line="360" w:lineRule="auto"/>
        <w:jc w:val="both"/>
        <w:rPr>
          <w:rFonts w:ascii="Arial" w:hAnsi="Arial" w:cs="Arial"/>
        </w:rPr>
      </w:pPr>
    </w:p>
    <w:p w14:paraId="6CD59D37" w14:textId="77777777" w:rsidR="00E41AEA" w:rsidRPr="00557715" w:rsidRDefault="00E41AEA" w:rsidP="00557715">
      <w:pPr>
        <w:spacing w:line="360" w:lineRule="auto"/>
        <w:jc w:val="both"/>
        <w:rPr>
          <w:rFonts w:ascii="Arial" w:hAnsi="Arial" w:cs="Arial"/>
        </w:rPr>
      </w:pPr>
    </w:p>
    <w:p w14:paraId="6489A8DB" w14:textId="77777777" w:rsidR="00E41AEA" w:rsidRPr="00557715" w:rsidRDefault="00E41AEA" w:rsidP="00557715">
      <w:pPr>
        <w:spacing w:line="360" w:lineRule="auto"/>
        <w:jc w:val="both"/>
        <w:rPr>
          <w:rFonts w:ascii="Arial" w:hAnsi="Arial" w:cs="Arial"/>
        </w:rPr>
      </w:pPr>
    </w:p>
    <w:p w14:paraId="2A0DF5EC" w14:textId="77777777" w:rsidR="00CA5BD0" w:rsidRPr="00557715" w:rsidRDefault="00CA5BD0" w:rsidP="00557715">
      <w:pPr>
        <w:spacing w:line="360" w:lineRule="auto"/>
        <w:jc w:val="both"/>
        <w:rPr>
          <w:rFonts w:ascii="Arial" w:hAnsi="Arial" w:cs="Arial"/>
        </w:rPr>
      </w:pPr>
    </w:p>
    <w:p w14:paraId="3E7F756A" w14:textId="77777777" w:rsidR="00CA5BD0" w:rsidRPr="00557715" w:rsidRDefault="00CA5BD0" w:rsidP="00557715">
      <w:pPr>
        <w:spacing w:line="360" w:lineRule="auto"/>
        <w:jc w:val="both"/>
        <w:rPr>
          <w:rFonts w:ascii="Arial" w:hAnsi="Arial" w:cs="Arial"/>
        </w:rPr>
      </w:pPr>
    </w:p>
    <w:sectPr w:rsidR="00CA5BD0" w:rsidRPr="005577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370F94"/>
    <w:multiLevelType w:val="hybridMultilevel"/>
    <w:tmpl w:val="9992EF78"/>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72184E5E"/>
    <w:multiLevelType w:val="hybridMultilevel"/>
    <w:tmpl w:val="420E9004"/>
    <w:lvl w:ilvl="0" w:tplc="2000000F">
      <w:start w:val="1"/>
      <w:numFmt w:val="decimal"/>
      <w:lvlText w:val="%1."/>
      <w:lvlJc w:val="left"/>
      <w:pPr>
        <w:ind w:left="1069" w:hanging="360"/>
      </w:pPr>
      <w:rPr>
        <w:rFonts w:hint="default"/>
      </w:rPr>
    </w:lvl>
    <w:lvl w:ilvl="1" w:tplc="20000019" w:tentative="1">
      <w:start w:val="1"/>
      <w:numFmt w:val="lowerLetter"/>
      <w:lvlText w:val="%2."/>
      <w:lvlJc w:val="left"/>
      <w:pPr>
        <w:ind w:left="1789" w:hanging="360"/>
      </w:pPr>
    </w:lvl>
    <w:lvl w:ilvl="2" w:tplc="2000001B" w:tentative="1">
      <w:start w:val="1"/>
      <w:numFmt w:val="lowerRoman"/>
      <w:lvlText w:val="%3."/>
      <w:lvlJc w:val="right"/>
      <w:pPr>
        <w:ind w:left="2509" w:hanging="180"/>
      </w:pPr>
    </w:lvl>
    <w:lvl w:ilvl="3" w:tplc="2000000F" w:tentative="1">
      <w:start w:val="1"/>
      <w:numFmt w:val="decimal"/>
      <w:lvlText w:val="%4."/>
      <w:lvlJc w:val="left"/>
      <w:pPr>
        <w:ind w:left="3229" w:hanging="360"/>
      </w:pPr>
    </w:lvl>
    <w:lvl w:ilvl="4" w:tplc="20000019" w:tentative="1">
      <w:start w:val="1"/>
      <w:numFmt w:val="lowerLetter"/>
      <w:lvlText w:val="%5."/>
      <w:lvlJc w:val="left"/>
      <w:pPr>
        <w:ind w:left="3949" w:hanging="360"/>
      </w:pPr>
    </w:lvl>
    <w:lvl w:ilvl="5" w:tplc="2000001B" w:tentative="1">
      <w:start w:val="1"/>
      <w:numFmt w:val="lowerRoman"/>
      <w:lvlText w:val="%6."/>
      <w:lvlJc w:val="right"/>
      <w:pPr>
        <w:ind w:left="4669" w:hanging="180"/>
      </w:pPr>
    </w:lvl>
    <w:lvl w:ilvl="6" w:tplc="2000000F" w:tentative="1">
      <w:start w:val="1"/>
      <w:numFmt w:val="decimal"/>
      <w:lvlText w:val="%7."/>
      <w:lvlJc w:val="left"/>
      <w:pPr>
        <w:ind w:left="5389" w:hanging="360"/>
      </w:pPr>
    </w:lvl>
    <w:lvl w:ilvl="7" w:tplc="20000019" w:tentative="1">
      <w:start w:val="1"/>
      <w:numFmt w:val="lowerLetter"/>
      <w:lvlText w:val="%8."/>
      <w:lvlJc w:val="left"/>
      <w:pPr>
        <w:ind w:left="6109" w:hanging="360"/>
      </w:pPr>
    </w:lvl>
    <w:lvl w:ilvl="8" w:tplc="2000001B" w:tentative="1">
      <w:start w:val="1"/>
      <w:numFmt w:val="lowerRoman"/>
      <w:lvlText w:val="%9."/>
      <w:lvlJc w:val="right"/>
      <w:pPr>
        <w:ind w:left="6829" w:hanging="180"/>
      </w:pPr>
    </w:lvl>
  </w:abstractNum>
  <w:num w:numId="1" w16cid:durableId="2008360964">
    <w:abstractNumId w:val="0"/>
  </w:num>
  <w:num w:numId="2" w16cid:durableId="620691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4D4"/>
    <w:rsid w:val="000242E6"/>
    <w:rsid w:val="001829B2"/>
    <w:rsid w:val="00191070"/>
    <w:rsid w:val="002B6D96"/>
    <w:rsid w:val="002F5E01"/>
    <w:rsid w:val="0030769B"/>
    <w:rsid w:val="003C104B"/>
    <w:rsid w:val="004118C7"/>
    <w:rsid w:val="0043263A"/>
    <w:rsid w:val="004371B2"/>
    <w:rsid w:val="005008F6"/>
    <w:rsid w:val="00557715"/>
    <w:rsid w:val="00582697"/>
    <w:rsid w:val="005E6054"/>
    <w:rsid w:val="00632227"/>
    <w:rsid w:val="006A2805"/>
    <w:rsid w:val="006E2D1F"/>
    <w:rsid w:val="008234D4"/>
    <w:rsid w:val="00941919"/>
    <w:rsid w:val="00CA5BD0"/>
    <w:rsid w:val="00D26940"/>
    <w:rsid w:val="00E23C50"/>
    <w:rsid w:val="00E41AEA"/>
    <w:rsid w:val="00EE74D6"/>
    <w:rsid w:val="00F323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92B61"/>
  <w15:chartTrackingRefBased/>
  <w15:docId w15:val="{CBA29924-8A46-41AE-A9B1-2B2AB5C31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34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234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34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34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34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34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34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34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34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4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234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34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34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34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34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34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34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34D4"/>
    <w:rPr>
      <w:rFonts w:eastAsiaTheme="majorEastAsia" w:cstheme="majorBidi"/>
      <w:color w:val="272727" w:themeColor="text1" w:themeTint="D8"/>
    </w:rPr>
  </w:style>
  <w:style w:type="paragraph" w:styleId="Title">
    <w:name w:val="Title"/>
    <w:basedOn w:val="Normal"/>
    <w:next w:val="Normal"/>
    <w:link w:val="TitleChar"/>
    <w:uiPriority w:val="10"/>
    <w:qFormat/>
    <w:rsid w:val="008234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34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34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34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34D4"/>
    <w:pPr>
      <w:spacing w:before="160"/>
      <w:jc w:val="center"/>
    </w:pPr>
    <w:rPr>
      <w:i/>
      <w:iCs/>
      <w:color w:val="404040" w:themeColor="text1" w:themeTint="BF"/>
    </w:rPr>
  </w:style>
  <w:style w:type="character" w:customStyle="1" w:styleId="QuoteChar">
    <w:name w:val="Quote Char"/>
    <w:basedOn w:val="DefaultParagraphFont"/>
    <w:link w:val="Quote"/>
    <w:uiPriority w:val="29"/>
    <w:rsid w:val="008234D4"/>
    <w:rPr>
      <w:i/>
      <w:iCs/>
      <w:color w:val="404040" w:themeColor="text1" w:themeTint="BF"/>
    </w:rPr>
  </w:style>
  <w:style w:type="paragraph" w:styleId="ListParagraph">
    <w:name w:val="List Paragraph"/>
    <w:basedOn w:val="Normal"/>
    <w:uiPriority w:val="34"/>
    <w:qFormat/>
    <w:rsid w:val="008234D4"/>
    <w:pPr>
      <w:ind w:left="720"/>
      <w:contextualSpacing/>
    </w:pPr>
  </w:style>
  <w:style w:type="character" w:styleId="IntenseEmphasis">
    <w:name w:val="Intense Emphasis"/>
    <w:basedOn w:val="DefaultParagraphFont"/>
    <w:uiPriority w:val="21"/>
    <w:qFormat/>
    <w:rsid w:val="008234D4"/>
    <w:rPr>
      <w:i/>
      <w:iCs/>
      <w:color w:val="0F4761" w:themeColor="accent1" w:themeShade="BF"/>
    </w:rPr>
  </w:style>
  <w:style w:type="paragraph" w:styleId="IntenseQuote">
    <w:name w:val="Intense Quote"/>
    <w:basedOn w:val="Normal"/>
    <w:next w:val="Normal"/>
    <w:link w:val="IntenseQuoteChar"/>
    <w:uiPriority w:val="30"/>
    <w:qFormat/>
    <w:rsid w:val="008234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34D4"/>
    <w:rPr>
      <w:i/>
      <w:iCs/>
      <w:color w:val="0F4761" w:themeColor="accent1" w:themeShade="BF"/>
    </w:rPr>
  </w:style>
  <w:style w:type="character" w:styleId="IntenseReference">
    <w:name w:val="Intense Reference"/>
    <w:basedOn w:val="DefaultParagraphFont"/>
    <w:uiPriority w:val="32"/>
    <w:qFormat/>
    <w:rsid w:val="008234D4"/>
    <w:rPr>
      <w:b/>
      <w:bCs/>
      <w:smallCaps/>
      <w:color w:val="0F4761" w:themeColor="accent1" w:themeShade="BF"/>
      <w:spacing w:val="5"/>
    </w:rPr>
  </w:style>
  <w:style w:type="character" w:styleId="Hyperlink">
    <w:name w:val="Hyperlink"/>
    <w:basedOn w:val="DefaultParagraphFont"/>
    <w:uiPriority w:val="99"/>
    <w:unhideWhenUsed/>
    <w:rsid w:val="006E2D1F"/>
    <w:rPr>
      <w:color w:val="467886" w:themeColor="hyperlink"/>
      <w:u w:val="single"/>
    </w:rPr>
  </w:style>
  <w:style w:type="character" w:styleId="UnresolvedMention">
    <w:name w:val="Unresolved Mention"/>
    <w:basedOn w:val="DefaultParagraphFont"/>
    <w:uiPriority w:val="99"/>
    <w:semiHidden/>
    <w:unhideWhenUsed/>
    <w:rsid w:val="006E2D1F"/>
    <w:rPr>
      <w:color w:val="605E5C"/>
      <w:shd w:val="clear" w:color="auto" w:fill="E1DFDD"/>
    </w:rPr>
  </w:style>
  <w:style w:type="paragraph" w:styleId="TOCHeading">
    <w:name w:val="TOC Heading"/>
    <w:basedOn w:val="Heading1"/>
    <w:next w:val="Normal"/>
    <w:uiPriority w:val="39"/>
    <w:unhideWhenUsed/>
    <w:qFormat/>
    <w:rsid w:val="002F5E01"/>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F5E01"/>
    <w:pPr>
      <w:spacing w:after="100"/>
    </w:pPr>
  </w:style>
  <w:style w:type="paragraph" w:styleId="TOC2">
    <w:name w:val="toc 2"/>
    <w:basedOn w:val="Normal"/>
    <w:next w:val="Normal"/>
    <w:autoRedefine/>
    <w:uiPriority w:val="39"/>
    <w:unhideWhenUsed/>
    <w:rsid w:val="002F5E0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publications/major-report/state-care/2023-2024/access/asc"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legislation.gov.uk/ukpga/2014/23/part/1"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ngland.nhs.uk/long-read/launch-of-nhs-pharmacy-first-advanced-service/" TargetMode="External"/><Relationship Id="rId5" Type="http://schemas.openxmlformats.org/officeDocument/2006/relationships/webSettings" Target="webSettings.xml"/><Relationship Id="rId10" Type="http://schemas.openxmlformats.org/officeDocument/2006/relationships/hyperlink" Target="https://www.bshp.org/history-of-pharmacy" TargetMode="External"/><Relationship Id="rId4" Type="http://schemas.openxmlformats.org/officeDocument/2006/relationships/settings" Target="settings.xml"/><Relationship Id="rId9" Type="http://schemas.openxmlformats.org/officeDocument/2006/relationships/hyperlink" Target="https://www.skillsforcare.org.uk/Adult-Social-Care-Workforce-Data/workforceintelligence/resources/Reports/National/The-state-of-the-adult-social-care-sector-and-workforce-in-England-202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C5A960-333B-40EB-A377-14CDA5D93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1728</Words>
  <Characters>9850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zulfiqar</dc:creator>
  <cp:keywords/>
  <dc:description/>
  <cp:lastModifiedBy>shazia shaban</cp:lastModifiedBy>
  <cp:revision>2</cp:revision>
  <dcterms:created xsi:type="dcterms:W3CDTF">2026-10-17T11:25:00Z</dcterms:created>
  <dcterms:modified xsi:type="dcterms:W3CDTF">2026-10-17T11:25:00Z</dcterms:modified>
</cp:coreProperties>
</file>