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before="0"/>
        <w:jc w:val="center"/>
      </w:pPr>
      <w:r>
        <w:rPr>
          <w:rFonts w:ascii="Arial" w:cs="Arial" w:eastAsia="Arial" w:hAnsi="Arial"/>
          <w:b/>
          <w:bCs/>
          <w:color w:val="1B2B4B"/>
          <w:sz w:val="36"/>
          <w:szCs w:val="36"/>
        </w:rPr>
        <w:t xml:space="preserve">💧 HydroTrack</w:t>
      </w:r>
    </w:p>
    <w:p>
      <w:pPr>
        <w:spacing w:after="400" w:before="0"/>
        <w:jc w:val="center"/>
      </w:pPr>
      <w:r>
        <w:rPr>
          <w:rFonts w:ascii="Arial" w:cs="Arial" w:eastAsia="Arial" w:hAnsi="Arial"/>
          <w:color w:val="6B7FA3"/>
          <w:sz w:val="24"/>
          <w:szCs w:val="24"/>
        </w:rPr>
        <w:t xml:space="preserve">Task 6: Marketing Approach</w:t>
      </w:r>
    </w:p>
    <w:p>
      <w:pPr>
        <w:pBdr>
          <w:bottom w:val="single" w:color="4A90D9" w:sz="4" w:space="4"/>
        </w:pBdr>
        <w:spacing w:after="80" w:before="280"/>
      </w:pPr>
      <w:r>
        <w:rPr>
          <w:rFonts w:ascii="Arial" w:cs="Arial" w:eastAsia="Arial" w:hAnsi="Arial"/>
          <w:b/>
          <w:bCs/>
          <w:color w:val="1B2B4B"/>
          <w:sz w:val="26"/>
          <w:szCs w:val="26"/>
        </w:rPr>
        <w:t xml:space="preserve">1. Market Segmentation</w:t>
      </w:r>
    </w:p>
    <w:p>
      <w:pPr>
        <w:spacing w:after="120" w:before="0"/>
        <w:jc w:val="both"/>
      </w:pPr>
      <w:r>
        <w:rPr>
          <w:rFonts w:ascii="Arial" w:cs="Arial" w:eastAsia="Arial" w:hAnsi="Arial"/>
          <w:color w:val="333333"/>
          <w:sz w:val="20"/>
          <w:szCs w:val="20"/>
        </w:rPr>
        <w:t xml:space="preserve">HydroTrack targets working adults aged 22–45 in office-based roles, both male and female, with moderate to high income. This group is health-conscious and tech-savvy but often neglects hydration due to busy desk-bound schedules, making them an ideal fit for a smart hydration app.</w:t>
      </w:r>
    </w:p>
    <w:p>
      <w:pPr>
        <w:pBdr>
          <w:bottom w:val="single" w:color="4A90D9" w:sz="4" w:space="4"/>
        </w:pBdr>
        <w:spacing w:after="80" w:before="280"/>
      </w:pPr>
      <w:r>
        <w:rPr>
          <w:rFonts w:ascii="Arial" w:cs="Arial" w:eastAsia="Arial" w:hAnsi="Arial"/>
          <w:b/>
          <w:bCs/>
          <w:color w:val="1B2B4B"/>
          <w:sz w:val="26"/>
          <w:szCs w:val="26"/>
        </w:rPr>
        <w:t xml:space="preserve">2. Targeting</w:t>
      </w:r>
    </w:p>
    <w:p>
      <w:pPr>
        <w:spacing w:after="120" w:before="0"/>
        <w:jc w:val="both"/>
      </w:pPr>
      <w:r>
        <w:rPr>
          <w:rFonts w:ascii="Arial" w:cs="Arial" w:eastAsia="Arial" w:hAnsi="Arial"/>
          <w:color w:val="333333"/>
          <w:sz w:val="20"/>
          <w:szCs w:val="20"/>
        </w:rPr>
        <w:t xml:space="preserve">The primary audience is office workers aged 22–40 who use smartphones daily but struggle to maintain good hydration habits. This segment was chosen because they are the largest underserved group with a clear need for a simple, intelligent hydration solution that fits seamlessly into their work routine.</w:t>
      </w:r>
    </w:p>
    <w:p>
      <w:pPr>
        <w:pBdr>
          <w:bottom w:val="single" w:color="4A90D9" w:sz="4" w:space="4"/>
        </w:pBdr>
        <w:spacing w:after="80" w:before="280"/>
      </w:pPr>
      <w:r>
        <w:rPr>
          <w:rFonts w:ascii="Arial" w:cs="Arial" w:eastAsia="Arial" w:hAnsi="Arial"/>
          <w:b/>
          <w:bCs/>
          <w:color w:val="1B2B4B"/>
          <w:sz w:val="26"/>
          <w:szCs w:val="26"/>
        </w:rPr>
        <w:t xml:space="preserve">3. Positioning</w:t>
      </w:r>
    </w:p>
    <w:p>
      <w:pPr>
        <w:spacing w:after="120" w:before="0"/>
        <w:jc w:val="both"/>
      </w:pPr>
      <w:r>
        <w:rPr>
          <w:rFonts w:ascii="Arial" w:cs="Arial" w:eastAsia="Arial" w:hAnsi="Arial"/>
          <w:color w:val="333333"/>
          <w:sz w:val="20"/>
          <w:szCs w:val="20"/>
        </w:rPr>
        <w:t xml:space="preserve">HydroTrack is positioned as the smart hydration companion for the modern office worker. Unlike generic health apps, it uses AI to deliver personalised hydration goals based on the user's body type, schedule, and environment — making healthy hydration effortless and tailored to each individual.</w:t>
      </w:r>
    </w:p>
    <w:p>
      <w:pPr>
        <w:pBdr>
          <w:bottom w:val="single" w:color="4A90D9" w:sz="4" w:space="4"/>
        </w:pBdr>
        <w:spacing w:after="80" w:before="280"/>
      </w:pPr>
      <w:r>
        <w:rPr>
          <w:rFonts w:ascii="Arial" w:cs="Arial" w:eastAsia="Arial" w:hAnsi="Arial"/>
          <w:b/>
          <w:bCs/>
          <w:color w:val="1B2B4B"/>
          <w:sz w:val="26"/>
          <w:szCs w:val="26"/>
        </w:rPr>
        <w:t xml:space="preserve">4. Reaching Your Audience</w:t>
      </w:r>
    </w:p>
    <w:p>
      <w:pPr>
        <w:spacing w:after="60" w:before="200"/>
      </w:pPr>
      <w:r>
        <w:rPr>
          <w:rFonts w:ascii="Arial" w:cs="Arial" w:eastAsia="Arial" w:hAnsi="Arial"/>
          <w:b/>
          <w:bCs/>
          <w:color w:val="4A90D9"/>
          <w:sz w:val="22"/>
          <w:szCs w:val="22"/>
        </w:rPr>
        <w:t xml:space="preserve">Channels &amp; Tactics</w:t>
      </w:r>
    </w:p>
    <w:p>
      <w:pPr>
        <w:spacing w:after="120" w:before="0"/>
        <w:jc w:val="both"/>
      </w:pPr>
      <w:r>
        <w:rPr>
          <w:rFonts w:ascii="Arial" w:cs="Arial" w:eastAsia="Arial" w:hAnsi="Arial"/>
          <w:color w:val="333333"/>
          <w:sz w:val="20"/>
          <w:szCs w:val="20"/>
        </w:rPr>
        <w:t xml:space="preserve">HydroTrack will use Instagram, LinkedIn, and TikTok to reach office professionals through wellness and productivity content. Email marketing will support user onboarding and engagement, while partnerships with corporate wellness programmes and health influencers will expand brand reach.</w:t>
      </w:r>
    </w:p>
    <w:p>
      <w:pPr>
        <w:spacing w:after="60" w:before="200"/>
      </w:pPr>
      <w:r>
        <w:rPr>
          <w:rFonts w:ascii="Arial" w:cs="Arial" w:eastAsia="Arial" w:hAnsi="Arial"/>
          <w:b/>
          <w:bCs/>
          <w:color w:val="4A90D9"/>
          <w:sz w:val="22"/>
          <w:szCs w:val="22"/>
        </w:rPr>
        <w:t xml:space="preserve">Promotion Strategy</w:t>
      </w:r>
    </w:p>
    <w:p>
      <w:pPr>
        <w:spacing w:after="120" w:before="0"/>
        <w:jc w:val="both"/>
      </w:pPr>
      <w:r>
        <w:rPr>
          <w:rFonts w:ascii="Arial" w:cs="Arial" w:eastAsia="Arial" w:hAnsi="Arial"/>
          <w:color w:val="333333"/>
          <w:sz w:val="20"/>
          <w:szCs w:val="20"/>
        </w:rPr>
        <w:t xml:space="preserve">A free trial will drive initial downloads, followed by discounted premium subscriptions for early adopters. Targeted online ads on LinkedIn and Google will attract office workers, and hydration challenges on social media will encourage user-generated content to grow the community organically.</w:t>
      </w:r>
    </w:p>
    <w:sectPr>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2026-07-11T16:08:51.164Z</dcterms:created>
  <dcterms:modified xsi:type="dcterms:W3CDTF">2026-07-11T16:08:51.179Z</dcterms:modified>
</cp:coreProperties>
</file>

<file path=docProps/custom.xml><?xml version="1.0" encoding="utf-8"?>
<Properties xmlns="http://schemas.openxmlformats.org/officeDocument/2006/custom-properties" xmlns:vt="http://schemas.openxmlformats.org/officeDocument/2006/docPropsVTypes"/>
</file>