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C20E918" w:rsidR="00F61DBC" w:rsidRPr="00CA27FA" w:rsidRDefault="008E5C5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sidRPr="00B92E9F">
        <w:rPr>
          <w:noProof/>
          <w:szCs w:val="24"/>
        </w:rPr>
        <w:drawing>
          <wp:anchor distT="0" distB="0" distL="114300" distR="114300" simplePos="0" relativeHeight="251659264" behindDoc="0" locked="0" layoutInCell="1" allowOverlap="1" wp14:anchorId="359AF7CA" wp14:editId="2102272D">
            <wp:simplePos x="0" y="0"/>
            <wp:positionH relativeFrom="margin">
              <wp:posOffset>-832757</wp:posOffset>
            </wp:positionH>
            <wp:positionV relativeFrom="paragraph">
              <wp:posOffset>362</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000002" w14:textId="77777777" w:rsidR="00F61DBC" w:rsidRPr="00CA27FA" w:rsidRDefault="00F61DBC" w:rsidP="00CA27F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00000003" w14:textId="77777777" w:rsidR="00F61DBC" w:rsidRPr="00CA27FA" w:rsidRDefault="00317D16" w:rsidP="008E5C50">
      <w:pPr>
        <w:pBdr>
          <w:top w:val="nil"/>
          <w:left w:val="nil"/>
          <w:bottom w:val="nil"/>
          <w:right w:val="nil"/>
          <w:between w:val="nil"/>
        </w:pBdr>
        <w:spacing w:line="360" w:lineRule="auto"/>
        <w:jc w:val="center"/>
        <w:rPr>
          <w:rFonts w:eastAsia="Times New Roman"/>
          <w:b/>
          <w:color w:val="000000"/>
          <w:highlight w:val="white"/>
        </w:rPr>
      </w:pPr>
      <w:r w:rsidRPr="00CA27FA">
        <w:rPr>
          <w:rFonts w:eastAsia="Times New Roman"/>
          <w:b/>
          <w:color w:val="000000"/>
          <w:highlight w:val="white"/>
        </w:rPr>
        <w:t>Principles of Health and Social Care Practice</w:t>
      </w:r>
    </w:p>
    <w:p w14:paraId="00000004" w14:textId="7272C730" w:rsidR="00F61DBC" w:rsidRPr="00CA27FA" w:rsidRDefault="00E97DA7" w:rsidP="008E5C50">
      <w:pPr>
        <w:pBdr>
          <w:top w:val="nil"/>
          <w:left w:val="nil"/>
          <w:bottom w:val="nil"/>
          <w:right w:val="nil"/>
          <w:between w:val="nil"/>
        </w:pBdr>
        <w:spacing w:line="360" w:lineRule="auto"/>
        <w:jc w:val="center"/>
        <w:rPr>
          <w:rFonts w:eastAsia="Times New Roman"/>
          <w:b/>
          <w:color w:val="000000"/>
          <w:highlight w:val="white"/>
        </w:rPr>
      </w:pPr>
      <w:r w:rsidRPr="00CA27FA">
        <w:rPr>
          <w:rFonts w:eastAsia="Times New Roman"/>
          <w:b/>
          <w:color w:val="000000"/>
          <w:highlight w:val="white"/>
        </w:rPr>
        <w:t>BMHP5002_LON</w:t>
      </w:r>
    </w:p>
    <w:p w14:paraId="38507A21" w14:textId="701F5F75" w:rsidR="00E97DA7" w:rsidRPr="00CA27FA" w:rsidRDefault="00A4366F" w:rsidP="008E5C50">
      <w:pPr>
        <w:pBdr>
          <w:top w:val="nil"/>
          <w:left w:val="nil"/>
          <w:bottom w:val="nil"/>
          <w:right w:val="nil"/>
          <w:between w:val="nil"/>
        </w:pBdr>
        <w:spacing w:line="360" w:lineRule="auto"/>
        <w:jc w:val="center"/>
        <w:rPr>
          <w:rFonts w:eastAsia="Times New Roman"/>
          <w:b/>
          <w:color w:val="000000"/>
          <w:highlight w:val="white"/>
        </w:rPr>
      </w:pPr>
      <w:r w:rsidRPr="00CA27FA">
        <w:rPr>
          <w:rFonts w:eastAsia="Times New Roman"/>
          <w:b/>
          <w:color w:val="000000"/>
          <w:highlight w:val="white"/>
        </w:rPr>
        <w:t>Assessment</w:t>
      </w:r>
      <w:r w:rsidR="00E97DA7" w:rsidRPr="00CA27FA">
        <w:rPr>
          <w:rFonts w:eastAsia="Times New Roman"/>
          <w:b/>
          <w:color w:val="000000"/>
          <w:highlight w:val="white"/>
        </w:rPr>
        <w:t xml:space="preserve"> 2</w:t>
      </w:r>
    </w:p>
    <w:p w14:paraId="3CA07E23" w14:textId="073A481F" w:rsidR="00A4366F" w:rsidRPr="00CA27FA" w:rsidRDefault="00E97DA7" w:rsidP="008E5C50">
      <w:pPr>
        <w:spacing w:after="160" w:line="360" w:lineRule="auto"/>
        <w:jc w:val="center"/>
        <w:rPr>
          <w:rFonts w:eastAsia="Times New Roman"/>
          <w:b/>
          <w:color w:val="000000"/>
        </w:rPr>
      </w:pPr>
      <w:r w:rsidRPr="00CA27FA">
        <w:rPr>
          <w:rFonts w:eastAsia="Times New Roman"/>
          <w:b/>
          <w:color w:val="000000"/>
        </w:rPr>
        <w:t xml:space="preserve">Comfort Bentil-Tumi </w:t>
      </w:r>
      <w:r w:rsidR="00A4366F" w:rsidRPr="00CA27FA">
        <w:rPr>
          <w:rFonts w:eastAsia="Times New Roman"/>
          <w:b/>
          <w:color w:val="000000"/>
        </w:rPr>
        <w:t>(2008733)</w:t>
      </w:r>
    </w:p>
    <w:p w14:paraId="61ED89CD" w14:textId="510962C7" w:rsidR="00A4366F" w:rsidRPr="00CA27FA" w:rsidRDefault="00A4366F" w:rsidP="008E5C50">
      <w:pPr>
        <w:spacing w:after="160" w:line="360" w:lineRule="auto"/>
        <w:jc w:val="center"/>
        <w:rPr>
          <w:rFonts w:eastAsia="Times New Roman"/>
          <w:b/>
          <w:color w:val="000000"/>
        </w:rPr>
      </w:pPr>
      <w:r w:rsidRPr="00CA27FA">
        <w:rPr>
          <w:rFonts w:eastAsia="Times New Roman"/>
          <w:b/>
          <w:color w:val="000000"/>
        </w:rPr>
        <w:t>Lecturer: Mentesnot M</w:t>
      </w:r>
      <w:r w:rsidR="00CA27FA" w:rsidRPr="00CA27FA">
        <w:rPr>
          <w:rFonts w:eastAsia="Times New Roman"/>
          <w:b/>
          <w:color w:val="000000"/>
        </w:rPr>
        <w:t>engesha</w:t>
      </w:r>
    </w:p>
    <w:p w14:paraId="09FE773D" w14:textId="77777777" w:rsidR="00E97DA7" w:rsidRDefault="00E97DA7" w:rsidP="00CF257F">
      <w:pPr>
        <w:spacing w:after="160" w:line="360" w:lineRule="auto"/>
      </w:pPr>
    </w:p>
    <w:p w14:paraId="3AA69E7D" w14:textId="04C0B510" w:rsidR="00354BFD" w:rsidRPr="006C270D" w:rsidRDefault="00354BFD" w:rsidP="00CF257F">
      <w:pPr>
        <w:spacing w:after="160" w:line="360" w:lineRule="auto"/>
      </w:pPr>
    </w:p>
    <w:p w14:paraId="6FEECF92" w14:textId="379E0D0D" w:rsidR="00354BFD" w:rsidRPr="006C270D" w:rsidRDefault="00354BFD" w:rsidP="00CF257F">
      <w:pPr>
        <w:spacing w:after="160" w:line="360" w:lineRule="auto"/>
      </w:pPr>
    </w:p>
    <w:p w14:paraId="45676CAF" w14:textId="2BC161EC" w:rsidR="00354BFD" w:rsidRPr="006C270D" w:rsidRDefault="00354BFD" w:rsidP="00CF257F">
      <w:pPr>
        <w:spacing w:after="160" w:line="360" w:lineRule="auto"/>
      </w:pPr>
    </w:p>
    <w:p w14:paraId="34D6673D" w14:textId="20435419" w:rsidR="00354BFD" w:rsidRPr="006C270D" w:rsidRDefault="00354BFD" w:rsidP="00CF257F">
      <w:pPr>
        <w:spacing w:after="160" w:line="360" w:lineRule="auto"/>
      </w:pPr>
    </w:p>
    <w:p w14:paraId="51FDFAC1" w14:textId="17899662" w:rsidR="00354BFD" w:rsidRPr="006C270D" w:rsidRDefault="00354BFD" w:rsidP="00CF257F">
      <w:pPr>
        <w:spacing w:after="160" w:line="360" w:lineRule="auto"/>
      </w:pPr>
    </w:p>
    <w:p w14:paraId="145AE008" w14:textId="7D514FBF" w:rsidR="00354BFD" w:rsidRPr="006C270D" w:rsidRDefault="00354BFD" w:rsidP="00CF257F">
      <w:pPr>
        <w:spacing w:after="160" w:line="360" w:lineRule="auto"/>
      </w:pPr>
    </w:p>
    <w:p w14:paraId="336D3F1C" w14:textId="011ADE3B" w:rsidR="00354BFD" w:rsidRPr="006C270D" w:rsidRDefault="00354BFD" w:rsidP="00CF257F">
      <w:pPr>
        <w:spacing w:after="160" w:line="360" w:lineRule="auto"/>
      </w:pPr>
    </w:p>
    <w:p w14:paraId="7ECC34BA" w14:textId="7B0FC5B8" w:rsidR="00354BFD" w:rsidRPr="006C270D" w:rsidRDefault="00354BFD" w:rsidP="00CF257F">
      <w:pPr>
        <w:spacing w:after="160" w:line="360" w:lineRule="auto"/>
      </w:pPr>
    </w:p>
    <w:p w14:paraId="27211CDB" w14:textId="3C5CBE86" w:rsidR="00354BFD" w:rsidRPr="006C270D" w:rsidRDefault="00354BFD" w:rsidP="00CF257F">
      <w:pPr>
        <w:spacing w:after="160" w:line="360" w:lineRule="auto"/>
      </w:pPr>
    </w:p>
    <w:p w14:paraId="4D05E0AA" w14:textId="7588A642" w:rsidR="00354BFD" w:rsidRPr="006C270D" w:rsidRDefault="00354BFD" w:rsidP="00CF257F">
      <w:pPr>
        <w:spacing w:after="160" w:line="360" w:lineRule="auto"/>
      </w:pPr>
    </w:p>
    <w:p w14:paraId="165F1D47" w14:textId="59F2E477" w:rsidR="00354BFD" w:rsidRPr="006C270D" w:rsidRDefault="00354BFD" w:rsidP="00CF257F">
      <w:pPr>
        <w:spacing w:after="160" w:line="360" w:lineRule="auto"/>
      </w:pPr>
    </w:p>
    <w:p w14:paraId="5633817F" w14:textId="10FBBDEE" w:rsidR="00354BFD" w:rsidRPr="006C270D" w:rsidRDefault="00354BFD" w:rsidP="00CF257F">
      <w:pPr>
        <w:spacing w:after="160" w:line="360" w:lineRule="auto"/>
      </w:pPr>
    </w:p>
    <w:p w14:paraId="24B2104E" w14:textId="5E2846B1" w:rsidR="00354BFD" w:rsidRPr="006C270D" w:rsidRDefault="00354BFD" w:rsidP="00CF257F">
      <w:pPr>
        <w:spacing w:after="160" w:line="360" w:lineRule="auto"/>
      </w:pPr>
    </w:p>
    <w:p w14:paraId="4A2CE3A5" w14:textId="372607A2" w:rsidR="00354BFD" w:rsidRPr="006C270D" w:rsidRDefault="00354BFD" w:rsidP="00CF257F">
      <w:pPr>
        <w:spacing w:after="160" w:line="360" w:lineRule="auto"/>
      </w:pPr>
    </w:p>
    <w:p w14:paraId="48FFB1C2" w14:textId="3AE83557" w:rsidR="00354BFD" w:rsidRPr="006C270D" w:rsidRDefault="00354BFD" w:rsidP="00CF257F">
      <w:pPr>
        <w:spacing w:after="160" w:line="360" w:lineRule="auto"/>
      </w:pPr>
    </w:p>
    <w:p w14:paraId="79532065" w14:textId="050EC213" w:rsidR="00E97DA7" w:rsidRPr="006C270D" w:rsidRDefault="00E97DA7" w:rsidP="00CF257F">
      <w:pPr>
        <w:spacing w:after="160" w:line="360" w:lineRule="auto"/>
      </w:pPr>
    </w:p>
    <w:p w14:paraId="2237FE4A" w14:textId="592316E0" w:rsidR="00E97DA7" w:rsidRPr="006C270D" w:rsidRDefault="00E97DA7" w:rsidP="00CF257F">
      <w:pPr>
        <w:spacing w:after="160" w:line="360" w:lineRule="auto"/>
      </w:pPr>
    </w:p>
    <w:p w14:paraId="32317FD8" w14:textId="30024D99" w:rsidR="00E97DA7" w:rsidRPr="006C270D" w:rsidRDefault="00E97DA7" w:rsidP="00CF257F">
      <w:pPr>
        <w:spacing w:after="160" w:line="360" w:lineRule="auto"/>
      </w:pPr>
    </w:p>
    <w:p w14:paraId="6367AF09" w14:textId="77777777" w:rsidR="00E97DA7" w:rsidRPr="006C270D" w:rsidRDefault="00E97DA7" w:rsidP="00CF257F">
      <w:pPr>
        <w:spacing w:after="160" w:line="360" w:lineRule="auto"/>
      </w:pPr>
    </w:p>
    <w:p w14:paraId="5AAA88FD" w14:textId="02B2B3C1" w:rsidR="00354BFD" w:rsidRPr="006C270D" w:rsidRDefault="00354BFD" w:rsidP="00CF257F">
      <w:pPr>
        <w:spacing w:after="160" w:line="360" w:lineRule="auto"/>
        <w:rPr>
          <w:b/>
          <w:bCs/>
        </w:rPr>
      </w:pPr>
      <w:r w:rsidRPr="006C270D">
        <w:rPr>
          <w:b/>
          <w:bCs/>
        </w:rPr>
        <w:t>Table of contents</w:t>
      </w:r>
    </w:p>
    <w:p w14:paraId="283F1C6A" w14:textId="77777777" w:rsidR="00354BFD" w:rsidRPr="006C270D" w:rsidRDefault="008D216B" w:rsidP="00354BFD">
      <w:pPr>
        <w:pStyle w:val="TOC1"/>
        <w:tabs>
          <w:tab w:val="right" w:leader="dot" w:pos="9350"/>
        </w:tabs>
        <w:rPr>
          <w:rFonts w:eastAsiaTheme="minorEastAsia"/>
          <w:noProof/>
          <w:lang w:val="en-GB"/>
        </w:rPr>
      </w:pPr>
      <w:hyperlink w:anchor="_Toc91437888" w:history="1">
        <w:r w:rsidR="00354BFD" w:rsidRPr="006C270D">
          <w:rPr>
            <w:rStyle w:val="Hyperlink"/>
            <w:iCs/>
            <w:noProof/>
            <w:color w:val="auto"/>
            <w:u w:val="none"/>
          </w:rPr>
          <w:t>Introduction</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_Toc91437888 \h </w:instrText>
        </w:r>
        <w:r w:rsidR="00354BFD" w:rsidRPr="006C270D">
          <w:rPr>
            <w:noProof/>
            <w:webHidden/>
          </w:rPr>
        </w:r>
        <w:r w:rsidR="00354BFD" w:rsidRPr="006C270D">
          <w:rPr>
            <w:noProof/>
            <w:webHidden/>
          </w:rPr>
          <w:fldChar w:fldCharType="separate"/>
        </w:r>
        <w:r w:rsidR="00354BFD" w:rsidRPr="006C270D">
          <w:rPr>
            <w:noProof/>
            <w:webHidden/>
          </w:rPr>
          <w:t>3</w:t>
        </w:r>
        <w:r w:rsidR="00354BFD" w:rsidRPr="006C270D">
          <w:rPr>
            <w:noProof/>
            <w:webHidden/>
          </w:rPr>
          <w:fldChar w:fldCharType="end"/>
        </w:r>
      </w:hyperlink>
    </w:p>
    <w:p w14:paraId="1831C7AE" w14:textId="77777777" w:rsidR="00354BFD" w:rsidRPr="006C270D" w:rsidRDefault="008D216B" w:rsidP="00354BFD">
      <w:pPr>
        <w:pStyle w:val="TOC1"/>
        <w:tabs>
          <w:tab w:val="right" w:leader="dot" w:pos="9350"/>
        </w:tabs>
        <w:rPr>
          <w:rFonts w:eastAsiaTheme="minorEastAsia"/>
          <w:noProof/>
          <w:lang w:val="en-GB"/>
        </w:rPr>
      </w:pPr>
      <w:hyperlink w:anchor="_Toc91437889" w:history="1">
        <w:r w:rsidR="00354BFD" w:rsidRPr="006C270D">
          <w:rPr>
            <w:rStyle w:val="Hyperlink"/>
            <w:iCs/>
            <w:noProof/>
            <w:color w:val="auto"/>
            <w:u w:val="none"/>
          </w:rPr>
          <w:t>Person-centred care</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_Toc91437889 \h </w:instrText>
        </w:r>
        <w:r w:rsidR="00354BFD" w:rsidRPr="006C270D">
          <w:rPr>
            <w:noProof/>
            <w:webHidden/>
          </w:rPr>
        </w:r>
        <w:r w:rsidR="00354BFD" w:rsidRPr="006C270D">
          <w:rPr>
            <w:noProof/>
            <w:webHidden/>
          </w:rPr>
          <w:fldChar w:fldCharType="separate"/>
        </w:r>
        <w:r w:rsidR="00354BFD" w:rsidRPr="006C270D">
          <w:rPr>
            <w:noProof/>
            <w:webHidden/>
          </w:rPr>
          <w:t>3</w:t>
        </w:r>
        <w:r w:rsidR="00354BFD" w:rsidRPr="006C270D">
          <w:rPr>
            <w:noProof/>
            <w:webHidden/>
          </w:rPr>
          <w:fldChar w:fldCharType="end"/>
        </w:r>
      </w:hyperlink>
    </w:p>
    <w:p w14:paraId="48C62864" w14:textId="77777777" w:rsidR="00354BFD" w:rsidRPr="006C270D" w:rsidRDefault="008D216B" w:rsidP="00354BFD">
      <w:pPr>
        <w:pStyle w:val="TOC2"/>
        <w:tabs>
          <w:tab w:val="right" w:leader="dot" w:pos="9350"/>
        </w:tabs>
        <w:rPr>
          <w:rFonts w:eastAsiaTheme="minorEastAsia"/>
          <w:noProof/>
          <w:lang w:val="en-GB"/>
        </w:rPr>
      </w:pPr>
      <w:hyperlink w:anchor="_Toc91437890" w:history="1">
        <w:r w:rsidR="00354BFD" w:rsidRPr="006C270D">
          <w:rPr>
            <w:rStyle w:val="Hyperlink"/>
            <w:iCs/>
            <w:noProof/>
            <w:color w:val="auto"/>
            <w:u w:val="none"/>
          </w:rPr>
          <w:t>Concept of person-centered care</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_Toc91437890 \h </w:instrText>
        </w:r>
        <w:r w:rsidR="00354BFD" w:rsidRPr="006C270D">
          <w:rPr>
            <w:noProof/>
            <w:webHidden/>
          </w:rPr>
        </w:r>
        <w:r w:rsidR="00354BFD" w:rsidRPr="006C270D">
          <w:rPr>
            <w:noProof/>
            <w:webHidden/>
          </w:rPr>
          <w:fldChar w:fldCharType="separate"/>
        </w:r>
        <w:r w:rsidR="00354BFD" w:rsidRPr="006C270D">
          <w:rPr>
            <w:noProof/>
            <w:webHidden/>
          </w:rPr>
          <w:t>4</w:t>
        </w:r>
        <w:r w:rsidR="00354BFD" w:rsidRPr="006C270D">
          <w:rPr>
            <w:noProof/>
            <w:webHidden/>
          </w:rPr>
          <w:fldChar w:fldCharType="end"/>
        </w:r>
      </w:hyperlink>
    </w:p>
    <w:p w14:paraId="7508576C" w14:textId="77777777" w:rsidR="00354BFD" w:rsidRPr="006C270D" w:rsidRDefault="008D216B" w:rsidP="00354BFD">
      <w:pPr>
        <w:pStyle w:val="TOC2"/>
        <w:tabs>
          <w:tab w:val="right" w:leader="dot" w:pos="9350"/>
        </w:tabs>
        <w:rPr>
          <w:rFonts w:eastAsiaTheme="minorEastAsia"/>
          <w:noProof/>
          <w:lang w:val="en-GB"/>
        </w:rPr>
      </w:pPr>
      <w:hyperlink w:anchor="_Toc91437891" w:history="1">
        <w:r w:rsidR="00354BFD" w:rsidRPr="006C270D">
          <w:rPr>
            <w:rStyle w:val="Hyperlink"/>
            <w:iCs/>
            <w:noProof/>
            <w:color w:val="auto"/>
            <w:u w:val="none"/>
          </w:rPr>
          <w:t>Theoretical underpinning</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_Toc91437891 \h </w:instrText>
        </w:r>
        <w:r w:rsidR="00354BFD" w:rsidRPr="006C270D">
          <w:rPr>
            <w:noProof/>
            <w:webHidden/>
          </w:rPr>
        </w:r>
        <w:r w:rsidR="00354BFD" w:rsidRPr="006C270D">
          <w:rPr>
            <w:noProof/>
            <w:webHidden/>
          </w:rPr>
          <w:fldChar w:fldCharType="separate"/>
        </w:r>
        <w:r w:rsidR="00354BFD" w:rsidRPr="006C270D">
          <w:rPr>
            <w:noProof/>
            <w:webHidden/>
          </w:rPr>
          <w:t>5</w:t>
        </w:r>
        <w:r w:rsidR="00354BFD" w:rsidRPr="006C270D">
          <w:rPr>
            <w:noProof/>
            <w:webHidden/>
          </w:rPr>
          <w:fldChar w:fldCharType="end"/>
        </w:r>
      </w:hyperlink>
    </w:p>
    <w:p w14:paraId="5C0EB4EE" w14:textId="77777777" w:rsidR="00354BFD" w:rsidRPr="006C270D" w:rsidRDefault="008D216B" w:rsidP="00354BFD">
      <w:pPr>
        <w:pStyle w:val="TOC2"/>
        <w:tabs>
          <w:tab w:val="right" w:leader="dot" w:pos="9350"/>
        </w:tabs>
        <w:rPr>
          <w:rFonts w:eastAsiaTheme="minorEastAsia"/>
          <w:noProof/>
          <w:lang w:val="en-GB"/>
        </w:rPr>
      </w:pPr>
      <w:hyperlink w:anchor="_Toc91437892" w:history="1">
        <w:r w:rsidR="00354BFD" w:rsidRPr="006C270D">
          <w:rPr>
            <w:rStyle w:val="Hyperlink"/>
            <w:iCs/>
            <w:noProof/>
            <w:color w:val="auto"/>
            <w:u w:val="none"/>
          </w:rPr>
          <w:t>Ethical underpinning</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_Toc91437892 \h </w:instrText>
        </w:r>
        <w:r w:rsidR="00354BFD" w:rsidRPr="006C270D">
          <w:rPr>
            <w:noProof/>
            <w:webHidden/>
          </w:rPr>
        </w:r>
        <w:r w:rsidR="00354BFD" w:rsidRPr="006C270D">
          <w:rPr>
            <w:noProof/>
            <w:webHidden/>
          </w:rPr>
          <w:fldChar w:fldCharType="separate"/>
        </w:r>
        <w:r w:rsidR="00354BFD" w:rsidRPr="006C270D">
          <w:rPr>
            <w:noProof/>
            <w:webHidden/>
          </w:rPr>
          <w:t>6</w:t>
        </w:r>
        <w:r w:rsidR="00354BFD" w:rsidRPr="006C270D">
          <w:rPr>
            <w:noProof/>
            <w:webHidden/>
          </w:rPr>
          <w:fldChar w:fldCharType="end"/>
        </w:r>
      </w:hyperlink>
    </w:p>
    <w:p w14:paraId="3B40017A" w14:textId="77777777" w:rsidR="00354BFD" w:rsidRPr="006C270D" w:rsidRDefault="008D216B" w:rsidP="00354BFD">
      <w:pPr>
        <w:pStyle w:val="TOC2"/>
        <w:tabs>
          <w:tab w:val="right" w:leader="dot" w:pos="9350"/>
        </w:tabs>
        <w:rPr>
          <w:rFonts w:eastAsiaTheme="minorEastAsia"/>
          <w:noProof/>
          <w:lang w:val="en-GB"/>
        </w:rPr>
      </w:pPr>
      <w:hyperlink w:anchor="_Toc91437893" w:history="1">
        <w:r w:rsidR="00354BFD" w:rsidRPr="006C270D">
          <w:rPr>
            <w:rStyle w:val="Hyperlink"/>
            <w:noProof/>
            <w:color w:val="auto"/>
            <w:u w:val="none"/>
          </w:rPr>
          <w:t>Main benefits</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_Toc91437893 \h </w:instrText>
        </w:r>
        <w:r w:rsidR="00354BFD" w:rsidRPr="006C270D">
          <w:rPr>
            <w:noProof/>
            <w:webHidden/>
          </w:rPr>
        </w:r>
        <w:r w:rsidR="00354BFD" w:rsidRPr="006C270D">
          <w:rPr>
            <w:noProof/>
            <w:webHidden/>
          </w:rPr>
          <w:fldChar w:fldCharType="separate"/>
        </w:r>
        <w:r w:rsidR="00354BFD" w:rsidRPr="006C270D">
          <w:rPr>
            <w:noProof/>
            <w:webHidden/>
          </w:rPr>
          <w:t>7</w:t>
        </w:r>
        <w:r w:rsidR="00354BFD" w:rsidRPr="006C270D">
          <w:rPr>
            <w:noProof/>
            <w:webHidden/>
          </w:rPr>
          <w:fldChar w:fldCharType="end"/>
        </w:r>
      </w:hyperlink>
    </w:p>
    <w:p w14:paraId="21857831" w14:textId="77777777" w:rsidR="00354BFD" w:rsidRPr="006C270D" w:rsidRDefault="008D216B" w:rsidP="00354BFD">
      <w:pPr>
        <w:pStyle w:val="TOC2"/>
        <w:tabs>
          <w:tab w:val="right" w:leader="dot" w:pos="9350"/>
        </w:tabs>
        <w:rPr>
          <w:rFonts w:eastAsiaTheme="minorEastAsia"/>
          <w:noProof/>
          <w:lang w:val="en-GB"/>
        </w:rPr>
      </w:pPr>
      <w:hyperlink w:anchor="_Toc91437894" w:history="1">
        <w:r w:rsidR="00354BFD" w:rsidRPr="006C270D">
          <w:rPr>
            <w:rStyle w:val="Hyperlink"/>
            <w:iCs/>
            <w:noProof/>
            <w:color w:val="auto"/>
            <w:u w:val="none"/>
          </w:rPr>
          <w:t>Application of person-centered care in to practice</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_Toc91437894 \h </w:instrText>
        </w:r>
        <w:r w:rsidR="00354BFD" w:rsidRPr="006C270D">
          <w:rPr>
            <w:noProof/>
            <w:webHidden/>
          </w:rPr>
        </w:r>
        <w:r w:rsidR="00354BFD" w:rsidRPr="006C270D">
          <w:rPr>
            <w:noProof/>
            <w:webHidden/>
          </w:rPr>
          <w:fldChar w:fldCharType="separate"/>
        </w:r>
        <w:r w:rsidR="00354BFD" w:rsidRPr="006C270D">
          <w:rPr>
            <w:noProof/>
            <w:webHidden/>
          </w:rPr>
          <w:t>8</w:t>
        </w:r>
        <w:r w:rsidR="00354BFD" w:rsidRPr="006C270D">
          <w:rPr>
            <w:noProof/>
            <w:webHidden/>
          </w:rPr>
          <w:fldChar w:fldCharType="end"/>
        </w:r>
      </w:hyperlink>
    </w:p>
    <w:p w14:paraId="1860C599" w14:textId="77777777" w:rsidR="00354BFD" w:rsidRPr="006C270D" w:rsidRDefault="008D216B" w:rsidP="00354BFD">
      <w:pPr>
        <w:pStyle w:val="TOC2"/>
        <w:tabs>
          <w:tab w:val="right" w:leader="dot" w:pos="9350"/>
        </w:tabs>
        <w:rPr>
          <w:rFonts w:eastAsiaTheme="minorEastAsia"/>
          <w:noProof/>
          <w:lang w:val="en-GB"/>
        </w:rPr>
      </w:pPr>
      <w:hyperlink w:anchor="_Toc91437895" w:history="1">
        <w:r w:rsidR="00354BFD" w:rsidRPr="006C270D">
          <w:rPr>
            <w:rStyle w:val="Hyperlink"/>
            <w:iCs/>
            <w:noProof/>
            <w:color w:val="auto"/>
            <w:u w:val="none"/>
          </w:rPr>
          <w:t>Recommendation for future practices</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_Toc91437895 \h </w:instrText>
        </w:r>
        <w:r w:rsidR="00354BFD" w:rsidRPr="006C270D">
          <w:rPr>
            <w:noProof/>
            <w:webHidden/>
          </w:rPr>
        </w:r>
        <w:r w:rsidR="00354BFD" w:rsidRPr="006C270D">
          <w:rPr>
            <w:noProof/>
            <w:webHidden/>
          </w:rPr>
          <w:fldChar w:fldCharType="separate"/>
        </w:r>
        <w:r w:rsidR="00354BFD" w:rsidRPr="006C270D">
          <w:rPr>
            <w:noProof/>
            <w:webHidden/>
          </w:rPr>
          <w:t>8</w:t>
        </w:r>
        <w:r w:rsidR="00354BFD" w:rsidRPr="006C270D">
          <w:rPr>
            <w:noProof/>
            <w:webHidden/>
          </w:rPr>
          <w:fldChar w:fldCharType="end"/>
        </w:r>
      </w:hyperlink>
    </w:p>
    <w:p w14:paraId="5389313C" w14:textId="77777777" w:rsidR="00354BFD" w:rsidRPr="006C270D" w:rsidRDefault="008D216B" w:rsidP="00354BFD">
      <w:pPr>
        <w:pStyle w:val="TOC1"/>
        <w:tabs>
          <w:tab w:val="right" w:leader="dot" w:pos="9350"/>
        </w:tabs>
        <w:rPr>
          <w:rFonts w:eastAsiaTheme="minorEastAsia"/>
          <w:noProof/>
          <w:lang w:val="en-GB"/>
        </w:rPr>
      </w:pPr>
      <w:hyperlink w:anchor="_Toc91437896" w:history="1">
        <w:r w:rsidR="00354BFD" w:rsidRPr="006C270D">
          <w:rPr>
            <w:rStyle w:val="Hyperlink"/>
            <w:iCs/>
            <w:noProof/>
            <w:color w:val="auto"/>
            <w:u w:val="none"/>
          </w:rPr>
          <w:t>Conclusion</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_Toc91437896 \h </w:instrText>
        </w:r>
        <w:r w:rsidR="00354BFD" w:rsidRPr="006C270D">
          <w:rPr>
            <w:noProof/>
            <w:webHidden/>
          </w:rPr>
        </w:r>
        <w:r w:rsidR="00354BFD" w:rsidRPr="006C270D">
          <w:rPr>
            <w:noProof/>
            <w:webHidden/>
          </w:rPr>
          <w:fldChar w:fldCharType="separate"/>
        </w:r>
        <w:r w:rsidR="00354BFD" w:rsidRPr="006C270D">
          <w:rPr>
            <w:noProof/>
            <w:webHidden/>
          </w:rPr>
          <w:t>8</w:t>
        </w:r>
        <w:r w:rsidR="00354BFD" w:rsidRPr="006C270D">
          <w:rPr>
            <w:noProof/>
            <w:webHidden/>
          </w:rPr>
          <w:fldChar w:fldCharType="end"/>
        </w:r>
      </w:hyperlink>
    </w:p>
    <w:p w14:paraId="51329C8B" w14:textId="77777777" w:rsidR="00354BFD" w:rsidRPr="006C270D" w:rsidRDefault="008D216B" w:rsidP="00354BFD">
      <w:pPr>
        <w:pStyle w:val="TOC1"/>
        <w:tabs>
          <w:tab w:val="right" w:leader="dot" w:pos="9350"/>
        </w:tabs>
        <w:rPr>
          <w:rFonts w:eastAsiaTheme="minorEastAsia"/>
          <w:noProof/>
          <w:lang w:val="en-GB"/>
        </w:rPr>
      </w:pPr>
      <w:hyperlink w:anchor="_Toc91437897" w:history="1">
        <w:r w:rsidR="00354BFD" w:rsidRPr="006C270D">
          <w:rPr>
            <w:rStyle w:val="Hyperlink"/>
            <w:noProof/>
            <w:color w:val="auto"/>
            <w:u w:val="none"/>
          </w:rPr>
          <w:t>References</w:t>
        </w:r>
        <w:r w:rsidR="00354BFD" w:rsidRPr="006C270D">
          <w:rPr>
            <w:noProof/>
            <w:webHidden/>
          </w:rPr>
          <w:tab/>
        </w:r>
        <w:r w:rsidR="00354BFD" w:rsidRPr="006C270D">
          <w:rPr>
            <w:noProof/>
            <w:webHidden/>
          </w:rPr>
          <w:fldChar w:fldCharType="begin"/>
        </w:r>
        <w:r w:rsidR="00354BFD" w:rsidRPr="006C270D">
          <w:rPr>
            <w:noProof/>
            <w:webHidden/>
          </w:rPr>
          <w:instrText xml:space="preserve"> PAGEREF _Toc91437897 \h </w:instrText>
        </w:r>
        <w:r w:rsidR="00354BFD" w:rsidRPr="006C270D">
          <w:rPr>
            <w:noProof/>
            <w:webHidden/>
          </w:rPr>
        </w:r>
        <w:r w:rsidR="00354BFD" w:rsidRPr="006C270D">
          <w:rPr>
            <w:noProof/>
            <w:webHidden/>
          </w:rPr>
          <w:fldChar w:fldCharType="separate"/>
        </w:r>
        <w:r w:rsidR="00354BFD" w:rsidRPr="006C270D">
          <w:rPr>
            <w:noProof/>
            <w:webHidden/>
          </w:rPr>
          <w:t>9</w:t>
        </w:r>
        <w:r w:rsidR="00354BFD" w:rsidRPr="006C270D">
          <w:rPr>
            <w:noProof/>
            <w:webHidden/>
          </w:rPr>
          <w:fldChar w:fldCharType="end"/>
        </w:r>
      </w:hyperlink>
    </w:p>
    <w:p w14:paraId="0000001A" w14:textId="77777777" w:rsidR="00F61DBC" w:rsidRPr="006C270D" w:rsidRDefault="00317D16" w:rsidP="00CF257F">
      <w:pPr>
        <w:spacing w:after="160" w:line="259" w:lineRule="auto"/>
      </w:pPr>
      <w:r w:rsidRPr="006C270D">
        <w:br w:type="page"/>
      </w:r>
    </w:p>
    <w:p w14:paraId="0000001B" w14:textId="77777777" w:rsidR="00F61DBC" w:rsidRPr="006C270D" w:rsidRDefault="00F61DBC" w:rsidP="00CF257F">
      <w:pPr>
        <w:spacing w:after="160" w:line="259" w:lineRule="auto"/>
        <w:rPr>
          <w:rFonts w:eastAsia="Times New Roman"/>
          <w:b/>
          <w:i/>
          <w:color w:val="000000"/>
        </w:rPr>
      </w:pPr>
    </w:p>
    <w:p w14:paraId="0000001C" w14:textId="4A43F17F" w:rsidR="00F61DBC" w:rsidRPr="006C270D" w:rsidRDefault="00317D16" w:rsidP="00CF257F">
      <w:pPr>
        <w:pStyle w:val="Heading1"/>
        <w:jc w:val="left"/>
        <w:rPr>
          <w:rFonts w:ascii="Arial" w:hAnsi="Arial" w:cs="Arial"/>
          <w:i w:val="0"/>
          <w:iCs/>
          <w:sz w:val="22"/>
          <w:szCs w:val="22"/>
        </w:rPr>
      </w:pPr>
      <w:bookmarkStart w:id="0" w:name="_Toc91437888"/>
      <w:r w:rsidRPr="006C270D">
        <w:rPr>
          <w:rFonts w:ascii="Arial" w:hAnsi="Arial" w:cs="Arial"/>
          <w:i w:val="0"/>
          <w:iCs/>
          <w:sz w:val="22"/>
          <w:szCs w:val="22"/>
        </w:rPr>
        <w:t>Introduction</w:t>
      </w:r>
      <w:bookmarkEnd w:id="0"/>
      <w:r w:rsidRPr="006C270D">
        <w:rPr>
          <w:rFonts w:ascii="Arial" w:hAnsi="Arial" w:cs="Arial"/>
          <w:i w:val="0"/>
          <w:iCs/>
          <w:sz w:val="22"/>
          <w:szCs w:val="22"/>
        </w:rPr>
        <w:t xml:space="preserve"> </w:t>
      </w:r>
      <w:r w:rsidR="000A7F6C" w:rsidRPr="006C270D">
        <w:rPr>
          <w:rFonts w:ascii="Arial" w:hAnsi="Arial" w:cs="Arial"/>
          <w:i w:val="0"/>
          <w:iCs/>
          <w:sz w:val="22"/>
          <w:szCs w:val="22"/>
        </w:rPr>
        <w:t xml:space="preserve"> </w:t>
      </w:r>
    </w:p>
    <w:p w14:paraId="0000001D" w14:textId="3C0C6EE5"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 xml:space="preserve">A society and a community’s health and social care practices </w:t>
      </w:r>
      <w:r w:rsidRPr="006C270D">
        <w:rPr>
          <w:rFonts w:eastAsia="Times New Roman"/>
        </w:rPr>
        <w:t>determine prosperity</w:t>
      </w:r>
      <w:r w:rsidRPr="006C270D">
        <w:rPr>
          <w:rFonts w:eastAsia="Times New Roman"/>
          <w:color w:val="000000"/>
        </w:rPr>
        <w:t xml:space="preserve">. People are directly affected by casual and unhygienic healthcare practices, while in such situations </w:t>
      </w:r>
      <w:r w:rsidRPr="006C270D">
        <w:rPr>
          <w:rFonts w:eastAsia="Times New Roman"/>
        </w:rPr>
        <w:t>only the right</w:t>
      </w:r>
      <w:r w:rsidRPr="006C270D">
        <w:rPr>
          <w:rFonts w:eastAsia="Times New Roman"/>
          <w:color w:val="000000"/>
        </w:rPr>
        <w:t xml:space="preserve"> principles can help to make a way out. Mostly qualified doctors, health facilities and other resources are available but patients being unaware of their rights stay deprived of the basic facilitation. Keeping these issues in view, </w:t>
      </w:r>
      <w:r w:rsidRPr="006C270D">
        <w:rPr>
          <w:rFonts w:eastAsia="Times New Roman"/>
        </w:rPr>
        <w:t xml:space="preserve">the </w:t>
      </w:r>
      <w:r w:rsidR="00814F31" w:rsidRPr="006C270D">
        <w:rPr>
          <w:rFonts w:eastAsia="Times New Roman"/>
        </w:rPr>
        <w:t>national health service (</w:t>
      </w:r>
      <w:r w:rsidRPr="006C270D">
        <w:rPr>
          <w:rFonts w:eastAsia="Times New Roman"/>
        </w:rPr>
        <w:t>NHS</w:t>
      </w:r>
      <w:r w:rsidR="00814F31" w:rsidRPr="006C270D">
        <w:rPr>
          <w:rFonts w:eastAsia="Times New Roman"/>
        </w:rPr>
        <w:t>)</w:t>
      </w:r>
      <w:r w:rsidRPr="006C270D">
        <w:rPr>
          <w:rFonts w:eastAsia="Times New Roman"/>
          <w:color w:val="000000"/>
        </w:rPr>
        <w:t xml:space="preserve"> and</w:t>
      </w:r>
      <w:r w:rsidR="00814F31" w:rsidRPr="006C270D">
        <w:rPr>
          <w:rFonts w:eastAsia="Times New Roman"/>
          <w:color w:val="000000"/>
        </w:rPr>
        <w:t xml:space="preserve"> world health organization (</w:t>
      </w:r>
      <w:r w:rsidRPr="006C270D">
        <w:rPr>
          <w:rFonts w:eastAsia="Times New Roman"/>
          <w:color w:val="000000"/>
        </w:rPr>
        <w:t>WHO</w:t>
      </w:r>
      <w:r w:rsidR="00814F31" w:rsidRPr="006C270D">
        <w:rPr>
          <w:rFonts w:eastAsia="Times New Roman"/>
          <w:color w:val="000000"/>
        </w:rPr>
        <w:t>)</w:t>
      </w:r>
      <w:r w:rsidRPr="006C270D">
        <w:rPr>
          <w:rFonts w:eastAsia="Times New Roman"/>
          <w:color w:val="000000"/>
        </w:rPr>
        <w:t xml:space="preserve"> </w:t>
      </w:r>
      <w:r w:rsidRPr="006C270D">
        <w:rPr>
          <w:rFonts w:eastAsia="Times New Roman"/>
        </w:rPr>
        <w:t>introduced a person-</w:t>
      </w:r>
      <w:r w:rsidR="00814F31" w:rsidRPr="006C270D">
        <w:rPr>
          <w:rFonts w:eastAsia="Times New Roman"/>
        </w:rPr>
        <w:t>centred</w:t>
      </w:r>
      <w:r w:rsidRPr="006C270D">
        <w:rPr>
          <w:rFonts w:eastAsia="Times New Roman"/>
          <w:color w:val="000000"/>
        </w:rPr>
        <w:t xml:space="preserve"> care system </w:t>
      </w:r>
      <w:r w:rsidRPr="006C270D">
        <w:rPr>
          <w:rFonts w:eastAsia="Times New Roman"/>
        </w:rPr>
        <w:t>that</w:t>
      </w:r>
      <w:r w:rsidRPr="006C270D">
        <w:rPr>
          <w:rFonts w:eastAsia="Times New Roman"/>
          <w:color w:val="000000"/>
        </w:rPr>
        <w:t xml:space="preserve"> makes the </w:t>
      </w:r>
      <w:r w:rsidR="00814F31" w:rsidRPr="006C270D">
        <w:rPr>
          <w:rFonts w:eastAsia="Times New Roman"/>
          <w:color w:val="000000"/>
        </w:rPr>
        <w:t>patient,</w:t>
      </w:r>
      <w:r w:rsidRPr="006C270D">
        <w:rPr>
          <w:rFonts w:eastAsia="Times New Roman"/>
          <w:color w:val="000000"/>
        </w:rPr>
        <w:t xml:space="preserve"> or their entitled care take in charge of the situation and allow them to </w:t>
      </w:r>
      <w:r w:rsidR="00814F31" w:rsidRPr="006C270D">
        <w:rPr>
          <w:rFonts w:eastAsia="Times New Roman"/>
        </w:rPr>
        <w:t>decide</w:t>
      </w:r>
      <w:r w:rsidRPr="006C270D">
        <w:rPr>
          <w:rFonts w:eastAsia="Times New Roman"/>
          <w:color w:val="000000"/>
        </w:rPr>
        <w:t xml:space="preserve"> for themselves (Røen et al., 2018). This approach is called the </w:t>
      </w:r>
      <w:r w:rsidRPr="006C270D">
        <w:rPr>
          <w:rFonts w:eastAsia="Times New Roman"/>
        </w:rPr>
        <w:t>person-</w:t>
      </w:r>
      <w:r w:rsidR="00814F31" w:rsidRPr="006C270D">
        <w:rPr>
          <w:rFonts w:eastAsia="Times New Roman"/>
        </w:rPr>
        <w:t>centred</w:t>
      </w:r>
      <w:r w:rsidRPr="006C270D">
        <w:rPr>
          <w:rFonts w:eastAsia="Times New Roman"/>
          <w:color w:val="000000"/>
        </w:rPr>
        <w:t xml:space="preserve"> or palliative approach and it is introduced </w:t>
      </w:r>
      <w:r w:rsidR="007656F0" w:rsidRPr="007656F0">
        <w:rPr>
          <w:rFonts w:eastAsia="Times New Roman"/>
          <w:color w:val="000000"/>
        </w:rPr>
        <w:t>to enhance the quality of life of persons suffering from any ailment</w:t>
      </w:r>
      <w:r w:rsidR="00E3708F">
        <w:rPr>
          <w:rFonts w:eastAsia="Times New Roman"/>
          <w:color w:val="000000"/>
        </w:rPr>
        <w:t xml:space="preserve">. </w:t>
      </w:r>
      <w:r w:rsidR="00E82D47" w:rsidRPr="00E82D47">
        <w:rPr>
          <w:rFonts w:eastAsia="Times New Roman"/>
          <w:color w:val="000000"/>
        </w:rPr>
        <w:t>The health and social care centres give treatment and medication to the service users.</w:t>
      </w:r>
      <w:r w:rsidR="00E82D47" w:rsidRPr="00E82D47">
        <w:rPr>
          <w:rFonts w:eastAsia="Times New Roman"/>
          <w:color w:val="000000"/>
        </w:rPr>
        <w:t xml:space="preserve"> </w:t>
      </w:r>
      <w:r w:rsidRPr="006C270D">
        <w:rPr>
          <w:rFonts w:eastAsia="Times New Roman"/>
          <w:color w:val="000000"/>
        </w:rPr>
        <w:t xml:space="preserve">(Wallerstedt et al., 2019). This approach includes patient rights, their right of choice or denial, to be served with dignity and respect and most importantly protects them by providing privacy. Such implications would help </w:t>
      </w:r>
      <w:r w:rsidRPr="006C270D">
        <w:rPr>
          <w:rFonts w:eastAsia="Times New Roman"/>
        </w:rPr>
        <w:t>build</w:t>
      </w:r>
      <w:r w:rsidRPr="006C270D">
        <w:rPr>
          <w:rFonts w:eastAsia="Times New Roman"/>
          <w:color w:val="000000"/>
        </w:rPr>
        <w:t xml:space="preserve"> a culture of health practices in future and better health care settings would emerge. This essay is an analysis of current person </w:t>
      </w:r>
      <w:r w:rsidRPr="006C270D">
        <w:rPr>
          <w:rFonts w:eastAsia="Times New Roman"/>
        </w:rPr>
        <w:t>centred</w:t>
      </w:r>
      <w:r w:rsidRPr="006C270D">
        <w:rPr>
          <w:rFonts w:eastAsia="Times New Roman"/>
          <w:color w:val="000000"/>
        </w:rPr>
        <w:t xml:space="preserve"> practices and how the theoretical principles helped </w:t>
      </w:r>
      <w:r w:rsidRPr="006C270D">
        <w:rPr>
          <w:rFonts w:eastAsia="Times New Roman"/>
        </w:rPr>
        <w:t>shape</w:t>
      </w:r>
      <w:r w:rsidRPr="006C270D">
        <w:rPr>
          <w:rFonts w:eastAsia="Times New Roman"/>
          <w:color w:val="000000"/>
        </w:rPr>
        <w:t xml:space="preserve"> the policies.  </w:t>
      </w:r>
    </w:p>
    <w:p w14:paraId="0000001E" w14:textId="77777777" w:rsidR="00F61DBC" w:rsidRPr="006C270D" w:rsidRDefault="00317D16" w:rsidP="00CF257F">
      <w:pPr>
        <w:pStyle w:val="Heading1"/>
        <w:jc w:val="left"/>
        <w:rPr>
          <w:rFonts w:ascii="Arial" w:hAnsi="Arial" w:cs="Arial"/>
          <w:i w:val="0"/>
          <w:iCs/>
          <w:sz w:val="22"/>
          <w:szCs w:val="22"/>
        </w:rPr>
      </w:pPr>
      <w:bookmarkStart w:id="1" w:name="_Toc91437889"/>
      <w:r w:rsidRPr="006C270D">
        <w:rPr>
          <w:rFonts w:ascii="Arial" w:hAnsi="Arial" w:cs="Arial"/>
          <w:i w:val="0"/>
          <w:iCs/>
          <w:sz w:val="22"/>
          <w:szCs w:val="22"/>
        </w:rPr>
        <w:t>Person-centred care</w:t>
      </w:r>
      <w:bookmarkEnd w:id="1"/>
    </w:p>
    <w:p w14:paraId="0000001F" w14:textId="2F735EB0"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 xml:space="preserve">The profession of health and social care is very delicate and policy makers are all the time looking for ways to manage the system </w:t>
      </w:r>
      <w:r w:rsidR="00AD3448" w:rsidRPr="006C270D">
        <w:rPr>
          <w:rFonts w:eastAsia="Times New Roman"/>
          <w:color w:val="000000"/>
        </w:rPr>
        <w:t>to</w:t>
      </w:r>
      <w:r w:rsidRPr="006C270D">
        <w:rPr>
          <w:rFonts w:eastAsia="Times New Roman"/>
          <w:color w:val="000000"/>
        </w:rPr>
        <w:t xml:space="preserve"> </w:t>
      </w:r>
      <w:r w:rsidRPr="006C270D">
        <w:rPr>
          <w:rFonts w:eastAsia="Times New Roman"/>
        </w:rPr>
        <w:t>facilitate the public</w:t>
      </w:r>
      <w:r w:rsidRPr="006C270D">
        <w:rPr>
          <w:rFonts w:eastAsia="Times New Roman"/>
          <w:color w:val="000000"/>
        </w:rPr>
        <w:t xml:space="preserve"> with improved services. There are several types of practices in health and social </w:t>
      </w:r>
      <w:r w:rsidR="00AD3448" w:rsidRPr="006C270D">
        <w:rPr>
          <w:rFonts w:eastAsia="Times New Roman"/>
          <w:color w:val="000000"/>
        </w:rPr>
        <w:t>care,</w:t>
      </w:r>
      <w:r w:rsidRPr="006C270D">
        <w:rPr>
          <w:rFonts w:eastAsia="Times New Roman"/>
          <w:color w:val="000000"/>
        </w:rPr>
        <w:t xml:space="preserve"> but </w:t>
      </w:r>
      <w:r w:rsidR="00AD3448" w:rsidRPr="006C270D">
        <w:rPr>
          <w:rFonts w:eastAsia="Times New Roman"/>
          <w:color w:val="000000"/>
        </w:rPr>
        <w:t>person-centred</w:t>
      </w:r>
      <w:r w:rsidRPr="006C270D">
        <w:rPr>
          <w:rFonts w:eastAsia="Times New Roman"/>
          <w:color w:val="000000"/>
        </w:rPr>
        <w:t xml:space="preserve"> care is a type of practice in which people take interest in their medical health and try to be as much participative as they can</w:t>
      </w:r>
      <w:r w:rsidR="00AD3448" w:rsidRPr="006C270D">
        <w:rPr>
          <w:rFonts w:eastAsia="Times New Roman"/>
          <w:color w:val="000000"/>
        </w:rPr>
        <w:t xml:space="preserve"> b</w:t>
      </w:r>
      <w:r w:rsidRPr="006C270D">
        <w:rPr>
          <w:rFonts w:eastAsia="Times New Roman"/>
          <w:color w:val="000000"/>
        </w:rPr>
        <w:t xml:space="preserve">ecause they are directly involved in their treatment. In some cases, their relatives are also involved in the process, this happens mostly when the patient is aged or minor (Fazio et al., 2018). The care plans are then discussed and made with the suggestions of their relatives and caretakers. Palliative care is defined specifically to bring improvement in the life of patients. Previously, </w:t>
      </w:r>
      <w:r w:rsidRPr="006C270D">
        <w:rPr>
          <w:rFonts w:eastAsia="Times New Roman"/>
        </w:rPr>
        <w:t>palliative</w:t>
      </w:r>
      <w:r w:rsidRPr="006C270D">
        <w:rPr>
          <w:rFonts w:eastAsia="Times New Roman"/>
          <w:color w:val="000000"/>
        </w:rPr>
        <w:t xml:space="preserve"> care was used only for specific </w:t>
      </w:r>
      <w:r w:rsidR="00AD3448" w:rsidRPr="006C270D">
        <w:rPr>
          <w:rFonts w:eastAsia="Times New Roman"/>
          <w:color w:val="000000"/>
        </w:rPr>
        <w:t>diseases,</w:t>
      </w:r>
      <w:r w:rsidRPr="006C270D">
        <w:rPr>
          <w:rFonts w:eastAsia="Times New Roman"/>
          <w:color w:val="000000"/>
        </w:rPr>
        <w:t xml:space="preserve"> but the updated policies and standards enforce hospitals to implement these practices so that the quality of life of patients must be improved. Radbruch et al., (2020) described how palliative care </w:t>
      </w:r>
      <w:r w:rsidRPr="006C270D">
        <w:rPr>
          <w:rFonts w:eastAsia="Times New Roman"/>
        </w:rPr>
        <w:t>approaches</w:t>
      </w:r>
      <w:r w:rsidRPr="006C270D">
        <w:rPr>
          <w:rFonts w:eastAsia="Times New Roman"/>
          <w:color w:val="000000"/>
        </w:rPr>
        <w:t xml:space="preserve"> have been helpful while dealing with health emergencies and viral diseases. </w:t>
      </w:r>
    </w:p>
    <w:p w14:paraId="72267FD0" w14:textId="77777777" w:rsidR="00676F98"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The person</w:t>
      </w:r>
      <w:r w:rsidR="00AD3448" w:rsidRPr="006C270D">
        <w:rPr>
          <w:rFonts w:eastAsia="Times New Roman"/>
          <w:color w:val="000000"/>
        </w:rPr>
        <w:t>-</w:t>
      </w:r>
      <w:r w:rsidRPr="006C270D">
        <w:rPr>
          <w:rFonts w:eastAsia="Times New Roman"/>
          <w:color w:val="000000"/>
        </w:rPr>
        <w:t xml:space="preserve">centred model of health and social care is specifically designed to deal with the cases of emergency injury, mental health issues, and in rehabilitation centers. It is completely different from the treatment model of traditional </w:t>
      </w:r>
      <w:r w:rsidR="00AD3448" w:rsidRPr="006C270D">
        <w:rPr>
          <w:rFonts w:eastAsia="Times New Roman"/>
          <w:color w:val="000000"/>
        </w:rPr>
        <w:t>practices,</w:t>
      </w:r>
      <w:r w:rsidRPr="006C270D">
        <w:rPr>
          <w:rFonts w:eastAsia="Times New Roman"/>
          <w:color w:val="000000"/>
        </w:rPr>
        <w:t xml:space="preserve"> and it is more focused on the needs </w:t>
      </w:r>
      <w:r w:rsidRPr="006C270D">
        <w:rPr>
          <w:rFonts w:eastAsia="Times New Roman"/>
          <w:color w:val="000000"/>
        </w:rPr>
        <w:lastRenderedPageBreak/>
        <w:t xml:space="preserve">of patients instead of looking at their resources (Ferrell et al., 2018). The conventional ways of planning medical care and treatment cases also </w:t>
      </w:r>
      <w:r w:rsidRPr="006C270D">
        <w:rPr>
          <w:rFonts w:eastAsia="Times New Roman"/>
        </w:rPr>
        <w:t>put</w:t>
      </w:r>
      <w:r w:rsidRPr="006C270D">
        <w:rPr>
          <w:rFonts w:eastAsia="Times New Roman"/>
          <w:color w:val="000000"/>
        </w:rPr>
        <w:t xml:space="preserve"> great emphasis on informing the patient and their family about the situation and </w:t>
      </w:r>
      <w:r w:rsidRPr="006C270D">
        <w:rPr>
          <w:rFonts w:eastAsia="Times New Roman"/>
        </w:rPr>
        <w:t>making</w:t>
      </w:r>
      <w:r w:rsidRPr="006C270D">
        <w:rPr>
          <w:rFonts w:eastAsia="Times New Roman"/>
          <w:color w:val="000000"/>
        </w:rPr>
        <w:t xml:space="preserve"> mutual </w:t>
      </w:r>
      <w:r w:rsidRPr="006C270D">
        <w:rPr>
          <w:rFonts w:eastAsia="Times New Roman"/>
        </w:rPr>
        <w:t>decisions</w:t>
      </w:r>
      <w:r w:rsidRPr="006C270D">
        <w:rPr>
          <w:rFonts w:eastAsia="Times New Roman"/>
          <w:color w:val="000000"/>
        </w:rPr>
        <w:t xml:space="preserve"> about the care and therapy management. </w:t>
      </w:r>
    </w:p>
    <w:p w14:paraId="0499EA4E" w14:textId="79733CD7" w:rsidR="00856F7E" w:rsidRDefault="00676F98" w:rsidP="00CF257F">
      <w:pPr>
        <w:pBdr>
          <w:top w:val="nil"/>
          <w:left w:val="nil"/>
          <w:bottom w:val="nil"/>
          <w:right w:val="nil"/>
          <w:between w:val="nil"/>
        </w:pBdr>
        <w:spacing w:line="360" w:lineRule="auto"/>
        <w:rPr>
          <w:rFonts w:eastAsia="Times New Roman"/>
          <w:color w:val="000000"/>
        </w:rPr>
      </w:pPr>
      <w:r>
        <w:rPr>
          <w:rFonts w:eastAsia="Times New Roman"/>
          <w:color w:val="000000"/>
        </w:rPr>
        <w:t>The main concept of person-centred care is the en</w:t>
      </w:r>
      <w:r w:rsidR="00E64B6D">
        <w:rPr>
          <w:rFonts w:eastAsia="Times New Roman"/>
          <w:color w:val="000000"/>
        </w:rPr>
        <w:t xml:space="preserve">couraged use for the health care provider and the patient to both </w:t>
      </w:r>
      <w:r w:rsidR="00836F3F">
        <w:rPr>
          <w:rFonts w:eastAsia="Times New Roman"/>
          <w:color w:val="000000"/>
        </w:rPr>
        <w:t xml:space="preserve">formulate a personalized </w:t>
      </w:r>
      <w:r w:rsidR="00EB3E94">
        <w:rPr>
          <w:rFonts w:eastAsia="Times New Roman"/>
          <w:color w:val="000000"/>
        </w:rPr>
        <w:t xml:space="preserve">care pattern and system which is off high quality but </w:t>
      </w:r>
      <w:r w:rsidR="00EE69F4">
        <w:rPr>
          <w:rFonts w:eastAsia="Times New Roman"/>
          <w:color w:val="000000"/>
        </w:rPr>
        <w:t xml:space="preserve">most importantly is effective and efficient to the specific patients needs. </w:t>
      </w:r>
    </w:p>
    <w:p w14:paraId="16936133" w14:textId="37258DE8" w:rsidR="00CF257F" w:rsidRPr="006C270D" w:rsidRDefault="003A2B0B" w:rsidP="00CF257F">
      <w:pPr>
        <w:pBdr>
          <w:top w:val="nil"/>
          <w:left w:val="nil"/>
          <w:bottom w:val="nil"/>
          <w:right w:val="nil"/>
          <w:between w:val="nil"/>
        </w:pBdr>
        <w:spacing w:line="360" w:lineRule="auto"/>
        <w:rPr>
          <w:rFonts w:eastAsia="Times New Roman"/>
          <w:color w:val="000000"/>
        </w:rPr>
      </w:pPr>
      <w:r>
        <w:rPr>
          <w:rFonts w:eastAsia="Times New Roman"/>
          <w:color w:val="000000"/>
        </w:rPr>
        <w:t>(</w:t>
      </w:r>
      <w:r w:rsidR="00C17A08">
        <w:rPr>
          <w:rFonts w:eastAsia="Times New Roman"/>
          <w:color w:val="000000"/>
        </w:rPr>
        <w:t>Santana</w:t>
      </w:r>
      <w:r w:rsidR="00B737F9">
        <w:rPr>
          <w:rFonts w:eastAsia="Times New Roman"/>
          <w:color w:val="000000"/>
        </w:rPr>
        <w:t xml:space="preserve"> </w:t>
      </w:r>
      <w:r w:rsidR="00C17A08">
        <w:rPr>
          <w:rFonts w:eastAsia="Times New Roman"/>
          <w:color w:val="000000"/>
        </w:rPr>
        <w:t xml:space="preserve">et al, </w:t>
      </w:r>
      <w:r w:rsidR="00B737F9">
        <w:rPr>
          <w:rFonts w:eastAsia="Times New Roman"/>
          <w:color w:val="000000"/>
        </w:rPr>
        <w:t>2017, p.430)</w:t>
      </w:r>
    </w:p>
    <w:p w14:paraId="00000023" w14:textId="77777777" w:rsidR="00F61DBC" w:rsidRPr="006C270D" w:rsidRDefault="00317D16" w:rsidP="00CF257F">
      <w:pPr>
        <w:pStyle w:val="Heading2"/>
        <w:jc w:val="left"/>
        <w:rPr>
          <w:rFonts w:ascii="Arial" w:hAnsi="Arial" w:cs="Arial"/>
          <w:b/>
          <w:bCs/>
          <w:i w:val="0"/>
          <w:iCs/>
          <w:sz w:val="22"/>
          <w:szCs w:val="22"/>
        </w:rPr>
      </w:pPr>
      <w:bookmarkStart w:id="2" w:name="_Toc91437890"/>
      <w:r w:rsidRPr="006C270D">
        <w:rPr>
          <w:rFonts w:ascii="Arial" w:hAnsi="Arial" w:cs="Arial"/>
          <w:b/>
          <w:bCs/>
          <w:i w:val="0"/>
          <w:iCs/>
          <w:sz w:val="22"/>
          <w:szCs w:val="22"/>
        </w:rPr>
        <w:t>Concept of person-centered care</w:t>
      </w:r>
      <w:bookmarkEnd w:id="2"/>
    </w:p>
    <w:p w14:paraId="00000024" w14:textId="7843B9BA"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The concept and idea of person</w:t>
      </w:r>
      <w:r w:rsidR="00CF257F" w:rsidRPr="006C270D">
        <w:rPr>
          <w:rFonts w:eastAsia="Times New Roman"/>
          <w:color w:val="000000"/>
        </w:rPr>
        <w:t>-</w:t>
      </w:r>
      <w:r w:rsidRPr="006C270D">
        <w:rPr>
          <w:rFonts w:eastAsia="Times New Roman"/>
          <w:color w:val="000000"/>
        </w:rPr>
        <w:t>centred care originated from the need of providing health insurance and an assurance to the people that they are being treated the best under available resources. Its concept is based upon holistic care, health and social care which involves a person into the account and planning of their treatment instead of</w:t>
      </w:r>
      <w:r w:rsidR="00FD32A3">
        <w:rPr>
          <w:rFonts w:eastAsia="Times New Roman"/>
          <w:color w:val="000000"/>
        </w:rPr>
        <w:t xml:space="preserve"> the symptoms and illness as the </w:t>
      </w:r>
      <w:r w:rsidR="0089457A">
        <w:rPr>
          <w:rFonts w:eastAsia="Times New Roman"/>
          <w:color w:val="000000"/>
        </w:rPr>
        <w:t>focus.</w:t>
      </w:r>
      <w:r w:rsidRPr="006C270D">
        <w:rPr>
          <w:rFonts w:eastAsia="Times New Roman"/>
          <w:color w:val="000000"/>
        </w:rPr>
        <w:t xml:space="preserve"> There are many diseases with long term care needs and there are several treatment plans needed for it (Walji et al., 2017). The consultant or doctor </w:t>
      </w:r>
      <w:r w:rsidRPr="006C270D">
        <w:rPr>
          <w:rFonts w:eastAsia="Times New Roman"/>
        </w:rPr>
        <w:t>holds</w:t>
      </w:r>
      <w:r w:rsidRPr="006C270D">
        <w:rPr>
          <w:rFonts w:eastAsia="Times New Roman"/>
          <w:color w:val="000000"/>
        </w:rPr>
        <w:t xml:space="preserve"> the responsibility to inform </w:t>
      </w:r>
      <w:r w:rsidRPr="006C270D">
        <w:rPr>
          <w:rFonts w:eastAsia="Times New Roman"/>
        </w:rPr>
        <w:t>patients</w:t>
      </w:r>
      <w:r w:rsidRPr="006C270D">
        <w:rPr>
          <w:rFonts w:eastAsia="Times New Roman"/>
          <w:color w:val="000000"/>
        </w:rPr>
        <w:t xml:space="preserve"> and make the therapy plan as per their preferences. For instance, for treatment of insulin dependent diabetes, some prefer oral </w:t>
      </w:r>
      <w:r w:rsidR="00CF257F" w:rsidRPr="006C270D">
        <w:rPr>
          <w:rFonts w:eastAsia="Times New Roman"/>
          <w:color w:val="000000"/>
        </w:rPr>
        <w:t>medicines,</w:t>
      </w:r>
      <w:r w:rsidRPr="006C270D">
        <w:rPr>
          <w:rFonts w:eastAsia="Times New Roman"/>
          <w:color w:val="000000"/>
        </w:rPr>
        <w:t xml:space="preserve"> and some prefer intravenous injections, so the method of treatment must be prescribed after asking the patient. It also includes the patient’s lifestyle, their abilities, </w:t>
      </w:r>
      <w:r w:rsidR="00BA7ED8" w:rsidRPr="006C270D">
        <w:rPr>
          <w:rFonts w:eastAsia="Times New Roman"/>
          <w:color w:val="000000"/>
        </w:rPr>
        <w:t>resources,</w:t>
      </w:r>
      <w:r w:rsidRPr="006C270D">
        <w:rPr>
          <w:rFonts w:eastAsia="Times New Roman"/>
          <w:color w:val="000000"/>
        </w:rPr>
        <w:t xml:space="preserve"> and history of any other diseases. In this way, the medical health does</w:t>
      </w:r>
      <w:r w:rsidR="00BA7ED8" w:rsidRPr="006C270D">
        <w:rPr>
          <w:rFonts w:eastAsia="Times New Roman"/>
          <w:color w:val="000000"/>
        </w:rPr>
        <w:t xml:space="preserve"> no</w:t>
      </w:r>
      <w:r w:rsidRPr="006C270D">
        <w:rPr>
          <w:rFonts w:eastAsia="Times New Roman"/>
          <w:color w:val="000000"/>
        </w:rPr>
        <w:t xml:space="preserve">t necessarily depend </w:t>
      </w:r>
      <w:r w:rsidRPr="006C270D">
        <w:rPr>
          <w:rFonts w:eastAsia="Times New Roman"/>
        </w:rPr>
        <w:t>on the doctor</w:t>
      </w:r>
      <w:r w:rsidRPr="006C270D">
        <w:rPr>
          <w:rFonts w:eastAsia="Times New Roman"/>
          <w:color w:val="000000"/>
        </w:rPr>
        <w:t xml:space="preserve"> but also </w:t>
      </w:r>
      <w:r w:rsidRPr="006C270D">
        <w:rPr>
          <w:rFonts w:eastAsia="Times New Roman"/>
        </w:rPr>
        <w:t>takes</w:t>
      </w:r>
      <w:r w:rsidRPr="006C270D">
        <w:rPr>
          <w:rFonts w:eastAsia="Times New Roman"/>
          <w:color w:val="000000"/>
        </w:rPr>
        <w:t xml:space="preserve"> care of other matters of the patient</w:t>
      </w:r>
      <w:r w:rsidR="00BA7ED8" w:rsidRPr="006C270D">
        <w:rPr>
          <w:rFonts w:eastAsia="Times New Roman"/>
          <w:color w:val="000000"/>
        </w:rPr>
        <w:t>.</w:t>
      </w:r>
      <w:r w:rsidRPr="006C270D">
        <w:rPr>
          <w:rFonts w:eastAsia="Times New Roman"/>
          <w:color w:val="000000"/>
        </w:rPr>
        <w:t xml:space="preserve"> (Glick, 2019)</w:t>
      </w:r>
      <w:r w:rsidR="00BA7ED8" w:rsidRPr="006C270D">
        <w:rPr>
          <w:rFonts w:eastAsia="Times New Roman"/>
          <w:color w:val="000000"/>
        </w:rPr>
        <w:t xml:space="preserve"> </w:t>
      </w:r>
      <w:r w:rsidRPr="006C270D">
        <w:rPr>
          <w:rFonts w:eastAsia="Times New Roman"/>
          <w:color w:val="000000"/>
        </w:rPr>
        <w:t xml:space="preserve">At times, the cultural practices also vary so the treatment </w:t>
      </w:r>
      <w:r w:rsidRPr="006C270D">
        <w:rPr>
          <w:rFonts w:eastAsia="Times New Roman"/>
        </w:rPr>
        <w:t>plans are also considered</w:t>
      </w:r>
      <w:r w:rsidRPr="006C270D">
        <w:rPr>
          <w:rFonts w:eastAsia="Times New Roman"/>
          <w:color w:val="000000"/>
        </w:rPr>
        <w:t xml:space="preserve"> accordingly. The whole concept revolves around the theory that a patient is not just a patient but also a person with complete physical, </w:t>
      </w:r>
      <w:r w:rsidR="00BA7ED8" w:rsidRPr="006C270D">
        <w:rPr>
          <w:rFonts w:eastAsia="Times New Roman"/>
          <w:color w:val="000000"/>
        </w:rPr>
        <w:t>social,</w:t>
      </w:r>
      <w:r w:rsidRPr="006C270D">
        <w:rPr>
          <w:rFonts w:eastAsia="Times New Roman"/>
          <w:color w:val="000000"/>
        </w:rPr>
        <w:t xml:space="preserve"> and other practical needs. </w:t>
      </w:r>
    </w:p>
    <w:p w14:paraId="00000025" w14:textId="4525EE8C"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 xml:space="preserve">Britten et al., (2020) discussed the model of </w:t>
      </w:r>
      <w:r w:rsidR="00BA7ED8" w:rsidRPr="006C270D">
        <w:rPr>
          <w:rFonts w:eastAsia="Times New Roman"/>
          <w:color w:val="000000"/>
        </w:rPr>
        <w:t>person-centred</w:t>
      </w:r>
      <w:r w:rsidRPr="006C270D">
        <w:rPr>
          <w:rFonts w:eastAsia="Times New Roman"/>
          <w:color w:val="000000"/>
        </w:rPr>
        <w:t xml:space="preserve"> care which was presented by Gothenburg which </w:t>
      </w:r>
      <w:r w:rsidR="005119C2">
        <w:rPr>
          <w:rFonts w:eastAsia="Times New Roman"/>
          <w:color w:val="000000"/>
        </w:rPr>
        <w:t xml:space="preserve">is </w:t>
      </w:r>
      <w:r w:rsidR="00B94FDC" w:rsidRPr="00B94FDC">
        <w:rPr>
          <w:rFonts w:eastAsia="Times New Roman"/>
          <w:color w:val="000000"/>
        </w:rPr>
        <w:t>based on three basic concepts in the approach of person-centered care</w:t>
      </w:r>
      <w:r w:rsidRPr="006C270D">
        <w:rPr>
          <w:rFonts w:eastAsia="Times New Roman"/>
          <w:color w:val="000000"/>
        </w:rPr>
        <w:t xml:space="preserve"> work with respect to patient’s narrative, their partner, </w:t>
      </w:r>
      <w:r w:rsidR="008417F6" w:rsidRPr="006C270D">
        <w:rPr>
          <w:rFonts w:eastAsia="Times New Roman"/>
          <w:color w:val="000000"/>
        </w:rPr>
        <w:t>family,</w:t>
      </w:r>
      <w:r w:rsidRPr="006C270D">
        <w:rPr>
          <w:rFonts w:eastAsia="Times New Roman"/>
          <w:color w:val="000000"/>
        </w:rPr>
        <w:t xml:space="preserve"> and the documentation. There are four basic narratives which speak for the foundation and concept of person</w:t>
      </w:r>
      <w:r w:rsidR="00BA7ED8" w:rsidRPr="006C270D">
        <w:rPr>
          <w:rFonts w:eastAsia="Times New Roman"/>
          <w:color w:val="000000"/>
        </w:rPr>
        <w:t>-</w:t>
      </w:r>
      <w:r w:rsidRPr="006C270D">
        <w:rPr>
          <w:rFonts w:eastAsia="Times New Roman"/>
          <w:color w:val="000000"/>
        </w:rPr>
        <w:t xml:space="preserve">centred care as discussed below: </w:t>
      </w:r>
    </w:p>
    <w:p w14:paraId="00000026" w14:textId="6362ACEE" w:rsidR="00F61DBC" w:rsidRPr="006C270D" w:rsidRDefault="00317D16" w:rsidP="00CF257F">
      <w:pPr>
        <w:numPr>
          <w:ilvl w:val="0"/>
          <w:numId w:val="1"/>
        </w:numPr>
        <w:pBdr>
          <w:top w:val="nil"/>
          <w:left w:val="nil"/>
          <w:bottom w:val="nil"/>
          <w:right w:val="nil"/>
          <w:between w:val="nil"/>
        </w:pBdr>
        <w:spacing w:line="360" w:lineRule="auto"/>
      </w:pPr>
      <w:r w:rsidRPr="006C270D">
        <w:rPr>
          <w:rFonts w:eastAsia="Times New Roman"/>
          <w:color w:val="000000"/>
        </w:rPr>
        <w:t xml:space="preserve">A person is unique with respect to their culture, health needs, physical activity, </w:t>
      </w:r>
      <w:r w:rsidR="00BA7ED8" w:rsidRPr="006C270D">
        <w:rPr>
          <w:rFonts w:eastAsia="Times New Roman"/>
          <w:color w:val="000000"/>
        </w:rPr>
        <w:t>lifestyle,</w:t>
      </w:r>
      <w:r w:rsidRPr="006C270D">
        <w:rPr>
          <w:rFonts w:eastAsia="Times New Roman"/>
          <w:color w:val="000000"/>
        </w:rPr>
        <w:t xml:space="preserve"> and other matters, so their health care plan and treatment also must be unique and more personalized. </w:t>
      </w:r>
    </w:p>
    <w:p w14:paraId="00000027" w14:textId="77777777" w:rsidR="00F61DBC" w:rsidRPr="006C270D" w:rsidRDefault="00317D16" w:rsidP="00CF257F">
      <w:pPr>
        <w:numPr>
          <w:ilvl w:val="0"/>
          <w:numId w:val="1"/>
        </w:numPr>
        <w:pBdr>
          <w:top w:val="nil"/>
          <w:left w:val="nil"/>
          <w:bottom w:val="nil"/>
          <w:right w:val="nil"/>
          <w:between w:val="nil"/>
        </w:pBdr>
        <w:spacing w:line="360" w:lineRule="auto"/>
      </w:pPr>
      <w:r w:rsidRPr="006C270D">
        <w:rPr>
          <w:rFonts w:eastAsia="Times New Roman"/>
          <w:color w:val="000000"/>
        </w:rPr>
        <w:t xml:space="preserve">The person/patient’s abilities must be taken </w:t>
      </w:r>
      <w:r w:rsidRPr="006C270D">
        <w:rPr>
          <w:rFonts w:eastAsia="Times New Roman"/>
        </w:rPr>
        <w:t>into consideration</w:t>
      </w:r>
      <w:r w:rsidRPr="006C270D">
        <w:rPr>
          <w:rFonts w:eastAsia="Times New Roman"/>
          <w:color w:val="000000"/>
        </w:rPr>
        <w:t xml:space="preserve"> </w:t>
      </w:r>
      <w:r w:rsidRPr="006C270D">
        <w:rPr>
          <w:rFonts w:eastAsia="Times New Roman"/>
        </w:rPr>
        <w:t>and the treatment</w:t>
      </w:r>
      <w:r w:rsidRPr="006C270D">
        <w:rPr>
          <w:rFonts w:eastAsia="Times New Roman"/>
          <w:color w:val="000000"/>
        </w:rPr>
        <w:t xml:space="preserve"> plan should not clash with it, in fact the treatment plan must be an encouraging activity to ensure their mental and physical health. </w:t>
      </w:r>
    </w:p>
    <w:p w14:paraId="00000028" w14:textId="77777777" w:rsidR="00F61DBC" w:rsidRPr="006C270D" w:rsidRDefault="00317D16" w:rsidP="00CF257F">
      <w:pPr>
        <w:numPr>
          <w:ilvl w:val="0"/>
          <w:numId w:val="1"/>
        </w:numPr>
        <w:pBdr>
          <w:top w:val="nil"/>
          <w:left w:val="nil"/>
          <w:bottom w:val="nil"/>
          <w:right w:val="nil"/>
          <w:between w:val="nil"/>
        </w:pBdr>
        <w:spacing w:line="360" w:lineRule="auto"/>
      </w:pPr>
      <w:r w:rsidRPr="006C270D">
        <w:rPr>
          <w:rFonts w:eastAsia="Times New Roman"/>
          <w:color w:val="000000"/>
        </w:rPr>
        <w:lastRenderedPageBreak/>
        <w:t xml:space="preserve">The plan of health and social care must be coherent. </w:t>
      </w:r>
    </w:p>
    <w:p w14:paraId="00000029" w14:textId="77777777" w:rsidR="00F61DBC" w:rsidRPr="006C270D" w:rsidRDefault="00317D16" w:rsidP="00CF257F">
      <w:pPr>
        <w:numPr>
          <w:ilvl w:val="0"/>
          <w:numId w:val="1"/>
        </w:numPr>
        <w:pBdr>
          <w:top w:val="nil"/>
          <w:left w:val="nil"/>
          <w:bottom w:val="nil"/>
          <w:right w:val="nil"/>
          <w:between w:val="nil"/>
        </w:pBdr>
        <w:spacing w:line="360" w:lineRule="auto"/>
      </w:pPr>
      <w:r w:rsidRPr="006C270D">
        <w:rPr>
          <w:rFonts w:eastAsia="Times New Roman"/>
          <w:color w:val="000000"/>
        </w:rPr>
        <w:t xml:space="preserve">The rights of patients must be obliged and provided with dignity, respect and compassionately. The ethical values must be followed and retained. </w:t>
      </w:r>
    </w:p>
    <w:p w14:paraId="0000002A" w14:textId="77777777" w:rsidR="00F61DBC" w:rsidRPr="006C270D" w:rsidRDefault="00317D16" w:rsidP="00CF257F">
      <w:pPr>
        <w:pStyle w:val="Heading2"/>
        <w:jc w:val="left"/>
        <w:rPr>
          <w:rFonts w:ascii="Arial" w:hAnsi="Arial" w:cs="Arial"/>
          <w:b/>
          <w:bCs/>
          <w:i w:val="0"/>
          <w:iCs/>
          <w:sz w:val="22"/>
          <w:szCs w:val="22"/>
        </w:rPr>
      </w:pPr>
      <w:bookmarkStart w:id="3" w:name="_Toc91437891"/>
      <w:r w:rsidRPr="006C270D">
        <w:rPr>
          <w:rFonts w:ascii="Arial" w:hAnsi="Arial" w:cs="Arial"/>
          <w:b/>
          <w:bCs/>
          <w:i w:val="0"/>
          <w:iCs/>
          <w:sz w:val="22"/>
          <w:szCs w:val="22"/>
        </w:rPr>
        <w:t>Theoretical underpinning</w:t>
      </w:r>
      <w:bookmarkEnd w:id="3"/>
      <w:r w:rsidRPr="006C270D">
        <w:rPr>
          <w:rFonts w:ascii="Arial" w:hAnsi="Arial" w:cs="Arial"/>
          <w:b/>
          <w:bCs/>
          <w:i w:val="0"/>
          <w:iCs/>
          <w:sz w:val="22"/>
          <w:szCs w:val="22"/>
        </w:rPr>
        <w:t xml:space="preserve"> </w:t>
      </w:r>
    </w:p>
    <w:p w14:paraId="0000002B" w14:textId="3A29CF9C"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The person</w:t>
      </w:r>
      <w:r w:rsidR="00BA7ED8" w:rsidRPr="006C270D">
        <w:rPr>
          <w:rFonts w:eastAsia="Times New Roman"/>
          <w:color w:val="000000"/>
        </w:rPr>
        <w:t>-</w:t>
      </w:r>
      <w:r w:rsidRPr="006C270D">
        <w:rPr>
          <w:rFonts w:eastAsia="Times New Roman"/>
          <w:color w:val="000000"/>
        </w:rPr>
        <w:t xml:space="preserve">centred practice is based upon holistic and palliative care </w:t>
      </w:r>
      <w:r w:rsidR="00BA7ED8" w:rsidRPr="006C270D">
        <w:rPr>
          <w:rFonts w:eastAsia="Times New Roman"/>
          <w:color w:val="000000"/>
        </w:rPr>
        <w:t>needs,</w:t>
      </w:r>
      <w:r w:rsidRPr="006C270D">
        <w:rPr>
          <w:rFonts w:eastAsia="Times New Roman"/>
          <w:color w:val="000000"/>
        </w:rPr>
        <w:t xml:space="preserve"> and it is designed upon internationally recognized theoretical </w:t>
      </w:r>
      <w:r w:rsidR="00CA27FA" w:rsidRPr="006C270D">
        <w:rPr>
          <w:rFonts w:eastAsia="Times New Roman"/>
          <w:color w:val="000000"/>
        </w:rPr>
        <w:t>framework</w:t>
      </w:r>
      <w:r w:rsidRPr="006C270D">
        <w:rPr>
          <w:rFonts w:eastAsia="Times New Roman"/>
          <w:color w:val="000000"/>
        </w:rPr>
        <w:t xml:space="preserve"> that </w:t>
      </w:r>
      <w:r w:rsidRPr="006C270D">
        <w:rPr>
          <w:rFonts w:eastAsia="Times New Roman"/>
        </w:rPr>
        <w:t>helps the team</w:t>
      </w:r>
      <w:r w:rsidRPr="006C270D">
        <w:rPr>
          <w:rFonts w:eastAsia="Times New Roman"/>
          <w:color w:val="000000"/>
        </w:rPr>
        <w:t xml:space="preserve"> to understand the dimensions of patient, nurses, </w:t>
      </w:r>
      <w:r w:rsidR="002B4666" w:rsidRPr="006C270D">
        <w:rPr>
          <w:rFonts w:eastAsia="Times New Roman"/>
          <w:color w:val="000000"/>
        </w:rPr>
        <w:t>doctors,</w:t>
      </w:r>
      <w:r w:rsidRPr="006C270D">
        <w:rPr>
          <w:rFonts w:eastAsia="Times New Roman"/>
          <w:color w:val="000000"/>
        </w:rPr>
        <w:t xml:space="preserve"> and other social workers as a person and take care of things other than just medicinal framework. At the core, the basic establishment of the treatment and therapeutic management between health </w:t>
      </w:r>
      <w:r w:rsidRPr="006C270D">
        <w:rPr>
          <w:rFonts w:eastAsia="Times New Roman"/>
        </w:rPr>
        <w:t>professionals</w:t>
      </w:r>
      <w:r w:rsidRPr="006C270D">
        <w:rPr>
          <w:rFonts w:eastAsia="Times New Roman"/>
          <w:color w:val="000000"/>
        </w:rPr>
        <w:t xml:space="preserve"> and the person along with their caretakers, family members or life partner (if any). The theoretical basis is underpinned by values, </w:t>
      </w:r>
      <w:r w:rsidR="00BA7ED8" w:rsidRPr="006C270D">
        <w:rPr>
          <w:rFonts w:eastAsia="Times New Roman"/>
          <w:color w:val="000000"/>
        </w:rPr>
        <w:t>respect,</w:t>
      </w:r>
      <w:r w:rsidRPr="006C270D">
        <w:rPr>
          <w:rFonts w:eastAsia="Times New Roman"/>
          <w:color w:val="000000"/>
        </w:rPr>
        <w:t xml:space="preserve"> and dignity. These policies are based upon sheer </w:t>
      </w:r>
      <w:r w:rsidRPr="006C270D">
        <w:rPr>
          <w:rFonts w:eastAsia="Times New Roman"/>
        </w:rPr>
        <w:t>efforts to</w:t>
      </w:r>
      <w:r w:rsidRPr="006C270D">
        <w:rPr>
          <w:rFonts w:eastAsia="Times New Roman"/>
          <w:color w:val="000000"/>
        </w:rPr>
        <w:t xml:space="preserve"> </w:t>
      </w:r>
      <w:r w:rsidRPr="006C270D">
        <w:rPr>
          <w:rFonts w:eastAsia="Times New Roman"/>
        </w:rPr>
        <w:t>bring</w:t>
      </w:r>
      <w:r w:rsidRPr="006C270D">
        <w:rPr>
          <w:rFonts w:eastAsia="Times New Roman"/>
          <w:color w:val="000000"/>
        </w:rPr>
        <w:t xml:space="preserve"> better implementation and management of patients, make the best services available for them and eventually </w:t>
      </w:r>
      <w:r w:rsidRPr="006C270D">
        <w:rPr>
          <w:rFonts w:eastAsia="Times New Roman"/>
        </w:rPr>
        <w:t>aim</w:t>
      </w:r>
      <w:r w:rsidRPr="006C270D">
        <w:rPr>
          <w:rFonts w:eastAsia="Times New Roman"/>
          <w:color w:val="000000"/>
        </w:rPr>
        <w:t xml:space="preserve"> to increase the health index globally (Coyne et al., 2018). These concepts are set within a macro setting of health and social care management. It has been arranged in a way of operationalizing the </w:t>
      </w:r>
      <w:r w:rsidR="00BA7ED8" w:rsidRPr="006C270D">
        <w:rPr>
          <w:rFonts w:eastAsia="Times New Roman"/>
          <w:color w:val="000000"/>
        </w:rPr>
        <w:t>person-based</w:t>
      </w:r>
      <w:r w:rsidRPr="006C270D">
        <w:rPr>
          <w:rFonts w:eastAsia="Times New Roman"/>
          <w:color w:val="000000"/>
        </w:rPr>
        <w:t xml:space="preserve"> care in practice, and maximum of the theories of care and health are merged to bring out a better shape and understanding (Tomaselli et al., 2020). The description of policy is designed to meet everyday challenges without making the healthcare workers burnout in their daily routine too. </w:t>
      </w:r>
    </w:p>
    <w:p w14:paraId="0000002C" w14:textId="7D9067EF"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 xml:space="preserve">Theoretically, the framework is very ideal but practical implications are still a challenge. The daily operations, human management either in the form of staff, </w:t>
      </w:r>
      <w:r w:rsidR="00BA7ED8" w:rsidRPr="006C270D">
        <w:rPr>
          <w:rFonts w:eastAsia="Times New Roman"/>
          <w:color w:val="000000"/>
        </w:rPr>
        <w:t>patients,</w:t>
      </w:r>
      <w:r w:rsidRPr="006C270D">
        <w:rPr>
          <w:rFonts w:eastAsia="Times New Roman"/>
          <w:color w:val="000000"/>
        </w:rPr>
        <w:t xml:space="preserve"> or caretakers, </w:t>
      </w:r>
      <w:r w:rsidRPr="006C270D">
        <w:rPr>
          <w:rFonts w:eastAsia="Times New Roman"/>
        </w:rPr>
        <w:t>becomes</w:t>
      </w:r>
      <w:r w:rsidRPr="006C270D">
        <w:rPr>
          <w:rFonts w:eastAsia="Times New Roman"/>
          <w:color w:val="000000"/>
        </w:rPr>
        <w:t xml:space="preserve"> difficult in practice as the systems are used </w:t>
      </w:r>
      <w:r w:rsidRPr="006C270D">
        <w:rPr>
          <w:rFonts w:eastAsia="Times New Roman"/>
        </w:rPr>
        <w:t>to older</w:t>
      </w:r>
      <w:r w:rsidRPr="006C270D">
        <w:rPr>
          <w:rFonts w:eastAsia="Times New Roman"/>
          <w:color w:val="000000"/>
        </w:rPr>
        <w:t xml:space="preserve"> methods but consistent changes in practices are a hope (Eklund et al., 2019). The current struggle and approach </w:t>
      </w:r>
      <w:r w:rsidR="00BA7ED8" w:rsidRPr="006C270D">
        <w:rPr>
          <w:rFonts w:eastAsia="Times New Roman"/>
          <w:color w:val="000000"/>
        </w:rPr>
        <w:t>are</w:t>
      </w:r>
      <w:r w:rsidRPr="006C270D">
        <w:rPr>
          <w:rFonts w:eastAsia="Times New Roman"/>
          <w:color w:val="000000"/>
        </w:rPr>
        <w:t xml:space="preserve"> to get the idea understood and explained well to the practitioners so that they can implement it wherever and whenever possible. Cultural context and the context of acute diseases are also significant factors which affect how a disease management system is run or being developed. These approaches are an attempt to make health practices a part of cultural practice and develop a culture where health and social care is not a privilege but a very basic necessity of life. The everyday practices </w:t>
      </w:r>
      <w:r w:rsidRPr="006C270D">
        <w:rPr>
          <w:rFonts w:eastAsia="Times New Roman"/>
        </w:rPr>
        <w:t>need</w:t>
      </w:r>
      <w:r w:rsidRPr="006C270D">
        <w:rPr>
          <w:rFonts w:eastAsia="Times New Roman"/>
          <w:color w:val="000000"/>
        </w:rPr>
        <w:t xml:space="preserve"> to be followed by everyone, so that acute diseases are dealt at basic level and </w:t>
      </w:r>
      <w:r w:rsidRPr="006C270D">
        <w:rPr>
          <w:rFonts w:eastAsia="Times New Roman"/>
        </w:rPr>
        <w:t>don't</w:t>
      </w:r>
      <w:r w:rsidRPr="006C270D">
        <w:rPr>
          <w:rFonts w:eastAsia="Times New Roman"/>
          <w:color w:val="000000"/>
        </w:rPr>
        <w:t xml:space="preserve"> go to an extent where it becomes a chronic health condition or </w:t>
      </w:r>
      <w:r w:rsidRPr="006C270D">
        <w:rPr>
          <w:rFonts w:eastAsia="Times New Roman"/>
        </w:rPr>
        <w:t>untreatable</w:t>
      </w:r>
      <w:r w:rsidRPr="006C270D">
        <w:rPr>
          <w:rFonts w:eastAsia="Times New Roman"/>
          <w:color w:val="000000"/>
        </w:rPr>
        <w:t xml:space="preserve"> (El-Alti et al., 2019). Studies have shown that treatment practices vary in all regions of the world as cultural contexts are different everywhere. </w:t>
      </w:r>
    </w:p>
    <w:p w14:paraId="0000002D" w14:textId="77777777" w:rsidR="00F61DBC" w:rsidRPr="006C270D" w:rsidRDefault="00317D16" w:rsidP="00CF257F">
      <w:pPr>
        <w:pStyle w:val="Heading2"/>
        <w:jc w:val="left"/>
        <w:rPr>
          <w:rFonts w:ascii="Arial" w:hAnsi="Arial" w:cs="Arial"/>
          <w:b/>
          <w:bCs/>
          <w:i w:val="0"/>
          <w:iCs/>
          <w:sz w:val="22"/>
          <w:szCs w:val="22"/>
        </w:rPr>
      </w:pPr>
      <w:bookmarkStart w:id="4" w:name="_Toc91437892"/>
      <w:r w:rsidRPr="006C270D">
        <w:rPr>
          <w:rFonts w:ascii="Arial" w:hAnsi="Arial" w:cs="Arial"/>
          <w:b/>
          <w:bCs/>
          <w:i w:val="0"/>
          <w:iCs/>
          <w:sz w:val="22"/>
          <w:szCs w:val="22"/>
        </w:rPr>
        <w:t>Ethical underpinning</w:t>
      </w:r>
      <w:bookmarkEnd w:id="4"/>
      <w:r w:rsidRPr="006C270D">
        <w:rPr>
          <w:rFonts w:ascii="Arial" w:hAnsi="Arial" w:cs="Arial"/>
          <w:b/>
          <w:bCs/>
          <w:i w:val="0"/>
          <w:iCs/>
          <w:sz w:val="22"/>
          <w:szCs w:val="22"/>
        </w:rPr>
        <w:t xml:space="preserve"> </w:t>
      </w:r>
    </w:p>
    <w:p w14:paraId="0000002E" w14:textId="7D7484B3"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 xml:space="preserve">The conceptual and theoretical framework </w:t>
      </w:r>
      <w:r w:rsidRPr="006C270D">
        <w:rPr>
          <w:rFonts w:eastAsia="Times New Roman"/>
        </w:rPr>
        <w:t>of the palliative</w:t>
      </w:r>
      <w:r w:rsidRPr="006C270D">
        <w:rPr>
          <w:rFonts w:eastAsia="Times New Roman"/>
          <w:color w:val="000000"/>
        </w:rPr>
        <w:t xml:space="preserve"> health care system is based upon ideal concepts which help to determine and understand the factors which need attention, and to </w:t>
      </w:r>
      <w:r w:rsidRPr="006C270D">
        <w:rPr>
          <w:rFonts w:eastAsia="Times New Roman"/>
          <w:color w:val="000000"/>
        </w:rPr>
        <w:lastRenderedPageBreak/>
        <w:t xml:space="preserve">re-think upon the practices which need amendments or alterations. Ethical principles </w:t>
      </w:r>
      <w:r w:rsidRPr="006C270D">
        <w:rPr>
          <w:rFonts w:eastAsia="Times New Roman"/>
        </w:rPr>
        <w:t>of a patient's</w:t>
      </w:r>
      <w:r w:rsidRPr="006C270D">
        <w:rPr>
          <w:rFonts w:eastAsia="Times New Roman"/>
          <w:color w:val="000000"/>
        </w:rPr>
        <w:t xml:space="preserve"> culture, traditions and personal preferences define the lifestyle and approach of a set of people. These values basically are the detriments of how health practices are being shaped from an individual level </w:t>
      </w:r>
      <w:r w:rsidRPr="006C270D">
        <w:rPr>
          <w:rFonts w:eastAsia="Times New Roman"/>
        </w:rPr>
        <w:t>to a bigger</w:t>
      </w:r>
      <w:r w:rsidRPr="006C270D">
        <w:rPr>
          <w:rFonts w:eastAsia="Times New Roman"/>
          <w:color w:val="000000"/>
        </w:rPr>
        <w:t xml:space="preserve"> level (Syme et al., 2020). Patient centered practices are driven by ethical </w:t>
      </w:r>
      <w:r w:rsidRPr="006C270D">
        <w:rPr>
          <w:rFonts w:eastAsia="Times New Roman"/>
        </w:rPr>
        <w:t>principles</w:t>
      </w:r>
      <w:r w:rsidRPr="006C270D">
        <w:rPr>
          <w:rFonts w:eastAsia="Times New Roman"/>
          <w:color w:val="000000"/>
        </w:rPr>
        <w:t xml:space="preserve"> of health, by keeping in view the cultural traditions, personality types, values, </w:t>
      </w:r>
      <w:r w:rsidRPr="006C270D">
        <w:rPr>
          <w:rFonts w:eastAsia="Times New Roman"/>
        </w:rPr>
        <w:t xml:space="preserve">situations, </w:t>
      </w:r>
      <w:r w:rsidR="00BA7ED8" w:rsidRPr="006C270D">
        <w:rPr>
          <w:rFonts w:eastAsia="Times New Roman"/>
        </w:rPr>
        <w:t>circumstances,</w:t>
      </w:r>
      <w:r w:rsidRPr="006C270D">
        <w:rPr>
          <w:rFonts w:eastAsia="Times New Roman"/>
          <w:color w:val="000000"/>
        </w:rPr>
        <w:t xml:space="preserve"> and other things which define lifestyle. The patients are informed well in time about what type of therapy and practice will be followed </w:t>
      </w:r>
      <w:r w:rsidR="00BA7ED8" w:rsidRPr="006C270D">
        <w:rPr>
          <w:rFonts w:eastAsia="Times New Roman"/>
          <w:color w:val="000000"/>
        </w:rPr>
        <w:t>to</w:t>
      </w:r>
      <w:r w:rsidRPr="006C270D">
        <w:rPr>
          <w:rFonts w:eastAsia="Times New Roman"/>
          <w:color w:val="000000"/>
        </w:rPr>
        <w:t xml:space="preserve"> treat them. But this </w:t>
      </w:r>
      <w:r w:rsidRPr="006C270D">
        <w:rPr>
          <w:rFonts w:eastAsia="Times New Roman"/>
        </w:rPr>
        <w:t>raises</w:t>
      </w:r>
      <w:r w:rsidRPr="006C270D">
        <w:rPr>
          <w:rFonts w:eastAsia="Times New Roman"/>
          <w:color w:val="000000"/>
        </w:rPr>
        <w:t xml:space="preserve"> another important </w:t>
      </w:r>
      <w:r w:rsidRPr="006C270D">
        <w:rPr>
          <w:rFonts w:eastAsia="Times New Roman"/>
        </w:rPr>
        <w:t>question: whether the</w:t>
      </w:r>
      <w:r w:rsidRPr="006C270D">
        <w:rPr>
          <w:rFonts w:eastAsia="Times New Roman"/>
          <w:color w:val="000000"/>
        </w:rPr>
        <w:t xml:space="preserve"> patient makes </w:t>
      </w:r>
      <w:r w:rsidRPr="006C270D">
        <w:rPr>
          <w:rFonts w:eastAsia="Times New Roman"/>
        </w:rPr>
        <w:t>decisions</w:t>
      </w:r>
      <w:r w:rsidRPr="006C270D">
        <w:rPr>
          <w:rFonts w:eastAsia="Times New Roman"/>
          <w:color w:val="000000"/>
        </w:rPr>
        <w:t xml:space="preserve"> on their own or not, or if the patient is in a condition of making </w:t>
      </w:r>
      <w:r w:rsidRPr="006C270D">
        <w:rPr>
          <w:rFonts w:eastAsia="Times New Roman"/>
        </w:rPr>
        <w:t>decisions</w:t>
      </w:r>
      <w:r w:rsidRPr="006C270D">
        <w:rPr>
          <w:rFonts w:eastAsia="Times New Roman"/>
          <w:color w:val="000000"/>
        </w:rPr>
        <w:t xml:space="preserve"> or not. In case, if a patient is not in a situation of </w:t>
      </w:r>
      <w:r w:rsidR="00BA7ED8" w:rsidRPr="006C270D">
        <w:rPr>
          <w:rFonts w:eastAsia="Times New Roman"/>
        </w:rPr>
        <w:t>deciding</w:t>
      </w:r>
      <w:r w:rsidRPr="006C270D">
        <w:rPr>
          <w:rFonts w:eastAsia="Times New Roman"/>
          <w:color w:val="000000"/>
        </w:rPr>
        <w:t xml:space="preserve"> for themselves, then either their nominated person is eligible or not. All these questions must be </w:t>
      </w:r>
      <w:r w:rsidR="00BA7ED8" w:rsidRPr="006C270D">
        <w:rPr>
          <w:rFonts w:eastAsia="Times New Roman"/>
          <w:color w:val="000000"/>
        </w:rPr>
        <w:t>considered,</w:t>
      </w:r>
      <w:r w:rsidRPr="006C270D">
        <w:rPr>
          <w:rFonts w:eastAsia="Times New Roman"/>
          <w:color w:val="000000"/>
        </w:rPr>
        <w:t xml:space="preserve"> and the health care providers are obliged to make the best possible decision for the patient (Meixner and O'Donoghue 2021). A patient </w:t>
      </w:r>
      <w:r w:rsidRPr="006C270D">
        <w:rPr>
          <w:rFonts w:eastAsia="Times New Roman"/>
        </w:rPr>
        <w:t>holds the complete</w:t>
      </w:r>
      <w:r w:rsidRPr="006C270D">
        <w:rPr>
          <w:rFonts w:eastAsia="Times New Roman"/>
          <w:color w:val="000000"/>
        </w:rPr>
        <w:t xml:space="preserve"> right of taking stand and </w:t>
      </w:r>
      <w:r w:rsidR="00BA7ED8" w:rsidRPr="006C270D">
        <w:rPr>
          <w:rFonts w:eastAsia="Times New Roman"/>
          <w:color w:val="000000"/>
        </w:rPr>
        <w:t>deciding</w:t>
      </w:r>
      <w:r w:rsidRPr="006C270D">
        <w:rPr>
          <w:rFonts w:eastAsia="Times New Roman"/>
          <w:color w:val="000000"/>
        </w:rPr>
        <w:t xml:space="preserve"> but within the framework and defined limitation of health policies. The palliative approach gives </w:t>
      </w:r>
      <w:r w:rsidRPr="006C270D">
        <w:rPr>
          <w:rFonts w:eastAsia="Times New Roman"/>
        </w:rPr>
        <w:t>patients the</w:t>
      </w:r>
      <w:r w:rsidRPr="006C270D">
        <w:rPr>
          <w:rFonts w:eastAsia="Times New Roman"/>
          <w:color w:val="000000"/>
        </w:rPr>
        <w:t xml:space="preserve"> right to </w:t>
      </w:r>
      <w:r w:rsidRPr="006C270D">
        <w:rPr>
          <w:rFonts w:eastAsia="Times New Roman"/>
        </w:rPr>
        <w:t>question the</w:t>
      </w:r>
      <w:r w:rsidRPr="006C270D">
        <w:rPr>
          <w:rFonts w:eastAsia="Times New Roman"/>
          <w:color w:val="000000"/>
        </w:rPr>
        <w:t xml:space="preserve"> treatment and if not satisfied, they even refuse to take the treatment. In health and social care, the person</w:t>
      </w:r>
      <w:r w:rsidR="00BA7ED8" w:rsidRPr="006C270D">
        <w:rPr>
          <w:rFonts w:eastAsia="Times New Roman"/>
          <w:color w:val="000000"/>
        </w:rPr>
        <w:t>-</w:t>
      </w:r>
      <w:r w:rsidRPr="006C270D">
        <w:rPr>
          <w:rFonts w:eastAsia="Times New Roman"/>
          <w:color w:val="000000"/>
        </w:rPr>
        <w:t xml:space="preserve">centred values include </w:t>
      </w:r>
      <w:r w:rsidR="00BA7ED8" w:rsidRPr="006C270D">
        <w:rPr>
          <w:rFonts w:eastAsia="Times New Roman"/>
          <w:color w:val="000000"/>
        </w:rPr>
        <w:t>all</w:t>
      </w:r>
      <w:r w:rsidRPr="006C270D">
        <w:rPr>
          <w:rFonts w:eastAsia="Times New Roman"/>
          <w:color w:val="000000"/>
        </w:rPr>
        <w:t xml:space="preserve"> personal rights of a person. The idea of personal rights is discussed in detail below: </w:t>
      </w:r>
    </w:p>
    <w:p w14:paraId="0000002F" w14:textId="69D39D4B" w:rsidR="00F61DBC" w:rsidRPr="006C270D" w:rsidRDefault="00317D16" w:rsidP="00CF257F">
      <w:pPr>
        <w:numPr>
          <w:ilvl w:val="0"/>
          <w:numId w:val="2"/>
        </w:numPr>
        <w:pBdr>
          <w:top w:val="nil"/>
          <w:left w:val="nil"/>
          <w:bottom w:val="nil"/>
          <w:right w:val="nil"/>
          <w:between w:val="nil"/>
        </w:pBdr>
        <w:spacing w:line="360" w:lineRule="auto"/>
      </w:pPr>
      <w:r w:rsidRPr="006C270D">
        <w:rPr>
          <w:rFonts w:eastAsia="Times New Roman"/>
          <w:b/>
          <w:color w:val="000000"/>
        </w:rPr>
        <w:t>Individuality of a person</w:t>
      </w:r>
      <w:r w:rsidRPr="006C270D">
        <w:rPr>
          <w:rFonts w:eastAsia="Times New Roman"/>
          <w:color w:val="000000"/>
        </w:rPr>
        <w:t xml:space="preserve">: Everyone has their needs, wants, wishes, values etc. and on its </w:t>
      </w:r>
      <w:r w:rsidR="00BA7ED8" w:rsidRPr="006C270D">
        <w:rPr>
          <w:rFonts w:eastAsia="Times New Roman"/>
          <w:color w:val="000000"/>
        </w:rPr>
        <w:t>basis,</w:t>
      </w:r>
      <w:r w:rsidRPr="006C270D">
        <w:rPr>
          <w:rFonts w:eastAsia="Times New Roman"/>
          <w:color w:val="000000"/>
        </w:rPr>
        <w:t xml:space="preserve"> they make their decisions (Park and Choi, 2020). The concept of one treatment for all is denied by this approach as one size cannot fit everyone, so should be the case of health practices. </w:t>
      </w:r>
    </w:p>
    <w:p w14:paraId="00000030" w14:textId="2C1FBD16" w:rsidR="00F61DBC" w:rsidRPr="006C270D" w:rsidRDefault="00317D16" w:rsidP="00CF257F">
      <w:pPr>
        <w:numPr>
          <w:ilvl w:val="0"/>
          <w:numId w:val="2"/>
        </w:numPr>
        <w:pBdr>
          <w:top w:val="nil"/>
          <w:left w:val="nil"/>
          <w:bottom w:val="nil"/>
          <w:right w:val="nil"/>
          <w:between w:val="nil"/>
        </w:pBdr>
        <w:spacing w:line="360" w:lineRule="auto"/>
      </w:pPr>
      <w:r w:rsidRPr="006C270D">
        <w:rPr>
          <w:rFonts w:eastAsia="Times New Roman"/>
          <w:b/>
          <w:color w:val="000000"/>
        </w:rPr>
        <w:t>Human rights:</w:t>
      </w:r>
      <w:r w:rsidRPr="006C270D">
        <w:rPr>
          <w:rFonts w:eastAsia="Times New Roman"/>
          <w:color w:val="000000"/>
        </w:rPr>
        <w:t xml:space="preserve"> A person’s basic right </w:t>
      </w:r>
      <w:r w:rsidRPr="006C270D">
        <w:rPr>
          <w:rFonts w:eastAsia="Times New Roman"/>
        </w:rPr>
        <w:t>reserved</w:t>
      </w:r>
      <w:r w:rsidRPr="006C270D">
        <w:rPr>
          <w:rFonts w:eastAsia="Times New Roman"/>
          <w:color w:val="000000"/>
        </w:rPr>
        <w:t xml:space="preserve"> all the things </w:t>
      </w:r>
      <w:r w:rsidR="00BA7ED8" w:rsidRPr="006C270D">
        <w:rPr>
          <w:rFonts w:eastAsia="Times New Roman"/>
          <w:color w:val="000000"/>
        </w:rPr>
        <w:t>they</w:t>
      </w:r>
      <w:r w:rsidRPr="006C270D">
        <w:rPr>
          <w:rFonts w:eastAsia="Times New Roman"/>
          <w:color w:val="000000"/>
        </w:rPr>
        <w:t xml:space="preserve"> need in </w:t>
      </w:r>
      <w:r w:rsidR="00BA7ED8" w:rsidRPr="006C270D">
        <w:rPr>
          <w:rFonts w:eastAsia="Times New Roman"/>
          <w:color w:val="000000"/>
        </w:rPr>
        <w:t>life,</w:t>
      </w:r>
      <w:r w:rsidRPr="006C270D">
        <w:rPr>
          <w:rFonts w:eastAsia="Times New Roman"/>
          <w:color w:val="000000"/>
        </w:rPr>
        <w:t xml:space="preserve"> and it makes the system obliged to make the resources available in all domains (Håkansson et al., 2018). People have the right to speak and take stand for their right, and this allows them to choose safe and suitable ways of treatment by staying within the limits of dignity and equality. An individual’s rights must be respected and served with care. </w:t>
      </w:r>
    </w:p>
    <w:p w14:paraId="00000031" w14:textId="77777777" w:rsidR="00F61DBC" w:rsidRPr="006C270D" w:rsidRDefault="00317D16" w:rsidP="00CF257F">
      <w:pPr>
        <w:numPr>
          <w:ilvl w:val="0"/>
          <w:numId w:val="2"/>
        </w:numPr>
        <w:pBdr>
          <w:top w:val="nil"/>
          <w:left w:val="nil"/>
          <w:bottom w:val="nil"/>
          <w:right w:val="nil"/>
          <w:between w:val="nil"/>
        </w:pBdr>
        <w:spacing w:line="360" w:lineRule="auto"/>
      </w:pPr>
      <w:r w:rsidRPr="006C270D">
        <w:rPr>
          <w:rFonts w:eastAsia="Times New Roman"/>
          <w:b/>
          <w:color w:val="000000"/>
        </w:rPr>
        <w:t>Right of patient privacy</w:t>
      </w:r>
      <w:r w:rsidRPr="006C270D">
        <w:rPr>
          <w:rFonts w:eastAsia="Times New Roman"/>
          <w:color w:val="000000"/>
        </w:rPr>
        <w:t xml:space="preserve">: Everyone is entitled to the right of having a private space and privacy of every matter related to their personal life. The provision of privacy is an act of support designated to the law and state and they are obliged to provide them. In health and social care, the matter of privacy is about personal hygiene and to not share personal details of the patient with anyone except the entitled persons (Leung et al., 2021). It also includes an obligation that the details about a </w:t>
      </w:r>
      <w:r w:rsidRPr="006C270D">
        <w:rPr>
          <w:rFonts w:eastAsia="Times New Roman"/>
        </w:rPr>
        <w:t>patient's</w:t>
      </w:r>
      <w:r w:rsidRPr="006C270D">
        <w:rPr>
          <w:rFonts w:eastAsia="Times New Roman"/>
          <w:color w:val="000000"/>
        </w:rPr>
        <w:t xml:space="preserve"> suffering or anything must not be shared with anyone or published anywhere. </w:t>
      </w:r>
    </w:p>
    <w:p w14:paraId="00000032" w14:textId="76BBFA1D" w:rsidR="00F61DBC" w:rsidRPr="006C270D" w:rsidRDefault="00317D16" w:rsidP="00CF257F">
      <w:pPr>
        <w:numPr>
          <w:ilvl w:val="0"/>
          <w:numId w:val="2"/>
        </w:numPr>
        <w:pBdr>
          <w:top w:val="nil"/>
          <w:left w:val="nil"/>
          <w:bottom w:val="nil"/>
          <w:right w:val="nil"/>
          <w:between w:val="nil"/>
        </w:pBdr>
        <w:spacing w:line="360" w:lineRule="auto"/>
      </w:pPr>
      <w:r w:rsidRPr="006C270D">
        <w:rPr>
          <w:rFonts w:eastAsia="Times New Roman"/>
          <w:b/>
          <w:color w:val="000000"/>
        </w:rPr>
        <w:lastRenderedPageBreak/>
        <w:t>A patient’s right of choice</w:t>
      </w:r>
      <w:r w:rsidRPr="006C270D">
        <w:rPr>
          <w:rFonts w:eastAsia="Times New Roman"/>
          <w:color w:val="000000"/>
        </w:rPr>
        <w:t>: Each patient must be supported and encouraged to make their own choice after making them aware about the situation and available treatment plans. When doctors and nurses are working with individuals who are</w:t>
      </w:r>
      <w:r w:rsidR="00BA7ED8" w:rsidRPr="006C270D">
        <w:rPr>
          <w:rFonts w:eastAsia="Times New Roman"/>
          <w:color w:val="000000"/>
        </w:rPr>
        <w:t xml:space="preserve"> no</w:t>
      </w:r>
      <w:r w:rsidRPr="006C270D">
        <w:rPr>
          <w:rFonts w:eastAsia="Times New Roman"/>
          <w:color w:val="000000"/>
        </w:rPr>
        <w:t xml:space="preserve">t aware of their needs and wants, and aren’t aware of their rights, it becomes their obligation to keep them updated (Aggarwal et al., 2017). Additional training and supervision might be helpful to develop these skills in professionals. </w:t>
      </w:r>
    </w:p>
    <w:p w14:paraId="00000033" w14:textId="77777777" w:rsidR="00F61DBC" w:rsidRPr="006C270D" w:rsidRDefault="00317D16" w:rsidP="00CF257F">
      <w:pPr>
        <w:numPr>
          <w:ilvl w:val="0"/>
          <w:numId w:val="2"/>
        </w:numPr>
        <w:pBdr>
          <w:top w:val="nil"/>
          <w:left w:val="nil"/>
          <w:bottom w:val="nil"/>
          <w:right w:val="nil"/>
          <w:between w:val="nil"/>
        </w:pBdr>
        <w:spacing w:line="360" w:lineRule="auto"/>
        <w:rPr>
          <w:rFonts w:eastAsia="Times New Roman"/>
          <w:b/>
          <w:color w:val="000000"/>
        </w:rPr>
      </w:pPr>
      <w:r w:rsidRPr="006C270D">
        <w:rPr>
          <w:rFonts w:eastAsia="Times New Roman"/>
          <w:b/>
          <w:color w:val="000000"/>
        </w:rPr>
        <w:t xml:space="preserve">Dignity: </w:t>
      </w:r>
      <w:r w:rsidRPr="006C270D">
        <w:rPr>
          <w:rFonts w:eastAsia="Times New Roman"/>
          <w:color w:val="000000"/>
        </w:rPr>
        <w:t xml:space="preserve">Treating people </w:t>
      </w:r>
      <w:r w:rsidRPr="006C270D">
        <w:rPr>
          <w:rFonts w:eastAsia="Times New Roman"/>
        </w:rPr>
        <w:t>in a</w:t>
      </w:r>
      <w:r w:rsidRPr="006C270D">
        <w:rPr>
          <w:rFonts w:eastAsia="Times New Roman"/>
          <w:color w:val="000000"/>
        </w:rPr>
        <w:t xml:space="preserve"> dignified way ensures their trust in the institution’s authenticity and it empowers them (Matiti, 2020). A person as patient, dealt with dignity feels more satisfied than those who aren’t. </w:t>
      </w:r>
    </w:p>
    <w:p w14:paraId="00000034" w14:textId="576C5E35" w:rsidR="00F61DBC" w:rsidRPr="006C270D" w:rsidRDefault="00317D16" w:rsidP="00CF257F">
      <w:pPr>
        <w:numPr>
          <w:ilvl w:val="0"/>
          <w:numId w:val="2"/>
        </w:numPr>
        <w:pBdr>
          <w:top w:val="nil"/>
          <w:left w:val="nil"/>
          <w:bottom w:val="nil"/>
          <w:right w:val="nil"/>
          <w:between w:val="nil"/>
        </w:pBdr>
        <w:spacing w:line="360" w:lineRule="auto"/>
        <w:rPr>
          <w:rFonts w:eastAsia="Times New Roman"/>
          <w:b/>
          <w:color w:val="000000"/>
        </w:rPr>
      </w:pPr>
      <w:r w:rsidRPr="006C270D">
        <w:rPr>
          <w:rFonts w:eastAsia="Times New Roman"/>
          <w:b/>
          <w:color w:val="000000"/>
        </w:rPr>
        <w:t xml:space="preserve">Independence and respect: </w:t>
      </w:r>
      <w:r w:rsidRPr="006C270D">
        <w:rPr>
          <w:rFonts w:eastAsia="Times New Roman"/>
          <w:color w:val="000000"/>
        </w:rPr>
        <w:t xml:space="preserve">The responsibility to promote an individual’s health, rights and their independence is on the shoulders of the healthcare providers </w:t>
      </w:r>
      <w:r w:rsidRPr="006C270D">
        <w:rPr>
          <w:rFonts w:eastAsia="Times New Roman"/>
        </w:rPr>
        <w:t>and the palliative</w:t>
      </w:r>
      <w:r w:rsidRPr="006C270D">
        <w:rPr>
          <w:rFonts w:eastAsia="Times New Roman"/>
          <w:color w:val="000000"/>
        </w:rPr>
        <w:t xml:space="preserve"> care system has ensured it. Respect is also a very fundamental need of everyone </w:t>
      </w:r>
      <w:r w:rsidRPr="006C270D">
        <w:rPr>
          <w:rFonts w:eastAsia="Times New Roman"/>
        </w:rPr>
        <w:t>whether</w:t>
      </w:r>
      <w:r w:rsidRPr="006C270D">
        <w:rPr>
          <w:rFonts w:eastAsia="Times New Roman"/>
          <w:color w:val="000000"/>
        </w:rPr>
        <w:t xml:space="preserve"> they are patients, doctors, </w:t>
      </w:r>
      <w:r w:rsidR="008F07B4" w:rsidRPr="006C270D">
        <w:rPr>
          <w:rFonts w:eastAsia="Times New Roman"/>
          <w:color w:val="000000"/>
        </w:rPr>
        <w:t>nurses,</w:t>
      </w:r>
      <w:r w:rsidRPr="006C270D">
        <w:rPr>
          <w:rFonts w:eastAsia="Times New Roman"/>
          <w:color w:val="000000"/>
        </w:rPr>
        <w:t xml:space="preserve"> or anyone’s family (Ussher et al., 2018). The principles of health and palliative approach demands respect for everyone, no matter if the other person’s perspective matches the policy or not. Even if the hospital decides to not treat a patient, they are supposed to communicate it respectfully without hurting feelings. Besides this, there are many times where health care providers </w:t>
      </w:r>
      <w:r w:rsidR="008F07B4" w:rsidRPr="006C270D">
        <w:rPr>
          <w:rFonts w:eastAsia="Times New Roman"/>
          <w:color w:val="000000"/>
        </w:rPr>
        <w:t>must</w:t>
      </w:r>
      <w:r w:rsidRPr="006C270D">
        <w:rPr>
          <w:rFonts w:eastAsia="Times New Roman"/>
          <w:color w:val="000000"/>
        </w:rPr>
        <w:t xml:space="preserve"> communicate painful news and information with </w:t>
      </w:r>
      <w:r w:rsidRPr="006C270D">
        <w:rPr>
          <w:rFonts w:eastAsia="Times New Roman"/>
        </w:rPr>
        <w:t>patients</w:t>
      </w:r>
      <w:r w:rsidRPr="006C270D">
        <w:rPr>
          <w:rFonts w:eastAsia="Times New Roman"/>
          <w:color w:val="000000"/>
        </w:rPr>
        <w:t xml:space="preserve"> and family, so they must choose right and empathetic words.  </w:t>
      </w:r>
    </w:p>
    <w:p w14:paraId="00000035" w14:textId="77777777" w:rsidR="00F61DBC" w:rsidRPr="006C270D" w:rsidRDefault="00317D16" w:rsidP="00CF257F">
      <w:pPr>
        <w:pStyle w:val="Heading2"/>
        <w:jc w:val="left"/>
        <w:rPr>
          <w:rFonts w:ascii="Arial" w:hAnsi="Arial" w:cs="Arial"/>
          <w:sz w:val="22"/>
          <w:szCs w:val="22"/>
        </w:rPr>
      </w:pPr>
      <w:bookmarkStart w:id="5" w:name="_Toc91437893"/>
      <w:r w:rsidRPr="006C270D">
        <w:rPr>
          <w:rFonts w:ascii="Arial" w:hAnsi="Arial" w:cs="Arial"/>
          <w:sz w:val="22"/>
          <w:szCs w:val="22"/>
        </w:rPr>
        <w:t>Main benefits</w:t>
      </w:r>
      <w:bookmarkEnd w:id="5"/>
      <w:r w:rsidRPr="006C270D">
        <w:rPr>
          <w:rFonts w:ascii="Arial" w:hAnsi="Arial" w:cs="Arial"/>
          <w:sz w:val="22"/>
          <w:szCs w:val="22"/>
        </w:rPr>
        <w:t xml:space="preserve"> </w:t>
      </w:r>
    </w:p>
    <w:p w14:paraId="00000036" w14:textId="6C1AD8DF"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ab/>
        <w:t xml:space="preserve">There are several benefits of the process including both patients and the managers of health and social care. The principles and defined terminologies help to </w:t>
      </w:r>
      <w:r w:rsidRPr="006C270D">
        <w:rPr>
          <w:rFonts w:eastAsia="Times New Roman"/>
        </w:rPr>
        <w:t>make the system</w:t>
      </w:r>
      <w:r w:rsidRPr="006C270D">
        <w:rPr>
          <w:rFonts w:eastAsia="Times New Roman"/>
          <w:color w:val="000000"/>
        </w:rPr>
        <w:t xml:space="preserve"> better and obliged to betterment. It serves for improved outcomes including decreased wastage of resources, increased satisfaction of employees and improved health outcomes. The reputation of the organization is </w:t>
      </w:r>
      <w:r w:rsidR="008F07B4" w:rsidRPr="006C270D">
        <w:rPr>
          <w:rFonts w:eastAsia="Times New Roman"/>
          <w:color w:val="000000"/>
        </w:rPr>
        <w:t>improved,</w:t>
      </w:r>
      <w:r w:rsidRPr="006C270D">
        <w:rPr>
          <w:rFonts w:eastAsia="Times New Roman"/>
          <w:color w:val="000000"/>
        </w:rPr>
        <w:t xml:space="preserve"> and people trust more while making donations and paying </w:t>
      </w:r>
      <w:r w:rsidRPr="006C270D">
        <w:rPr>
          <w:rFonts w:eastAsia="Times New Roman"/>
        </w:rPr>
        <w:t>fees so</w:t>
      </w:r>
      <w:r w:rsidRPr="006C270D">
        <w:rPr>
          <w:rFonts w:eastAsia="Times New Roman"/>
          <w:color w:val="000000"/>
        </w:rPr>
        <w:t xml:space="preserve"> that their input would not be wasted and used in a better way. Patient recovery and satisfaction rates also become higher (Chenoweth et al., 2021). Along with all these benefits the staff and other members of the health care organization are satisfied about their role </w:t>
      </w:r>
      <w:r w:rsidRPr="006C270D">
        <w:rPr>
          <w:rFonts w:eastAsia="Times New Roman"/>
        </w:rPr>
        <w:t>at the institute</w:t>
      </w:r>
      <w:r w:rsidRPr="006C270D">
        <w:rPr>
          <w:rFonts w:eastAsia="Times New Roman"/>
          <w:color w:val="000000"/>
        </w:rPr>
        <w:t xml:space="preserve"> and about their pays. </w:t>
      </w:r>
    </w:p>
    <w:p w14:paraId="00000037" w14:textId="77777777" w:rsidR="00F61DBC" w:rsidRPr="006C270D" w:rsidRDefault="00317D16" w:rsidP="00CF257F">
      <w:pPr>
        <w:pStyle w:val="Heading2"/>
        <w:jc w:val="left"/>
        <w:rPr>
          <w:rFonts w:ascii="Arial" w:hAnsi="Arial" w:cs="Arial"/>
          <w:b/>
          <w:bCs/>
          <w:i w:val="0"/>
          <w:iCs/>
          <w:sz w:val="22"/>
          <w:szCs w:val="22"/>
        </w:rPr>
      </w:pPr>
      <w:bookmarkStart w:id="6" w:name="_Toc91437894"/>
      <w:r w:rsidRPr="006C270D">
        <w:rPr>
          <w:rFonts w:ascii="Arial" w:hAnsi="Arial" w:cs="Arial"/>
          <w:b/>
          <w:bCs/>
          <w:i w:val="0"/>
          <w:iCs/>
          <w:sz w:val="22"/>
          <w:szCs w:val="22"/>
        </w:rPr>
        <w:t>Application of person-centered care in to practice</w:t>
      </w:r>
      <w:bookmarkEnd w:id="6"/>
    </w:p>
    <w:p w14:paraId="5B803FC1" w14:textId="4F9F9117" w:rsidR="008F07B4" w:rsidRPr="006C270D" w:rsidRDefault="00317D16" w:rsidP="00CF257F">
      <w:pPr>
        <w:pBdr>
          <w:top w:val="nil"/>
          <w:left w:val="nil"/>
          <w:bottom w:val="nil"/>
          <w:right w:val="nil"/>
          <w:between w:val="nil"/>
        </w:pBdr>
        <w:spacing w:line="360" w:lineRule="auto"/>
        <w:rPr>
          <w:rFonts w:eastAsia="Times New Roman"/>
          <w:color w:val="000000"/>
          <w:highlight w:val="white"/>
        </w:rPr>
      </w:pPr>
      <w:r w:rsidRPr="006C270D">
        <w:rPr>
          <w:rFonts w:eastAsia="Times New Roman"/>
          <w:color w:val="000000"/>
          <w:highlight w:val="white"/>
        </w:rPr>
        <w:t>There is no wonder that healthcare institutions want to move toward a more person</w:t>
      </w:r>
      <w:r w:rsidR="008F07B4" w:rsidRPr="006C270D">
        <w:rPr>
          <w:rFonts w:eastAsia="Times New Roman"/>
          <w:color w:val="000000"/>
          <w:highlight w:val="white"/>
        </w:rPr>
        <w:t>-</w:t>
      </w:r>
      <w:r w:rsidRPr="006C270D">
        <w:rPr>
          <w:rFonts w:eastAsia="Times New Roman"/>
          <w:color w:val="000000"/>
          <w:highlight w:val="white"/>
        </w:rPr>
        <w:t>centred approach as they rethink how healthcare is delivered and the role patients and family members play in it. The prominence of P</w:t>
      </w:r>
      <w:r w:rsidR="008F07B4" w:rsidRPr="006C270D">
        <w:rPr>
          <w:rFonts w:eastAsia="Times New Roman"/>
          <w:color w:val="000000"/>
          <w:highlight w:val="white"/>
        </w:rPr>
        <w:t>erson- centred care</w:t>
      </w:r>
      <w:r w:rsidRPr="006C270D">
        <w:rPr>
          <w:rFonts w:eastAsia="Times New Roman"/>
          <w:color w:val="000000"/>
          <w:highlight w:val="white"/>
        </w:rPr>
        <w:t xml:space="preserve"> over the last decade has resulted in the development of several frameworks. Whereas previous structures lacked extensive structure </w:t>
      </w:r>
      <w:r w:rsidRPr="006C270D">
        <w:rPr>
          <w:rFonts w:eastAsia="Times New Roman"/>
          <w:color w:val="000000"/>
          <w:highlight w:val="white"/>
        </w:rPr>
        <w:lastRenderedPageBreak/>
        <w:t>level practical guidance, this framework provides an in-depth discussion on the structural preconditions that support the existence of a P</w:t>
      </w:r>
      <w:r w:rsidR="008F07B4" w:rsidRPr="006C270D">
        <w:rPr>
          <w:rFonts w:eastAsia="Times New Roman"/>
          <w:color w:val="000000"/>
          <w:highlight w:val="white"/>
        </w:rPr>
        <w:t>erson-centred care</w:t>
      </w:r>
      <w:r w:rsidRPr="006C270D">
        <w:rPr>
          <w:rFonts w:eastAsia="Times New Roman"/>
          <w:color w:val="000000"/>
          <w:highlight w:val="white"/>
        </w:rPr>
        <w:t xml:space="preserve"> model, allowing processes and outcomes to occur. For example, accepting and trying to promote a P</w:t>
      </w:r>
      <w:r w:rsidR="008F07B4" w:rsidRPr="006C270D">
        <w:rPr>
          <w:rFonts w:eastAsia="Times New Roman"/>
          <w:color w:val="000000"/>
          <w:highlight w:val="white"/>
        </w:rPr>
        <w:t xml:space="preserve">erson-centred care </w:t>
      </w:r>
      <w:r w:rsidRPr="006C270D">
        <w:rPr>
          <w:rFonts w:eastAsia="Times New Roman"/>
          <w:color w:val="000000"/>
          <w:highlight w:val="white"/>
        </w:rPr>
        <w:t>customs is critical in laying the groundwork for P</w:t>
      </w:r>
      <w:r w:rsidR="008F07B4" w:rsidRPr="006C270D">
        <w:rPr>
          <w:rFonts w:eastAsia="Times New Roman"/>
          <w:color w:val="000000"/>
          <w:highlight w:val="white"/>
        </w:rPr>
        <w:t>erson centred care</w:t>
      </w:r>
      <w:r w:rsidRPr="006C270D">
        <w:rPr>
          <w:rFonts w:eastAsia="Times New Roman"/>
          <w:color w:val="000000"/>
          <w:highlight w:val="white"/>
        </w:rPr>
        <w:t>; without a culture that sincerely values the perspectives of patients, as well as healthcare providers and managers, there will be little impetus to develop excellent teaching, initiatives, and systems that will aid in the promotion of P</w:t>
      </w:r>
      <w:r w:rsidR="008F07B4" w:rsidRPr="006C270D">
        <w:rPr>
          <w:rFonts w:eastAsia="Times New Roman"/>
          <w:color w:val="000000"/>
          <w:highlight w:val="white"/>
        </w:rPr>
        <w:t>erson centred care</w:t>
      </w:r>
      <w:r w:rsidRPr="006C270D">
        <w:rPr>
          <w:rFonts w:eastAsia="Times New Roman"/>
          <w:color w:val="000000"/>
          <w:highlight w:val="white"/>
        </w:rPr>
        <w:t xml:space="preserve">. </w:t>
      </w:r>
    </w:p>
    <w:p w14:paraId="00000039" w14:textId="77777777" w:rsidR="00F61DBC" w:rsidRPr="006C270D" w:rsidRDefault="00317D16" w:rsidP="00CF257F">
      <w:pPr>
        <w:pStyle w:val="Heading2"/>
        <w:jc w:val="left"/>
        <w:rPr>
          <w:rFonts w:ascii="Arial" w:hAnsi="Arial" w:cs="Arial"/>
          <w:b/>
          <w:bCs/>
          <w:i w:val="0"/>
          <w:iCs/>
          <w:sz w:val="22"/>
          <w:szCs w:val="22"/>
        </w:rPr>
      </w:pPr>
      <w:bookmarkStart w:id="7" w:name="_Toc91437895"/>
      <w:r w:rsidRPr="006C270D">
        <w:rPr>
          <w:rFonts w:ascii="Arial" w:hAnsi="Arial" w:cs="Arial"/>
          <w:b/>
          <w:bCs/>
          <w:i w:val="0"/>
          <w:iCs/>
          <w:sz w:val="22"/>
          <w:szCs w:val="22"/>
        </w:rPr>
        <w:t>Recommendation for future practices</w:t>
      </w:r>
      <w:bookmarkEnd w:id="7"/>
    </w:p>
    <w:p w14:paraId="0000003A" w14:textId="621ABB9C" w:rsidR="00F61DBC" w:rsidRPr="006C270D" w:rsidRDefault="00317D16"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 xml:space="preserve">Theoretically, the health and social care principles are defined but the implementation would ensure the quality (Chu et al., 2021). Currently there are many hospitals and </w:t>
      </w:r>
      <w:r w:rsidRPr="006C270D">
        <w:rPr>
          <w:rFonts w:eastAsia="Times New Roman"/>
        </w:rPr>
        <w:t>care</w:t>
      </w:r>
      <w:r w:rsidRPr="006C270D">
        <w:rPr>
          <w:rFonts w:eastAsia="Times New Roman"/>
          <w:color w:val="000000"/>
        </w:rPr>
        <w:t xml:space="preserve"> settings who are trying to improve and make new policies </w:t>
      </w:r>
      <w:r w:rsidRPr="006C270D">
        <w:rPr>
          <w:rFonts w:eastAsia="Times New Roman"/>
        </w:rPr>
        <w:t>for the future</w:t>
      </w:r>
      <w:r w:rsidRPr="006C270D">
        <w:rPr>
          <w:rFonts w:eastAsia="Times New Roman"/>
          <w:color w:val="000000"/>
        </w:rPr>
        <w:t xml:space="preserve">. It seems like a ray of hope for health and social care systems. Technology and advanced data systems must be utilized. </w:t>
      </w:r>
    </w:p>
    <w:p w14:paraId="0000003B" w14:textId="77777777" w:rsidR="00F61DBC" w:rsidRPr="006C270D" w:rsidRDefault="00317D16" w:rsidP="00CF257F">
      <w:pPr>
        <w:pStyle w:val="Heading1"/>
        <w:jc w:val="left"/>
        <w:rPr>
          <w:rFonts w:ascii="Arial" w:hAnsi="Arial" w:cs="Arial"/>
          <w:i w:val="0"/>
          <w:iCs/>
          <w:sz w:val="22"/>
          <w:szCs w:val="22"/>
        </w:rPr>
      </w:pPr>
      <w:bookmarkStart w:id="8" w:name="_Toc91437896"/>
      <w:r w:rsidRPr="006C270D">
        <w:rPr>
          <w:rFonts w:ascii="Arial" w:hAnsi="Arial" w:cs="Arial"/>
          <w:i w:val="0"/>
          <w:iCs/>
          <w:sz w:val="22"/>
          <w:szCs w:val="22"/>
        </w:rPr>
        <w:t>Conclusion</w:t>
      </w:r>
      <w:bookmarkEnd w:id="8"/>
      <w:r w:rsidRPr="006C270D">
        <w:rPr>
          <w:rFonts w:ascii="Arial" w:hAnsi="Arial" w:cs="Arial"/>
          <w:i w:val="0"/>
          <w:iCs/>
          <w:sz w:val="22"/>
          <w:szCs w:val="22"/>
        </w:rPr>
        <w:t xml:space="preserve"> </w:t>
      </w:r>
    </w:p>
    <w:p w14:paraId="0000003C" w14:textId="09BF5824" w:rsidR="00F61DBC" w:rsidRPr="006C270D" w:rsidRDefault="008F07B4" w:rsidP="00CF257F">
      <w:pPr>
        <w:pBdr>
          <w:top w:val="nil"/>
          <w:left w:val="nil"/>
          <w:bottom w:val="nil"/>
          <w:right w:val="nil"/>
          <w:between w:val="nil"/>
        </w:pBdr>
        <w:spacing w:line="360" w:lineRule="auto"/>
        <w:rPr>
          <w:rFonts w:eastAsia="Times New Roman"/>
          <w:color w:val="000000"/>
        </w:rPr>
      </w:pPr>
      <w:r w:rsidRPr="006C270D">
        <w:rPr>
          <w:rFonts w:eastAsia="Times New Roman"/>
          <w:color w:val="000000"/>
        </w:rPr>
        <w:t>To conclude</w:t>
      </w:r>
      <w:r w:rsidR="00317D16" w:rsidRPr="006C270D">
        <w:rPr>
          <w:rFonts w:eastAsia="Times New Roman"/>
          <w:color w:val="000000"/>
        </w:rPr>
        <w:t>, the palliative and holistic approach is the solution of current and future health issues. Previously, during the pandemic, hospitals were under health emergency and had no backup plan or staff to rely upon which made the situation worse. The person</w:t>
      </w:r>
      <w:r w:rsidRPr="006C270D">
        <w:rPr>
          <w:rFonts w:eastAsia="Times New Roman"/>
          <w:color w:val="000000"/>
        </w:rPr>
        <w:t>-</w:t>
      </w:r>
      <w:r w:rsidR="00317D16" w:rsidRPr="006C270D">
        <w:rPr>
          <w:rFonts w:eastAsia="Times New Roman"/>
          <w:color w:val="000000"/>
        </w:rPr>
        <w:t xml:space="preserve">centred approach not only makes the patient in charge </w:t>
      </w:r>
      <w:r w:rsidR="00317D16" w:rsidRPr="006C270D">
        <w:rPr>
          <w:rFonts w:eastAsia="Times New Roman"/>
        </w:rPr>
        <w:t>of the situation</w:t>
      </w:r>
      <w:r w:rsidR="00317D16" w:rsidRPr="006C270D">
        <w:rPr>
          <w:rFonts w:eastAsia="Times New Roman"/>
          <w:color w:val="000000"/>
        </w:rPr>
        <w:t xml:space="preserve"> but also ensures that they will be becoming aware about treatment and health </w:t>
      </w:r>
      <w:r w:rsidRPr="006C270D">
        <w:rPr>
          <w:rFonts w:eastAsia="Times New Roman"/>
          <w:color w:val="000000"/>
        </w:rPr>
        <w:t>conditions, to</w:t>
      </w:r>
      <w:r w:rsidR="00317D16" w:rsidRPr="006C270D">
        <w:rPr>
          <w:rFonts w:eastAsia="Times New Roman"/>
          <w:color w:val="000000"/>
        </w:rPr>
        <w:t xml:space="preserve"> develop a culture of right health practices</w:t>
      </w:r>
      <w:r w:rsidR="00070EAF" w:rsidRPr="006C270D">
        <w:rPr>
          <w:rFonts w:eastAsia="Times New Roman"/>
          <w:color w:val="000000"/>
        </w:rPr>
        <w:t xml:space="preserve">. </w:t>
      </w:r>
    </w:p>
    <w:p w14:paraId="0000003D" w14:textId="77777777" w:rsidR="00F61DBC" w:rsidRPr="006C270D" w:rsidRDefault="00317D16" w:rsidP="00CF257F">
      <w:pPr>
        <w:spacing w:after="160" w:line="259" w:lineRule="auto"/>
        <w:rPr>
          <w:rFonts w:eastAsia="Times New Roman"/>
          <w:color w:val="000000"/>
        </w:rPr>
      </w:pPr>
      <w:r w:rsidRPr="006C270D">
        <w:br w:type="page"/>
      </w:r>
    </w:p>
    <w:p w14:paraId="0000003E" w14:textId="77777777" w:rsidR="00F61DBC" w:rsidRPr="006C270D" w:rsidRDefault="00317D16" w:rsidP="00CF257F">
      <w:pPr>
        <w:pStyle w:val="Heading1"/>
        <w:jc w:val="left"/>
        <w:rPr>
          <w:rFonts w:ascii="Arial" w:hAnsi="Arial" w:cs="Arial"/>
          <w:i w:val="0"/>
          <w:iCs/>
          <w:sz w:val="22"/>
          <w:szCs w:val="22"/>
        </w:rPr>
      </w:pPr>
      <w:bookmarkStart w:id="9" w:name="_Toc91437897"/>
      <w:r w:rsidRPr="006C270D">
        <w:rPr>
          <w:rFonts w:ascii="Arial" w:hAnsi="Arial" w:cs="Arial"/>
          <w:i w:val="0"/>
          <w:iCs/>
          <w:sz w:val="22"/>
          <w:szCs w:val="22"/>
        </w:rPr>
        <w:lastRenderedPageBreak/>
        <w:t>References</w:t>
      </w:r>
      <w:bookmarkEnd w:id="9"/>
      <w:r w:rsidRPr="006C270D">
        <w:rPr>
          <w:rFonts w:ascii="Arial" w:hAnsi="Arial" w:cs="Arial"/>
          <w:i w:val="0"/>
          <w:iCs/>
          <w:sz w:val="22"/>
          <w:szCs w:val="22"/>
        </w:rPr>
        <w:t xml:space="preserve"> </w:t>
      </w:r>
    </w:p>
    <w:p w14:paraId="6B1E74AF" w14:textId="5A98CCAB" w:rsidR="00070EAF" w:rsidRPr="006C270D" w:rsidRDefault="00317D16" w:rsidP="00070EAF">
      <w:pPr>
        <w:spacing w:line="360" w:lineRule="auto"/>
        <w:ind w:left="720" w:hanging="720"/>
        <w:rPr>
          <w:rFonts w:eastAsia="Times New Roman"/>
        </w:rPr>
      </w:pPr>
      <w:r w:rsidRPr="006C270D">
        <w:rPr>
          <w:rFonts w:eastAsia="Times New Roman"/>
        </w:rPr>
        <w:t>Aggarwal, A., Lewis, D., Mason, M., Purushotham, A., Sullivan, R. and van der Meulen, J.</w:t>
      </w:r>
      <w:r w:rsidR="00070EAF" w:rsidRPr="006C270D">
        <w:rPr>
          <w:rFonts w:eastAsia="Times New Roman"/>
        </w:rPr>
        <w:t>(</w:t>
      </w:r>
      <w:r w:rsidRPr="006C270D">
        <w:rPr>
          <w:rFonts w:eastAsia="Times New Roman"/>
        </w:rPr>
        <w:t>2017</w:t>
      </w:r>
      <w:r w:rsidR="00070EAF" w:rsidRPr="006C270D">
        <w:rPr>
          <w:rFonts w:eastAsia="Times New Roman"/>
        </w:rPr>
        <w:t>)</w:t>
      </w:r>
      <w:r w:rsidRPr="006C270D">
        <w:rPr>
          <w:rFonts w:eastAsia="Times New Roman"/>
        </w:rPr>
        <w:t xml:space="preserve"> </w:t>
      </w:r>
      <w:r w:rsidR="00070EAF" w:rsidRPr="006C270D">
        <w:rPr>
          <w:rFonts w:eastAsia="Times New Roman"/>
        </w:rPr>
        <w:t>‘</w:t>
      </w:r>
      <w:r w:rsidRPr="006C270D">
        <w:rPr>
          <w:rFonts w:eastAsia="Times New Roman"/>
        </w:rPr>
        <w:t>Effect of patient choice and hospital competition on service configuration and technology adoption within cancer surgery: a national, population-based study</w:t>
      </w:r>
      <w:r w:rsidR="00070EAF" w:rsidRPr="006C270D">
        <w:rPr>
          <w:rFonts w:eastAsia="Times New Roman"/>
        </w:rPr>
        <w:t>’,</w:t>
      </w:r>
      <w:r w:rsidRPr="006C270D">
        <w:rPr>
          <w:rFonts w:eastAsia="Times New Roman"/>
        </w:rPr>
        <w:t xml:space="preserve"> </w:t>
      </w:r>
      <w:r w:rsidRPr="006C270D">
        <w:rPr>
          <w:rFonts w:eastAsia="Times New Roman"/>
          <w:i/>
          <w:iCs/>
        </w:rPr>
        <w:t>The Lancet Oncology</w:t>
      </w:r>
      <w:r w:rsidRPr="006C270D">
        <w:rPr>
          <w:rFonts w:eastAsia="Times New Roman"/>
        </w:rPr>
        <w:t>, 18(11), pp.1445-1453.</w:t>
      </w:r>
      <w:r w:rsidR="00070EAF" w:rsidRPr="006C270D">
        <w:t xml:space="preserve"> </w:t>
      </w:r>
      <w:r w:rsidR="00070EAF" w:rsidRPr="006C270D">
        <w:rPr>
          <w:rFonts w:eastAsia="Times New Roman"/>
        </w:rPr>
        <w:t xml:space="preserve">DOI: </w:t>
      </w:r>
      <w:hyperlink r:id="rId10" w:history="1">
        <w:r w:rsidR="00070EAF" w:rsidRPr="006C270D">
          <w:rPr>
            <w:rStyle w:val="Hyperlink"/>
            <w:rFonts w:eastAsia="Times New Roman"/>
          </w:rPr>
          <w:t>https://doi.org/10.1016/S1470-2045(17)30572-7</w:t>
        </w:r>
      </w:hyperlink>
      <w:r w:rsidR="00070EAF" w:rsidRPr="006C270D">
        <w:rPr>
          <w:rFonts w:eastAsia="Times New Roman"/>
        </w:rPr>
        <w:t xml:space="preserve">   </w:t>
      </w:r>
    </w:p>
    <w:p w14:paraId="375A5103" w14:textId="77777777" w:rsidR="00070EAF" w:rsidRPr="006C270D" w:rsidRDefault="00070EAF" w:rsidP="00070EAF">
      <w:pPr>
        <w:spacing w:line="360" w:lineRule="auto"/>
        <w:ind w:left="720" w:hanging="720"/>
      </w:pPr>
    </w:p>
    <w:p w14:paraId="00000040" w14:textId="19CEC48E" w:rsidR="00F61DBC" w:rsidRPr="006C270D" w:rsidRDefault="00317D16" w:rsidP="00CF257F">
      <w:pPr>
        <w:spacing w:line="360" w:lineRule="auto"/>
        <w:ind w:left="720" w:hanging="720"/>
        <w:rPr>
          <w:rFonts w:eastAsia="Times New Roman"/>
        </w:rPr>
      </w:pPr>
      <w:r w:rsidRPr="006C270D">
        <w:rPr>
          <w:rFonts w:eastAsia="Times New Roman"/>
        </w:rPr>
        <w:t>Britten, N., Ekman, I., Naldemirci, Ö., Javinger, M., Hedman, H. and Wolf, A.</w:t>
      </w:r>
      <w:r w:rsidR="00417D1F" w:rsidRPr="006C270D">
        <w:rPr>
          <w:rFonts w:eastAsia="Times New Roman"/>
        </w:rPr>
        <w:t xml:space="preserve"> </w:t>
      </w:r>
      <w:r w:rsidR="00070EAF" w:rsidRPr="006C270D">
        <w:rPr>
          <w:rFonts w:eastAsia="Times New Roman"/>
        </w:rPr>
        <w:t>(</w:t>
      </w:r>
      <w:r w:rsidRPr="006C270D">
        <w:rPr>
          <w:rFonts w:eastAsia="Times New Roman"/>
        </w:rPr>
        <w:t>2020</w:t>
      </w:r>
      <w:r w:rsidR="00070EAF" w:rsidRPr="006C270D">
        <w:rPr>
          <w:rFonts w:eastAsia="Times New Roman"/>
        </w:rPr>
        <w:t>)</w:t>
      </w:r>
      <w:r w:rsidRPr="006C270D">
        <w:rPr>
          <w:rFonts w:eastAsia="Times New Roman"/>
        </w:rPr>
        <w:t xml:space="preserve"> </w:t>
      </w:r>
      <w:r w:rsidR="0055376E" w:rsidRPr="006C270D">
        <w:rPr>
          <w:rFonts w:eastAsia="Times New Roman"/>
        </w:rPr>
        <w:t>‘</w:t>
      </w:r>
      <w:r w:rsidRPr="006C270D">
        <w:rPr>
          <w:rFonts w:eastAsia="Times New Roman"/>
        </w:rPr>
        <w:t>Learning from Gothenburg model of person centred healthcare</w:t>
      </w:r>
      <w:r w:rsidR="00070EAF" w:rsidRPr="006C270D">
        <w:rPr>
          <w:rFonts w:eastAsia="Times New Roman"/>
        </w:rPr>
        <w:t>’,</w:t>
      </w:r>
      <w:r w:rsidRPr="006C270D">
        <w:rPr>
          <w:rFonts w:eastAsia="Times New Roman"/>
          <w:i/>
          <w:iCs/>
        </w:rPr>
        <w:t xml:space="preserve"> </w:t>
      </w:r>
      <w:r w:rsidR="0055376E" w:rsidRPr="006C270D">
        <w:rPr>
          <w:rFonts w:eastAsia="Times New Roman"/>
          <w:i/>
          <w:iCs/>
        </w:rPr>
        <w:t>BMJ</w:t>
      </w:r>
      <w:r w:rsidRPr="006C270D">
        <w:rPr>
          <w:rFonts w:eastAsia="Times New Roman"/>
        </w:rPr>
        <w:t>, 370.</w:t>
      </w:r>
      <w:r w:rsidR="0055376E" w:rsidRPr="006C270D">
        <w:rPr>
          <w:rFonts w:eastAsia="Times New Roman"/>
        </w:rPr>
        <w:t xml:space="preserve"> DOI: </w:t>
      </w:r>
      <w:hyperlink r:id="rId11" w:history="1">
        <w:r w:rsidR="0055376E" w:rsidRPr="006C270D">
          <w:rPr>
            <w:rStyle w:val="Hyperlink"/>
            <w:rFonts w:eastAsia="Times New Roman"/>
          </w:rPr>
          <w:t>https://doi.org/10.1136/bmj.m2738</w:t>
        </w:r>
      </w:hyperlink>
      <w:r w:rsidR="0055376E" w:rsidRPr="006C270D">
        <w:rPr>
          <w:rFonts w:eastAsia="Times New Roman"/>
        </w:rPr>
        <w:t xml:space="preserve"> </w:t>
      </w:r>
    </w:p>
    <w:p w14:paraId="53C2411F" w14:textId="77777777" w:rsidR="00070EAF" w:rsidRPr="006C270D" w:rsidRDefault="00070EAF" w:rsidP="00CF257F">
      <w:pPr>
        <w:spacing w:line="360" w:lineRule="auto"/>
        <w:ind w:left="720" w:hanging="720"/>
        <w:rPr>
          <w:rFonts w:eastAsia="Times New Roman"/>
        </w:rPr>
      </w:pPr>
    </w:p>
    <w:p w14:paraId="00000041" w14:textId="2C572A58" w:rsidR="00F61DBC" w:rsidRPr="006C270D" w:rsidRDefault="00317D16" w:rsidP="00CF257F">
      <w:pPr>
        <w:spacing w:line="360" w:lineRule="auto"/>
        <w:ind w:left="720" w:hanging="720"/>
      </w:pPr>
      <w:r w:rsidRPr="006C270D">
        <w:rPr>
          <w:rFonts w:eastAsia="Times New Roman"/>
        </w:rPr>
        <w:t xml:space="preserve">Coyne, I., Holmström, I. and Söderbäck, M. </w:t>
      </w:r>
      <w:r w:rsidR="00070EAF" w:rsidRPr="006C270D">
        <w:rPr>
          <w:rFonts w:eastAsia="Times New Roman"/>
        </w:rPr>
        <w:t>(</w:t>
      </w:r>
      <w:r w:rsidRPr="006C270D">
        <w:rPr>
          <w:rFonts w:eastAsia="Times New Roman"/>
        </w:rPr>
        <w:t>2018</w:t>
      </w:r>
      <w:r w:rsidR="00070EAF" w:rsidRPr="006C270D">
        <w:rPr>
          <w:rFonts w:eastAsia="Times New Roman"/>
        </w:rPr>
        <w:t>)</w:t>
      </w:r>
      <w:r w:rsidRPr="006C270D">
        <w:rPr>
          <w:rFonts w:eastAsia="Times New Roman"/>
        </w:rPr>
        <w:t xml:space="preserve"> </w:t>
      </w:r>
      <w:r w:rsidR="00070EAF" w:rsidRPr="006C270D">
        <w:rPr>
          <w:rFonts w:eastAsia="Times New Roman"/>
        </w:rPr>
        <w:t>‘</w:t>
      </w:r>
      <w:r w:rsidRPr="006C270D">
        <w:rPr>
          <w:rFonts w:eastAsia="Times New Roman"/>
        </w:rPr>
        <w:t>Centeredness in healthcare: a concept synthesis of family-centered care, person-centered care and child-centered care</w:t>
      </w:r>
      <w:r w:rsidR="00070EAF" w:rsidRPr="006C270D">
        <w:rPr>
          <w:rFonts w:eastAsia="Times New Roman"/>
        </w:rPr>
        <w:t>’,</w:t>
      </w:r>
      <w:r w:rsidRPr="006C270D">
        <w:rPr>
          <w:rFonts w:eastAsia="Times New Roman"/>
        </w:rPr>
        <w:t xml:space="preserve"> </w:t>
      </w:r>
      <w:r w:rsidRPr="006C270D">
        <w:rPr>
          <w:rFonts w:eastAsia="Times New Roman"/>
          <w:i/>
          <w:iCs/>
        </w:rPr>
        <w:t>Journal of pediatric nursing</w:t>
      </w:r>
      <w:r w:rsidRPr="006C270D">
        <w:rPr>
          <w:rFonts w:eastAsia="Times New Roman"/>
        </w:rPr>
        <w:t>, 42, pp.45-56.</w:t>
      </w:r>
      <w:r w:rsidR="00070EAF" w:rsidRPr="006C270D">
        <w:rPr>
          <w:rFonts w:eastAsia="Times New Roman"/>
        </w:rPr>
        <w:t xml:space="preserve"> </w:t>
      </w:r>
      <w:r w:rsidR="00070EAF" w:rsidRPr="006C270D">
        <w:rPr>
          <w:rStyle w:val="id-label"/>
          <w:color w:val="212121"/>
          <w:shd w:val="clear" w:color="auto" w:fill="FFFFFF"/>
        </w:rPr>
        <w:t>DOI: </w:t>
      </w:r>
      <w:hyperlink r:id="rId12" w:tgtFrame="_blank" w:history="1">
        <w:r w:rsidR="00070EAF" w:rsidRPr="006C270D">
          <w:rPr>
            <w:rStyle w:val="Hyperlink"/>
            <w:color w:val="0071BC"/>
            <w:shd w:val="clear" w:color="auto" w:fill="FFFFFF"/>
          </w:rPr>
          <w:t>10.1016/j.pedn.2018.07.001</w:t>
        </w:r>
      </w:hyperlink>
    </w:p>
    <w:p w14:paraId="7AB8F47E" w14:textId="77777777" w:rsidR="00070EAF" w:rsidRPr="006C270D" w:rsidRDefault="00070EAF" w:rsidP="00CF257F">
      <w:pPr>
        <w:spacing w:line="360" w:lineRule="auto"/>
        <w:ind w:left="720" w:hanging="720"/>
        <w:rPr>
          <w:rFonts w:eastAsia="Times New Roman"/>
        </w:rPr>
      </w:pPr>
    </w:p>
    <w:p w14:paraId="00000042" w14:textId="0B0DEA24" w:rsidR="00F61DBC" w:rsidRPr="006C270D" w:rsidRDefault="00317D16" w:rsidP="00CF257F">
      <w:pPr>
        <w:spacing w:line="360" w:lineRule="auto"/>
        <w:ind w:left="720" w:hanging="720"/>
        <w:rPr>
          <w:rFonts w:eastAsia="Times New Roman"/>
        </w:rPr>
      </w:pPr>
      <w:r w:rsidRPr="006C270D">
        <w:rPr>
          <w:rFonts w:eastAsia="Times New Roman"/>
        </w:rPr>
        <w:t>Chenoweth, L., Williams, A., Fry, M., Endean, E. and Liu, Z.</w:t>
      </w:r>
      <w:r w:rsidR="00417D1F" w:rsidRPr="006C270D">
        <w:rPr>
          <w:rFonts w:eastAsia="Times New Roman"/>
        </w:rPr>
        <w:t xml:space="preserve"> </w:t>
      </w:r>
      <w:r w:rsidR="0055376E" w:rsidRPr="006C270D">
        <w:rPr>
          <w:rFonts w:eastAsia="Times New Roman"/>
        </w:rPr>
        <w:t>(</w:t>
      </w:r>
      <w:r w:rsidRPr="006C270D">
        <w:rPr>
          <w:rFonts w:eastAsia="Times New Roman"/>
        </w:rPr>
        <w:t>2021</w:t>
      </w:r>
      <w:r w:rsidR="0055376E" w:rsidRPr="006C270D">
        <w:rPr>
          <w:rFonts w:eastAsia="Times New Roman"/>
        </w:rPr>
        <w:t>)</w:t>
      </w:r>
      <w:r w:rsidRPr="006C270D">
        <w:rPr>
          <w:rFonts w:eastAsia="Times New Roman"/>
        </w:rPr>
        <w:t xml:space="preserve"> </w:t>
      </w:r>
      <w:r w:rsidR="0055376E" w:rsidRPr="006C270D">
        <w:rPr>
          <w:rFonts w:eastAsia="Times New Roman"/>
        </w:rPr>
        <w:t>‘</w:t>
      </w:r>
      <w:r w:rsidRPr="006C270D">
        <w:rPr>
          <w:rFonts w:eastAsia="Times New Roman"/>
        </w:rPr>
        <w:t>Outcomes of person-centered care for persons with dementia in the acute care setting: A pilot study</w:t>
      </w:r>
      <w:r w:rsidR="0055376E" w:rsidRPr="006C270D">
        <w:rPr>
          <w:rFonts w:eastAsia="Times New Roman"/>
        </w:rPr>
        <w:t>’,</w:t>
      </w:r>
      <w:r w:rsidRPr="006C270D">
        <w:rPr>
          <w:rFonts w:eastAsia="Times New Roman"/>
        </w:rPr>
        <w:t xml:space="preserve"> </w:t>
      </w:r>
      <w:r w:rsidRPr="006C270D">
        <w:rPr>
          <w:rFonts w:eastAsia="Times New Roman"/>
          <w:i/>
          <w:iCs/>
        </w:rPr>
        <w:t>Clinical gerontologist</w:t>
      </w:r>
      <w:r w:rsidRPr="006C270D">
        <w:rPr>
          <w:rFonts w:eastAsia="Times New Roman"/>
        </w:rPr>
        <w:t>, pp.1-15.</w:t>
      </w:r>
      <w:r w:rsidR="0055376E" w:rsidRPr="006C270D">
        <w:rPr>
          <w:rFonts w:eastAsia="Times New Roman"/>
        </w:rPr>
        <w:t xml:space="preserve"> </w:t>
      </w:r>
      <w:r w:rsidR="0055376E" w:rsidRPr="006C270D">
        <w:rPr>
          <w:rStyle w:val="id-label"/>
          <w:color w:val="212121"/>
          <w:shd w:val="clear" w:color="auto" w:fill="FFFFFF"/>
        </w:rPr>
        <w:t>DOI: </w:t>
      </w:r>
      <w:hyperlink r:id="rId13" w:tgtFrame="_blank" w:history="1">
        <w:r w:rsidR="0055376E" w:rsidRPr="006C270D">
          <w:rPr>
            <w:rStyle w:val="Hyperlink"/>
            <w:color w:val="0071BC"/>
            <w:shd w:val="clear" w:color="auto" w:fill="FFFFFF"/>
          </w:rPr>
          <w:t>10.1080/07317115.2021.1946233</w:t>
        </w:r>
      </w:hyperlink>
    </w:p>
    <w:p w14:paraId="08097675" w14:textId="77777777" w:rsidR="0055376E" w:rsidRPr="006C270D" w:rsidRDefault="0055376E" w:rsidP="00CF257F">
      <w:pPr>
        <w:spacing w:line="360" w:lineRule="auto"/>
        <w:ind w:left="720" w:hanging="720"/>
        <w:rPr>
          <w:rFonts w:eastAsia="Times New Roman"/>
        </w:rPr>
      </w:pPr>
    </w:p>
    <w:p w14:paraId="00000043" w14:textId="2FDC2A84" w:rsidR="00F61DBC" w:rsidRPr="006C270D" w:rsidRDefault="00317D16" w:rsidP="00CF257F">
      <w:pPr>
        <w:spacing w:line="360" w:lineRule="auto"/>
        <w:ind w:left="720" w:hanging="720"/>
        <w:rPr>
          <w:rFonts w:eastAsia="Times New Roman"/>
        </w:rPr>
      </w:pPr>
      <w:r w:rsidRPr="006C270D">
        <w:rPr>
          <w:rFonts w:eastAsia="Times New Roman"/>
        </w:rPr>
        <w:t>Chu, C.H., Ronquillo, C., Khan, S., Hung, L. and Boscart, V.</w:t>
      </w:r>
      <w:r w:rsidR="0055376E" w:rsidRPr="006C270D">
        <w:rPr>
          <w:rFonts w:eastAsia="Times New Roman"/>
        </w:rPr>
        <w:t xml:space="preserve"> (</w:t>
      </w:r>
      <w:r w:rsidRPr="006C270D">
        <w:rPr>
          <w:rFonts w:eastAsia="Times New Roman"/>
        </w:rPr>
        <w:t>2021</w:t>
      </w:r>
      <w:r w:rsidR="0055376E" w:rsidRPr="006C270D">
        <w:rPr>
          <w:rFonts w:eastAsia="Times New Roman"/>
        </w:rPr>
        <w:t>)</w:t>
      </w:r>
      <w:r w:rsidRPr="006C270D">
        <w:rPr>
          <w:rFonts w:eastAsia="Times New Roman"/>
        </w:rPr>
        <w:t xml:space="preserve"> </w:t>
      </w:r>
      <w:r w:rsidR="0055376E" w:rsidRPr="006C270D">
        <w:rPr>
          <w:rFonts w:eastAsia="Times New Roman"/>
        </w:rPr>
        <w:t>‘</w:t>
      </w:r>
      <w:r w:rsidRPr="006C270D">
        <w:rPr>
          <w:rFonts w:eastAsia="Times New Roman"/>
        </w:rPr>
        <w:t>Technology recommendations to support person-centered care in long-term care homes during the COVID-19 pandemic and beyond</w:t>
      </w:r>
      <w:r w:rsidR="0055376E" w:rsidRPr="006C270D">
        <w:rPr>
          <w:rFonts w:eastAsia="Times New Roman"/>
        </w:rPr>
        <w:t xml:space="preserve">’, </w:t>
      </w:r>
      <w:r w:rsidRPr="006C270D">
        <w:rPr>
          <w:rFonts w:eastAsia="Times New Roman"/>
        </w:rPr>
        <w:t>Journal of Aging &amp; Social Policy, 33(4-5), pp.539-554.</w:t>
      </w:r>
      <w:r w:rsidR="0055376E" w:rsidRPr="006C270D">
        <w:rPr>
          <w:color w:val="212121"/>
          <w:shd w:val="clear" w:color="auto" w:fill="FFFFFF"/>
        </w:rPr>
        <w:t xml:space="preserve"> </w:t>
      </w:r>
      <w:r w:rsidR="0055376E" w:rsidRPr="006C270D">
        <w:rPr>
          <w:rStyle w:val="id-label"/>
          <w:color w:val="212121"/>
          <w:shd w:val="clear" w:color="auto" w:fill="FFFFFF"/>
        </w:rPr>
        <w:t>DOI: </w:t>
      </w:r>
      <w:hyperlink r:id="rId14" w:tgtFrame="_blank" w:history="1">
        <w:r w:rsidR="0055376E" w:rsidRPr="006C270D">
          <w:rPr>
            <w:rStyle w:val="Hyperlink"/>
            <w:color w:val="0071BC"/>
            <w:shd w:val="clear" w:color="auto" w:fill="FFFFFF"/>
          </w:rPr>
          <w:t>10.1080/08959420.2021.1927620</w:t>
        </w:r>
      </w:hyperlink>
      <w:r w:rsidR="0055376E" w:rsidRPr="006C270D">
        <w:t xml:space="preserve"> </w:t>
      </w:r>
    </w:p>
    <w:p w14:paraId="4DF69A2F" w14:textId="77777777" w:rsidR="0055376E" w:rsidRPr="006C270D" w:rsidRDefault="0055376E" w:rsidP="0055376E">
      <w:pPr>
        <w:spacing w:line="360" w:lineRule="auto"/>
        <w:rPr>
          <w:rFonts w:eastAsia="Times New Roman"/>
        </w:rPr>
      </w:pPr>
    </w:p>
    <w:p w14:paraId="00000044" w14:textId="2C57CFB7" w:rsidR="00F61DBC" w:rsidRPr="006C270D" w:rsidRDefault="00317D16" w:rsidP="00CF257F">
      <w:pPr>
        <w:spacing w:line="360" w:lineRule="auto"/>
        <w:ind w:left="720" w:hanging="720"/>
        <w:rPr>
          <w:rFonts w:eastAsia="Times New Roman"/>
        </w:rPr>
      </w:pPr>
      <w:r w:rsidRPr="006C270D">
        <w:rPr>
          <w:rFonts w:eastAsia="Times New Roman"/>
        </w:rPr>
        <w:t xml:space="preserve">Eklund, J.H., Holmström, I.K., Kumlin, T., Kaminsky, E., Skoglund, K., Höglander, J., Sundler, A.J., Condén, E. and Meranius, M.S. </w:t>
      </w:r>
      <w:r w:rsidR="0055376E" w:rsidRPr="006C270D">
        <w:rPr>
          <w:rFonts w:eastAsia="Times New Roman"/>
        </w:rPr>
        <w:t>(</w:t>
      </w:r>
      <w:r w:rsidRPr="006C270D">
        <w:rPr>
          <w:rFonts w:eastAsia="Times New Roman"/>
        </w:rPr>
        <w:t>2019</w:t>
      </w:r>
      <w:r w:rsidR="0055376E" w:rsidRPr="006C270D">
        <w:rPr>
          <w:rFonts w:eastAsia="Times New Roman"/>
        </w:rPr>
        <w:t>)</w:t>
      </w:r>
      <w:r w:rsidRPr="006C270D">
        <w:rPr>
          <w:rFonts w:eastAsia="Times New Roman"/>
        </w:rPr>
        <w:t xml:space="preserve"> </w:t>
      </w:r>
      <w:r w:rsidR="0055376E" w:rsidRPr="006C270D">
        <w:rPr>
          <w:rFonts w:eastAsia="Times New Roman"/>
        </w:rPr>
        <w:t>‘“</w:t>
      </w:r>
      <w:r w:rsidRPr="006C270D">
        <w:rPr>
          <w:rFonts w:eastAsia="Times New Roman"/>
        </w:rPr>
        <w:t>Same or different?” A review of reviews of person-centered and patient-centered care</w:t>
      </w:r>
      <w:r w:rsidR="0055376E" w:rsidRPr="006C270D">
        <w:rPr>
          <w:rFonts w:eastAsia="Times New Roman"/>
        </w:rPr>
        <w:t xml:space="preserve">’, </w:t>
      </w:r>
      <w:r w:rsidRPr="006C270D">
        <w:rPr>
          <w:rFonts w:eastAsia="Times New Roman"/>
          <w:i/>
          <w:iCs/>
        </w:rPr>
        <w:t>Patient Education and Counseling</w:t>
      </w:r>
      <w:r w:rsidRPr="006C270D">
        <w:rPr>
          <w:rFonts w:eastAsia="Times New Roman"/>
        </w:rPr>
        <w:t>, 102(1), pp.3-11.</w:t>
      </w:r>
      <w:r w:rsidR="00126DFF" w:rsidRPr="006C270D">
        <w:rPr>
          <w:rFonts w:eastAsia="Times New Roman"/>
        </w:rPr>
        <w:t xml:space="preserve"> DOI: 10.1016/j.pec.2018.08.029</w:t>
      </w:r>
    </w:p>
    <w:p w14:paraId="70476DB1" w14:textId="77777777" w:rsidR="0055376E" w:rsidRPr="006C270D" w:rsidRDefault="0055376E" w:rsidP="00CF257F">
      <w:pPr>
        <w:spacing w:line="360" w:lineRule="auto"/>
        <w:ind w:left="720" w:hanging="720"/>
        <w:rPr>
          <w:rFonts w:eastAsia="Times New Roman"/>
        </w:rPr>
      </w:pPr>
    </w:p>
    <w:p w14:paraId="00000045" w14:textId="218BBC6A" w:rsidR="00F61DBC" w:rsidRPr="006C270D" w:rsidRDefault="00317D16" w:rsidP="00CF257F">
      <w:pPr>
        <w:spacing w:line="360" w:lineRule="auto"/>
        <w:ind w:left="720" w:hanging="720"/>
        <w:rPr>
          <w:rFonts w:eastAsia="Times New Roman"/>
        </w:rPr>
      </w:pPr>
      <w:r w:rsidRPr="006C270D">
        <w:rPr>
          <w:rFonts w:eastAsia="Times New Roman"/>
        </w:rPr>
        <w:t xml:space="preserve">El-Alti, L., Sandman, L. and Munthe, C. </w:t>
      </w:r>
      <w:r w:rsidR="00126DFF" w:rsidRPr="006C270D">
        <w:rPr>
          <w:rFonts w:eastAsia="Times New Roman"/>
        </w:rPr>
        <w:t>(</w:t>
      </w:r>
      <w:r w:rsidRPr="006C270D">
        <w:rPr>
          <w:rFonts w:eastAsia="Times New Roman"/>
        </w:rPr>
        <w:t>2019</w:t>
      </w:r>
      <w:r w:rsidR="00126DFF" w:rsidRPr="006C270D">
        <w:rPr>
          <w:rFonts w:eastAsia="Times New Roman"/>
        </w:rPr>
        <w:t>)</w:t>
      </w:r>
      <w:r w:rsidRPr="006C270D">
        <w:rPr>
          <w:rFonts w:eastAsia="Times New Roman"/>
        </w:rPr>
        <w:t xml:space="preserve"> </w:t>
      </w:r>
      <w:r w:rsidR="00126DFF" w:rsidRPr="006C270D">
        <w:rPr>
          <w:rFonts w:eastAsia="Times New Roman"/>
        </w:rPr>
        <w:t>‘</w:t>
      </w:r>
      <w:r w:rsidRPr="006C270D">
        <w:rPr>
          <w:rFonts w:eastAsia="Times New Roman"/>
        </w:rPr>
        <w:t xml:space="preserve">Person centered care and personalized medicine: Irreconcilable opposites or potential </w:t>
      </w:r>
      <w:r w:rsidR="00126DFF" w:rsidRPr="006C270D">
        <w:rPr>
          <w:rFonts w:eastAsia="Times New Roman"/>
        </w:rPr>
        <w:t xml:space="preserve">companions?’, </w:t>
      </w:r>
      <w:r w:rsidRPr="006C270D">
        <w:rPr>
          <w:rFonts w:eastAsia="Times New Roman"/>
          <w:i/>
          <w:iCs/>
        </w:rPr>
        <w:t>Health Care Analysis</w:t>
      </w:r>
      <w:r w:rsidRPr="006C270D">
        <w:rPr>
          <w:rFonts w:eastAsia="Times New Roman"/>
        </w:rPr>
        <w:t>, 27(1), pp.45-59.</w:t>
      </w:r>
      <w:r w:rsidR="00126DFF" w:rsidRPr="006C270D">
        <w:t xml:space="preserve"> </w:t>
      </w:r>
      <w:r w:rsidR="00126DFF" w:rsidRPr="006C270D">
        <w:rPr>
          <w:rFonts w:eastAsia="Times New Roman"/>
        </w:rPr>
        <w:t xml:space="preserve">DOI: 10.1007/s10728-017-0347-5 </w:t>
      </w:r>
    </w:p>
    <w:p w14:paraId="30BE8740" w14:textId="77777777" w:rsidR="00126DFF" w:rsidRPr="006C270D" w:rsidRDefault="00126DFF" w:rsidP="00CF257F">
      <w:pPr>
        <w:spacing w:line="360" w:lineRule="auto"/>
        <w:ind w:left="720" w:hanging="720"/>
        <w:rPr>
          <w:rFonts w:eastAsia="Times New Roman"/>
        </w:rPr>
      </w:pPr>
    </w:p>
    <w:p w14:paraId="00000046" w14:textId="5323934E" w:rsidR="00F61DBC" w:rsidRPr="006C270D" w:rsidRDefault="00317D16" w:rsidP="00CF257F">
      <w:pPr>
        <w:spacing w:line="360" w:lineRule="auto"/>
        <w:ind w:left="720" w:hanging="720"/>
        <w:rPr>
          <w:rFonts w:eastAsia="Times New Roman"/>
        </w:rPr>
      </w:pPr>
      <w:r w:rsidRPr="006C270D">
        <w:rPr>
          <w:rFonts w:eastAsia="Times New Roman"/>
        </w:rPr>
        <w:lastRenderedPageBreak/>
        <w:t>Fazio, S., Pace, D., Flinner, J. and Kallmyer, B.</w:t>
      </w:r>
      <w:r w:rsidR="00B468CC" w:rsidRPr="006C270D">
        <w:rPr>
          <w:rFonts w:eastAsia="Times New Roman"/>
        </w:rPr>
        <w:t xml:space="preserve"> </w:t>
      </w:r>
      <w:r w:rsidR="00126DFF" w:rsidRPr="006C270D">
        <w:rPr>
          <w:rFonts w:eastAsia="Times New Roman"/>
        </w:rPr>
        <w:t>(</w:t>
      </w:r>
      <w:r w:rsidRPr="006C270D">
        <w:rPr>
          <w:rFonts w:eastAsia="Times New Roman"/>
        </w:rPr>
        <w:t>2018</w:t>
      </w:r>
      <w:r w:rsidR="00126DFF" w:rsidRPr="006C270D">
        <w:rPr>
          <w:rFonts w:eastAsia="Times New Roman"/>
        </w:rPr>
        <w:t>)</w:t>
      </w:r>
      <w:r w:rsidRPr="006C270D">
        <w:rPr>
          <w:rFonts w:eastAsia="Times New Roman"/>
        </w:rPr>
        <w:t xml:space="preserve"> </w:t>
      </w:r>
      <w:r w:rsidR="00126DFF" w:rsidRPr="006C270D">
        <w:rPr>
          <w:rFonts w:eastAsia="Times New Roman"/>
        </w:rPr>
        <w:t>‘</w:t>
      </w:r>
      <w:r w:rsidRPr="006C270D">
        <w:rPr>
          <w:rFonts w:eastAsia="Times New Roman"/>
        </w:rPr>
        <w:t>The fundamentals of person-centered care for individuals with dementi</w:t>
      </w:r>
      <w:r w:rsidR="00126DFF" w:rsidRPr="006C270D">
        <w:rPr>
          <w:rFonts w:eastAsia="Times New Roman"/>
        </w:rPr>
        <w:t>a’,</w:t>
      </w:r>
      <w:r w:rsidRPr="006C270D">
        <w:rPr>
          <w:rFonts w:eastAsia="Times New Roman"/>
        </w:rPr>
        <w:t xml:space="preserve"> </w:t>
      </w:r>
      <w:r w:rsidRPr="006C270D">
        <w:rPr>
          <w:rFonts w:eastAsia="Times New Roman"/>
          <w:i/>
          <w:iCs/>
        </w:rPr>
        <w:t>The Gerontologist</w:t>
      </w:r>
      <w:r w:rsidRPr="006C270D">
        <w:rPr>
          <w:rFonts w:eastAsia="Times New Roman"/>
        </w:rPr>
        <w:t xml:space="preserve">, 58(suppl_1), </w:t>
      </w:r>
      <w:r w:rsidR="00126DFF" w:rsidRPr="006C270D">
        <w:rPr>
          <w:rFonts w:eastAsia="Times New Roman"/>
        </w:rPr>
        <w:t>pp. S</w:t>
      </w:r>
      <w:r w:rsidRPr="006C270D">
        <w:rPr>
          <w:rFonts w:eastAsia="Times New Roman"/>
        </w:rPr>
        <w:t>10-S19.</w:t>
      </w:r>
      <w:r w:rsidR="00126DFF" w:rsidRPr="006C270D">
        <w:rPr>
          <w:rFonts w:eastAsia="Times New Roman"/>
        </w:rPr>
        <w:t xml:space="preserve"> </w:t>
      </w:r>
      <w:hyperlink r:id="rId15" w:history="1">
        <w:r w:rsidR="00482E69" w:rsidRPr="006C270D">
          <w:rPr>
            <w:rStyle w:val="Hyperlink"/>
            <w:rFonts w:eastAsia="Times New Roman"/>
          </w:rPr>
          <w:t>https://doi.org/10.1093/geront/gnx122</w:t>
        </w:r>
      </w:hyperlink>
      <w:r w:rsidR="00482E69" w:rsidRPr="006C270D">
        <w:rPr>
          <w:rFonts w:eastAsia="Times New Roman"/>
        </w:rPr>
        <w:t xml:space="preserve"> </w:t>
      </w:r>
    </w:p>
    <w:p w14:paraId="0B5D0014" w14:textId="77777777" w:rsidR="00482E69" w:rsidRPr="006C270D" w:rsidRDefault="00482E69" w:rsidP="00CF257F">
      <w:pPr>
        <w:spacing w:line="360" w:lineRule="auto"/>
        <w:ind w:left="720" w:hanging="720"/>
        <w:rPr>
          <w:rFonts w:eastAsia="Times New Roman"/>
        </w:rPr>
      </w:pPr>
    </w:p>
    <w:p w14:paraId="4F83BFF9" w14:textId="53C798DE" w:rsidR="00482E69" w:rsidRPr="006C270D" w:rsidRDefault="00317D16" w:rsidP="00482E69">
      <w:pPr>
        <w:spacing w:before="100" w:beforeAutospacing="1" w:after="100" w:afterAutospacing="1" w:line="240" w:lineRule="auto"/>
      </w:pPr>
      <w:r w:rsidRPr="006C270D">
        <w:rPr>
          <w:rFonts w:eastAsia="Times New Roman"/>
        </w:rPr>
        <w:t>Ferrell, B.R., Twaddle, M.L., Melnick, A. and Meier, D.E.</w:t>
      </w:r>
      <w:r w:rsidR="00B468CC" w:rsidRPr="006C270D">
        <w:rPr>
          <w:rFonts w:eastAsia="Times New Roman"/>
        </w:rPr>
        <w:t xml:space="preserve"> </w:t>
      </w:r>
      <w:r w:rsidR="00482E69" w:rsidRPr="006C270D">
        <w:rPr>
          <w:rFonts w:eastAsia="Times New Roman"/>
        </w:rPr>
        <w:t>(</w:t>
      </w:r>
      <w:r w:rsidRPr="006C270D">
        <w:rPr>
          <w:rFonts w:eastAsia="Times New Roman"/>
        </w:rPr>
        <w:t>2018</w:t>
      </w:r>
      <w:r w:rsidR="00482E69" w:rsidRPr="006C270D">
        <w:rPr>
          <w:rFonts w:eastAsia="Times New Roman"/>
        </w:rPr>
        <w:t>)</w:t>
      </w:r>
      <w:r w:rsidRPr="006C270D">
        <w:rPr>
          <w:rFonts w:eastAsia="Times New Roman"/>
        </w:rPr>
        <w:t xml:space="preserve"> </w:t>
      </w:r>
      <w:r w:rsidR="00482E69" w:rsidRPr="006C270D">
        <w:rPr>
          <w:rFonts w:eastAsia="Times New Roman"/>
        </w:rPr>
        <w:t>‘</w:t>
      </w:r>
      <w:r w:rsidRPr="006C270D">
        <w:rPr>
          <w:rFonts w:eastAsia="Times New Roman"/>
        </w:rPr>
        <w:t>National consensus project clinical practice guidelines for quality palliative care guidelines</w:t>
      </w:r>
      <w:r w:rsidR="00482E69" w:rsidRPr="006C270D">
        <w:rPr>
          <w:rFonts w:eastAsia="Times New Roman"/>
        </w:rPr>
        <w:t xml:space="preserve">’, </w:t>
      </w:r>
      <w:r w:rsidRPr="006C270D">
        <w:rPr>
          <w:rFonts w:eastAsia="Times New Roman"/>
          <w:i/>
          <w:iCs/>
        </w:rPr>
        <w:t>Journal of palliative medicine</w:t>
      </w:r>
      <w:r w:rsidRPr="006C270D">
        <w:rPr>
          <w:rFonts w:eastAsia="Times New Roman"/>
        </w:rPr>
        <w:t>, 21(12), pp.1684-1689.</w:t>
      </w:r>
      <w:r w:rsidR="00482E69" w:rsidRPr="006C270D">
        <w:rPr>
          <w:rFonts w:eastAsia="Times New Roman"/>
        </w:rPr>
        <w:t xml:space="preserve"> </w:t>
      </w:r>
      <w:r w:rsidR="00482E69" w:rsidRPr="006C270D">
        <w:rPr>
          <w:rStyle w:val="id-label"/>
        </w:rPr>
        <w:t>DOI: </w:t>
      </w:r>
      <w:hyperlink r:id="rId16" w:tgtFrame="_blank" w:history="1">
        <w:r w:rsidR="00482E69" w:rsidRPr="006C270D">
          <w:rPr>
            <w:rStyle w:val="Hyperlink"/>
            <w:color w:val="0071BC"/>
          </w:rPr>
          <w:t>10.1089/jpm.2018.0431</w:t>
        </w:r>
      </w:hyperlink>
    </w:p>
    <w:p w14:paraId="00000047" w14:textId="0C688BA7" w:rsidR="00F61DBC" w:rsidRPr="006C270D" w:rsidRDefault="00F61DBC" w:rsidP="00CF257F">
      <w:pPr>
        <w:spacing w:line="360" w:lineRule="auto"/>
        <w:ind w:left="720" w:hanging="720"/>
        <w:rPr>
          <w:rFonts w:eastAsia="Times New Roman"/>
        </w:rPr>
      </w:pPr>
    </w:p>
    <w:p w14:paraId="00000048" w14:textId="0EA0ED10" w:rsidR="00F61DBC" w:rsidRPr="006C270D" w:rsidRDefault="00317D16" w:rsidP="00CF257F">
      <w:pPr>
        <w:spacing w:line="360" w:lineRule="auto"/>
        <w:ind w:left="720" w:hanging="720"/>
        <w:rPr>
          <w:rFonts w:eastAsia="Times New Roman"/>
        </w:rPr>
      </w:pPr>
      <w:r w:rsidRPr="006C270D">
        <w:rPr>
          <w:rFonts w:eastAsia="Times New Roman"/>
        </w:rPr>
        <w:t>Glick, M.</w:t>
      </w:r>
      <w:r w:rsidR="00B468CC" w:rsidRPr="006C270D">
        <w:rPr>
          <w:rFonts w:eastAsia="Times New Roman"/>
        </w:rPr>
        <w:t xml:space="preserve"> </w:t>
      </w:r>
      <w:r w:rsidR="00482E69" w:rsidRPr="006C270D">
        <w:rPr>
          <w:rFonts w:eastAsia="Times New Roman"/>
        </w:rPr>
        <w:t>(</w:t>
      </w:r>
      <w:r w:rsidRPr="006C270D">
        <w:rPr>
          <w:rFonts w:eastAsia="Times New Roman"/>
        </w:rPr>
        <w:t>2019</w:t>
      </w:r>
      <w:r w:rsidR="00482E69" w:rsidRPr="006C270D">
        <w:rPr>
          <w:rFonts w:eastAsia="Times New Roman"/>
        </w:rPr>
        <w:t>)</w:t>
      </w:r>
      <w:r w:rsidRPr="006C270D">
        <w:rPr>
          <w:rFonts w:eastAsia="Times New Roman"/>
        </w:rPr>
        <w:t xml:space="preserve"> </w:t>
      </w:r>
      <w:r w:rsidR="00104FD3" w:rsidRPr="006C270D">
        <w:rPr>
          <w:rFonts w:eastAsia="Times New Roman"/>
        </w:rPr>
        <w:t>‘</w:t>
      </w:r>
      <w:r w:rsidRPr="006C270D">
        <w:rPr>
          <w:rFonts w:eastAsia="Times New Roman"/>
        </w:rPr>
        <w:t>Precision-, patient-, and person-centered care, oh my</w:t>
      </w:r>
      <w:r w:rsidR="00104FD3" w:rsidRPr="006C270D">
        <w:rPr>
          <w:rFonts w:eastAsia="Times New Roman"/>
        </w:rPr>
        <w:t>’,</w:t>
      </w:r>
      <w:r w:rsidRPr="006C270D">
        <w:rPr>
          <w:rFonts w:eastAsia="Times New Roman"/>
        </w:rPr>
        <w:t xml:space="preserve"> </w:t>
      </w:r>
      <w:r w:rsidRPr="006C270D">
        <w:rPr>
          <w:rFonts w:eastAsia="Times New Roman"/>
          <w:i/>
          <w:iCs/>
        </w:rPr>
        <w:t>The Journal of the American Dental Association,</w:t>
      </w:r>
      <w:r w:rsidRPr="006C270D">
        <w:rPr>
          <w:rFonts w:eastAsia="Times New Roman"/>
        </w:rPr>
        <w:t xml:space="preserve"> 150(3), pp.161-162.</w:t>
      </w:r>
      <w:r w:rsidR="00104FD3" w:rsidRPr="006C270D">
        <w:t xml:space="preserve"> </w:t>
      </w:r>
      <w:r w:rsidR="00104FD3" w:rsidRPr="006C270D">
        <w:rPr>
          <w:rFonts w:eastAsia="Times New Roman"/>
        </w:rPr>
        <w:t xml:space="preserve">DOI: </w:t>
      </w:r>
      <w:hyperlink r:id="rId17" w:history="1">
        <w:r w:rsidR="00104FD3" w:rsidRPr="006C270D">
          <w:rPr>
            <w:rStyle w:val="Hyperlink"/>
            <w:rFonts w:eastAsia="Times New Roman"/>
          </w:rPr>
          <w:t>https://doi.org/10.1016/j.adaj.2019.01.008</w:t>
        </w:r>
      </w:hyperlink>
      <w:r w:rsidR="00104FD3" w:rsidRPr="006C270D">
        <w:rPr>
          <w:rFonts w:eastAsia="Times New Roman"/>
        </w:rPr>
        <w:t xml:space="preserve">   </w:t>
      </w:r>
    </w:p>
    <w:p w14:paraId="7FB0799F" w14:textId="77777777" w:rsidR="00482E69" w:rsidRPr="006C270D" w:rsidRDefault="00482E69" w:rsidP="00CF257F">
      <w:pPr>
        <w:spacing w:line="360" w:lineRule="auto"/>
        <w:ind w:left="720" w:hanging="720"/>
        <w:rPr>
          <w:rFonts w:eastAsia="Times New Roman"/>
        </w:rPr>
      </w:pPr>
    </w:p>
    <w:p w14:paraId="00000049" w14:textId="35C82A40" w:rsidR="00F61DBC" w:rsidRPr="006C270D" w:rsidRDefault="00317D16" w:rsidP="00CF257F">
      <w:pPr>
        <w:spacing w:line="360" w:lineRule="auto"/>
        <w:ind w:left="720" w:hanging="720"/>
        <w:rPr>
          <w:rFonts w:eastAsia="Times New Roman"/>
        </w:rPr>
      </w:pPr>
      <w:r w:rsidRPr="006C270D">
        <w:rPr>
          <w:rFonts w:eastAsia="Times New Roman"/>
        </w:rPr>
        <w:t>Håkansson, M., Oguttu, M., Gemzell-Danielsson, K. and Makenzius, M.</w:t>
      </w:r>
      <w:r w:rsidR="00B468CC" w:rsidRPr="006C270D">
        <w:rPr>
          <w:rFonts w:eastAsia="Times New Roman"/>
        </w:rPr>
        <w:t xml:space="preserve"> </w:t>
      </w:r>
      <w:r w:rsidR="00104FD3" w:rsidRPr="006C270D">
        <w:rPr>
          <w:rFonts w:eastAsia="Times New Roman"/>
        </w:rPr>
        <w:t>(</w:t>
      </w:r>
      <w:r w:rsidRPr="006C270D">
        <w:rPr>
          <w:rFonts w:eastAsia="Times New Roman"/>
        </w:rPr>
        <w:t>2018</w:t>
      </w:r>
      <w:r w:rsidR="00104FD3" w:rsidRPr="006C270D">
        <w:rPr>
          <w:rFonts w:eastAsia="Times New Roman"/>
        </w:rPr>
        <w:t>)</w:t>
      </w:r>
      <w:r w:rsidRPr="006C270D">
        <w:rPr>
          <w:rFonts w:eastAsia="Times New Roman"/>
        </w:rPr>
        <w:t xml:space="preserve"> </w:t>
      </w:r>
      <w:r w:rsidR="00104FD3" w:rsidRPr="006C270D">
        <w:rPr>
          <w:rFonts w:eastAsia="Times New Roman"/>
        </w:rPr>
        <w:t>‘</w:t>
      </w:r>
      <w:r w:rsidRPr="006C270D">
        <w:rPr>
          <w:rFonts w:eastAsia="Times New Roman"/>
        </w:rPr>
        <w:t>Human rights versus societal norms: a mixed methods study among healthcare providers on social stigma related to adolescent abortion and contraceptive use in Kisumu, Kenya</w:t>
      </w:r>
      <w:r w:rsidR="00104FD3" w:rsidRPr="006C270D">
        <w:rPr>
          <w:rFonts w:eastAsia="Times New Roman"/>
        </w:rPr>
        <w:t>’,</w:t>
      </w:r>
      <w:r w:rsidRPr="006C270D">
        <w:rPr>
          <w:rFonts w:eastAsia="Times New Roman"/>
        </w:rPr>
        <w:t xml:space="preserve"> </w:t>
      </w:r>
      <w:r w:rsidRPr="006C270D">
        <w:rPr>
          <w:rFonts w:eastAsia="Times New Roman"/>
          <w:i/>
          <w:iCs/>
        </w:rPr>
        <w:t>BMJ</w:t>
      </w:r>
      <w:r w:rsidRPr="006C270D">
        <w:rPr>
          <w:rFonts w:eastAsia="Times New Roman"/>
        </w:rPr>
        <w:t>, 3(2), p.e000608.</w:t>
      </w:r>
      <w:r w:rsidR="00104FD3" w:rsidRPr="006C270D">
        <w:rPr>
          <w:rFonts w:eastAsia="Times New Roman"/>
        </w:rPr>
        <w:t xml:space="preserve"> DOI: 10.1136/bmjgh-2017-000608 </w:t>
      </w:r>
    </w:p>
    <w:p w14:paraId="3EC8D47F" w14:textId="77777777" w:rsidR="00482E69" w:rsidRPr="006C270D" w:rsidRDefault="00482E69" w:rsidP="00CF257F">
      <w:pPr>
        <w:spacing w:line="360" w:lineRule="auto"/>
        <w:ind w:left="720" w:hanging="720"/>
        <w:rPr>
          <w:rFonts w:eastAsia="Times New Roman"/>
        </w:rPr>
      </w:pPr>
    </w:p>
    <w:p w14:paraId="0000004A" w14:textId="264C3EB4" w:rsidR="00F61DBC" w:rsidRPr="006C270D" w:rsidRDefault="00317D16" w:rsidP="00CF257F">
      <w:pPr>
        <w:spacing w:line="360" w:lineRule="auto"/>
        <w:ind w:left="720" w:hanging="720"/>
        <w:rPr>
          <w:rFonts w:eastAsia="Times New Roman"/>
        </w:rPr>
      </w:pPr>
      <w:r w:rsidRPr="006C270D">
        <w:rPr>
          <w:rFonts w:eastAsia="Times New Roman"/>
        </w:rPr>
        <w:t>Leung, C.K., Olawoyin, A.M. and Wen, Q.</w:t>
      </w:r>
      <w:r w:rsidR="00B468CC" w:rsidRPr="006C270D">
        <w:rPr>
          <w:rFonts w:eastAsia="Times New Roman"/>
        </w:rPr>
        <w:t xml:space="preserve"> </w:t>
      </w:r>
      <w:r w:rsidR="00104FD3" w:rsidRPr="006C270D">
        <w:rPr>
          <w:rFonts w:eastAsia="Times New Roman"/>
        </w:rPr>
        <w:t>(</w:t>
      </w:r>
      <w:r w:rsidRPr="006C270D">
        <w:rPr>
          <w:rFonts w:eastAsia="Times New Roman"/>
        </w:rPr>
        <w:t>2021</w:t>
      </w:r>
      <w:r w:rsidR="00104FD3" w:rsidRPr="006C270D">
        <w:rPr>
          <w:rFonts w:eastAsia="Times New Roman"/>
        </w:rPr>
        <w:t>)</w:t>
      </w:r>
      <w:r w:rsidR="00C22454" w:rsidRPr="006C270D">
        <w:rPr>
          <w:rFonts w:eastAsia="Times New Roman"/>
        </w:rPr>
        <w:t xml:space="preserve"> ‘</w:t>
      </w:r>
      <w:r w:rsidRPr="006C270D">
        <w:rPr>
          <w:rFonts w:eastAsia="Times New Roman"/>
        </w:rPr>
        <w:t>Privacy-Preserving Healthcare Analytics of Trajectory Data</w:t>
      </w:r>
      <w:r w:rsidR="00C22454" w:rsidRPr="006C270D">
        <w:rPr>
          <w:rFonts w:eastAsia="Times New Roman"/>
        </w:rPr>
        <w:t xml:space="preserve">’ </w:t>
      </w:r>
      <w:r w:rsidR="00C22454" w:rsidRPr="006C270D">
        <w:rPr>
          <w:i/>
          <w:iCs/>
        </w:rPr>
        <w:t>The 5th APWeb-WAIM International Joint Conference on Web and Big Data</w:t>
      </w:r>
      <w:r w:rsidR="00C22454" w:rsidRPr="006C270D">
        <w:rPr>
          <w:rFonts w:eastAsia="Times New Roman"/>
        </w:rPr>
        <w:t>, Guangzhou, China, 23-25</w:t>
      </w:r>
      <w:r w:rsidR="00354BFD" w:rsidRPr="006C270D">
        <w:rPr>
          <w:rFonts w:eastAsia="Times New Roman"/>
          <w:vertAlign w:val="superscript"/>
        </w:rPr>
        <w:t>th</w:t>
      </w:r>
      <w:r w:rsidR="00354BFD" w:rsidRPr="006C270D">
        <w:rPr>
          <w:rFonts w:eastAsia="Times New Roman"/>
        </w:rPr>
        <w:t xml:space="preserve"> August.</w:t>
      </w:r>
      <w:r w:rsidR="00C22454" w:rsidRPr="006C270D">
        <w:rPr>
          <w:rFonts w:eastAsia="Times New Roman"/>
        </w:rPr>
        <w:t xml:space="preserve"> </w:t>
      </w:r>
      <w:r w:rsidR="00354BFD" w:rsidRPr="006C270D">
        <w:rPr>
          <w:rFonts w:eastAsia="Times New Roman"/>
        </w:rPr>
        <w:t>South China university of technology.</w:t>
      </w:r>
      <w:r w:rsidR="00C22454" w:rsidRPr="006C270D">
        <w:rPr>
          <w:rFonts w:eastAsia="Times New Roman"/>
        </w:rPr>
        <w:t xml:space="preserve"> (pp. 414-420).</w:t>
      </w:r>
      <w:r w:rsidR="00354BFD" w:rsidRPr="006C270D">
        <w:rPr>
          <w:rFonts w:eastAsia="Times New Roman"/>
        </w:rPr>
        <w:t xml:space="preserve"> Available at: </w:t>
      </w:r>
      <w:hyperlink r:id="rId18" w:history="1">
        <w:r w:rsidR="00354BFD" w:rsidRPr="006C270D">
          <w:rPr>
            <w:rStyle w:val="Hyperlink"/>
            <w:rFonts w:eastAsia="Times New Roman"/>
          </w:rPr>
          <w:t>http://www.apweb-waim2021.com/download/program_guide.pdf</w:t>
        </w:r>
      </w:hyperlink>
      <w:r w:rsidR="00354BFD" w:rsidRPr="006C270D">
        <w:rPr>
          <w:rFonts w:eastAsia="Times New Roman"/>
        </w:rPr>
        <w:t xml:space="preserve"> (Accessed: 26 December 2021)</w:t>
      </w:r>
    </w:p>
    <w:p w14:paraId="489384A6" w14:textId="77777777" w:rsidR="00D672C9" w:rsidRPr="006C270D" w:rsidRDefault="00D672C9" w:rsidP="00CF257F">
      <w:pPr>
        <w:spacing w:line="360" w:lineRule="auto"/>
        <w:ind w:left="720" w:hanging="720"/>
        <w:rPr>
          <w:rFonts w:eastAsia="Times New Roman"/>
        </w:rPr>
      </w:pPr>
    </w:p>
    <w:p w14:paraId="7452E1F6" w14:textId="445F6F55" w:rsidR="00D672C9" w:rsidRPr="006C270D" w:rsidRDefault="00317D16" w:rsidP="00D672C9">
      <w:pPr>
        <w:spacing w:line="360" w:lineRule="auto"/>
        <w:ind w:left="720" w:hanging="720"/>
        <w:rPr>
          <w:rFonts w:eastAsia="Times New Roman"/>
        </w:rPr>
      </w:pPr>
      <w:r w:rsidRPr="006C270D">
        <w:rPr>
          <w:rFonts w:eastAsia="Times New Roman"/>
        </w:rPr>
        <w:t>Meixner, C. and O'Donoghue, C.R.</w:t>
      </w:r>
      <w:r w:rsidR="00B468CC" w:rsidRPr="006C270D">
        <w:rPr>
          <w:rFonts w:eastAsia="Times New Roman"/>
        </w:rPr>
        <w:t xml:space="preserve"> </w:t>
      </w:r>
      <w:r w:rsidR="00D672C9" w:rsidRPr="006C270D">
        <w:rPr>
          <w:rFonts w:eastAsia="Times New Roman"/>
        </w:rPr>
        <w:t>(</w:t>
      </w:r>
      <w:r w:rsidRPr="006C270D">
        <w:rPr>
          <w:rFonts w:eastAsia="Times New Roman"/>
        </w:rPr>
        <w:t>2021</w:t>
      </w:r>
      <w:r w:rsidR="00D672C9" w:rsidRPr="006C270D">
        <w:rPr>
          <w:rFonts w:eastAsia="Times New Roman"/>
        </w:rPr>
        <w:t>)</w:t>
      </w:r>
      <w:r w:rsidRPr="006C270D">
        <w:rPr>
          <w:rFonts w:eastAsia="Times New Roman"/>
        </w:rPr>
        <w:t xml:space="preserve"> </w:t>
      </w:r>
      <w:r w:rsidR="00D672C9" w:rsidRPr="006C270D">
        <w:rPr>
          <w:rFonts w:eastAsia="Times New Roman"/>
        </w:rPr>
        <w:t>‘</w:t>
      </w:r>
      <w:r w:rsidRPr="006C270D">
        <w:rPr>
          <w:rFonts w:eastAsia="Times New Roman"/>
        </w:rPr>
        <w:t>Access to care for persons with brain injury: ethical frameworks to promote health systems change</w:t>
      </w:r>
      <w:r w:rsidR="00D672C9" w:rsidRPr="006C270D">
        <w:rPr>
          <w:rFonts w:eastAsia="Times New Roman"/>
        </w:rPr>
        <w:t xml:space="preserve">’, </w:t>
      </w:r>
      <w:r w:rsidRPr="006C270D">
        <w:rPr>
          <w:rFonts w:eastAsia="Times New Roman"/>
          <w:i/>
          <w:iCs/>
        </w:rPr>
        <w:t>The Journal of Head Trauma Rehabilitation</w:t>
      </w:r>
      <w:r w:rsidRPr="006C270D">
        <w:rPr>
          <w:rFonts w:eastAsia="Times New Roman"/>
        </w:rPr>
        <w:t>, 36(1), pp.72-77.</w:t>
      </w:r>
      <w:r w:rsidR="00D672C9" w:rsidRPr="006C270D">
        <w:rPr>
          <w:rFonts w:eastAsia="Times New Roman"/>
        </w:rPr>
        <w:t xml:space="preserve"> DOI: 10.1097/HTR.0000000000000590 </w:t>
      </w:r>
    </w:p>
    <w:p w14:paraId="09ADE42E" w14:textId="77777777" w:rsidR="00D672C9" w:rsidRPr="006C270D" w:rsidRDefault="00D672C9" w:rsidP="00D672C9">
      <w:pPr>
        <w:spacing w:line="360" w:lineRule="auto"/>
        <w:ind w:left="720" w:hanging="720"/>
        <w:rPr>
          <w:rFonts w:eastAsia="Times New Roman"/>
        </w:rPr>
      </w:pPr>
    </w:p>
    <w:p w14:paraId="0000004C" w14:textId="00CB34A0" w:rsidR="00F61DBC" w:rsidRPr="006C270D" w:rsidRDefault="00317D16" w:rsidP="00CF257F">
      <w:pPr>
        <w:spacing w:line="360" w:lineRule="auto"/>
        <w:ind w:left="720" w:hanging="720"/>
        <w:rPr>
          <w:rFonts w:eastAsia="Times New Roman"/>
        </w:rPr>
      </w:pPr>
      <w:r w:rsidRPr="006C270D">
        <w:rPr>
          <w:rFonts w:eastAsia="Times New Roman"/>
        </w:rPr>
        <w:t xml:space="preserve">Matiti, M.R. </w:t>
      </w:r>
      <w:r w:rsidR="00D672C9" w:rsidRPr="006C270D">
        <w:rPr>
          <w:rFonts w:eastAsia="Times New Roman"/>
        </w:rPr>
        <w:t>(</w:t>
      </w:r>
      <w:r w:rsidRPr="006C270D">
        <w:rPr>
          <w:rFonts w:eastAsia="Times New Roman"/>
        </w:rPr>
        <w:t>2020</w:t>
      </w:r>
      <w:r w:rsidR="00D672C9" w:rsidRPr="006C270D">
        <w:rPr>
          <w:rFonts w:eastAsia="Times New Roman"/>
        </w:rPr>
        <w:t>)</w:t>
      </w:r>
      <w:r w:rsidR="00417D1F" w:rsidRPr="006C270D">
        <w:rPr>
          <w:rFonts w:eastAsia="Times New Roman"/>
        </w:rPr>
        <w:t xml:space="preserve"> </w:t>
      </w:r>
      <w:r w:rsidRPr="006C270D">
        <w:rPr>
          <w:rFonts w:eastAsia="Times New Roman"/>
          <w:i/>
          <w:iCs/>
        </w:rPr>
        <w:t>The importance of dignity in healthcare</w:t>
      </w:r>
      <w:r w:rsidRPr="006C270D">
        <w:rPr>
          <w:rFonts w:eastAsia="Times New Roman"/>
        </w:rPr>
        <w:t>.</w:t>
      </w:r>
      <w:r w:rsidR="00417D1F" w:rsidRPr="006C270D">
        <w:rPr>
          <w:rFonts w:eastAsia="Times New Roman"/>
        </w:rPr>
        <w:t xml:space="preserve"> 1</w:t>
      </w:r>
      <w:r w:rsidR="00417D1F" w:rsidRPr="006C270D">
        <w:rPr>
          <w:rFonts w:eastAsia="Times New Roman"/>
          <w:vertAlign w:val="superscript"/>
        </w:rPr>
        <w:t>st</w:t>
      </w:r>
      <w:r w:rsidR="00417D1F" w:rsidRPr="006C270D">
        <w:rPr>
          <w:rFonts w:eastAsia="Times New Roman"/>
        </w:rPr>
        <w:t xml:space="preserve"> edn. </w:t>
      </w:r>
      <w:r w:rsidRPr="006C270D">
        <w:rPr>
          <w:rFonts w:eastAsia="Times New Roman"/>
        </w:rPr>
        <w:t>Routledge.</w:t>
      </w:r>
    </w:p>
    <w:p w14:paraId="72F70414" w14:textId="77777777" w:rsidR="00D672C9" w:rsidRPr="006C270D" w:rsidRDefault="00D672C9" w:rsidP="00CF257F">
      <w:pPr>
        <w:spacing w:line="360" w:lineRule="auto"/>
        <w:ind w:left="720" w:hanging="720"/>
        <w:rPr>
          <w:rFonts w:eastAsia="Times New Roman"/>
        </w:rPr>
      </w:pPr>
    </w:p>
    <w:p w14:paraId="0000004D" w14:textId="1C3EF123" w:rsidR="00F61DBC" w:rsidRPr="006C270D" w:rsidRDefault="00317D16" w:rsidP="00CF257F">
      <w:pPr>
        <w:spacing w:line="360" w:lineRule="auto"/>
        <w:ind w:left="720" w:hanging="720"/>
        <w:rPr>
          <w:rFonts w:eastAsia="Times New Roman"/>
        </w:rPr>
      </w:pPr>
      <w:r w:rsidRPr="006C270D">
        <w:rPr>
          <w:rFonts w:eastAsia="Times New Roman"/>
        </w:rPr>
        <w:t xml:space="preserve">Park, E. and Choi, J. </w:t>
      </w:r>
      <w:r w:rsidR="00D672C9" w:rsidRPr="006C270D">
        <w:rPr>
          <w:rFonts w:eastAsia="Times New Roman"/>
        </w:rPr>
        <w:t>(</w:t>
      </w:r>
      <w:r w:rsidRPr="006C270D">
        <w:rPr>
          <w:rFonts w:eastAsia="Times New Roman"/>
        </w:rPr>
        <w:t>2020</w:t>
      </w:r>
      <w:r w:rsidR="00D672C9" w:rsidRPr="006C270D">
        <w:rPr>
          <w:rFonts w:eastAsia="Times New Roman"/>
        </w:rPr>
        <w:t>) ‘</w:t>
      </w:r>
      <w:r w:rsidRPr="006C270D">
        <w:rPr>
          <w:rFonts w:eastAsia="Times New Roman"/>
        </w:rPr>
        <w:t>Attributes associated with person</w:t>
      </w:r>
      <w:r w:rsidRPr="006C270D">
        <w:rPr>
          <w:rFonts w:ascii="Cambria Math" w:eastAsia="Times New Roman" w:hAnsi="Cambria Math" w:cs="Cambria Math"/>
        </w:rPr>
        <w:t>‐</w:t>
      </w:r>
      <w:r w:rsidRPr="006C270D">
        <w:rPr>
          <w:rFonts w:eastAsia="Times New Roman"/>
        </w:rPr>
        <w:t>centered care competence among undergraduate nursing students</w:t>
      </w:r>
      <w:r w:rsidR="00D672C9" w:rsidRPr="006C270D">
        <w:rPr>
          <w:rFonts w:eastAsia="Times New Roman"/>
          <w:i/>
          <w:iCs/>
        </w:rPr>
        <w:t>’,</w:t>
      </w:r>
      <w:r w:rsidRPr="006C270D">
        <w:rPr>
          <w:rFonts w:eastAsia="Times New Roman"/>
          <w:i/>
          <w:iCs/>
        </w:rPr>
        <w:t xml:space="preserve"> Research in Nursing &amp; Health</w:t>
      </w:r>
      <w:r w:rsidRPr="006C270D">
        <w:rPr>
          <w:rFonts w:eastAsia="Times New Roman"/>
        </w:rPr>
        <w:t>, 43(5), pp.511-519.</w:t>
      </w:r>
      <w:r w:rsidR="00CF5300" w:rsidRPr="006C270D">
        <w:t xml:space="preserve"> DOI: </w:t>
      </w:r>
      <w:hyperlink r:id="rId19" w:history="1">
        <w:r w:rsidR="00CF5300" w:rsidRPr="006C270D">
          <w:rPr>
            <w:rStyle w:val="Hyperlink"/>
            <w:rFonts w:eastAsia="Times New Roman"/>
          </w:rPr>
          <w:t>https://doi.org/10.1002/nur.22062</w:t>
        </w:r>
      </w:hyperlink>
      <w:r w:rsidR="00CF5300" w:rsidRPr="006C270D">
        <w:rPr>
          <w:rFonts w:eastAsia="Times New Roman"/>
        </w:rPr>
        <w:t xml:space="preserve"> </w:t>
      </w:r>
    </w:p>
    <w:p w14:paraId="0000004E" w14:textId="35B59CB7" w:rsidR="00F61DBC" w:rsidRPr="006C270D" w:rsidRDefault="00317D16" w:rsidP="00CF257F">
      <w:pPr>
        <w:spacing w:line="360" w:lineRule="auto"/>
        <w:ind w:left="720" w:hanging="720"/>
        <w:rPr>
          <w:rFonts w:eastAsia="Times New Roman"/>
        </w:rPr>
      </w:pPr>
      <w:r w:rsidRPr="006C270D">
        <w:rPr>
          <w:rFonts w:eastAsia="Times New Roman"/>
        </w:rPr>
        <w:lastRenderedPageBreak/>
        <w:t xml:space="preserve">Radbruch, L., Knaul, F.M., de Lima, L., de Joncheere, C. and Bhadelia, A. </w:t>
      </w:r>
      <w:r w:rsidR="00CF5300" w:rsidRPr="006C270D">
        <w:rPr>
          <w:rFonts w:eastAsia="Times New Roman"/>
        </w:rPr>
        <w:t>(</w:t>
      </w:r>
      <w:r w:rsidRPr="006C270D">
        <w:rPr>
          <w:rFonts w:eastAsia="Times New Roman"/>
        </w:rPr>
        <w:t>2020</w:t>
      </w:r>
      <w:r w:rsidR="00CF5300" w:rsidRPr="006C270D">
        <w:rPr>
          <w:rFonts w:eastAsia="Times New Roman"/>
        </w:rPr>
        <w:t>) ‘</w:t>
      </w:r>
      <w:r w:rsidRPr="006C270D">
        <w:rPr>
          <w:rFonts w:eastAsia="Times New Roman"/>
        </w:rPr>
        <w:t>The key role of palliative care in response to the COVID-19 tsunami of suffering</w:t>
      </w:r>
      <w:r w:rsidR="00CF5300" w:rsidRPr="006C270D">
        <w:rPr>
          <w:rFonts w:eastAsia="Times New Roman"/>
        </w:rPr>
        <w:t>’</w:t>
      </w:r>
      <w:r w:rsidRPr="006C270D">
        <w:rPr>
          <w:rFonts w:eastAsia="Times New Roman"/>
        </w:rPr>
        <w:t xml:space="preserve"> </w:t>
      </w:r>
      <w:r w:rsidRPr="006C270D">
        <w:rPr>
          <w:rFonts w:eastAsia="Times New Roman"/>
          <w:i/>
          <w:iCs/>
        </w:rPr>
        <w:t>The Lancet</w:t>
      </w:r>
      <w:r w:rsidR="00CF5300" w:rsidRPr="006C270D">
        <w:rPr>
          <w:rFonts w:eastAsia="Times New Roman"/>
          <w:i/>
          <w:iCs/>
        </w:rPr>
        <w:t xml:space="preserve">, </w:t>
      </w:r>
      <w:r w:rsidRPr="006C270D">
        <w:rPr>
          <w:rFonts w:eastAsia="Times New Roman"/>
        </w:rPr>
        <w:t>395(10235), pp.1467-1469.</w:t>
      </w:r>
      <w:r w:rsidR="00CF5300" w:rsidRPr="006C270D">
        <w:rPr>
          <w:rFonts w:eastAsia="Times New Roman"/>
        </w:rPr>
        <w:t xml:space="preserve"> DOI: https://doi.org/10.1016/S0140-6736(20)30964-8 </w:t>
      </w:r>
    </w:p>
    <w:p w14:paraId="3B0AD4B1" w14:textId="77777777" w:rsidR="00CF5300" w:rsidRPr="006C270D" w:rsidRDefault="00CF5300" w:rsidP="00CF257F">
      <w:pPr>
        <w:spacing w:line="360" w:lineRule="auto"/>
        <w:ind w:left="720" w:hanging="720"/>
        <w:rPr>
          <w:rFonts w:eastAsia="Times New Roman"/>
        </w:rPr>
      </w:pPr>
    </w:p>
    <w:p w14:paraId="0000004F" w14:textId="1349D985" w:rsidR="00F61DBC" w:rsidRDefault="00317D16" w:rsidP="00CF257F">
      <w:pPr>
        <w:spacing w:line="360" w:lineRule="auto"/>
        <w:ind w:left="720" w:hanging="720"/>
        <w:rPr>
          <w:rFonts w:eastAsia="Times New Roman"/>
        </w:rPr>
      </w:pPr>
      <w:r w:rsidRPr="006C270D">
        <w:rPr>
          <w:rFonts w:eastAsia="Times New Roman"/>
        </w:rPr>
        <w:t xml:space="preserve">Røen, I., Kirkevold, Ø., Testad, I., Selbæk, G., Engedal, K. and Bergh, S. </w:t>
      </w:r>
      <w:r w:rsidR="00CF5300" w:rsidRPr="006C270D">
        <w:rPr>
          <w:rFonts w:eastAsia="Times New Roman"/>
        </w:rPr>
        <w:t>(</w:t>
      </w:r>
      <w:r w:rsidRPr="006C270D">
        <w:rPr>
          <w:rFonts w:eastAsia="Times New Roman"/>
        </w:rPr>
        <w:t>2018</w:t>
      </w:r>
      <w:r w:rsidR="00CF5300" w:rsidRPr="006C270D">
        <w:rPr>
          <w:rFonts w:eastAsia="Times New Roman"/>
        </w:rPr>
        <w:t>)</w:t>
      </w:r>
      <w:r w:rsidRPr="006C270D">
        <w:rPr>
          <w:rFonts w:eastAsia="Times New Roman"/>
        </w:rPr>
        <w:t xml:space="preserve"> </w:t>
      </w:r>
      <w:r w:rsidR="00CF5300" w:rsidRPr="006C270D">
        <w:rPr>
          <w:rFonts w:eastAsia="Times New Roman"/>
        </w:rPr>
        <w:t>‘</w:t>
      </w:r>
      <w:r w:rsidRPr="006C270D">
        <w:rPr>
          <w:rFonts w:eastAsia="Times New Roman"/>
        </w:rPr>
        <w:t>Person-centered care in Norwegian nursing homes and its relation to organizational factors and staff characteristics: a cross-sectional survey</w:t>
      </w:r>
      <w:r w:rsidR="00CF5300" w:rsidRPr="006C270D">
        <w:rPr>
          <w:rFonts w:eastAsia="Times New Roman"/>
        </w:rPr>
        <w:t xml:space="preserve">’, </w:t>
      </w:r>
      <w:r w:rsidRPr="006C270D">
        <w:rPr>
          <w:rFonts w:eastAsia="Times New Roman"/>
          <w:i/>
          <w:iCs/>
        </w:rPr>
        <w:t>International psychogeriatrics</w:t>
      </w:r>
      <w:r w:rsidR="00CF5300" w:rsidRPr="006C270D">
        <w:rPr>
          <w:rFonts w:eastAsia="Times New Roman"/>
        </w:rPr>
        <w:t xml:space="preserve">, </w:t>
      </w:r>
      <w:r w:rsidRPr="006C270D">
        <w:rPr>
          <w:rFonts w:eastAsia="Times New Roman"/>
        </w:rPr>
        <w:t>30(9), pp.1279-1290.</w:t>
      </w:r>
      <w:r w:rsidR="00CF5300" w:rsidRPr="006C270D">
        <w:rPr>
          <w:rFonts w:eastAsia="Times New Roman"/>
        </w:rPr>
        <w:t xml:space="preserve"> DOI: 10.1017/S1041610217002708 </w:t>
      </w:r>
    </w:p>
    <w:p w14:paraId="5A655F4E" w14:textId="77777777" w:rsidR="00B071B7" w:rsidRDefault="00B071B7" w:rsidP="00CF257F">
      <w:pPr>
        <w:spacing w:line="360" w:lineRule="auto"/>
        <w:ind w:left="720" w:hanging="720"/>
        <w:rPr>
          <w:rFonts w:eastAsia="Times New Roman"/>
        </w:rPr>
      </w:pPr>
    </w:p>
    <w:p w14:paraId="13EE9AF4" w14:textId="2B38E30A" w:rsidR="00B071B7" w:rsidRPr="006C270D" w:rsidRDefault="00B071B7" w:rsidP="00B071B7">
      <w:pPr>
        <w:spacing w:line="360" w:lineRule="auto"/>
        <w:ind w:left="720" w:hanging="720"/>
        <w:rPr>
          <w:rFonts w:eastAsia="Times New Roman"/>
        </w:rPr>
      </w:pPr>
      <w:r>
        <w:rPr>
          <w:rFonts w:eastAsia="Times New Roman"/>
        </w:rPr>
        <w:t xml:space="preserve">Santana, M.J et al. (2017) ‘How to practice person-centred care: A conceptual framework’, </w:t>
      </w:r>
      <w:r>
        <w:rPr>
          <w:rFonts w:eastAsia="Times New Roman"/>
          <w:i/>
          <w:iCs/>
        </w:rPr>
        <w:t>Health Expectations</w:t>
      </w:r>
      <w:r>
        <w:rPr>
          <w:rFonts w:eastAsia="Times New Roman"/>
        </w:rPr>
        <w:t xml:space="preserve">, 21, p.430. </w:t>
      </w:r>
      <w:r>
        <w:t xml:space="preserve">DOI: 10.1111/hex.12640 </w:t>
      </w:r>
    </w:p>
    <w:p w14:paraId="6C5C7DBB" w14:textId="77777777" w:rsidR="00CF5300" w:rsidRPr="006C270D" w:rsidRDefault="00CF5300" w:rsidP="00CF257F">
      <w:pPr>
        <w:spacing w:line="360" w:lineRule="auto"/>
        <w:ind w:left="720" w:hanging="720"/>
        <w:rPr>
          <w:rFonts w:eastAsia="Times New Roman"/>
        </w:rPr>
      </w:pPr>
    </w:p>
    <w:p w14:paraId="00000050" w14:textId="49D95416" w:rsidR="00F61DBC" w:rsidRPr="006C270D" w:rsidRDefault="00317D16" w:rsidP="00CF257F">
      <w:pPr>
        <w:spacing w:line="360" w:lineRule="auto"/>
        <w:ind w:left="720" w:hanging="720"/>
        <w:rPr>
          <w:rFonts w:eastAsia="Times New Roman"/>
        </w:rPr>
      </w:pPr>
      <w:r w:rsidRPr="006C270D">
        <w:rPr>
          <w:rFonts w:eastAsia="Times New Roman"/>
        </w:rPr>
        <w:t xml:space="preserve">Syme, M.L., Johnson, P.E. and Fager, M. </w:t>
      </w:r>
      <w:r w:rsidR="00CF5300" w:rsidRPr="006C270D">
        <w:rPr>
          <w:rFonts w:eastAsia="Times New Roman"/>
        </w:rPr>
        <w:t>(</w:t>
      </w:r>
      <w:r w:rsidRPr="006C270D">
        <w:rPr>
          <w:rFonts w:eastAsia="Times New Roman"/>
        </w:rPr>
        <w:t>2020</w:t>
      </w:r>
      <w:r w:rsidR="00CF5300" w:rsidRPr="006C270D">
        <w:rPr>
          <w:rFonts w:eastAsia="Times New Roman"/>
        </w:rPr>
        <w:t>)</w:t>
      </w:r>
      <w:r w:rsidRPr="006C270D">
        <w:rPr>
          <w:rFonts w:eastAsia="Times New Roman"/>
        </w:rPr>
        <w:t xml:space="preserve"> </w:t>
      </w:r>
      <w:r w:rsidR="00CF5300" w:rsidRPr="006C270D">
        <w:rPr>
          <w:rFonts w:eastAsia="Times New Roman"/>
        </w:rPr>
        <w:t>‘</w:t>
      </w:r>
      <w:r w:rsidRPr="006C270D">
        <w:rPr>
          <w:rFonts w:eastAsia="Times New Roman"/>
        </w:rPr>
        <w:t>Person-centered sexual expression: determining preferences of future nursing home residents</w:t>
      </w:r>
      <w:r w:rsidR="00CF5300" w:rsidRPr="006C270D">
        <w:rPr>
          <w:rFonts w:eastAsia="Times New Roman"/>
        </w:rPr>
        <w:t xml:space="preserve">’, </w:t>
      </w:r>
      <w:r w:rsidRPr="006C270D">
        <w:rPr>
          <w:rFonts w:eastAsia="Times New Roman"/>
          <w:i/>
          <w:iCs/>
        </w:rPr>
        <w:t>The Gerontologist</w:t>
      </w:r>
      <w:r w:rsidRPr="006C270D">
        <w:rPr>
          <w:rFonts w:eastAsia="Times New Roman"/>
        </w:rPr>
        <w:t>, 60(4), pp.725-734.</w:t>
      </w:r>
      <w:r w:rsidR="001F6350" w:rsidRPr="006C270D">
        <w:rPr>
          <w:rFonts w:eastAsia="Times New Roman"/>
        </w:rPr>
        <w:t xml:space="preserve"> DOI: https://doi.org/10.1093/geront/gnz016</w:t>
      </w:r>
    </w:p>
    <w:p w14:paraId="1BBD6438" w14:textId="77777777" w:rsidR="00CF5300" w:rsidRPr="006C270D" w:rsidRDefault="00CF5300" w:rsidP="00CF257F">
      <w:pPr>
        <w:spacing w:line="360" w:lineRule="auto"/>
        <w:ind w:left="720" w:hanging="720"/>
        <w:rPr>
          <w:rFonts w:eastAsia="Times New Roman"/>
        </w:rPr>
      </w:pPr>
    </w:p>
    <w:p w14:paraId="00000051" w14:textId="3BB3DF21" w:rsidR="00F61DBC" w:rsidRPr="006C270D" w:rsidRDefault="00317D16" w:rsidP="00CF257F">
      <w:pPr>
        <w:spacing w:line="360" w:lineRule="auto"/>
        <w:ind w:left="720" w:hanging="720"/>
        <w:rPr>
          <w:rFonts w:eastAsia="Times New Roman"/>
        </w:rPr>
      </w:pPr>
      <w:r w:rsidRPr="006C270D">
        <w:rPr>
          <w:rFonts w:eastAsia="Times New Roman"/>
        </w:rPr>
        <w:t>Tomaselli, G., Buttigieg, S.C., Rosano, A., Cassar, M. and Grima, G.</w:t>
      </w:r>
      <w:r w:rsidR="00B468CC" w:rsidRPr="006C270D">
        <w:rPr>
          <w:rFonts w:eastAsia="Times New Roman"/>
        </w:rPr>
        <w:t xml:space="preserve"> </w:t>
      </w:r>
      <w:r w:rsidR="001F6350" w:rsidRPr="006C270D">
        <w:rPr>
          <w:rFonts w:eastAsia="Times New Roman"/>
        </w:rPr>
        <w:t>(</w:t>
      </w:r>
      <w:r w:rsidRPr="006C270D">
        <w:rPr>
          <w:rFonts w:eastAsia="Times New Roman"/>
        </w:rPr>
        <w:t>2020</w:t>
      </w:r>
      <w:r w:rsidR="001F6350" w:rsidRPr="006C270D">
        <w:rPr>
          <w:rFonts w:eastAsia="Times New Roman"/>
        </w:rPr>
        <w:t>) ‘</w:t>
      </w:r>
      <w:r w:rsidRPr="006C270D">
        <w:rPr>
          <w:rFonts w:eastAsia="Times New Roman"/>
        </w:rPr>
        <w:t xml:space="preserve">Person-Centered Care </w:t>
      </w:r>
      <w:r w:rsidR="001F6350" w:rsidRPr="006C270D">
        <w:rPr>
          <w:rFonts w:eastAsia="Times New Roman"/>
        </w:rPr>
        <w:t>from</w:t>
      </w:r>
      <w:r w:rsidRPr="006C270D">
        <w:rPr>
          <w:rFonts w:eastAsia="Times New Roman"/>
        </w:rPr>
        <w:t xml:space="preserve"> a Relational Ethics Perspective for the Delivery of High Quality and Safe Healthcare: A Scoping Review</w:t>
      </w:r>
      <w:r w:rsidR="001F6350" w:rsidRPr="006C270D">
        <w:rPr>
          <w:rFonts w:eastAsia="Times New Roman"/>
        </w:rPr>
        <w:t>’</w:t>
      </w:r>
      <w:r w:rsidR="001F6350" w:rsidRPr="006C270D">
        <w:rPr>
          <w:rFonts w:eastAsia="Times New Roman"/>
          <w:i/>
          <w:iCs/>
        </w:rPr>
        <w:t xml:space="preserve">, </w:t>
      </w:r>
      <w:r w:rsidRPr="006C270D">
        <w:rPr>
          <w:rFonts w:eastAsia="Times New Roman"/>
          <w:i/>
          <w:iCs/>
        </w:rPr>
        <w:t>Frontiers in public health</w:t>
      </w:r>
      <w:r w:rsidRPr="006C270D">
        <w:rPr>
          <w:rFonts w:eastAsia="Times New Roman"/>
        </w:rPr>
        <w:t>, 8, p.44.</w:t>
      </w:r>
      <w:r w:rsidR="001F6350" w:rsidRPr="006C270D">
        <w:t xml:space="preserve"> </w:t>
      </w:r>
      <w:r w:rsidR="001F6350" w:rsidRPr="006C270D">
        <w:rPr>
          <w:rFonts w:eastAsia="Times New Roman"/>
        </w:rPr>
        <w:t>DOI: 10.3389/fpubh.2020.00044</w:t>
      </w:r>
    </w:p>
    <w:p w14:paraId="1AEFFB19" w14:textId="77777777" w:rsidR="001F6350" w:rsidRPr="006C270D" w:rsidRDefault="001F6350" w:rsidP="00CF257F">
      <w:pPr>
        <w:spacing w:line="360" w:lineRule="auto"/>
        <w:ind w:left="720" w:hanging="720"/>
        <w:rPr>
          <w:rFonts w:eastAsia="Times New Roman"/>
        </w:rPr>
      </w:pPr>
    </w:p>
    <w:p w14:paraId="00000052" w14:textId="697BC948" w:rsidR="00F61DBC" w:rsidRPr="006C270D" w:rsidRDefault="00317D16" w:rsidP="00CF257F">
      <w:pPr>
        <w:spacing w:line="360" w:lineRule="auto"/>
        <w:ind w:left="720" w:hanging="720"/>
        <w:rPr>
          <w:rFonts w:eastAsia="Times New Roman"/>
        </w:rPr>
      </w:pPr>
      <w:r w:rsidRPr="006C270D">
        <w:rPr>
          <w:rFonts w:eastAsia="Times New Roman"/>
        </w:rPr>
        <w:t>Ussher, J.M., Parton, C. and Perz, J.</w:t>
      </w:r>
      <w:r w:rsidR="00B468CC" w:rsidRPr="006C270D">
        <w:rPr>
          <w:rFonts w:eastAsia="Times New Roman"/>
        </w:rPr>
        <w:t xml:space="preserve"> </w:t>
      </w:r>
      <w:r w:rsidR="001F6350" w:rsidRPr="006C270D">
        <w:rPr>
          <w:rFonts w:eastAsia="Times New Roman"/>
        </w:rPr>
        <w:t>(</w:t>
      </w:r>
      <w:r w:rsidRPr="006C270D">
        <w:rPr>
          <w:rFonts w:eastAsia="Times New Roman"/>
        </w:rPr>
        <w:t>2018</w:t>
      </w:r>
      <w:r w:rsidR="001F6350" w:rsidRPr="006C270D">
        <w:rPr>
          <w:rFonts w:eastAsia="Times New Roman"/>
        </w:rPr>
        <w:t>) ‘</w:t>
      </w:r>
      <w:r w:rsidRPr="006C270D">
        <w:rPr>
          <w:rFonts w:eastAsia="Times New Roman"/>
        </w:rPr>
        <w:t xml:space="preserve">Need for information, honesty and respect: patient perspectives on health care </w:t>
      </w:r>
      <w:r w:rsidR="001F6350" w:rsidRPr="006C270D">
        <w:rPr>
          <w:rFonts w:eastAsia="Times New Roman"/>
        </w:rPr>
        <w:t>professionals’</w:t>
      </w:r>
      <w:r w:rsidRPr="006C270D">
        <w:rPr>
          <w:rFonts w:eastAsia="Times New Roman"/>
        </w:rPr>
        <w:t xml:space="preserve"> communication about cancer and fertility.</w:t>
      </w:r>
      <w:r w:rsidR="001F6350" w:rsidRPr="006C270D">
        <w:rPr>
          <w:rFonts w:eastAsia="Times New Roman"/>
        </w:rPr>
        <w:t xml:space="preserve">’, </w:t>
      </w:r>
      <w:r w:rsidRPr="006C270D">
        <w:rPr>
          <w:rFonts w:eastAsia="Times New Roman"/>
          <w:i/>
          <w:iCs/>
        </w:rPr>
        <w:t>Reproductive health</w:t>
      </w:r>
      <w:r w:rsidRPr="006C270D">
        <w:rPr>
          <w:rFonts w:eastAsia="Times New Roman"/>
        </w:rPr>
        <w:t>, 15(1), pp.1-12.</w:t>
      </w:r>
      <w:r w:rsidR="001F6350" w:rsidRPr="006C270D">
        <w:rPr>
          <w:rFonts w:eastAsia="Times New Roman"/>
        </w:rPr>
        <w:t xml:space="preserve"> DOI: 10.1186/s12978-017-0441-z </w:t>
      </w:r>
      <w:r w:rsidR="001F6350" w:rsidRPr="006C270D">
        <w:rPr>
          <w:rFonts w:eastAsia="Times New Roman"/>
        </w:rPr>
        <w:br/>
      </w:r>
    </w:p>
    <w:p w14:paraId="7FEAA69C" w14:textId="4CE5CF95" w:rsidR="007E61A9" w:rsidRPr="006C270D" w:rsidRDefault="00317D16" w:rsidP="007E61A9">
      <w:pPr>
        <w:spacing w:line="360" w:lineRule="auto"/>
        <w:ind w:left="720" w:hanging="720"/>
        <w:rPr>
          <w:rFonts w:eastAsia="Times New Roman"/>
        </w:rPr>
      </w:pPr>
      <w:r w:rsidRPr="006C270D">
        <w:rPr>
          <w:rFonts w:eastAsia="Times New Roman"/>
        </w:rPr>
        <w:t xml:space="preserve">Walji, M.F., Karimbux, N.Y. and Spielman, A.I. </w:t>
      </w:r>
      <w:r w:rsidR="001F6350" w:rsidRPr="006C270D">
        <w:rPr>
          <w:rFonts w:eastAsia="Times New Roman"/>
        </w:rPr>
        <w:t>(</w:t>
      </w:r>
      <w:r w:rsidRPr="006C270D">
        <w:rPr>
          <w:rFonts w:eastAsia="Times New Roman"/>
        </w:rPr>
        <w:t>2017</w:t>
      </w:r>
      <w:r w:rsidR="001F6350" w:rsidRPr="006C270D">
        <w:rPr>
          <w:rFonts w:eastAsia="Times New Roman"/>
        </w:rPr>
        <w:t>) ‘</w:t>
      </w:r>
      <w:r w:rsidRPr="006C270D">
        <w:rPr>
          <w:rFonts w:eastAsia="Times New Roman"/>
        </w:rPr>
        <w:t>Person</w:t>
      </w:r>
      <w:r w:rsidRPr="006C270D">
        <w:rPr>
          <w:rFonts w:ascii="Cambria Math" w:eastAsia="Times New Roman" w:hAnsi="Cambria Math" w:cs="Cambria Math"/>
        </w:rPr>
        <w:t>‐</w:t>
      </w:r>
      <w:r w:rsidRPr="006C270D">
        <w:rPr>
          <w:rFonts w:eastAsia="Times New Roman"/>
        </w:rPr>
        <w:t>centered care: opportunities and challenges for academic dental institutions and programs</w:t>
      </w:r>
      <w:r w:rsidR="001F6350" w:rsidRPr="006C270D">
        <w:rPr>
          <w:rFonts w:eastAsia="Times New Roman"/>
        </w:rPr>
        <w:t xml:space="preserve">’, </w:t>
      </w:r>
      <w:r w:rsidRPr="006C270D">
        <w:rPr>
          <w:rFonts w:eastAsia="Times New Roman"/>
          <w:i/>
          <w:iCs/>
        </w:rPr>
        <w:t>Journal of dental education</w:t>
      </w:r>
      <w:r w:rsidRPr="006C270D">
        <w:rPr>
          <w:rFonts w:eastAsia="Times New Roman"/>
        </w:rPr>
        <w:t>, 81(11), pp.1265-1272.</w:t>
      </w:r>
      <w:r w:rsidR="007E61A9" w:rsidRPr="006C270D">
        <w:rPr>
          <w:rFonts w:eastAsia="Times New Roman"/>
        </w:rPr>
        <w:t xml:space="preserve"> DOI: 10.21815/JDE.017.084</w:t>
      </w:r>
    </w:p>
    <w:p w14:paraId="76039942" w14:textId="77777777" w:rsidR="001F6350" w:rsidRPr="006C270D" w:rsidRDefault="001F6350">
      <w:pPr>
        <w:spacing w:line="360" w:lineRule="auto"/>
        <w:ind w:left="720" w:hanging="720"/>
        <w:rPr>
          <w:rFonts w:eastAsia="Times New Roman"/>
        </w:rPr>
      </w:pPr>
    </w:p>
    <w:p w14:paraId="00000055" w14:textId="406453C1" w:rsidR="00F61DBC" w:rsidRDefault="00317D16" w:rsidP="00B737F9">
      <w:pPr>
        <w:spacing w:line="360" w:lineRule="auto"/>
        <w:ind w:left="720" w:hanging="720"/>
        <w:rPr>
          <w:rFonts w:eastAsia="Times New Roman"/>
        </w:rPr>
      </w:pPr>
      <w:r w:rsidRPr="006C270D">
        <w:rPr>
          <w:rFonts w:eastAsia="Times New Roman"/>
        </w:rPr>
        <w:t xml:space="preserve">Wallerstedt, B., Benzein, E., Schildmeijer, K. and Sandgren, A. </w:t>
      </w:r>
      <w:r w:rsidR="007E61A9" w:rsidRPr="006C270D">
        <w:rPr>
          <w:rFonts w:eastAsia="Times New Roman"/>
        </w:rPr>
        <w:t>(</w:t>
      </w:r>
      <w:r w:rsidRPr="006C270D">
        <w:rPr>
          <w:rFonts w:eastAsia="Times New Roman"/>
        </w:rPr>
        <w:t>2019</w:t>
      </w:r>
      <w:r w:rsidR="007E61A9" w:rsidRPr="006C270D">
        <w:rPr>
          <w:rFonts w:eastAsia="Times New Roman"/>
        </w:rPr>
        <w:t>)</w:t>
      </w:r>
      <w:r w:rsidRPr="006C270D">
        <w:rPr>
          <w:rFonts w:eastAsia="Times New Roman"/>
        </w:rPr>
        <w:t xml:space="preserve"> </w:t>
      </w:r>
      <w:r w:rsidR="007E61A9" w:rsidRPr="006C270D">
        <w:rPr>
          <w:rFonts w:eastAsia="Times New Roman"/>
        </w:rPr>
        <w:t>‘</w:t>
      </w:r>
      <w:r w:rsidRPr="006C270D">
        <w:rPr>
          <w:rFonts w:eastAsia="Times New Roman"/>
        </w:rPr>
        <w:t>What is palliative care? Perceptions of healthcare professionals</w:t>
      </w:r>
      <w:r w:rsidR="007E61A9" w:rsidRPr="006C270D">
        <w:rPr>
          <w:rFonts w:eastAsia="Times New Roman"/>
        </w:rPr>
        <w:t xml:space="preserve">’, </w:t>
      </w:r>
      <w:r w:rsidRPr="006C270D">
        <w:rPr>
          <w:rFonts w:eastAsia="Times New Roman"/>
          <w:i/>
          <w:iCs/>
        </w:rPr>
        <w:t>Scandinavian journal of caring sciences</w:t>
      </w:r>
      <w:r w:rsidRPr="006C270D">
        <w:rPr>
          <w:rFonts w:eastAsia="Times New Roman"/>
        </w:rPr>
        <w:t>, 33(1), pp.77-84.</w:t>
      </w:r>
      <w:r w:rsidR="007E61A9" w:rsidRPr="006C270D">
        <w:rPr>
          <w:rFonts w:eastAsia="Times New Roman"/>
        </w:rPr>
        <w:t xml:space="preserve"> DOI: 10.1111/scs.12603 </w:t>
      </w:r>
    </w:p>
    <w:p w14:paraId="3BF283EE" w14:textId="7E060C46" w:rsidR="00B737F9" w:rsidRPr="00906785" w:rsidRDefault="00B737F9" w:rsidP="00B737F9">
      <w:pPr>
        <w:spacing w:line="360" w:lineRule="auto"/>
        <w:ind w:left="720" w:hanging="720"/>
        <w:rPr>
          <w:rFonts w:eastAsia="Times New Roman"/>
        </w:rPr>
      </w:pPr>
    </w:p>
    <w:sectPr w:rsidR="00B737F9" w:rsidRPr="00906785">
      <w:head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3CC2C" w14:textId="77777777" w:rsidR="008D216B" w:rsidRDefault="008D216B">
      <w:pPr>
        <w:spacing w:line="240" w:lineRule="auto"/>
      </w:pPr>
      <w:r>
        <w:separator/>
      </w:r>
    </w:p>
  </w:endnote>
  <w:endnote w:type="continuationSeparator" w:id="0">
    <w:p w14:paraId="6D53928F" w14:textId="77777777" w:rsidR="008D216B" w:rsidRDefault="008D21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C23E8" w14:textId="77777777" w:rsidR="008D216B" w:rsidRDefault="008D216B">
      <w:pPr>
        <w:spacing w:line="240" w:lineRule="auto"/>
      </w:pPr>
      <w:r>
        <w:separator/>
      </w:r>
    </w:p>
  </w:footnote>
  <w:footnote w:type="continuationSeparator" w:id="0">
    <w:p w14:paraId="5FDEE2CC" w14:textId="77777777" w:rsidR="008D216B" w:rsidRDefault="008D21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536233"/>
      <w:docPartObj>
        <w:docPartGallery w:val="Page Numbers (Top of Page)"/>
        <w:docPartUnique/>
      </w:docPartObj>
    </w:sdtPr>
    <w:sdtEndPr>
      <w:rPr>
        <w:noProof/>
      </w:rPr>
    </w:sdtEndPr>
    <w:sdtContent>
      <w:p w14:paraId="4ADF0190" w14:textId="3EA38A01" w:rsidR="00814F31" w:rsidRDefault="00814F3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000057" w14:textId="77777777" w:rsidR="00F61DBC" w:rsidRDefault="00F61DBC">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30E54"/>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98754F9"/>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4BB7FB2"/>
    <w:multiLevelType w:val="multilevel"/>
    <w:tmpl w:val="59FA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DBC"/>
    <w:rsid w:val="00005E7D"/>
    <w:rsid w:val="000157F0"/>
    <w:rsid w:val="00070EAF"/>
    <w:rsid w:val="000A7F6C"/>
    <w:rsid w:val="00104FD3"/>
    <w:rsid w:val="00126DFF"/>
    <w:rsid w:val="001F6350"/>
    <w:rsid w:val="002B4666"/>
    <w:rsid w:val="00307F59"/>
    <w:rsid w:val="00317D16"/>
    <w:rsid w:val="00354BFD"/>
    <w:rsid w:val="00360D9A"/>
    <w:rsid w:val="003A2B0B"/>
    <w:rsid w:val="00417D1F"/>
    <w:rsid w:val="00426569"/>
    <w:rsid w:val="00482E69"/>
    <w:rsid w:val="00491658"/>
    <w:rsid w:val="00511483"/>
    <w:rsid w:val="005119C2"/>
    <w:rsid w:val="00522D43"/>
    <w:rsid w:val="0055376E"/>
    <w:rsid w:val="005B3D83"/>
    <w:rsid w:val="006032AC"/>
    <w:rsid w:val="00617B5D"/>
    <w:rsid w:val="00676F98"/>
    <w:rsid w:val="006C270D"/>
    <w:rsid w:val="007656F0"/>
    <w:rsid w:val="007E61A9"/>
    <w:rsid w:val="00814F31"/>
    <w:rsid w:val="00836F3F"/>
    <w:rsid w:val="008417F6"/>
    <w:rsid w:val="00856F7E"/>
    <w:rsid w:val="0089457A"/>
    <w:rsid w:val="008D216B"/>
    <w:rsid w:val="008E5C50"/>
    <w:rsid w:val="008F07B4"/>
    <w:rsid w:val="00906785"/>
    <w:rsid w:val="0096126B"/>
    <w:rsid w:val="00A4366F"/>
    <w:rsid w:val="00AD3448"/>
    <w:rsid w:val="00B071B7"/>
    <w:rsid w:val="00B468CC"/>
    <w:rsid w:val="00B737F9"/>
    <w:rsid w:val="00B94FDC"/>
    <w:rsid w:val="00BA7ED8"/>
    <w:rsid w:val="00BD761C"/>
    <w:rsid w:val="00C17A08"/>
    <w:rsid w:val="00C22454"/>
    <w:rsid w:val="00CA27FA"/>
    <w:rsid w:val="00CF257F"/>
    <w:rsid w:val="00CF5300"/>
    <w:rsid w:val="00D672C9"/>
    <w:rsid w:val="00E3708F"/>
    <w:rsid w:val="00E44812"/>
    <w:rsid w:val="00E64B6D"/>
    <w:rsid w:val="00E82D47"/>
    <w:rsid w:val="00E97DA7"/>
    <w:rsid w:val="00EB3E94"/>
    <w:rsid w:val="00EE69F4"/>
    <w:rsid w:val="00F61DBC"/>
    <w:rsid w:val="00F867BB"/>
    <w:rsid w:val="00FD3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104C6"/>
  <w15:docId w15:val="{9760D5A1-540F-2F4C-8DC2-DE5640D0E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21B"/>
  </w:style>
  <w:style w:type="paragraph" w:styleId="Heading1">
    <w:name w:val="heading 1"/>
    <w:basedOn w:val="Normal"/>
    <w:next w:val="Normal"/>
    <w:link w:val="Heading1Char"/>
    <w:uiPriority w:val="9"/>
    <w:qFormat/>
    <w:rsid w:val="00BD321B"/>
    <w:pPr>
      <w:keepNext/>
      <w:keepLines/>
      <w:spacing w:before="240" w:line="360" w:lineRule="auto"/>
      <w:jc w:val="both"/>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unhideWhenUsed/>
    <w:qFormat/>
    <w:rsid w:val="00BD321B"/>
    <w:pPr>
      <w:keepNext/>
      <w:keepLines/>
      <w:spacing w:before="40" w:line="360" w:lineRule="auto"/>
      <w:jc w:val="both"/>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BD321B"/>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BD321B"/>
    <w:rPr>
      <w:rFonts w:ascii="Times New Roman" w:eastAsiaTheme="majorEastAsia" w:hAnsi="Times New Roman" w:cstheme="majorBidi"/>
      <w:i/>
      <w:color w:val="000000" w:themeColor="text1"/>
      <w:sz w:val="24"/>
      <w:szCs w:val="26"/>
    </w:rPr>
  </w:style>
  <w:style w:type="paragraph" w:styleId="NoSpacing">
    <w:name w:val="No Spacing"/>
    <w:uiPriority w:val="1"/>
    <w:qFormat/>
    <w:rsid w:val="00BD321B"/>
    <w:pPr>
      <w:spacing w:line="360" w:lineRule="auto"/>
      <w:jc w:val="both"/>
    </w:pPr>
    <w:rPr>
      <w:rFonts w:ascii="Times New Roman" w:hAnsi="Times New Roman"/>
      <w:color w:val="000000" w:themeColor="text1"/>
      <w:sz w:val="24"/>
    </w:rPr>
  </w:style>
  <w:style w:type="paragraph" w:styleId="TOC1">
    <w:name w:val="toc 1"/>
    <w:basedOn w:val="Normal"/>
    <w:next w:val="Normal"/>
    <w:autoRedefine/>
    <w:uiPriority w:val="39"/>
    <w:unhideWhenUsed/>
    <w:rsid w:val="001F2A6D"/>
    <w:pPr>
      <w:spacing w:after="100"/>
    </w:pPr>
  </w:style>
  <w:style w:type="paragraph" w:styleId="TOC2">
    <w:name w:val="toc 2"/>
    <w:basedOn w:val="Normal"/>
    <w:next w:val="Normal"/>
    <w:autoRedefine/>
    <w:uiPriority w:val="39"/>
    <w:unhideWhenUsed/>
    <w:rsid w:val="001F2A6D"/>
    <w:pPr>
      <w:spacing w:after="100"/>
      <w:ind w:left="220"/>
    </w:pPr>
  </w:style>
  <w:style w:type="character" w:styleId="Hyperlink">
    <w:name w:val="Hyperlink"/>
    <w:basedOn w:val="DefaultParagraphFont"/>
    <w:uiPriority w:val="99"/>
    <w:unhideWhenUsed/>
    <w:rsid w:val="001F2A6D"/>
    <w:rPr>
      <w:color w:val="0563C1" w:themeColor="hyperlink"/>
      <w:u w:val="single"/>
    </w:rPr>
  </w:style>
  <w:style w:type="paragraph" w:styleId="Header">
    <w:name w:val="header"/>
    <w:basedOn w:val="Normal"/>
    <w:link w:val="HeaderChar"/>
    <w:uiPriority w:val="99"/>
    <w:unhideWhenUsed/>
    <w:rsid w:val="001F2A6D"/>
    <w:pPr>
      <w:tabs>
        <w:tab w:val="center" w:pos="4680"/>
        <w:tab w:val="right" w:pos="9360"/>
      </w:tabs>
      <w:spacing w:line="240" w:lineRule="auto"/>
    </w:pPr>
  </w:style>
  <w:style w:type="character" w:customStyle="1" w:styleId="HeaderChar">
    <w:name w:val="Header Char"/>
    <w:basedOn w:val="DefaultParagraphFont"/>
    <w:link w:val="Header"/>
    <w:uiPriority w:val="99"/>
    <w:rsid w:val="001F2A6D"/>
    <w:rPr>
      <w:rFonts w:ascii="Arial" w:eastAsia="Arial" w:hAnsi="Arial" w:cs="Arial"/>
    </w:rPr>
  </w:style>
  <w:style w:type="paragraph" w:styleId="Footer">
    <w:name w:val="footer"/>
    <w:basedOn w:val="Normal"/>
    <w:link w:val="FooterChar"/>
    <w:uiPriority w:val="99"/>
    <w:unhideWhenUsed/>
    <w:rsid w:val="001F2A6D"/>
    <w:pPr>
      <w:tabs>
        <w:tab w:val="center" w:pos="4680"/>
        <w:tab w:val="right" w:pos="9360"/>
      </w:tabs>
      <w:spacing w:line="240" w:lineRule="auto"/>
    </w:pPr>
  </w:style>
  <w:style w:type="character" w:customStyle="1" w:styleId="FooterChar">
    <w:name w:val="Footer Char"/>
    <w:basedOn w:val="DefaultParagraphFont"/>
    <w:link w:val="Footer"/>
    <w:uiPriority w:val="99"/>
    <w:rsid w:val="001F2A6D"/>
    <w:rPr>
      <w:rFonts w:ascii="Arial" w:eastAsia="Arial" w:hAnsi="Arial" w:cs="Arial"/>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070EAF"/>
    <w:rPr>
      <w:color w:val="605E5C"/>
      <w:shd w:val="clear" w:color="auto" w:fill="E1DFDD"/>
    </w:rPr>
  </w:style>
  <w:style w:type="character" w:customStyle="1" w:styleId="id-label">
    <w:name w:val="id-label"/>
    <w:basedOn w:val="DefaultParagraphFont"/>
    <w:rsid w:val="00070EAF"/>
  </w:style>
  <w:style w:type="character" w:customStyle="1" w:styleId="identifier">
    <w:name w:val="identifier"/>
    <w:basedOn w:val="DefaultParagraphFont"/>
    <w:rsid w:val="00482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719623">
      <w:bodyDiv w:val="1"/>
      <w:marLeft w:val="0"/>
      <w:marRight w:val="0"/>
      <w:marTop w:val="0"/>
      <w:marBottom w:val="0"/>
      <w:divBdr>
        <w:top w:val="none" w:sz="0" w:space="0" w:color="auto"/>
        <w:left w:val="none" w:sz="0" w:space="0" w:color="auto"/>
        <w:bottom w:val="none" w:sz="0" w:space="0" w:color="auto"/>
        <w:right w:val="none" w:sz="0" w:space="0" w:color="auto"/>
      </w:divBdr>
      <w:divsChild>
        <w:div w:id="816413896">
          <w:marLeft w:val="0"/>
          <w:marRight w:val="0"/>
          <w:marTop w:val="0"/>
          <w:marBottom w:val="0"/>
          <w:divBdr>
            <w:top w:val="none" w:sz="0" w:space="0" w:color="auto"/>
            <w:left w:val="none" w:sz="0" w:space="0" w:color="auto"/>
            <w:bottom w:val="none" w:sz="0" w:space="0" w:color="auto"/>
            <w:right w:val="none" w:sz="0" w:space="0" w:color="auto"/>
          </w:divBdr>
        </w:div>
        <w:div w:id="486748061">
          <w:marLeft w:val="0"/>
          <w:marRight w:val="0"/>
          <w:marTop w:val="0"/>
          <w:marBottom w:val="0"/>
          <w:divBdr>
            <w:top w:val="none" w:sz="0" w:space="0" w:color="auto"/>
            <w:left w:val="none" w:sz="0" w:space="0" w:color="auto"/>
            <w:bottom w:val="none" w:sz="0" w:space="0" w:color="auto"/>
            <w:right w:val="none" w:sz="0" w:space="0" w:color="auto"/>
          </w:divBdr>
          <w:divsChild>
            <w:div w:id="93829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470697">
      <w:bodyDiv w:val="1"/>
      <w:marLeft w:val="0"/>
      <w:marRight w:val="0"/>
      <w:marTop w:val="0"/>
      <w:marBottom w:val="0"/>
      <w:divBdr>
        <w:top w:val="none" w:sz="0" w:space="0" w:color="auto"/>
        <w:left w:val="none" w:sz="0" w:space="0" w:color="auto"/>
        <w:bottom w:val="none" w:sz="0" w:space="0" w:color="auto"/>
        <w:right w:val="none" w:sz="0" w:space="0" w:color="auto"/>
      </w:divBdr>
      <w:divsChild>
        <w:div w:id="599489712">
          <w:marLeft w:val="0"/>
          <w:marRight w:val="0"/>
          <w:marTop w:val="0"/>
          <w:marBottom w:val="0"/>
          <w:divBdr>
            <w:top w:val="none" w:sz="0" w:space="0" w:color="auto"/>
            <w:left w:val="none" w:sz="0" w:space="0" w:color="auto"/>
            <w:bottom w:val="none" w:sz="0" w:space="0" w:color="auto"/>
            <w:right w:val="none" w:sz="0" w:space="0" w:color="auto"/>
          </w:divBdr>
        </w:div>
      </w:divsChild>
    </w:div>
    <w:div w:id="1628201951">
      <w:bodyDiv w:val="1"/>
      <w:marLeft w:val="0"/>
      <w:marRight w:val="0"/>
      <w:marTop w:val="0"/>
      <w:marBottom w:val="0"/>
      <w:divBdr>
        <w:top w:val="none" w:sz="0" w:space="0" w:color="auto"/>
        <w:left w:val="none" w:sz="0" w:space="0" w:color="auto"/>
        <w:bottom w:val="none" w:sz="0" w:space="0" w:color="auto"/>
        <w:right w:val="none" w:sz="0" w:space="0" w:color="auto"/>
      </w:divBdr>
      <w:divsChild>
        <w:div w:id="1773277701">
          <w:marLeft w:val="0"/>
          <w:marRight w:val="0"/>
          <w:marTop w:val="0"/>
          <w:marBottom w:val="0"/>
          <w:divBdr>
            <w:top w:val="none" w:sz="0" w:space="0" w:color="auto"/>
            <w:left w:val="none" w:sz="0" w:space="0" w:color="auto"/>
            <w:bottom w:val="none" w:sz="0" w:space="0" w:color="auto"/>
            <w:right w:val="none" w:sz="0" w:space="0" w:color="auto"/>
          </w:divBdr>
          <w:divsChild>
            <w:div w:id="1300500033">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1699548006">
      <w:bodyDiv w:val="1"/>
      <w:marLeft w:val="0"/>
      <w:marRight w:val="0"/>
      <w:marTop w:val="0"/>
      <w:marBottom w:val="0"/>
      <w:divBdr>
        <w:top w:val="none" w:sz="0" w:space="0" w:color="auto"/>
        <w:left w:val="none" w:sz="0" w:space="0" w:color="auto"/>
        <w:bottom w:val="none" w:sz="0" w:space="0" w:color="auto"/>
        <w:right w:val="none" w:sz="0" w:space="0" w:color="auto"/>
      </w:divBdr>
      <w:divsChild>
        <w:div w:id="2008361029">
          <w:marLeft w:val="0"/>
          <w:marRight w:val="0"/>
          <w:marTop w:val="0"/>
          <w:marBottom w:val="0"/>
          <w:divBdr>
            <w:top w:val="none" w:sz="0" w:space="0" w:color="auto"/>
            <w:left w:val="none" w:sz="0" w:space="0" w:color="auto"/>
            <w:bottom w:val="none" w:sz="0" w:space="0" w:color="auto"/>
            <w:right w:val="none" w:sz="0" w:space="0" w:color="auto"/>
          </w:divBdr>
        </w:div>
        <w:div w:id="1779368235">
          <w:marLeft w:val="0"/>
          <w:marRight w:val="0"/>
          <w:marTop w:val="0"/>
          <w:marBottom w:val="0"/>
          <w:divBdr>
            <w:top w:val="none" w:sz="0" w:space="0" w:color="auto"/>
            <w:left w:val="none" w:sz="0" w:space="0" w:color="auto"/>
            <w:bottom w:val="none" w:sz="0" w:space="0" w:color="auto"/>
            <w:right w:val="none" w:sz="0" w:space="0" w:color="auto"/>
          </w:divBdr>
          <w:divsChild>
            <w:div w:id="186066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7317115.2021.1946233" TargetMode="External"/><Relationship Id="rId18" Type="http://schemas.openxmlformats.org/officeDocument/2006/relationships/hyperlink" Target="http://www.apweb-waim2021.com/download/program_guid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pedn.2018.07.001" TargetMode="External"/><Relationship Id="rId17" Type="http://schemas.openxmlformats.org/officeDocument/2006/relationships/hyperlink" Target="https://doi.org/10.1016/j.adaj.2019.01.008" TargetMode="External"/><Relationship Id="rId2" Type="http://schemas.openxmlformats.org/officeDocument/2006/relationships/numbering" Target="numbering.xml"/><Relationship Id="rId16" Type="http://schemas.openxmlformats.org/officeDocument/2006/relationships/hyperlink" Target="https://doi.org/10.1089/jpm.2018.043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m2738" TargetMode="External"/><Relationship Id="rId5" Type="http://schemas.openxmlformats.org/officeDocument/2006/relationships/webSettings" Target="webSettings.xml"/><Relationship Id="rId15" Type="http://schemas.openxmlformats.org/officeDocument/2006/relationships/hyperlink" Target="https://doi.org/10.1093/geront/gnx122" TargetMode="External"/><Relationship Id="rId10" Type="http://schemas.openxmlformats.org/officeDocument/2006/relationships/hyperlink" Target="https://doi.org/10.1016/S1470-2045(17)30572-7" TargetMode="External"/><Relationship Id="rId19" Type="http://schemas.openxmlformats.org/officeDocument/2006/relationships/hyperlink" Target="https://doi.org/10.1002/nur.2206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80/08959420.2021.19276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xI/PoS1iv5POSX+WekZO/KYvaMQ==">AMUW2mXA7XiNsO+Y0dBA4X3KqpIcrqdpFBuFcNhO3PIeCxj5CxegCwsKS/py52SARiwWO7LJ3fyckRRc3jaCZ6Za9N7mj/eAXTm9ihU1JzaH2whov0n5PGUyk5Q/Uv6jcRhSJZOICTS1i9rxmeORLeUuaWumOA9CrqLKT2QrlvygzpdVxc+jwXXq03ZexaMTsUIHSx6tQ7ip95KSrrKS9VpwfwyPtYI7ASQIcjTmUbfx0OPTfuSjESr8qf0jDe+4OGCBSmtA1BjD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3162</TotalTime>
  <Pages>11</Pages>
  <Words>3405</Words>
  <Characters>19410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Moorche</dc:creator>
  <cp:lastModifiedBy>Comfort Bentil -tumi</cp:lastModifiedBy>
  <cp:revision>36</cp:revision>
  <dcterms:created xsi:type="dcterms:W3CDTF">2021-12-26T19:24:00Z</dcterms:created>
  <dcterms:modified xsi:type="dcterms:W3CDTF">2022-01-09T14:41:00Z</dcterms:modified>
</cp:coreProperties>
</file>