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325C" w:rsidRDefault="00F37A51" w:rsidP="00586EF2">
      <w:pPr>
        <w:spacing w:line="360" w:lineRule="auto"/>
        <w:jc w:val="both"/>
        <w:rPr>
          <w:rFonts w:ascii="Arial" w:hAnsi="Arial" w:cs="Arial"/>
          <w:u w:val="single"/>
        </w:rPr>
      </w:pPr>
      <w:r>
        <w:rPr>
          <w:rFonts w:ascii="Arial" w:hAnsi="Arial" w:cs="Arial"/>
          <w:u w:val="single"/>
        </w:rPr>
        <w:t xml:space="preserve">Central Question </w:t>
      </w:r>
      <w:r w:rsidR="00586EF2">
        <w:rPr>
          <w:rFonts w:ascii="Arial" w:hAnsi="Arial" w:cs="Arial"/>
          <w:u w:val="single"/>
        </w:rPr>
        <w:t xml:space="preserve"> </w:t>
      </w:r>
      <w:r w:rsidR="00CF325C">
        <w:rPr>
          <w:rFonts w:ascii="Arial" w:hAnsi="Arial" w:cs="Arial"/>
          <w:u w:val="single"/>
        </w:rPr>
        <w:t xml:space="preserve"> </w:t>
      </w:r>
    </w:p>
    <w:p w:rsidR="00586EF2" w:rsidRDefault="00C87EC1" w:rsidP="00586EF2">
      <w:pPr>
        <w:spacing w:line="360" w:lineRule="auto"/>
        <w:jc w:val="both"/>
        <w:rPr>
          <w:rFonts w:ascii="Arial" w:hAnsi="Arial" w:cs="Arial"/>
        </w:rPr>
      </w:pPr>
      <w:bookmarkStart w:id="0" w:name="_GoBack"/>
      <w:r>
        <w:rPr>
          <w:rFonts w:ascii="Arial" w:hAnsi="Arial" w:cs="Arial"/>
        </w:rPr>
        <w:t>Exploring p</w:t>
      </w:r>
      <w:r w:rsidR="00CF325C">
        <w:rPr>
          <w:rFonts w:ascii="Arial" w:hAnsi="Arial" w:cs="Arial"/>
        </w:rPr>
        <w:t xml:space="preserve">arental reasoning for choice of educational setting in relation to a bilingual </w:t>
      </w:r>
      <w:bookmarkEnd w:id="0"/>
      <w:r w:rsidR="00CF325C">
        <w:rPr>
          <w:rFonts w:ascii="Arial" w:hAnsi="Arial" w:cs="Arial"/>
        </w:rPr>
        <w:t xml:space="preserve">setting, specifically when the mother speaks welsh and the father does not or vis versa. </w:t>
      </w:r>
    </w:p>
    <w:p w:rsidR="00CF325C" w:rsidRPr="00CF325C" w:rsidRDefault="00CF325C" w:rsidP="00586EF2">
      <w:pPr>
        <w:spacing w:line="360" w:lineRule="auto"/>
        <w:jc w:val="both"/>
        <w:rPr>
          <w:rFonts w:ascii="Arial" w:hAnsi="Arial" w:cs="Arial"/>
        </w:rPr>
      </w:pPr>
    </w:p>
    <w:p w:rsidR="00CF325C" w:rsidRDefault="00CF325C" w:rsidP="00CF325C">
      <w:pPr>
        <w:spacing w:line="360" w:lineRule="auto"/>
        <w:jc w:val="both"/>
        <w:rPr>
          <w:rFonts w:ascii="Arial" w:hAnsi="Arial" w:cs="Arial"/>
        </w:rPr>
      </w:pPr>
      <w:r>
        <w:rPr>
          <w:rFonts w:ascii="Arial" w:hAnsi="Arial" w:cs="Arial"/>
        </w:rPr>
        <w:t>The study plans to take a critical look into parents reasoning for educational choices in terms of the language of the setting, specifically a bilingual setting. This study intends to look into why these choices are made and whether or not this choice is influenced by the language</w:t>
      </w:r>
      <w:r w:rsidR="00C72581">
        <w:rPr>
          <w:rFonts w:ascii="Arial" w:hAnsi="Arial" w:cs="Arial"/>
        </w:rPr>
        <w:t xml:space="preserve">s spoken by each of the parents. </w:t>
      </w:r>
      <w:r>
        <w:rPr>
          <w:rFonts w:ascii="Arial" w:hAnsi="Arial" w:cs="Arial"/>
        </w:rPr>
        <w:t>This could be looking at whether the fact that only one parent speaks welsh, two or neither has an impact upon the decisi</w:t>
      </w:r>
      <w:r w:rsidR="00C72581">
        <w:rPr>
          <w:rFonts w:ascii="Arial" w:hAnsi="Arial" w:cs="Arial"/>
        </w:rPr>
        <w:t>on of where to send their child</w:t>
      </w:r>
      <w:r>
        <w:rPr>
          <w:rFonts w:ascii="Arial" w:hAnsi="Arial" w:cs="Arial"/>
        </w:rPr>
        <w:t xml:space="preserve">. From there the study intends to look into the reasons for why parents make the decisions they do when choosing what setting to send their child to and examine these reasons. </w:t>
      </w:r>
      <w:r w:rsidR="00C72581">
        <w:rPr>
          <w:rFonts w:ascii="Arial" w:hAnsi="Arial" w:cs="Arial"/>
        </w:rPr>
        <w:t>F</w:t>
      </w:r>
      <w:r>
        <w:rPr>
          <w:rFonts w:ascii="Arial" w:hAnsi="Arial" w:cs="Arial"/>
        </w:rPr>
        <w:t xml:space="preserve">rom there more qualitative date will be gained in order to gain a deeper understanding through small focus groups. </w:t>
      </w:r>
    </w:p>
    <w:p w:rsidR="00543358" w:rsidRDefault="00543358" w:rsidP="00586EF2">
      <w:pPr>
        <w:spacing w:line="360" w:lineRule="auto"/>
        <w:jc w:val="both"/>
        <w:rPr>
          <w:rFonts w:ascii="Arial" w:hAnsi="Arial" w:cs="Arial"/>
          <w:u w:val="single"/>
        </w:rPr>
      </w:pPr>
    </w:p>
    <w:p w:rsidR="00CF325C" w:rsidRPr="00543358" w:rsidRDefault="00C72581" w:rsidP="00543358">
      <w:pPr>
        <w:spacing w:line="360" w:lineRule="auto"/>
        <w:jc w:val="both"/>
        <w:rPr>
          <w:rFonts w:ascii="Arial" w:hAnsi="Arial" w:cs="Arial"/>
        </w:rPr>
      </w:pPr>
      <w:r>
        <w:rPr>
          <w:rFonts w:ascii="Arial" w:hAnsi="Arial" w:cs="Arial"/>
        </w:rPr>
        <w:t>The study</w:t>
      </w:r>
      <w:r w:rsidR="00CF325C" w:rsidRPr="00543358">
        <w:rPr>
          <w:rFonts w:ascii="Arial" w:hAnsi="Arial" w:cs="Arial"/>
        </w:rPr>
        <w:t xml:space="preserve"> plans to carry out one or two focus group depending upon how many parents are willing to take part where these key issues can be further discussed and analysed by the researcher. </w:t>
      </w:r>
    </w:p>
    <w:p w:rsidR="00CF325C" w:rsidRPr="00543358" w:rsidRDefault="00CF325C" w:rsidP="00543358">
      <w:pPr>
        <w:spacing w:line="360" w:lineRule="auto"/>
        <w:jc w:val="both"/>
        <w:rPr>
          <w:rFonts w:ascii="Arial" w:hAnsi="Arial" w:cs="Arial"/>
        </w:rPr>
      </w:pPr>
      <w:r w:rsidRPr="00543358">
        <w:rPr>
          <w:rFonts w:ascii="Arial" w:hAnsi="Arial" w:cs="Arial"/>
        </w:rPr>
        <w:t xml:space="preserve">The study aims to find out what are the languages spoken by the parents of the children at the setting, particularly the language of the primary care giver, whoever that may be. The study also intends to examine and analyse parental reasoning for the decisions they made in relation to the choice of a bilingual setting for their children, and to further find out if the parents spoken language had any real impact upon that decision. Furthermore, if the parents speak two different languages, did this have an impact upon the decision made. </w:t>
      </w:r>
    </w:p>
    <w:p w:rsidR="00586EF2" w:rsidRDefault="00586EF2" w:rsidP="00586EF2">
      <w:pPr>
        <w:spacing w:line="360" w:lineRule="auto"/>
        <w:jc w:val="both"/>
        <w:rPr>
          <w:rFonts w:ascii="Arial" w:hAnsi="Arial" w:cs="Arial"/>
          <w:u w:val="single"/>
        </w:rPr>
      </w:pPr>
    </w:p>
    <w:p w:rsidR="00F37A51" w:rsidRDefault="00FF02C2" w:rsidP="00FF02C2">
      <w:pPr>
        <w:spacing w:line="360" w:lineRule="auto"/>
        <w:jc w:val="both"/>
        <w:rPr>
          <w:rFonts w:ascii="Arial" w:hAnsi="Arial" w:cs="Arial"/>
          <w:b/>
          <w:u w:val="single"/>
        </w:rPr>
      </w:pPr>
      <w:r w:rsidRPr="005A4279">
        <w:rPr>
          <w:rFonts w:ascii="Arial" w:hAnsi="Arial" w:cs="Arial"/>
          <w:b/>
          <w:u w:val="single"/>
        </w:rPr>
        <w:t xml:space="preserve">Literature </w:t>
      </w:r>
    </w:p>
    <w:p w:rsidR="00C72581" w:rsidRDefault="00FF02C2" w:rsidP="00C72581">
      <w:pPr>
        <w:spacing w:line="360" w:lineRule="auto"/>
        <w:jc w:val="both"/>
        <w:rPr>
          <w:rFonts w:ascii="Arial" w:eastAsia="Times New Roman" w:hAnsi="Arial" w:cs="Arial"/>
          <w:color w:val="000000" w:themeColor="text1"/>
          <w:shd w:val="clear" w:color="auto" w:fill="FFFFFF"/>
        </w:rPr>
      </w:pPr>
      <w:r w:rsidRPr="005A4279">
        <w:rPr>
          <w:rFonts w:ascii="Arial" w:hAnsi="Arial" w:cs="Arial"/>
        </w:rPr>
        <w:t>Bilingualism is now a more ever-growing aspect to the world in which children are growing up in,</w:t>
      </w:r>
      <w:r w:rsidR="00C72581">
        <w:rPr>
          <w:rFonts w:ascii="Arial" w:hAnsi="Arial" w:cs="Arial"/>
        </w:rPr>
        <w:t xml:space="preserve"> </w:t>
      </w:r>
      <w:r w:rsidRPr="005A4279">
        <w:rPr>
          <w:rFonts w:ascii="Arial" w:eastAsia="Times New Roman" w:hAnsi="Arial" w:cs="Arial"/>
          <w:color w:val="000000" w:themeColor="text1"/>
          <w:shd w:val="clear" w:color="auto" w:fill="FFFFFF"/>
        </w:rPr>
        <w:t>giving children the ability to communicate in</w:t>
      </w:r>
      <w:r>
        <w:rPr>
          <w:rFonts w:ascii="Arial" w:eastAsia="Times New Roman" w:hAnsi="Arial" w:cs="Arial"/>
          <w:color w:val="000000" w:themeColor="text1"/>
          <w:shd w:val="clear" w:color="auto" w:fill="FFFFFF"/>
        </w:rPr>
        <w:t xml:space="preserve"> more than one </w:t>
      </w:r>
      <w:r w:rsidRPr="005A4279">
        <w:rPr>
          <w:rFonts w:ascii="Arial" w:eastAsia="Times New Roman" w:hAnsi="Arial" w:cs="Arial"/>
          <w:color w:val="000000" w:themeColor="text1"/>
          <w:shd w:val="clear" w:color="auto" w:fill="FFFFFF"/>
        </w:rPr>
        <w:t>languag</w:t>
      </w:r>
      <w:r>
        <w:rPr>
          <w:rFonts w:ascii="Arial" w:eastAsia="Times New Roman" w:hAnsi="Arial" w:cs="Arial"/>
          <w:color w:val="000000" w:themeColor="text1"/>
          <w:shd w:val="clear" w:color="auto" w:fill="FFFFFF"/>
        </w:rPr>
        <w:t>e, both spoken and written is now seen as a positi</w:t>
      </w:r>
      <w:r w:rsidR="00C72581">
        <w:rPr>
          <w:rFonts w:ascii="Arial" w:eastAsia="Times New Roman" w:hAnsi="Arial" w:cs="Arial"/>
          <w:color w:val="000000" w:themeColor="text1"/>
          <w:shd w:val="clear" w:color="auto" w:fill="FFFFFF"/>
        </w:rPr>
        <w:t>ve skill for children to have. T</w:t>
      </w:r>
      <w:r>
        <w:rPr>
          <w:rFonts w:ascii="Arial" w:eastAsia="Times New Roman" w:hAnsi="Arial" w:cs="Arial"/>
          <w:color w:val="000000" w:themeColor="text1"/>
          <w:shd w:val="clear" w:color="auto" w:fill="FFFFFF"/>
        </w:rPr>
        <w:t xml:space="preserve">here are studies to </w:t>
      </w:r>
      <w:r w:rsidR="00C72581">
        <w:rPr>
          <w:rFonts w:ascii="Arial" w:eastAsia="Times New Roman" w:hAnsi="Arial" w:cs="Arial"/>
          <w:color w:val="000000" w:themeColor="text1"/>
          <w:shd w:val="clear" w:color="auto" w:fill="FFFFFF"/>
        </w:rPr>
        <w:t xml:space="preserve">show </w:t>
      </w:r>
      <w:r>
        <w:rPr>
          <w:rFonts w:ascii="Arial" w:eastAsia="Times New Roman" w:hAnsi="Arial" w:cs="Arial"/>
          <w:color w:val="000000" w:themeColor="text1"/>
          <w:shd w:val="clear" w:color="auto" w:fill="FFFFFF"/>
        </w:rPr>
        <w:t xml:space="preserve">that for those who are bilingual </w:t>
      </w:r>
      <w:r w:rsidRPr="005A4279">
        <w:rPr>
          <w:rFonts w:ascii="Arial" w:eastAsia="Times New Roman" w:hAnsi="Arial" w:cs="Arial"/>
          <w:color w:val="000000" w:themeColor="text1"/>
          <w:shd w:val="clear" w:color="auto" w:fill="FFFFFF"/>
        </w:rPr>
        <w:t xml:space="preserve">it </w:t>
      </w:r>
      <w:r>
        <w:rPr>
          <w:rFonts w:ascii="Arial" w:eastAsia="Times New Roman" w:hAnsi="Arial" w:cs="Arial"/>
          <w:color w:val="000000" w:themeColor="text1"/>
          <w:shd w:val="clear" w:color="auto" w:fill="FFFFFF"/>
        </w:rPr>
        <w:t>becomes easier for the</w:t>
      </w:r>
      <w:r w:rsidR="00C72581">
        <w:rPr>
          <w:rFonts w:ascii="Arial" w:eastAsia="Times New Roman" w:hAnsi="Arial" w:cs="Arial"/>
          <w:color w:val="000000" w:themeColor="text1"/>
          <w:shd w:val="clear" w:color="auto" w:fill="FFFFFF"/>
        </w:rPr>
        <w:t xml:space="preserve">m to learn other languages as well as developing many other academic advances. </w:t>
      </w:r>
    </w:p>
    <w:p w:rsidR="00E00F8D" w:rsidRDefault="00E00F8D" w:rsidP="00FF02C2">
      <w:pPr>
        <w:spacing w:line="360" w:lineRule="auto"/>
        <w:jc w:val="both"/>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lastRenderedPageBreak/>
        <w:t>It is identified by the Global Education Monitoring Report (2018) that choices in relation to the language in which children receive their education can be seen to have a big impact upon learning outcomes of children. They also highlight the fact that it can be seen to make a big difference to children’s ability to learn if they are</w:t>
      </w:r>
      <w:r w:rsidR="00A809B4">
        <w:rPr>
          <w:rFonts w:ascii="Arial" w:eastAsia="Times New Roman" w:hAnsi="Arial" w:cs="Arial"/>
          <w:color w:val="000000" w:themeColor="text1"/>
          <w:shd w:val="clear" w:color="auto" w:fill="FFFFFF"/>
        </w:rPr>
        <w:t xml:space="preserve"> taught in their mother tongue (</w:t>
      </w:r>
      <w:proofErr w:type="spellStart"/>
      <w:r w:rsidR="00A809B4">
        <w:rPr>
          <w:rFonts w:ascii="Arial" w:eastAsia="Times New Roman" w:hAnsi="Arial" w:cs="Arial"/>
          <w:color w:val="000000" w:themeColor="text1"/>
          <w:shd w:val="clear" w:color="auto" w:fill="FFFFFF"/>
        </w:rPr>
        <w:t>Tamis-LeMonda</w:t>
      </w:r>
      <w:proofErr w:type="spellEnd"/>
      <w:r w:rsidR="00A809B4">
        <w:rPr>
          <w:rFonts w:ascii="Arial" w:eastAsia="Times New Roman" w:hAnsi="Arial" w:cs="Arial"/>
          <w:color w:val="000000" w:themeColor="text1"/>
          <w:shd w:val="clear" w:color="auto" w:fill="FFFFFF"/>
        </w:rPr>
        <w:t xml:space="preserve"> and </w:t>
      </w:r>
      <w:proofErr w:type="spellStart"/>
      <w:r w:rsidR="00A809B4">
        <w:rPr>
          <w:rFonts w:ascii="Arial" w:eastAsia="Times New Roman" w:hAnsi="Arial" w:cs="Arial"/>
          <w:color w:val="000000" w:themeColor="text1"/>
          <w:shd w:val="clear" w:color="auto" w:fill="FFFFFF"/>
        </w:rPr>
        <w:t>Roderiguez</w:t>
      </w:r>
      <w:proofErr w:type="spellEnd"/>
      <w:r w:rsidR="00A809B4">
        <w:rPr>
          <w:rFonts w:ascii="Arial" w:eastAsia="Times New Roman" w:hAnsi="Arial" w:cs="Arial"/>
          <w:color w:val="000000" w:themeColor="text1"/>
          <w:shd w:val="clear" w:color="auto" w:fill="FFFFFF"/>
        </w:rPr>
        <w:t xml:space="preserve">, 2009). </w:t>
      </w:r>
    </w:p>
    <w:p w:rsidR="00E00F8D" w:rsidRDefault="00E00F8D" w:rsidP="00FF02C2">
      <w:pPr>
        <w:spacing w:line="360" w:lineRule="auto"/>
        <w:jc w:val="both"/>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Many studies have highlighted evidence for it being beneficial to children’s educational performance if they are educated in their mother tongue, furthermore educational specialists back these beliefs and add that the use of the mother tongue in early years education is specifically beneficial in promoting better educational performance in children (Burger, 2014 and </w:t>
      </w:r>
      <w:proofErr w:type="spellStart"/>
      <w:r>
        <w:rPr>
          <w:rFonts w:ascii="Arial" w:eastAsia="Times New Roman" w:hAnsi="Arial" w:cs="Arial"/>
          <w:color w:val="000000" w:themeColor="text1"/>
          <w:shd w:val="clear" w:color="auto" w:fill="FFFFFF"/>
        </w:rPr>
        <w:t>Antoninis</w:t>
      </w:r>
      <w:proofErr w:type="spellEnd"/>
      <w:r>
        <w:rPr>
          <w:rFonts w:ascii="Arial" w:eastAsia="Times New Roman" w:hAnsi="Arial" w:cs="Arial"/>
          <w:color w:val="000000" w:themeColor="text1"/>
          <w:shd w:val="clear" w:color="auto" w:fill="FFFFFF"/>
        </w:rPr>
        <w:t xml:space="preserve">, 2014). </w:t>
      </w:r>
    </w:p>
    <w:p w:rsidR="00E00F8D" w:rsidRDefault="00E00F8D" w:rsidP="00FF02C2">
      <w:pPr>
        <w:spacing w:line="360" w:lineRule="auto"/>
        <w:jc w:val="both"/>
        <w:rPr>
          <w:rFonts w:ascii="Arial" w:eastAsia="Times New Roman" w:hAnsi="Arial" w:cs="Arial"/>
          <w:color w:val="000000" w:themeColor="text1"/>
          <w:shd w:val="clear" w:color="auto" w:fill="FFFFFF"/>
        </w:rPr>
      </w:pPr>
      <w:proofErr w:type="spellStart"/>
      <w:r>
        <w:rPr>
          <w:rFonts w:ascii="Arial" w:eastAsia="Times New Roman" w:hAnsi="Arial" w:cs="Arial"/>
          <w:color w:val="000000" w:themeColor="text1"/>
          <w:shd w:val="clear" w:color="auto" w:fill="FFFFFF"/>
        </w:rPr>
        <w:t>Marnewick</w:t>
      </w:r>
      <w:proofErr w:type="spellEnd"/>
      <w:r>
        <w:rPr>
          <w:rFonts w:ascii="Arial" w:eastAsia="Times New Roman" w:hAnsi="Arial" w:cs="Arial"/>
          <w:color w:val="000000" w:themeColor="text1"/>
          <w:shd w:val="clear" w:color="auto" w:fill="FFFFFF"/>
        </w:rPr>
        <w:t xml:space="preserve"> (2015) states that Thabo </w:t>
      </w:r>
      <w:proofErr w:type="spellStart"/>
      <w:r>
        <w:rPr>
          <w:rFonts w:ascii="Arial" w:eastAsia="Times New Roman" w:hAnsi="Arial" w:cs="Arial"/>
          <w:color w:val="000000" w:themeColor="text1"/>
          <w:shd w:val="clear" w:color="auto" w:fill="FFFFFF"/>
        </w:rPr>
        <w:t>Ditsele</w:t>
      </w:r>
      <w:proofErr w:type="spellEnd"/>
      <w:r>
        <w:rPr>
          <w:rFonts w:ascii="Arial" w:eastAsia="Times New Roman" w:hAnsi="Arial" w:cs="Arial"/>
          <w:color w:val="000000" w:themeColor="text1"/>
          <w:shd w:val="clear" w:color="auto" w:fill="FFFFFF"/>
        </w:rPr>
        <w:t xml:space="preserve"> identified if children are taught in a language other than their mother tongue then there is the possibility of disruption to children’s cognitive ability as well as their learning process, which can be seen a benefit to sending to children to an English medium school. However, this is not always the case, children who attend a bilingual school and are learning two language simultaneously are often seen to have better cognitive abilities as well a</w:t>
      </w:r>
      <w:r w:rsidR="00A809B4">
        <w:rPr>
          <w:rFonts w:ascii="Arial" w:eastAsia="Times New Roman" w:hAnsi="Arial" w:cs="Arial"/>
          <w:color w:val="000000" w:themeColor="text1"/>
          <w:shd w:val="clear" w:color="auto" w:fill="FFFFFF"/>
        </w:rPr>
        <w:t xml:space="preserve">s improved all round abilities (Magnuson, Sexton, Davis – Kean and Huston, 2009). </w:t>
      </w:r>
      <w:r>
        <w:rPr>
          <w:rFonts w:ascii="Arial" w:eastAsia="Times New Roman" w:hAnsi="Arial" w:cs="Arial"/>
          <w:color w:val="000000" w:themeColor="text1"/>
          <w:shd w:val="clear" w:color="auto" w:fill="FFFFFF"/>
        </w:rPr>
        <w:t xml:space="preserve">Another point made by </w:t>
      </w:r>
      <w:proofErr w:type="spellStart"/>
      <w:r>
        <w:rPr>
          <w:rFonts w:ascii="Arial" w:eastAsia="Times New Roman" w:hAnsi="Arial" w:cs="Arial"/>
          <w:color w:val="000000" w:themeColor="text1"/>
          <w:shd w:val="clear" w:color="auto" w:fill="FFFFFF"/>
        </w:rPr>
        <w:t>Grootes</w:t>
      </w:r>
      <w:proofErr w:type="spellEnd"/>
      <w:r>
        <w:rPr>
          <w:rFonts w:ascii="Arial" w:eastAsia="Times New Roman" w:hAnsi="Arial" w:cs="Arial"/>
          <w:color w:val="000000" w:themeColor="text1"/>
          <w:shd w:val="clear" w:color="auto" w:fill="FFFFFF"/>
        </w:rPr>
        <w:t xml:space="preserve"> (2013) against bilingual education is that idea that the English language is identified as the global language to which all children should be especially skilled in, fluent and fully competent in order to succeed in the future.  </w:t>
      </w:r>
    </w:p>
    <w:p w:rsidR="00586EF2" w:rsidRDefault="00E00F8D" w:rsidP="00586EF2">
      <w:pPr>
        <w:spacing w:line="360" w:lineRule="auto"/>
        <w:jc w:val="both"/>
        <w:rPr>
          <w:rFonts w:ascii="Arial" w:hAnsi="Arial" w:cs="Arial"/>
          <w:u w:val="single"/>
        </w:rPr>
      </w:pPr>
      <w:r>
        <w:rPr>
          <w:rFonts w:ascii="Arial" w:eastAsia="Times New Roman" w:hAnsi="Arial" w:cs="Arial"/>
        </w:rPr>
        <w:t xml:space="preserve">Each of these discussed points can give positive and negative reasons towards educational setting choice and could be some of the possible reasons for why parents chose the educational setting then did. </w:t>
      </w:r>
    </w:p>
    <w:p w:rsidR="00586EF2" w:rsidRDefault="00586EF2" w:rsidP="00586EF2">
      <w:pPr>
        <w:spacing w:line="360" w:lineRule="auto"/>
        <w:jc w:val="both"/>
        <w:rPr>
          <w:rFonts w:ascii="Arial" w:hAnsi="Arial" w:cs="Arial"/>
          <w:u w:val="single"/>
        </w:rPr>
      </w:pPr>
    </w:p>
    <w:p w:rsidR="00A809B4" w:rsidRDefault="00543358" w:rsidP="00586EF2">
      <w:pPr>
        <w:spacing w:line="360" w:lineRule="auto"/>
        <w:jc w:val="both"/>
        <w:rPr>
          <w:rFonts w:ascii="Arial" w:hAnsi="Arial" w:cs="Arial"/>
        </w:rPr>
      </w:pPr>
      <w:r>
        <w:rPr>
          <w:rFonts w:ascii="Arial" w:hAnsi="Arial" w:cs="Arial"/>
        </w:rPr>
        <w:t>The</w:t>
      </w:r>
      <w:r w:rsidR="00586EF2">
        <w:rPr>
          <w:rFonts w:ascii="Arial" w:hAnsi="Arial" w:cs="Arial"/>
        </w:rPr>
        <w:t xml:space="preserve"> chosen meth</w:t>
      </w:r>
      <w:r>
        <w:rPr>
          <w:rFonts w:ascii="Arial" w:hAnsi="Arial" w:cs="Arial"/>
        </w:rPr>
        <w:t xml:space="preserve">odology is what structures </w:t>
      </w:r>
      <w:r w:rsidR="00586EF2">
        <w:rPr>
          <w:rFonts w:ascii="Arial" w:hAnsi="Arial" w:cs="Arial"/>
        </w:rPr>
        <w:t>research and the way in which you perceive and understand your choice of research topic, it will also affect how you understand and interpret the informat</w:t>
      </w:r>
      <w:r w:rsidR="00F37A51">
        <w:rPr>
          <w:rFonts w:ascii="Arial" w:hAnsi="Arial" w:cs="Arial"/>
        </w:rPr>
        <w:t>ion and data you collect. R</w:t>
      </w:r>
      <w:r w:rsidR="00586EF2">
        <w:rPr>
          <w:rFonts w:ascii="Arial" w:hAnsi="Arial" w:cs="Arial"/>
        </w:rPr>
        <w:t>esearcher</w:t>
      </w:r>
      <w:r w:rsidR="00F37A51">
        <w:rPr>
          <w:rFonts w:ascii="Arial" w:hAnsi="Arial" w:cs="Arial"/>
        </w:rPr>
        <w:t xml:space="preserve">’s will </w:t>
      </w:r>
      <w:r w:rsidR="00586EF2">
        <w:rPr>
          <w:rFonts w:ascii="Arial" w:hAnsi="Arial" w:cs="Arial"/>
        </w:rPr>
        <w:t>all have different values and principles towards different aspects of our research, these will inevitably impact upon t</w:t>
      </w:r>
      <w:r w:rsidR="00F37A51">
        <w:rPr>
          <w:rFonts w:ascii="Arial" w:hAnsi="Arial" w:cs="Arial"/>
        </w:rPr>
        <w:t>he way in which we carry out</w:t>
      </w:r>
      <w:r w:rsidR="00586EF2">
        <w:rPr>
          <w:rFonts w:ascii="Arial" w:hAnsi="Arial" w:cs="Arial"/>
        </w:rPr>
        <w:t xml:space="preserve"> research and the ways in which we go on to interpret and analyse the data collected</w:t>
      </w:r>
      <w:r w:rsidR="00A809B4">
        <w:rPr>
          <w:rFonts w:ascii="Arial" w:hAnsi="Arial" w:cs="Arial"/>
        </w:rPr>
        <w:t xml:space="preserve"> (Denscombe, 2014).</w:t>
      </w:r>
    </w:p>
    <w:p w:rsidR="00586EF2" w:rsidRPr="00586EF2" w:rsidRDefault="00586EF2" w:rsidP="00586EF2">
      <w:pPr>
        <w:spacing w:line="360" w:lineRule="auto"/>
        <w:jc w:val="both"/>
        <w:rPr>
          <w:rFonts w:ascii="Arial" w:hAnsi="Arial" w:cs="Arial"/>
          <w:color w:val="0070C0"/>
        </w:rPr>
      </w:pPr>
      <w:r>
        <w:rPr>
          <w:rFonts w:ascii="Arial" w:hAnsi="Arial" w:cs="Arial"/>
        </w:rPr>
        <w:t>Therefor having a clear idea in relation to our methodol</w:t>
      </w:r>
      <w:r w:rsidR="00F37A51">
        <w:rPr>
          <w:rFonts w:ascii="Arial" w:hAnsi="Arial" w:cs="Arial"/>
        </w:rPr>
        <w:t xml:space="preserve">ogy is important for helping researchers </w:t>
      </w:r>
      <w:r>
        <w:rPr>
          <w:rFonts w:ascii="Arial" w:hAnsi="Arial" w:cs="Arial"/>
        </w:rPr>
        <w:t>to stay on t</w:t>
      </w:r>
      <w:r w:rsidR="00F37A51">
        <w:rPr>
          <w:rFonts w:ascii="Arial" w:hAnsi="Arial" w:cs="Arial"/>
        </w:rPr>
        <w:t>rack and keep things easy</w:t>
      </w:r>
      <w:r>
        <w:rPr>
          <w:rFonts w:ascii="Arial" w:hAnsi="Arial" w:cs="Arial"/>
        </w:rPr>
        <w:t xml:space="preserve"> to understand and undertake, </w:t>
      </w:r>
      <w:r>
        <w:rPr>
          <w:rFonts w:ascii="Arial" w:hAnsi="Arial" w:cs="Arial"/>
        </w:rPr>
        <w:lastRenderedPageBreak/>
        <w:t>although we can</w:t>
      </w:r>
      <w:r w:rsidR="00F37A51">
        <w:rPr>
          <w:rFonts w:ascii="Arial" w:hAnsi="Arial" w:cs="Arial"/>
        </w:rPr>
        <w:t xml:space="preserve"> make amendments along the way</w:t>
      </w:r>
      <w:r>
        <w:rPr>
          <w:rFonts w:ascii="Arial" w:hAnsi="Arial" w:cs="Arial"/>
        </w:rPr>
        <w:t xml:space="preserve"> </w:t>
      </w:r>
      <w:r w:rsidR="00F37A51">
        <w:rPr>
          <w:rFonts w:ascii="Arial" w:hAnsi="Arial" w:cs="Arial"/>
        </w:rPr>
        <w:t>(</w:t>
      </w:r>
      <w:r w:rsidRPr="00F37A51">
        <w:rPr>
          <w:rFonts w:ascii="Arial" w:hAnsi="Arial" w:cs="Arial"/>
          <w:color w:val="000000" w:themeColor="text1"/>
        </w:rPr>
        <w:t>Guy Roberts- Holmes, 2011 and Clough and Nutbrown, 2007)</w:t>
      </w:r>
      <w:r w:rsidR="00F37A51">
        <w:rPr>
          <w:rFonts w:ascii="Arial" w:hAnsi="Arial" w:cs="Arial"/>
          <w:color w:val="000000" w:themeColor="text1"/>
        </w:rPr>
        <w:t xml:space="preserve">. </w:t>
      </w:r>
    </w:p>
    <w:p w:rsidR="00586EF2" w:rsidRPr="00586EF2" w:rsidRDefault="00586EF2" w:rsidP="00586EF2">
      <w:pPr>
        <w:spacing w:line="360" w:lineRule="auto"/>
        <w:jc w:val="both"/>
        <w:rPr>
          <w:rFonts w:ascii="Arial" w:hAnsi="Arial" w:cs="Arial"/>
        </w:rPr>
      </w:pPr>
      <w:r>
        <w:rPr>
          <w:rFonts w:ascii="Arial" w:hAnsi="Arial" w:cs="Arial"/>
        </w:rPr>
        <w:t xml:space="preserve">The values and principles you hold are what will not only drive your desire to undertake the research in the first place, but impact upon your methodology and will be there to help inform the type of question you ask, the methods you use to collect data, what literature you read and how you go about </w:t>
      </w:r>
      <w:r w:rsidR="00A809B4">
        <w:rPr>
          <w:rFonts w:ascii="Arial" w:hAnsi="Arial" w:cs="Arial"/>
        </w:rPr>
        <w:t xml:space="preserve">analysing the data you collect (Denscombe, 2010). </w:t>
      </w:r>
      <w:r>
        <w:rPr>
          <w:rFonts w:ascii="Arial" w:hAnsi="Arial" w:cs="Arial"/>
        </w:rPr>
        <w:t xml:space="preserve"> </w:t>
      </w:r>
    </w:p>
    <w:p w:rsidR="00E02C5E" w:rsidRDefault="00E02C5E" w:rsidP="00FF02C2">
      <w:pPr>
        <w:spacing w:line="360" w:lineRule="auto"/>
        <w:jc w:val="both"/>
        <w:rPr>
          <w:rFonts w:ascii="Arial" w:hAnsi="Arial" w:cs="Arial"/>
        </w:rPr>
      </w:pPr>
    </w:p>
    <w:p w:rsidR="00FF02C2" w:rsidRDefault="00E02C5E" w:rsidP="00FF02C2">
      <w:pPr>
        <w:spacing w:line="360" w:lineRule="auto"/>
        <w:jc w:val="both"/>
        <w:rPr>
          <w:rFonts w:ascii="Arial" w:hAnsi="Arial" w:cs="Arial"/>
        </w:rPr>
      </w:pPr>
      <w:r>
        <w:rPr>
          <w:rFonts w:ascii="Arial" w:hAnsi="Arial" w:cs="Arial"/>
        </w:rPr>
        <w:t>This r</w:t>
      </w:r>
      <w:r w:rsidR="00FF02C2">
        <w:rPr>
          <w:rFonts w:ascii="Arial" w:hAnsi="Arial" w:cs="Arial"/>
        </w:rPr>
        <w:t xml:space="preserve">esearch takes an interpretivist and qualitative approach as the aim of the research is to discover an underlying meaning of choice. To be more specific the approach is one that takes a phenomenological stance. </w:t>
      </w:r>
      <w:r w:rsidR="009F38EA">
        <w:rPr>
          <w:rFonts w:ascii="Arial" w:hAnsi="Arial" w:cs="Arial"/>
        </w:rPr>
        <w:t xml:space="preserve"> </w:t>
      </w:r>
      <w:r w:rsidR="00FF02C2">
        <w:rPr>
          <w:rFonts w:ascii="Arial" w:hAnsi="Arial" w:cs="Arial"/>
        </w:rPr>
        <w:t>The qualitative approach to research takes the view that the world around us is constructed by shared cultural understanding, and that we continually create and construct the world around us by discussing and negotiating with others the meanings and re</w:t>
      </w:r>
      <w:r w:rsidR="00A809B4">
        <w:rPr>
          <w:rFonts w:ascii="Arial" w:hAnsi="Arial" w:cs="Arial"/>
        </w:rPr>
        <w:t>asoning for the actions we take (Denscombe, 2014</w:t>
      </w:r>
      <w:r w:rsidR="00C72581">
        <w:rPr>
          <w:rFonts w:ascii="Arial" w:hAnsi="Arial" w:cs="Arial"/>
        </w:rPr>
        <w:t xml:space="preserve"> and Kumar, 2014</w:t>
      </w:r>
      <w:r w:rsidR="00A809B4">
        <w:rPr>
          <w:rFonts w:ascii="Arial" w:hAnsi="Arial" w:cs="Arial"/>
        </w:rPr>
        <w:t xml:space="preserve">). </w:t>
      </w:r>
      <w:r w:rsidR="00FF02C2">
        <w:rPr>
          <w:rFonts w:ascii="Arial" w:hAnsi="Arial" w:cs="Arial"/>
        </w:rPr>
        <w:t>This can be seen to fit well to this research as the aim is to find meaning and reasoning amongst people in terms of their decisions in regards to the language of their child or children’s education setting, and how coming to this decision could have come from discussing and negotiating based on the views of individuals and their views on the world around them, for example the society in which they live in or the l</w:t>
      </w:r>
      <w:r w:rsidR="00A809B4">
        <w:rPr>
          <w:rFonts w:ascii="Arial" w:hAnsi="Arial" w:cs="Arial"/>
        </w:rPr>
        <w:t xml:space="preserve">anguages spoken by each parent (Macdonald, 2012 and Denscombe, 2010). </w:t>
      </w:r>
    </w:p>
    <w:p w:rsidR="009F38EA" w:rsidRDefault="00FF02C2" w:rsidP="00FF02C2">
      <w:pPr>
        <w:spacing w:line="360" w:lineRule="auto"/>
        <w:jc w:val="both"/>
        <w:rPr>
          <w:rFonts w:ascii="Arial" w:hAnsi="Arial" w:cs="Arial"/>
        </w:rPr>
      </w:pPr>
      <w:r>
        <w:rPr>
          <w:rFonts w:ascii="Arial" w:hAnsi="Arial" w:cs="Arial"/>
        </w:rPr>
        <w:t>Another reason for this choice of method was that when dealing with people in social research, a researcher tends to come across people being contradictory and at times irrational, which is ju</w:t>
      </w:r>
      <w:r w:rsidR="00A809B4">
        <w:rPr>
          <w:rFonts w:ascii="Arial" w:hAnsi="Arial" w:cs="Arial"/>
        </w:rPr>
        <w:t>st human nature. Denscombe (2010</w:t>
      </w:r>
      <w:r>
        <w:rPr>
          <w:rFonts w:ascii="Arial" w:hAnsi="Arial" w:cs="Arial"/>
        </w:rPr>
        <w:t>) agrees by stating that the use of the phenomenological approach requires the researcher to be prepared to recognize all aspects of participants experiences however bizarre and irrational they may be. This can be seen as both a positive and negative as it can be difficult for some researchers to deal with. However, when it comes to qualitative research, these human traits can be seen as beneficial as they help to foster more validity in the studies data through there being multiple understandings and interpretations of the subject matter, which further allows for discussion and revilement of more in depth discussion of reasoning and</w:t>
      </w:r>
      <w:r w:rsidR="00A809B4">
        <w:rPr>
          <w:rFonts w:ascii="Arial" w:hAnsi="Arial" w:cs="Arial"/>
        </w:rPr>
        <w:t xml:space="preserve"> meaning in the data collection (Farnsworth and Boon, 2010 and Mat</w:t>
      </w:r>
      <w:r w:rsidR="00EF2E56">
        <w:rPr>
          <w:rFonts w:ascii="Arial" w:hAnsi="Arial" w:cs="Arial"/>
        </w:rPr>
        <w:t>t</w:t>
      </w:r>
      <w:r w:rsidR="00A809B4">
        <w:rPr>
          <w:rFonts w:ascii="Arial" w:hAnsi="Arial" w:cs="Arial"/>
        </w:rPr>
        <w:t xml:space="preserve">hew and Ross, 2010). </w:t>
      </w:r>
      <w:r>
        <w:rPr>
          <w:rFonts w:ascii="Arial" w:hAnsi="Arial" w:cs="Arial"/>
        </w:rPr>
        <w:t xml:space="preserve"> This overall increases the validity of the data as it not only </w:t>
      </w:r>
      <w:r>
        <w:rPr>
          <w:rFonts w:ascii="Arial" w:hAnsi="Arial" w:cs="Arial"/>
        </w:rPr>
        <w:lastRenderedPageBreak/>
        <w:t>more in depth, but it is as truthful as possible as it comes directly from the participants an in a great depth. This is good for this particular study as the aim is to foster a more in depth understanding that is t</w:t>
      </w:r>
      <w:r w:rsidR="00A809B4">
        <w:rPr>
          <w:rFonts w:ascii="Arial" w:hAnsi="Arial" w:cs="Arial"/>
        </w:rPr>
        <w:t xml:space="preserve">ruthful and discussed in detail (Macdonald, 2012). </w:t>
      </w:r>
      <w:r>
        <w:rPr>
          <w:rFonts w:ascii="Arial" w:hAnsi="Arial" w:cs="Arial"/>
        </w:rPr>
        <w:t xml:space="preserve"> Further to this, there is the need for researchers to accurately represent the experiences of participants to ensure validity of the data. </w:t>
      </w:r>
    </w:p>
    <w:p w:rsidR="00FF02C2" w:rsidRDefault="00FF02C2" w:rsidP="00FF02C2">
      <w:pPr>
        <w:spacing w:line="360" w:lineRule="auto"/>
        <w:jc w:val="both"/>
        <w:rPr>
          <w:rFonts w:ascii="Arial" w:hAnsi="Arial" w:cs="Arial"/>
        </w:rPr>
      </w:pPr>
      <w:r>
        <w:rPr>
          <w:rFonts w:ascii="Arial" w:hAnsi="Arial" w:cs="Arial"/>
        </w:rPr>
        <w:t>The phenomenological approach is therefore an appropriate method to use when conducting this study as it promotes the researcher not interpreting the experiences of those they are studying and not analysing and re interpreting the date collected but presenting the data in an authentic way that focuses on explanations and attention to detail in a way that is as close to how the participant sees it, this requires the researcher to be able to look at the date through the eyes of those who give the data. This way of analysing and presenting the data allows for the research to become more respected and gain credibility as w</w:t>
      </w:r>
      <w:r w:rsidR="00A809B4">
        <w:rPr>
          <w:rFonts w:ascii="Arial" w:hAnsi="Arial" w:cs="Arial"/>
        </w:rPr>
        <w:t>ell as validity (Denscombe, 2010 and Cres</w:t>
      </w:r>
      <w:r w:rsidR="003C44B9">
        <w:rPr>
          <w:rFonts w:ascii="Arial" w:hAnsi="Arial" w:cs="Arial"/>
        </w:rPr>
        <w:t>well, 2013</w:t>
      </w:r>
      <w:r w:rsidR="00A809B4">
        <w:rPr>
          <w:rFonts w:ascii="Arial" w:hAnsi="Arial" w:cs="Arial"/>
        </w:rPr>
        <w:t xml:space="preserve">). </w:t>
      </w:r>
    </w:p>
    <w:p w:rsidR="00FF02C2" w:rsidRDefault="00FF02C2" w:rsidP="00FF02C2">
      <w:pPr>
        <w:spacing w:line="360" w:lineRule="auto"/>
        <w:jc w:val="both"/>
        <w:rPr>
          <w:rFonts w:ascii="Arial" w:hAnsi="Arial" w:cs="Arial"/>
        </w:rPr>
      </w:pPr>
      <w:r>
        <w:rPr>
          <w:rFonts w:ascii="Arial" w:hAnsi="Arial" w:cs="Arial"/>
        </w:rPr>
        <w:t xml:space="preserve">Furthermore, the phenomenological approach concentrates on how participants experiences are constructed, meaning not just presenting a description of what happens. This way of looking at things allows researchers to be able to look at and try to understand why people have come to </w:t>
      </w:r>
      <w:r w:rsidR="00A809B4">
        <w:rPr>
          <w:rFonts w:ascii="Arial" w:hAnsi="Arial" w:cs="Arial"/>
        </w:rPr>
        <w:t xml:space="preserve">see things in the way they have (Barbour, 2014 and </w:t>
      </w:r>
      <w:proofErr w:type="spellStart"/>
      <w:r w:rsidR="00A809B4">
        <w:rPr>
          <w:rFonts w:ascii="Arial" w:hAnsi="Arial" w:cs="Arial"/>
        </w:rPr>
        <w:t>Somekh</w:t>
      </w:r>
      <w:proofErr w:type="spellEnd"/>
      <w:r w:rsidR="00A809B4">
        <w:rPr>
          <w:rFonts w:ascii="Arial" w:hAnsi="Arial" w:cs="Arial"/>
        </w:rPr>
        <w:t xml:space="preserve"> and Lewin, 2011). </w:t>
      </w:r>
      <w:r>
        <w:rPr>
          <w:rFonts w:ascii="Arial" w:hAnsi="Arial" w:cs="Arial"/>
        </w:rPr>
        <w:t xml:space="preserve"> This also allows for researchers to see how these experiences have impacted people’s decisions and actions. This can be seen as particularly helpful in relation to this study as it intends to find out why as well as how people came to see things in the way they do as well as what impact this has had on thei</w:t>
      </w:r>
      <w:r w:rsidR="00A809B4">
        <w:rPr>
          <w:rFonts w:ascii="Arial" w:hAnsi="Arial" w:cs="Arial"/>
        </w:rPr>
        <w:t>r views, decisions and actions (</w:t>
      </w:r>
      <w:proofErr w:type="spellStart"/>
      <w:r w:rsidR="00A809B4">
        <w:rPr>
          <w:rFonts w:ascii="Arial" w:hAnsi="Arial" w:cs="Arial"/>
        </w:rPr>
        <w:t>Hennick</w:t>
      </w:r>
      <w:proofErr w:type="spellEnd"/>
      <w:r w:rsidR="00A809B4">
        <w:rPr>
          <w:rFonts w:ascii="Arial" w:hAnsi="Arial" w:cs="Arial"/>
        </w:rPr>
        <w:t xml:space="preserve">, Bailey and Hunter, 2011 and Punch and </w:t>
      </w:r>
      <w:proofErr w:type="spellStart"/>
      <w:r w:rsidR="00A809B4">
        <w:rPr>
          <w:rFonts w:ascii="Arial" w:hAnsi="Arial" w:cs="Arial"/>
        </w:rPr>
        <w:t>Oancea</w:t>
      </w:r>
      <w:proofErr w:type="spellEnd"/>
      <w:r w:rsidR="00A809B4">
        <w:rPr>
          <w:rFonts w:ascii="Arial" w:hAnsi="Arial" w:cs="Arial"/>
        </w:rPr>
        <w:t xml:space="preserve">, 2014). </w:t>
      </w:r>
    </w:p>
    <w:p w:rsidR="00586EF2" w:rsidRDefault="00586EF2" w:rsidP="00586EF2">
      <w:pPr>
        <w:spacing w:line="360" w:lineRule="auto"/>
        <w:jc w:val="both"/>
        <w:rPr>
          <w:rFonts w:ascii="Arial" w:hAnsi="Arial" w:cs="Arial"/>
          <w:u w:val="single"/>
        </w:rPr>
      </w:pPr>
    </w:p>
    <w:p w:rsidR="00152590" w:rsidRDefault="00E02C5E" w:rsidP="00586EF2">
      <w:pPr>
        <w:spacing w:line="360" w:lineRule="auto"/>
        <w:jc w:val="both"/>
        <w:rPr>
          <w:rFonts w:ascii="Arial" w:hAnsi="Arial" w:cs="Arial"/>
        </w:rPr>
      </w:pPr>
      <w:r>
        <w:rPr>
          <w:rFonts w:ascii="Arial" w:hAnsi="Arial" w:cs="Arial"/>
        </w:rPr>
        <w:t xml:space="preserve">Focus groups are small groups of people that have been brought together by the researcher in order to look at and explore a specific pre-set topic, the exploration of this topic can mean looking at people within the </w:t>
      </w:r>
      <w:r w:rsidR="00152590">
        <w:rPr>
          <w:rFonts w:ascii="Arial" w:hAnsi="Arial" w:cs="Arial"/>
        </w:rPr>
        <w:t>group’s</w:t>
      </w:r>
      <w:r>
        <w:rPr>
          <w:rFonts w:ascii="Arial" w:hAnsi="Arial" w:cs="Arial"/>
        </w:rPr>
        <w:t xml:space="preserve"> ideas, attitudes, perceptions and experiences </w:t>
      </w:r>
      <w:r w:rsidR="00152590">
        <w:rPr>
          <w:rFonts w:ascii="Arial" w:hAnsi="Arial" w:cs="Arial"/>
        </w:rPr>
        <w:t>in regard to</w:t>
      </w:r>
      <w:r w:rsidR="00A809B4">
        <w:rPr>
          <w:rFonts w:ascii="Arial" w:hAnsi="Arial" w:cs="Arial"/>
        </w:rPr>
        <w:t xml:space="preserve"> the chosen topic (Crossman, 2019, Denscombe, 2014 and Stewart and </w:t>
      </w:r>
      <w:proofErr w:type="spellStart"/>
      <w:r w:rsidR="00A809B4">
        <w:rPr>
          <w:rFonts w:ascii="Arial" w:hAnsi="Arial" w:cs="Arial"/>
        </w:rPr>
        <w:t>Shamdasani</w:t>
      </w:r>
      <w:proofErr w:type="spellEnd"/>
      <w:r w:rsidR="00A809B4">
        <w:rPr>
          <w:rFonts w:ascii="Arial" w:hAnsi="Arial" w:cs="Arial"/>
        </w:rPr>
        <w:t xml:space="preserve">, 2015). </w:t>
      </w:r>
      <w:r w:rsidR="00C72581">
        <w:rPr>
          <w:rFonts w:ascii="Arial" w:hAnsi="Arial" w:cs="Arial"/>
        </w:rPr>
        <w:t xml:space="preserve"> </w:t>
      </w:r>
      <w:r w:rsidR="00152590">
        <w:rPr>
          <w:rFonts w:ascii="Arial" w:hAnsi="Arial" w:cs="Arial"/>
        </w:rPr>
        <w:t>These people will have been chosen based on them each having a shared experience, belief or view or knowledge in relation to the session’s topic. This shared understanding of the session’s’ topic is seen to trigger discussion amongst the group, where individuals can each draw</w:t>
      </w:r>
      <w:r w:rsidR="00A809B4">
        <w:rPr>
          <w:rFonts w:ascii="Arial" w:hAnsi="Arial" w:cs="Arial"/>
        </w:rPr>
        <w:t xml:space="preserve"> on their personal </w:t>
      </w:r>
      <w:r w:rsidR="00A809B4">
        <w:rPr>
          <w:rFonts w:ascii="Arial" w:hAnsi="Arial" w:cs="Arial"/>
        </w:rPr>
        <w:lastRenderedPageBreak/>
        <w:t xml:space="preserve">experiences (Dawson, 2009). </w:t>
      </w:r>
      <w:r w:rsidR="00152590">
        <w:rPr>
          <w:rFonts w:ascii="Arial" w:hAnsi="Arial" w:cs="Arial"/>
        </w:rPr>
        <w:t>This discussion and interaction amongst the group members can help to bring out information which the resea</w:t>
      </w:r>
      <w:r w:rsidR="00A809B4">
        <w:rPr>
          <w:rFonts w:ascii="Arial" w:hAnsi="Arial" w:cs="Arial"/>
        </w:rPr>
        <w:t xml:space="preserve">rcher can then collect as data (Denscombe, 2014 and </w:t>
      </w:r>
      <w:proofErr w:type="spellStart"/>
      <w:r w:rsidR="00A809B4">
        <w:rPr>
          <w:rFonts w:ascii="Arial" w:hAnsi="Arial" w:cs="Arial"/>
        </w:rPr>
        <w:t>Sta</w:t>
      </w:r>
      <w:r w:rsidR="00EF2E56">
        <w:rPr>
          <w:rFonts w:ascii="Arial" w:hAnsi="Arial" w:cs="Arial"/>
        </w:rPr>
        <w:t>lmeijer</w:t>
      </w:r>
      <w:proofErr w:type="spellEnd"/>
      <w:r w:rsidR="00EF2E56">
        <w:rPr>
          <w:rFonts w:ascii="Arial" w:hAnsi="Arial" w:cs="Arial"/>
        </w:rPr>
        <w:t xml:space="preserve">, </w:t>
      </w:r>
      <w:proofErr w:type="spellStart"/>
      <w:r w:rsidR="00EF2E56">
        <w:rPr>
          <w:rFonts w:ascii="Arial" w:hAnsi="Arial" w:cs="Arial"/>
        </w:rPr>
        <w:t>Mcnaughton</w:t>
      </w:r>
      <w:proofErr w:type="spellEnd"/>
      <w:r w:rsidR="00EF2E56">
        <w:rPr>
          <w:rFonts w:ascii="Arial" w:hAnsi="Arial" w:cs="Arial"/>
        </w:rPr>
        <w:t xml:space="preserve"> and Van Mook</w:t>
      </w:r>
      <w:r w:rsidR="00A809B4">
        <w:rPr>
          <w:rFonts w:ascii="Arial" w:hAnsi="Arial" w:cs="Arial"/>
        </w:rPr>
        <w:t xml:space="preserve">, 2014). </w:t>
      </w:r>
    </w:p>
    <w:p w:rsidR="00152590" w:rsidRDefault="00152590" w:rsidP="00586EF2">
      <w:pPr>
        <w:spacing w:line="360" w:lineRule="auto"/>
        <w:jc w:val="both"/>
        <w:rPr>
          <w:rFonts w:ascii="Arial" w:hAnsi="Arial" w:cs="Arial"/>
        </w:rPr>
      </w:pPr>
      <w:r>
        <w:rPr>
          <w:rFonts w:ascii="Arial" w:hAnsi="Arial" w:cs="Arial"/>
        </w:rPr>
        <w:t>Furthermore, to the group interaction the ways in which the participants are seen to interact with each other is seen to help the researcher to gain a better understanding of reasons for the individuals’ opinions and views and help to explain to explain why people feel the way they d</w:t>
      </w:r>
      <w:r w:rsidR="00A809B4">
        <w:rPr>
          <w:rFonts w:ascii="Arial" w:hAnsi="Arial" w:cs="Arial"/>
        </w:rPr>
        <w:t xml:space="preserve">o about the subject area (Punch and </w:t>
      </w:r>
      <w:proofErr w:type="spellStart"/>
      <w:r w:rsidR="00A809B4">
        <w:rPr>
          <w:rFonts w:ascii="Arial" w:hAnsi="Arial" w:cs="Arial"/>
        </w:rPr>
        <w:t>Oancea</w:t>
      </w:r>
      <w:proofErr w:type="spellEnd"/>
      <w:r w:rsidR="00A809B4">
        <w:rPr>
          <w:rFonts w:ascii="Arial" w:hAnsi="Arial" w:cs="Arial"/>
        </w:rPr>
        <w:t>, 2014 and Punch, 2006).</w:t>
      </w:r>
      <w:r>
        <w:rPr>
          <w:rFonts w:ascii="Arial" w:hAnsi="Arial" w:cs="Arial"/>
        </w:rPr>
        <w:t xml:space="preserve"> This can then be reinforced by what they say specifically as well as the way in which they say it and how the participant </w:t>
      </w:r>
      <w:r w:rsidR="00A809B4">
        <w:rPr>
          <w:rFonts w:ascii="Arial" w:hAnsi="Arial" w:cs="Arial"/>
        </w:rPr>
        <w:t>acts when giving their answers</w:t>
      </w:r>
      <w:r w:rsidR="00C72581">
        <w:rPr>
          <w:rFonts w:ascii="Arial" w:hAnsi="Arial" w:cs="Arial"/>
        </w:rPr>
        <w:t xml:space="preserve"> and hearing others’ answers</w:t>
      </w:r>
      <w:r w:rsidR="00A809B4">
        <w:rPr>
          <w:rFonts w:ascii="Arial" w:hAnsi="Arial" w:cs="Arial"/>
        </w:rPr>
        <w:t xml:space="preserve"> (Barbour, 2014). </w:t>
      </w:r>
    </w:p>
    <w:p w:rsidR="00152590" w:rsidRDefault="00152590" w:rsidP="00586EF2">
      <w:pPr>
        <w:spacing w:line="360" w:lineRule="auto"/>
        <w:jc w:val="both"/>
        <w:rPr>
          <w:rFonts w:ascii="Arial" w:hAnsi="Arial" w:cs="Arial"/>
        </w:rPr>
      </w:pPr>
      <w:r>
        <w:rPr>
          <w:rFonts w:ascii="Arial" w:hAnsi="Arial" w:cs="Arial"/>
        </w:rPr>
        <w:t xml:space="preserve">This can often foster more of a discussion and allows for the sharing and comparing of views, this can be seen as especially useful for the researcher as they hear and begin to understand a range of views and reasons for these </w:t>
      </w:r>
      <w:r w:rsidR="00A809B4">
        <w:rPr>
          <w:rFonts w:ascii="Arial" w:hAnsi="Arial" w:cs="Arial"/>
        </w:rPr>
        <w:t>views in relation to the topic (</w:t>
      </w:r>
      <w:proofErr w:type="spellStart"/>
      <w:r w:rsidR="00A809B4">
        <w:rPr>
          <w:rFonts w:ascii="Arial" w:hAnsi="Arial" w:cs="Arial"/>
        </w:rPr>
        <w:t>McNiff</w:t>
      </w:r>
      <w:proofErr w:type="spellEnd"/>
      <w:r w:rsidR="00A809B4">
        <w:rPr>
          <w:rFonts w:ascii="Arial" w:hAnsi="Arial" w:cs="Arial"/>
        </w:rPr>
        <w:t xml:space="preserve"> and Chapman, 2014 and Barbour, 2014). </w:t>
      </w:r>
    </w:p>
    <w:p w:rsidR="00152590" w:rsidRDefault="00152590" w:rsidP="00586EF2">
      <w:pPr>
        <w:spacing w:line="360" w:lineRule="auto"/>
        <w:jc w:val="both"/>
        <w:rPr>
          <w:rFonts w:ascii="Arial" w:hAnsi="Arial" w:cs="Arial"/>
        </w:rPr>
      </w:pPr>
      <w:r>
        <w:rPr>
          <w:rFonts w:ascii="Arial" w:hAnsi="Arial" w:cs="Arial"/>
        </w:rPr>
        <w:t>This sharing and comparing of information can provide the researcher with two useful points of view. The first one being able to find that through discussion the group comes to a consensus, where the majority of the group mostly agrees and has a similar shared view about the topic. This can be beneficial in providing the researcher with a data that provides a co</w:t>
      </w:r>
      <w:r w:rsidR="00A809B4">
        <w:rPr>
          <w:rFonts w:ascii="Arial" w:hAnsi="Arial" w:cs="Arial"/>
        </w:rPr>
        <w:t xml:space="preserve">llective opinion on the topic (Dawson, 2013 and </w:t>
      </w:r>
      <w:proofErr w:type="spellStart"/>
      <w:r w:rsidR="00A809B4">
        <w:rPr>
          <w:rFonts w:ascii="Arial" w:hAnsi="Arial" w:cs="Arial"/>
        </w:rPr>
        <w:t>McNiff</w:t>
      </w:r>
      <w:proofErr w:type="spellEnd"/>
      <w:r w:rsidR="00A809B4">
        <w:rPr>
          <w:rFonts w:ascii="Arial" w:hAnsi="Arial" w:cs="Arial"/>
        </w:rPr>
        <w:t>, 2014).</w:t>
      </w:r>
    </w:p>
    <w:p w:rsidR="00152590" w:rsidRDefault="00152590" w:rsidP="00586EF2">
      <w:pPr>
        <w:spacing w:line="360" w:lineRule="auto"/>
        <w:jc w:val="both"/>
        <w:rPr>
          <w:rFonts w:ascii="Arial" w:hAnsi="Arial" w:cs="Arial"/>
        </w:rPr>
      </w:pPr>
      <w:r>
        <w:rPr>
          <w:rFonts w:ascii="Arial" w:hAnsi="Arial" w:cs="Arial"/>
        </w:rPr>
        <w:t>However, the groups discussion could lead to significant differences in opinions and views being identified, this can be seen to benefit the researchers’ data collection as they can gather some data that shows a range of opinions, ideas and feelings in reaction to th</w:t>
      </w:r>
      <w:r w:rsidR="00A809B4">
        <w:rPr>
          <w:rFonts w:ascii="Arial" w:hAnsi="Arial" w:cs="Arial"/>
        </w:rPr>
        <w:t>e topic with plenty to discuss (</w:t>
      </w:r>
      <w:proofErr w:type="spellStart"/>
      <w:r w:rsidR="00A809B4">
        <w:rPr>
          <w:rFonts w:ascii="Arial" w:hAnsi="Arial" w:cs="Arial"/>
        </w:rPr>
        <w:t>Somekh</w:t>
      </w:r>
      <w:proofErr w:type="spellEnd"/>
      <w:r w:rsidR="00A809B4">
        <w:rPr>
          <w:rFonts w:ascii="Arial" w:hAnsi="Arial" w:cs="Arial"/>
        </w:rPr>
        <w:t xml:space="preserve"> and Lewin, 20111, Denscombe, 2014 and Stewart and </w:t>
      </w:r>
      <w:proofErr w:type="spellStart"/>
      <w:r w:rsidR="00A809B4">
        <w:rPr>
          <w:rFonts w:ascii="Arial" w:hAnsi="Arial" w:cs="Arial"/>
        </w:rPr>
        <w:t>Shamdasani</w:t>
      </w:r>
      <w:proofErr w:type="spellEnd"/>
      <w:r w:rsidR="00A809B4">
        <w:rPr>
          <w:rFonts w:ascii="Arial" w:hAnsi="Arial" w:cs="Arial"/>
        </w:rPr>
        <w:t xml:space="preserve">, 2015). </w:t>
      </w:r>
    </w:p>
    <w:p w:rsidR="00152590" w:rsidRDefault="00152590" w:rsidP="00586EF2">
      <w:pPr>
        <w:spacing w:line="360" w:lineRule="auto"/>
        <w:jc w:val="both"/>
        <w:rPr>
          <w:rFonts w:ascii="Arial" w:hAnsi="Arial" w:cs="Arial"/>
        </w:rPr>
      </w:pPr>
      <w:r>
        <w:rPr>
          <w:rFonts w:ascii="Arial" w:hAnsi="Arial" w:cs="Arial"/>
        </w:rPr>
        <w:t>Within focus groups there will need to be a moderator or facilitator, their responsibility is to organise the session. This includes finding a venue and arranging a time that suits all selected participa</w:t>
      </w:r>
      <w:r w:rsidR="004669DA">
        <w:rPr>
          <w:rFonts w:ascii="Arial" w:hAnsi="Arial" w:cs="Arial"/>
        </w:rPr>
        <w:t xml:space="preserve">nts to take part in the session </w:t>
      </w:r>
      <w:r w:rsidR="00A809B4">
        <w:rPr>
          <w:rFonts w:ascii="Arial" w:hAnsi="Arial" w:cs="Arial"/>
        </w:rPr>
        <w:t>as many other responsibilities (Interaction Design Foundation, 2017).</w:t>
      </w:r>
      <w:r>
        <w:rPr>
          <w:rFonts w:ascii="Arial" w:hAnsi="Arial" w:cs="Arial"/>
        </w:rPr>
        <w:t xml:space="preserve"> For this study the session will take place at the setting in a free room that allows for the meeting place to be somewhere that is accessible to all and at a time convenient to all. In order to do this ther</w:t>
      </w:r>
      <w:r w:rsidR="00A809B4">
        <w:rPr>
          <w:rFonts w:ascii="Arial" w:hAnsi="Arial" w:cs="Arial"/>
        </w:rPr>
        <w:t xml:space="preserve">e can be more than one session (Crossman, 2019, Denscombe, 2014 and Dawson, 2009). </w:t>
      </w:r>
    </w:p>
    <w:p w:rsidR="00152590" w:rsidRDefault="00152590" w:rsidP="00586EF2">
      <w:pPr>
        <w:spacing w:line="360" w:lineRule="auto"/>
        <w:jc w:val="both"/>
        <w:rPr>
          <w:rFonts w:ascii="Arial" w:hAnsi="Arial" w:cs="Arial"/>
        </w:rPr>
      </w:pPr>
      <w:r>
        <w:rPr>
          <w:rFonts w:ascii="Arial" w:hAnsi="Arial" w:cs="Arial"/>
        </w:rPr>
        <w:lastRenderedPageBreak/>
        <w:t>It is also the researcher or moderator’s role to ensure that there is a comfortable environmen</w:t>
      </w:r>
      <w:r w:rsidR="00C72581">
        <w:rPr>
          <w:rFonts w:ascii="Arial" w:hAnsi="Arial" w:cs="Arial"/>
        </w:rPr>
        <w:t xml:space="preserve">t for all during the discussion and that the discussion is kept on </w:t>
      </w:r>
      <w:proofErr w:type="gramStart"/>
      <w:r w:rsidR="00C72581">
        <w:rPr>
          <w:rFonts w:ascii="Arial" w:hAnsi="Arial" w:cs="Arial"/>
        </w:rPr>
        <w:t>track</w:t>
      </w:r>
      <w:r>
        <w:rPr>
          <w:rFonts w:ascii="Arial" w:hAnsi="Arial" w:cs="Arial"/>
        </w:rPr>
        <w:t xml:space="preserve">  </w:t>
      </w:r>
      <w:r w:rsidR="00A809B4">
        <w:rPr>
          <w:rFonts w:ascii="Arial" w:hAnsi="Arial" w:cs="Arial"/>
        </w:rPr>
        <w:t>(</w:t>
      </w:r>
      <w:proofErr w:type="gramEnd"/>
      <w:r w:rsidR="00A809B4">
        <w:rPr>
          <w:rFonts w:ascii="Arial" w:hAnsi="Arial" w:cs="Arial"/>
        </w:rPr>
        <w:t xml:space="preserve">Crossman, 2019 and </w:t>
      </w:r>
      <w:proofErr w:type="spellStart"/>
      <w:r w:rsidR="00A809B4">
        <w:rPr>
          <w:rFonts w:ascii="Arial" w:hAnsi="Arial" w:cs="Arial"/>
        </w:rPr>
        <w:t>Hennink</w:t>
      </w:r>
      <w:proofErr w:type="spellEnd"/>
      <w:r w:rsidR="00A809B4">
        <w:rPr>
          <w:rFonts w:ascii="Arial" w:hAnsi="Arial" w:cs="Arial"/>
        </w:rPr>
        <w:t xml:space="preserve">, Bailey and </w:t>
      </w:r>
      <w:proofErr w:type="spellStart"/>
      <w:r w:rsidR="00A809B4">
        <w:rPr>
          <w:rFonts w:ascii="Arial" w:hAnsi="Arial" w:cs="Arial"/>
        </w:rPr>
        <w:t>H</w:t>
      </w:r>
      <w:r w:rsidR="00F374B6">
        <w:rPr>
          <w:rFonts w:ascii="Arial" w:hAnsi="Arial" w:cs="Arial"/>
        </w:rPr>
        <w:t>utter</w:t>
      </w:r>
      <w:proofErr w:type="spellEnd"/>
      <w:r w:rsidR="00F374B6">
        <w:rPr>
          <w:rFonts w:ascii="Arial" w:hAnsi="Arial" w:cs="Arial"/>
        </w:rPr>
        <w:t>, 2011 and Ryan et al, 2013</w:t>
      </w:r>
      <w:r w:rsidR="00A809B4">
        <w:rPr>
          <w:rFonts w:ascii="Arial" w:hAnsi="Arial" w:cs="Arial"/>
        </w:rPr>
        <w:t xml:space="preserve">). </w:t>
      </w:r>
      <w:r>
        <w:rPr>
          <w:rFonts w:ascii="Arial" w:hAnsi="Arial" w:cs="Arial"/>
        </w:rPr>
        <w:t xml:space="preserve"> </w:t>
      </w:r>
    </w:p>
    <w:p w:rsidR="00152590" w:rsidRDefault="004669DA" w:rsidP="00586EF2">
      <w:pPr>
        <w:spacing w:line="360" w:lineRule="auto"/>
        <w:jc w:val="both"/>
        <w:rPr>
          <w:rFonts w:ascii="Arial" w:hAnsi="Arial" w:cs="Arial"/>
        </w:rPr>
      </w:pPr>
      <w:r>
        <w:rPr>
          <w:rFonts w:ascii="Arial" w:hAnsi="Arial" w:cs="Arial"/>
        </w:rPr>
        <w:t xml:space="preserve">The researcher should also take charge of recording notes from the focus group </w:t>
      </w:r>
      <w:r w:rsidR="00C72581">
        <w:rPr>
          <w:rFonts w:ascii="Arial" w:hAnsi="Arial" w:cs="Arial"/>
        </w:rPr>
        <w:t>discussion in order to aid the</w:t>
      </w:r>
      <w:r>
        <w:rPr>
          <w:rFonts w:ascii="Arial" w:hAnsi="Arial" w:cs="Arial"/>
        </w:rPr>
        <w:t xml:space="preserve"> data collection as well as the write up and analysis of the data. This can either be done through hand written notes, audio recordings or video recordings. Ethical considerations will need to be considered here, for example have all participants given their consent to be </w:t>
      </w:r>
      <w:r w:rsidR="00A809B4">
        <w:rPr>
          <w:rFonts w:ascii="Arial" w:hAnsi="Arial" w:cs="Arial"/>
        </w:rPr>
        <w:t>either video or audio reco</w:t>
      </w:r>
      <w:r w:rsidR="003C44B9">
        <w:rPr>
          <w:rFonts w:ascii="Arial" w:hAnsi="Arial" w:cs="Arial"/>
        </w:rPr>
        <w:t>rded (Kruger and Casey, 2009 and</w:t>
      </w:r>
      <w:r w:rsidR="00A809B4">
        <w:rPr>
          <w:rFonts w:ascii="Arial" w:hAnsi="Arial" w:cs="Arial"/>
        </w:rPr>
        <w:t xml:space="preserve"> Monique, </w:t>
      </w:r>
      <w:proofErr w:type="spellStart"/>
      <w:r w:rsidR="00A809B4">
        <w:rPr>
          <w:rFonts w:ascii="Arial" w:hAnsi="Arial" w:cs="Arial"/>
        </w:rPr>
        <w:t>Hennink</w:t>
      </w:r>
      <w:proofErr w:type="spellEnd"/>
      <w:r w:rsidR="00A809B4">
        <w:rPr>
          <w:rFonts w:ascii="Arial" w:hAnsi="Arial" w:cs="Arial"/>
        </w:rPr>
        <w:t xml:space="preserve">, 2007 and Creswell, 2013). </w:t>
      </w:r>
    </w:p>
    <w:p w:rsidR="004669DA" w:rsidRDefault="004669DA" w:rsidP="00586EF2">
      <w:pPr>
        <w:spacing w:line="360" w:lineRule="auto"/>
        <w:jc w:val="both"/>
        <w:rPr>
          <w:rFonts w:ascii="Arial" w:hAnsi="Arial" w:cs="Arial"/>
        </w:rPr>
      </w:pPr>
      <w:r>
        <w:rPr>
          <w:rFonts w:ascii="Arial" w:hAnsi="Arial" w:cs="Arial"/>
        </w:rPr>
        <w:t xml:space="preserve">When conducting focus groups, it is important for the researcher to consider elements such as the size of the group, member selection and duration of the session. Denscombe (2010) identifies that when a researcher is deciding upon the size of the focus group they intend to carry out the initial thought is bigger the better in order to gain more data, which yes is true there would be more data to collect, however this is seen to have many disadvantages that could out way the bigger data collection. </w:t>
      </w:r>
    </w:p>
    <w:p w:rsidR="004669DA" w:rsidRDefault="004669DA" w:rsidP="00586EF2">
      <w:pPr>
        <w:spacing w:line="360" w:lineRule="auto"/>
        <w:jc w:val="both"/>
        <w:rPr>
          <w:rFonts w:ascii="Arial" w:hAnsi="Arial" w:cs="Arial"/>
        </w:rPr>
      </w:pPr>
      <w:r>
        <w:rPr>
          <w:rFonts w:ascii="Arial" w:hAnsi="Arial" w:cs="Arial"/>
        </w:rPr>
        <w:t>Firstly, the larger the group the harder it becomes to record, interpret and analyse the data from participants, this is because there would be too many people contributing to that it could become hard to identify who contributed what exactly. However, this could be overcome by using a visual or audi</w:t>
      </w:r>
      <w:r w:rsidR="00A809B4">
        <w:rPr>
          <w:rFonts w:ascii="Arial" w:hAnsi="Arial" w:cs="Arial"/>
        </w:rPr>
        <w:t xml:space="preserve">o recording during the session (Monique and </w:t>
      </w:r>
      <w:proofErr w:type="spellStart"/>
      <w:r w:rsidR="00A809B4">
        <w:rPr>
          <w:rFonts w:ascii="Arial" w:hAnsi="Arial" w:cs="Arial"/>
        </w:rPr>
        <w:t>Hennink</w:t>
      </w:r>
      <w:proofErr w:type="spellEnd"/>
      <w:r w:rsidR="00A809B4">
        <w:rPr>
          <w:rFonts w:ascii="Arial" w:hAnsi="Arial" w:cs="Arial"/>
        </w:rPr>
        <w:t xml:space="preserve">, 2007 and </w:t>
      </w:r>
      <w:proofErr w:type="spellStart"/>
      <w:r w:rsidR="00A809B4">
        <w:rPr>
          <w:rFonts w:ascii="Arial" w:hAnsi="Arial" w:cs="Arial"/>
        </w:rPr>
        <w:t>Cresswell</w:t>
      </w:r>
      <w:proofErr w:type="spellEnd"/>
      <w:r w:rsidR="00A809B4">
        <w:rPr>
          <w:rFonts w:ascii="Arial" w:hAnsi="Arial" w:cs="Arial"/>
        </w:rPr>
        <w:t xml:space="preserve">, 2013). </w:t>
      </w:r>
    </w:p>
    <w:p w:rsidR="004669DA" w:rsidRDefault="004669DA" w:rsidP="00586EF2">
      <w:pPr>
        <w:spacing w:line="360" w:lineRule="auto"/>
        <w:jc w:val="both"/>
        <w:rPr>
          <w:rFonts w:ascii="Arial" w:hAnsi="Arial" w:cs="Arial"/>
        </w:rPr>
      </w:pPr>
      <w:r>
        <w:rPr>
          <w:rFonts w:ascii="Arial" w:hAnsi="Arial" w:cs="Arial"/>
        </w:rPr>
        <w:t>Secondly, when a group is large, there is the chance that people who are less confident will be overpowered by those who like to talk, meaning some will not get the chance to be heard. On the other hand, this would be where it would become the researcher or moderator’s role to manage the group and ensure that everyone gets an equal chance to contribute and e</w:t>
      </w:r>
      <w:r w:rsidR="00A809B4">
        <w:rPr>
          <w:rFonts w:ascii="Arial" w:hAnsi="Arial" w:cs="Arial"/>
        </w:rPr>
        <w:t xml:space="preserve">xpress their views and opinions (Kruger and Casey, 2009 and Interaction Design Foundation, 2017). </w:t>
      </w:r>
      <w:r>
        <w:rPr>
          <w:rFonts w:ascii="Arial" w:hAnsi="Arial" w:cs="Arial"/>
        </w:rPr>
        <w:t xml:space="preserve"> However, this is not always easily achieved which brings about point three that larger groups can often become hard to manage and control. This is due to the likeliness that the more participants within a group, the more likely it is that people will start to di</w:t>
      </w:r>
      <w:r w:rsidR="00A809B4">
        <w:rPr>
          <w:rFonts w:ascii="Arial" w:hAnsi="Arial" w:cs="Arial"/>
        </w:rPr>
        <w:t>sagree and cause tensions (</w:t>
      </w:r>
      <w:proofErr w:type="spellStart"/>
      <w:r w:rsidR="00A809B4">
        <w:rPr>
          <w:rFonts w:ascii="Arial" w:hAnsi="Arial" w:cs="Arial"/>
        </w:rPr>
        <w:t>Williman</w:t>
      </w:r>
      <w:proofErr w:type="spellEnd"/>
      <w:r w:rsidR="00A809B4">
        <w:rPr>
          <w:rFonts w:ascii="Arial" w:hAnsi="Arial" w:cs="Arial"/>
        </w:rPr>
        <w:t xml:space="preserve">, 2011 and Evidence Base, 2006). </w:t>
      </w:r>
      <w:r>
        <w:rPr>
          <w:rFonts w:ascii="Arial" w:hAnsi="Arial" w:cs="Arial"/>
        </w:rPr>
        <w:t xml:space="preserve"> Furthermore, there can sometimes become conflict from groups forming within the focus group that agree and disagree, these can often start to form their own conversations and then possibly be seen to turn against those who do not agree with </w:t>
      </w:r>
      <w:r w:rsidR="00A809B4">
        <w:rPr>
          <w:rFonts w:ascii="Arial" w:hAnsi="Arial" w:cs="Arial"/>
        </w:rPr>
        <w:t xml:space="preserve">their point of view and opinion (Barbour, 2014 </w:t>
      </w:r>
      <w:r w:rsidR="00A809B4">
        <w:rPr>
          <w:rFonts w:ascii="Arial" w:hAnsi="Arial" w:cs="Arial"/>
        </w:rPr>
        <w:lastRenderedPageBreak/>
        <w:t xml:space="preserve">and Elliot and Associates, 2005). </w:t>
      </w:r>
      <w:r>
        <w:rPr>
          <w:rFonts w:ascii="Arial" w:hAnsi="Arial" w:cs="Arial"/>
        </w:rPr>
        <w:t xml:space="preserve"> This is again where the researcher will need to take control of and manage the situation, but as discussed this often becomes more difficult as the group gets larger. In cases where it becomes hard to manage the group it would be seen as beneficial to have a second person observing, who could step in to help the researcher manage the group or help them </w:t>
      </w:r>
      <w:r w:rsidR="00A809B4">
        <w:rPr>
          <w:rFonts w:ascii="Arial" w:hAnsi="Arial" w:cs="Arial"/>
        </w:rPr>
        <w:t xml:space="preserve">to draw the session to a close (Crossman, 2019 and Denscombe, 2014). </w:t>
      </w:r>
    </w:p>
    <w:p w:rsidR="004669DA" w:rsidRDefault="004669DA" w:rsidP="00586EF2">
      <w:pPr>
        <w:spacing w:line="360" w:lineRule="auto"/>
        <w:jc w:val="both"/>
        <w:rPr>
          <w:rFonts w:ascii="Arial" w:hAnsi="Arial" w:cs="Arial"/>
        </w:rPr>
      </w:pPr>
      <w:r>
        <w:rPr>
          <w:rFonts w:ascii="Arial" w:hAnsi="Arial" w:cs="Arial"/>
        </w:rPr>
        <w:t>These discussed points therefor can be seen to help reinforce the reasoning behind why it is identified that a focus group should, on average consist of between six and nine people as these are seen as numbers that will allow for the researcher to h</w:t>
      </w:r>
      <w:r w:rsidR="00A809B4">
        <w:rPr>
          <w:rFonts w:ascii="Arial" w:hAnsi="Arial" w:cs="Arial"/>
        </w:rPr>
        <w:t>ave better control of the group (</w:t>
      </w:r>
      <w:proofErr w:type="spellStart"/>
      <w:r w:rsidR="00A809B4">
        <w:rPr>
          <w:rFonts w:ascii="Arial" w:hAnsi="Arial" w:cs="Arial"/>
        </w:rPr>
        <w:t>Williman</w:t>
      </w:r>
      <w:proofErr w:type="spellEnd"/>
      <w:r w:rsidR="00A809B4">
        <w:rPr>
          <w:rFonts w:ascii="Arial" w:hAnsi="Arial" w:cs="Arial"/>
        </w:rPr>
        <w:t xml:space="preserve">, 2011 and Denscombe, 2014). </w:t>
      </w:r>
      <w:r>
        <w:rPr>
          <w:rFonts w:ascii="Arial" w:hAnsi="Arial" w:cs="Arial"/>
        </w:rPr>
        <w:t xml:space="preserve"> The smaller group size will also allow for a better chance of people being able to have equal opportunity to contribute to the session without someone trying to overpower another group member, however this cannot always be avoided, it can only be managed. Finally, the smaller group size can be seen to allow for enough of a range of opinions, views and experiences without it becoming too much to record, the smaller amount of data is also easier for the researcher to </w:t>
      </w:r>
      <w:r w:rsidR="00A809B4">
        <w:rPr>
          <w:rFonts w:ascii="Arial" w:hAnsi="Arial" w:cs="Arial"/>
        </w:rPr>
        <w:t>identify exactly who said what (</w:t>
      </w:r>
      <w:proofErr w:type="spellStart"/>
      <w:r w:rsidR="00A809B4">
        <w:rPr>
          <w:rFonts w:ascii="Arial" w:hAnsi="Arial" w:cs="Arial"/>
        </w:rPr>
        <w:t>Nyumba</w:t>
      </w:r>
      <w:proofErr w:type="spellEnd"/>
      <w:r w:rsidR="003C44B9">
        <w:rPr>
          <w:rFonts w:ascii="Arial" w:hAnsi="Arial" w:cs="Arial"/>
        </w:rPr>
        <w:t xml:space="preserve"> et al, </w:t>
      </w:r>
      <w:r w:rsidR="00A809B4">
        <w:rPr>
          <w:rFonts w:ascii="Arial" w:hAnsi="Arial" w:cs="Arial"/>
        </w:rPr>
        <w:t>20</w:t>
      </w:r>
      <w:r w:rsidR="003C44B9">
        <w:rPr>
          <w:rFonts w:ascii="Arial" w:hAnsi="Arial" w:cs="Arial"/>
        </w:rPr>
        <w:t>18 and</w:t>
      </w:r>
      <w:r w:rsidR="00A809B4">
        <w:rPr>
          <w:rFonts w:ascii="Arial" w:hAnsi="Arial" w:cs="Arial"/>
        </w:rPr>
        <w:t xml:space="preserve"> Dawson, 2009). </w:t>
      </w:r>
    </w:p>
    <w:p w:rsidR="00586EF2" w:rsidRDefault="00586EF2" w:rsidP="00586EF2">
      <w:pPr>
        <w:spacing w:line="360" w:lineRule="auto"/>
        <w:jc w:val="both"/>
        <w:rPr>
          <w:rFonts w:ascii="Arial" w:hAnsi="Arial" w:cs="Arial"/>
          <w:u w:val="single"/>
        </w:rPr>
      </w:pPr>
    </w:p>
    <w:p w:rsidR="00332755" w:rsidRPr="00332755" w:rsidRDefault="00332755" w:rsidP="00586EF2">
      <w:pPr>
        <w:spacing w:line="360" w:lineRule="auto"/>
        <w:jc w:val="both"/>
        <w:rPr>
          <w:rFonts w:ascii="Arial" w:hAnsi="Arial" w:cs="Arial"/>
        </w:rPr>
      </w:pPr>
      <w:r>
        <w:rPr>
          <w:rFonts w:ascii="Arial" w:hAnsi="Arial" w:cs="Arial"/>
        </w:rPr>
        <w:t>This study plans to record the data collected from the focus group sessions in two ways, firstly taking hand written notes as the sessions go on and secondly having an audio recording to refer back to. The back-up recording is there to</w:t>
      </w:r>
      <w:r w:rsidR="00C72581">
        <w:rPr>
          <w:rFonts w:ascii="Arial" w:hAnsi="Arial" w:cs="Arial"/>
        </w:rPr>
        <w:t xml:space="preserve"> fall back on as elements can be easily missed. </w:t>
      </w:r>
      <w:r>
        <w:rPr>
          <w:rFonts w:ascii="Arial" w:hAnsi="Arial" w:cs="Arial"/>
        </w:rPr>
        <w:t>This can be seen to lead to gaps in the data collection, decreasing</w:t>
      </w:r>
      <w:r w:rsidR="00C72581">
        <w:rPr>
          <w:rFonts w:ascii="Arial" w:hAnsi="Arial" w:cs="Arial"/>
        </w:rPr>
        <w:t xml:space="preserve"> the quality and </w:t>
      </w:r>
      <w:r>
        <w:rPr>
          <w:rFonts w:ascii="Arial" w:hAnsi="Arial" w:cs="Arial"/>
        </w:rPr>
        <w:t>impact</w:t>
      </w:r>
      <w:r w:rsidR="00C72581">
        <w:rPr>
          <w:rFonts w:ascii="Arial" w:hAnsi="Arial" w:cs="Arial"/>
        </w:rPr>
        <w:t>ing</w:t>
      </w:r>
      <w:r>
        <w:rPr>
          <w:rFonts w:ascii="Arial" w:hAnsi="Arial" w:cs="Arial"/>
        </w:rPr>
        <w:t xml:space="preserve"> upon the v</w:t>
      </w:r>
      <w:r w:rsidR="00C72581">
        <w:rPr>
          <w:rFonts w:ascii="Arial" w:hAnsi="Arial" w:cs="Arial"/>
        </w:rPr>
        <w:t xml:space="preserve">alidity. </w:t>
      </w:r>
      <w:r w:rsidR="00A809B4">
        <w:rPr>
          <w:rFonts w:ascii="Arial" w:hAnsi="Arial" w:cs="Arial"/>
        </w:rPr>
        <w:t xml:space="preserve">(Crossman, 2019). </w:t>
      </w:r>
      <w:r>
        <w:rPr>
          <w:rFonts w:ascii="Arial" w:hAnsi="Arial" w:cs="Arial"/>
        </w:rPr>
        <w:t>Therefore, the u</w:t>
      </w:r>
      <w:r w:rsidR="00F37A51">
        <w:rPr>
          <w:rFonts w:ascii="Arial" w:hAnsi="Arial" w:cs="Arial"/>
        </w:rPr>
        <w:t xml:space="preserve">se of an audio recording is </w:t>
      </w:r>
      <w:r>
        <w:rPr>
          <w:rFonts w:ascii="Arial" w:hAnsi="Arial" w:cs="Arial"/>
        </w:rPr>
        <w:t>seen to improve the data collection quality as th</w:t>
      </w:r>
      <w:r w:rsidR="00A809B4">
        <w:rPr>
          <w:rFonts w:ascii="Arial" w:hAnsi="Arial" w:cs="Arial"/>
        </w:rPr>
        <w:t xml:space="preserve">ere are less likely to be gaps (Monique and </w:t>
      </w:r>
      <w:proofErr w:type="spellStart"/>
      <w:r w:rsidR="00A809B4">
        <w:rPr>
          <w:rFonts w:ascii="Arial" w:hAnsi="Arial" w:cs="Arial"/>
        </w:rPr>
        <w:t>Hennink</w:t>
      </w:r>
      <w:proofErr w:type="spellEnd"/>
      <w:r w:rsidR="00A809B4">
        <w:rPr>
          <w:rFonts w:ascii="Arial" w:hAnsi="Arial" w:cs="Arial"/>
        </w:rPr>
        <w:t xml:space="preserve">, 2007 and </w:t>
      </w:r>
      <w:proofErr w:type="spellStart"/>
      <w:r w:rsidR="00A809B4">
        <w:rPr>
          <w:rFonts w:ascii="Arial" w:hAnsi="Arial" w:cs="Arial"/>
        </w:rPr>
        <w:t>Williman</w:t>
      </w:r>
      <w:proofErr w:type="spellEnd"/>
      <w:r w:rsidR="00A809B4">
        <w:rPr>
          <w:rFonts w:ascii="Arial" w:hAnsi="Arial" w:cs="Arial"/>
        </w:rPr>
        <w:t xml:space="preserve">, 2011). </w:t>
      </w:r>
      <w:r>
        <w:rPr>
          <w:rFonts w:ascii="Arial" w:hAnsi="Arial" w:cs="Arial"/>
        </w:rPr>
        <w:t>However, although audio recordings are seen a helpful tool in data collection there is still ethical considerations to be made. For example, gaining consent from participants to be recorded and the possible ethical dilemma that not everyone will give t</w:t>
      </w:r>
      <w:r w:rsidR="00A809B4">
        <w:rPr>
          <w:rFonts w:ascii="Arial" w:hAnsi="Arial" w:cs="Arial"/>
        </w:rPr>
        <w:t xml:space="preserve">heir consent to being recorded (Creswell, 2014). </w:t>
      </w:r>
      <w:r>
        <w:rPr>
          <w:rFonts w:ascii="Arial" w:hAnsi="Arial" w:cs="Arial"/>
        </w:rPr>
        <w:t xml:space="preserve">In this case note taking would become an important part of recording the data, therefor any notes that are taken </w:t>
      </w:r>
      <w:r w:rsidR="00543358">
        <w:rPr>
          <w:rFonts w:ascii="Arial" w:hAnsi="Arial" w:cs="Arial"/>
        </w:rPr>
        <w:t xml:space="preserve">will need to be taken in detail. </w:t>
      </w:r>
      <w:r>
        <w:rPr>
          <w:rFonts w:ascii="Arial" w:hAnsi="Arial" w:cs="Arial"/>
        </w:rPr>
        <w:t>Another way of achieving further detail is to have not just the one researcher taking notes, but to have a second designated note taker present w</w:t>
      </w:r>
      <w:r w:rsidR="00543358">
        <w:rPr>
          <w:rFonts w:ascii="Arial" w:hAnsi="Arial" w:cs="Arial"/>
        </w:rPr>
        <w:t>ho can help to keep note</w:t>
      </w:r>
      <w:r>
        <w:rPr>
          <w:rFonts w:ascii="Arial" w:hAnsi="Arial" w:cs="Arial"/>
        </w:rPr>
        <w:t xml:space="preserve"> of </w:t>
      </w:r>
      <w:r w:rsidR="00543358">
        <w:rPr>
          <w:rFonts w:ascii="Arial" w:hAnsi="Arial" w:cs="Arial"/>
        </w:rPr>
        <w:t>the main area</w:t>
      </w:r>
      <w:r w:rsidR="00A809B4">
        <w:rPr>
          <w:rFonts w:ascii="Arial" w:hAnsi="Arial" w:cs="Arial"/>
        </w:rPr>
        <w:t xml:space="preserve">s discussed and key information (Crossman, 2019 and </w:t>
      </w:r>
      <w:r w:rsidR="00A809B4">
        <w:rPr>
          <w:rFonts w:ascii="Arial" w:hAnsi="Arial" w:cs="Arial"/>
        </w:rPr>
        <w:lastRenderedPageBreak/>
        <w:t xml:space="preserve">Interaction Design Foundation, 2017). </w:t>
      </w:r>
      <w:r>
        <w:rPr>
          <w:rFonts w:ascii="Arial" w:hAnsi="Arial" w:cs="Arial"/>
        </w:rPr>
        <w:t xml:space="preserve"> This will allow for two data co</w:t>
      </w:r>
      <w:r w:rsidR="00543358">
        <w:rPr>
          <w:rFonts w:ascii="Arial" w:hAnsi="Arial" w:cs="Arial"/>
        </w:rPr>
        <w:t>llections that are detailed, which</w:t>
      </w:r>
      <w:r>
        <w:rPr>
          <w:rFonts w:ascii="Arial" w:hAnsi="Arial" w:cs="Arial"/>
        </w:rPr>
        <w:t xml:space="preserve"> usually leads to there being less gaps in the data collection. The increased detail of the data collection for example, the second note taker picking up on something that the researcher missed adds an extra layer to the data collection and in turn inc</w:t>
      </w:r>
      <w:r w:rsidR="00A809B4">
        <w:rPr>
          <w:rFonts w:ascii="Arial" w:hAnsi="Arial" w:cs="Arial"/>
        </w:rPr>
        <w:t xml:space="preserve">reases the quality and validity (Interaction Design Foundation, 2017). </w:t>
      </w:r>
    </w:p>
    <w:p w:rsidR="00586EF2" w:rsidRDefault="00586EF2" w:rsidP="00586EF2">
      <w:pPr>
        <w:spacing w:line="360" w:lineRule="auto"/>
        <w:jc w:val="both"/>
        <w:rPr>
          <w:rFonts w:ascii="Arial" w:hAnsi="Arial" w:cs="Arial"/>
          <w:u w:val="single"/>
        </w:rPr>
      </w:pPr>
    </w:p>
    <w:p w:rsidR="00DB2012" w:rsidRDefault="00DB2012" w:rsidP="00586EF2">
      <w:pPr>
        <w:spacing w:line="360" w:lineRule="auto"/>
        <w:jc w:val="both"/>
        <w:rPr>
          <w:rFonts w:ascii="Arial" w:hAnsi="Arial" w:cs="Arial"/>
        </w:rPr>
      </w:pPr>
      <w:r>
        <w:rPr>
          <w:rFonts w:ascii="Arial" w:hAnsi="Arial" w:cs="Arial"/>
        </w:rPr>
        <w:t xml:space="preserve">The analysis of the data collected with be analysed systematically, meaning that the analysis will follow a sequential process to help ensure that the written-up findings of the study reflect truly what was discussed within the focus group sessions. This way of analysing the data collected can be seen to be beneficial in helping the researcher to ensure that they do not make the mistake of overlooking or missing something in the data that could be seen as crucial to the research (Sage Publications, 2015). </w:t>
      </w:r>
    </w:p>
    <w:p w:rsidR="00DB2012" w:rsidRDefault="00DB2012" w:rsidP="00586EF2">
      <w:pPr>
        <w:spacing w:line="360" w:lineRule="auto"/>
        <w:jc w:val="both"/>
        <w:rPr>
          <w:rFonts w:ascii="Arial" w:hAnsi="Arial" w:cs="Arial"/>
        </w:rPr>
      </w:pPr>
      <w:r>
        <w:rPr>
          <w:rFonts w:ascii="Arial" w:hAnsi="Arial" w:cs="Arial"/>
        </w:rPr>
        <w:t xml:space="preserve">This method was chosen in order to help to ensure that the researcher knows exactly what do to next at all times, this is also seen to help make communication and understanding between the researcher and any other team members that may be assisting to become easier and clearer due to the steps </w:t>
      </w:r>
      <w:r w:rsidR="00C72581">
        <w:rPr>
          <w:rFonts w:ascii="Arial" w:hAnsi="Arial" w:cs="Arial"/>
        </w:rPr>
        <w:t>being set out clearly to follow (Sage Publications, 2018).</w:t>
      </w:r>
      <w:r>
        <w:rPr>
          <w:rFonts w:ascii="Arial" w:hAnsi="Arial" w:cs="Arial"/>
        </w:rPr>
        <w:t xml:space="preserve"> In this specific study there will be an additional team member to assist in recording data during the focus group, so this way of data analysis will be beneficial for both team members knowing what they are doing. </w:t>
      </w:r>
    </w:p>
    <w:p w:rsidR="0083390F" w:rsidRDefault="00DB2012" w:rsidP="00586EF2">
      <w:pPr>
        <w:spacing w:line="360" w:lineRule="auto"/>
        <w:jc w:val="both"/>
        <w:rPr>
          <w:rFonts w:ascii="Arial" w:hAnsi="Arial" w:cs="Arial"/>
        </w:rPr>
      </w:pPr>
      <w:r>
        <w:rPr>
          <w:rFonts w:ascii="Arial" w:hAnsi="Arial" w:cs="Arial"/>
        </w:rPr>
        <w:t>The sequential process this s</w:t>
      </w:r>
      <w:r w:rsidR="00DA0F39">
        <w:rPr>
          <w:rFonts w:ascii="Arial" w:hAnsi="Arial" w:cs="Arial"/>
        </w:rPr>
        <w:t>tudy will follow the following steps, firstly, good planning of how the researcher will recruit members, the questions that will be asked and how the researcher plans to assess the data. Secondly, the researcher will analyse the questions that were purposely written to encourage in depth answers that give plenty of depth and added detail to the data.</w:t>
      </w:r>
      <w:r w:rsidR="0083390F">
        <w:rPr>
          <w:rFonts w:ascii="Arial" w:hAnsi="Arial" w:cs="Arial"/>
        </w:rPr>
        <w:t xml:space="preserve"> When the researcher analyses the data they have collected, the recording and notes made by the researcher will become important for</w:t>
      </w:r>
      <w:r w:rsidR="00C72581">
        <w:rPr>
          <w:rFonts w:ascii="Arial" w:hAnsi="Arial" w:cs="Arial"/>
        </w:rPr>
        <w:t xml:space="preserve"> the next stage of the research (Huebner, Werner and </w:t>
      </w:r>
      <w:proofErr w:type="spellStart"/>
      <w:r w:rsidR="00C72581">
        <w:rPr>
          <w:rFonts w:ascii="Arial" w:hAnsi="Arial" w:cs="Arial"/>
        </w:rPr>
        <w:t>Cessie</w:t>
      </w:r>
      <w:proofErr w:type="spellEnd"/>
      <w:r w:rsidR="00C72581">
        <w:rPr>
          <w:rFonts w:ascii="Arial" w:hAnsi="Arial" w:cs="Arial"/>
        </w:rPr>
        <w:t>, 2016).</w:t>
      </w:r>
      <w:r w:rsidR="0083390F">
        <w:rPr>
          <w:rFonts w:ascii="Arial" w:hAnsi="Arial" w:cs="Arial"/>
        </w:rPr>
        <w:t xml:space="preserve"> The researcher will need to pay close attention to the words that are said, how they are said and what that could mean. The researcher could also pay attention to aspects such as how often does a participant contribute, how specific was the comment, was anything said to trigger responses in participants and where feelings expressed in the answers given. Analysing each of these elements can be seen to help add more detail, credibilit</w:t>
      </w:r>
      <w:r w:rsidR="00C96213">
        <w:rPr>
          <w:rFonts w:ascii="Arial" w:hAnsi="Arial" w:cs="Arial"/>
        </w:rPr>
        <w:t xml:space="preserve">y and validity to the research (Interaction Design Foundation, 2017). </w:t>
      </w:r>
    </w:p>
    <w:p w:rsidR="00DA0F39" w:rsidRDefault="00DA0F39" w:rsidP="00586EF2">
      <w:pPr>
        <w:spacing w:line="360" w:lineRule="auto"/>
        <w:jc w:val="both"/>
        <w:rPr>
          <w:rFonts w:ascii="Arial" w:hAnsi="Arial" w:cs="Arial"/>
        </w:rPr>
      </w:pPr>
      <w:r>
        <w:rPr>
          <w:rFonts w:ascii="Arial" w:hAnsi="Arial" w:cs="Arial"/>
        </w:rPr>
        <w:lastRenderedPageBreak/>
        <w:t>The next stage of the sequence is what is important to fully understanding the data collected, this step links back to the paradigm of the study. The step is to look at the data collected through the eyes of the participants, this means that the researcher will need to get to know their participants, their stories and their experiences, this is both beneficial and time consuming. Looking at the research this way will enable the researcher to really gain a deeper understanding of what the partic</w:t>
      </w:r>
      <w:r w:rsidR="00C72581">
        <w:rPr>
          <w:rFonts w:ascii="Arial" w:hAnsi="Arial" w:cs="Arial"/>
        </w:rPr>
        <w:t xml:space="preserve">ipants see, feel and experience (Dawson, 2009 and </w:t>
      </w:r>
      <w:proofErr w:type="spellStart"/>
      <w:r w:rsidR="00C72581">
        <w:rPr>
          <w:rFonts w:ascii="Arial" w:hAnsi="Arial" w:cs="Arial"/>
        </w:rPr>
        <w:t>Somekh</w:t>
      </w:r>
      <w:proofErr w:type="spellEnd"/>
      <w:r w:rsidR="00C72581">
        <w:rPr>
          <w:rFonts w:ascii="Arial" w:hAnsi="Arial" w:cs="Arial"/>
        </w:rPr>
        <w:t xml:space="preserve"> and Lewin, 2011).</w:t>
      </w:r>
      <w:r>
        <w:rPr>
          <w:rFonts w:ascii="Arial" w:hAnsi="Arial" w:cs="Arial"/>
        </w:rPr>
        <w:t xml:space="preserve"> In turn this helps them to be able to have the data to become more respected and gain more credibility, this is due to the researcher not analysing and re-interpreting the data collected. Instead they get a more true and accurate understanding of participants views, opinions and experiences and this then allows </w:t>
      </w:r>
      <w:r w:rsidR="00543358">
        <w:rPr>
          <w:rFonts w:ascii="Arial" w:hAnsi="Arial" w:cs="Arial"/>
        </w:rPr>
        <w:t xml:space="preserve">for </w:t>
      </w:r>
      <w:r w:rsidR="00C72581">
        <w:rPr>
          <w:rFonts w:ascii="Arial" w:hAnsi="Arial" w:cs="Arial"/>
        </w:rPr>
        <w:t>more credible data (Denscombe, 2014 and Stewart, 2006).</w:t>
      </w:r>
      <w:r>
        <w:rPr>
          <w:rFonts w:ascii="Arial" w:hAnsi="Arial" w:cs="Arial"/>
        </w:rPr>
        <w:t xml:space="preserve"> The researcher analysing and interpreting the data without looking at it through the participants eyes often leads to the researcher placing their own personal beliefs into the analysis process, this is often when the data analysis ends up being re-interpreted by the researcher seeing it through their own eyes, with their opinions and views impacting upon the way they see that data and in turn how it is written up. This can be seen to impact upon the validity and credibility of the data and the final work as it can be said that the data does not present a true and accurate picture of what is said by the participants (Denscombe, 2014</w:t>
      </w:r>
      <w:r w:rsidR="00C72581">
        <w:rPr>
          <w:rFonts w:ascii="Arial" w:hAnsi="Arial" w:cs="Arial"/>
        </w:rPr>
        <w:t>, Punch, 2012 and Creswell, 2013</w:t>
      </w:r>
      <w:r>
        <w:rPr>
          <w:rFonts w:ascii="Arial" w:hAnsi="Arial" w:cs="Arial"/>
        </w:rPr>
        <w:t xml:space="preserve">). </w:t>
      </w:r>
    </w:p>
    <w:p w:rsidR="00DA0F39" w:rsidRPr="00DB2012" w:rsidRDefault="00DA0F39" w:rsidP="00586EF2">
      <w:pPr>
        <w:spacing w:line="360" w:lineRule="auto"/>
        <w:jc w:val="both"/>
        <w:rPr>
          <w:rFonts w:ascii="Arial" w:hAnsi="Arial" w:cs="Arial"/>
        </w:rPr>
      </w:pPr>
      <w:r>
        <w:rPr>
          <w:rFonts w:ascii="Arial" w:hAnsi="Arial" w:cs="Arial"/>
        </w:rPr>
        <w:t>This way of analysing the data can be seen to have several drawbacks for the researcher and research process including being very time consuming to get to know the participants and their views and experiences. Other drawbacks to this way of analysing include participants not being completely honest and the difficulty of the researcher putting their own views aside and being able to see things h</w:t>
      </w:r>
      <w:r w:rsidR="00C72581">
        <w:rPr>
          <w:rFonts w:ascii="Arial" w:hAnsi="Arial" w:cs="Arial"/>
        </w:rPr>
        <w:t xml:space="preserve">ow the participants see things (Interaction Design Foundation, 2017 and Sage publications, 2015). </w:t>
      </w:r>
    </w:p>
    <w:p w:rsidR="004A48E5" w:rsidRDefault="004A48E5" w:rsidP="004A48E5">
      <w:pPr>
        <w:spacing w:line="360" w:lineRule="auto"/>
        <w:jc w:val="both"/>
        <w:rPr>
          <w:rFonts w:ascii="Arial" w:hAnsi="Arial" w:cs="Arial"/>
        </w:rPr>
      </w:pPr>
      <w:r>
        <w:rPr>
          <w:rFonts w:ascii="Arial" w:hAnsi="Arial" w:cs="Arial"/>
        </w:rPr>
        <w:t>When it comes to social research, a lot of information that is regarded as personal will be disclosed to the researcher. Therefore, it is necessary for the researcher to ensure that both the information a participant disclosure as well as the participant themselves are treated with respect and honesty, this is formally defined as research ethics and</w:t>
      </w:r>
      <w:r w:rsidR="009F38EA">
        <w:rPr>
          <w:rFonts w:ascii="Arial" w:hAnsi="Arial" w:cs="Arial"/>
        </w:rPr>
        <w:t xml:space="preserve"> </w:t>
      </w:r>
      <w:r>
        <w:rPr>
          <w:rFonts w:ascii="Arial" w:hAnsi="Arial" w:cs="Arial"/>
        </w:rPr>
        <w:t>there are many elements to this in which researchers need to consider when undertaking any social research (Dawson, 2013</w:t>
      </w:r>
      <w:r w:rsidR="00E93B09">
        <w:rPr>
          <w:rFonts w:ascii="Arial" w:hAnsi="Arial" w:cs="Arial"/>
        </w:rPr>
        <w:t xml:space="preserve"> and Oliver, 2010</w:t>
      </w:r>
      <w:r>
        <w:rPr>
          <w:rFonts w:ascii="Arial" w:hAnsi="Arial" w:cs="Arial"/>
        </w:rPr>
        <w:t xml:space="preserve">). </w:t>
      </w:r>
    </w:p>
    <w:p w:rsidR="00A809B4" w:rsidRDefault="00A84A5A" w:rsidP="00586EF2">
      <w:pPr>
        <w:spacing w:line="360" w:lineRule="auto"/>
        <w:jc w:val="both"/>
        <w:rPr>
          <w:rFonts w:ascii="Arial" w:hAnsi="Arial" w:cs="Arial"/>
        </w:rPr>
      </w:pPr>
      <w:r>
        <w:rPr>
          <w:rFonts w:ascii="Arial" w:hAnsi="Arial" w:cs="Arial"/>
        </w:rPr>
        <w:lastRenderedPageBreak/>
        <w:t>In order to undertake this study, there are several ethical considerations to be made, some which most research studies would need to take into consideration such as consent, and some considerations that are more specific to this particular study such as a confidentiality agreement amongst participants in the focus group in order to help ensure confidentiality</w:t>
      </w:r>
      <w:r w:rsidR="00A809B4">
        <w:rPr>
          <w:rFonts w:ascii="Arial" w:hAnsi="Arial" w:cs="Arial"/>
        </w:rPr>
        <w:t xml:space="preserve"> of participants contributions (</w:t>
      </w:r>
      <w:proofErr w:type="spellStart"/>
      <w:r w:rsidR="00A809B4">
        <w:rPr>
          <w:rFonts w:ascii="Arial" w:hAnsi="Arial" w:cs="Arial"/>
        </w:rPr>
        <w:t>McNiff</w:t>
      </w:r>
      <w:proofErr w:type="spellEnd"/>
      <w:r w:rsidR="00A809B4">
        <w:rPr>
          <w:rFonts w:ascii="Arial" w:hAnsi="Arial" w:cs="Arial"/>
        </w:rPr>
        <w:t>, 2014</w:t>
      </w:r>
      <w:r w:rsidR="00E93B09">
        <w:rPr>
          <w:rFonts w:ascii="Arial" w:hAnsi="Arial" w:cs="Arial"/>
        </w:rPr>
        <w:t xml:space="preserve"> and George, 2016</w:t>
      </w:r>
      <w:r w:rsidR="00A809B4">
        <w:rPr>
          <w:rFonts w:ascii="Arial" w:hAnsi="Arial" w:cs="Arial"/>
        </w:rPr>
        <w:t xml:space="preserve">). </w:t>
      </w:r>
    </w:p>
    <w:p w:rsidR="005643D6" w:rsidRDefault="005643D6" w:rsidP="00586EF2">
      <w:pPr>
        <w:spacing w:line="360" w:lineRule="auto"/>
        <w:jc w:val="both"/>
        <w:rPr>
          <w:rFonts w:ascii="Arial" w:hAnsi="Arial" w:cs="Arial"/>
        </w:rPr>
      </w:pPr>
      <w:r>
        <w:rPr>
          <w:rFonts w:ascii="Arial" w:hAnsi="Arial" w:cs="Arial"/>
        </w:rPr>
        <w:t>The researcher should be making several ethical considerations before even starting to collect the data some of which should also be continued during the research, this includes gaining consent from participants, treating participants and the information they give you will respect, minimising disruption to participants and their lives, not giving false hope of promises and not causing any harm or unnecessary an</w:t>
      </w:r>
      <w:r w:rsidR="00A809B4">
        <w:rPr>
          <w:rFonts w:ascii="Arial" w:hAnsi="Arial" w:cs="Arial"/>
        </w:rPr>
        <w:t>xiety or stress to participants (Barbour, 2014</w:t>
      </w:r>
      <w:r w:rsidR="00E93B09">
        <w:rPr>
          <w:rFonts w:ascii="Arial" w:hAnsi="Arial" w:cs="Arial"/>
        </w:rPr>
        <w:t xml:space="preserve"> and Punch, 2012</w:t>
      </w:r>
      <w:r w:rsidR="00A809B4">
        <w:rPr>
          <w:rFonts w:ascii="Arial" w:hAnsi="Arial" w:cs="Arial"/>
        </w:rPr>
        <w:t xml:space="preserve">). </w:t>
      </w:r>
      <w:r>
        <w:rPr>
          <w:rFonts w:ascii="Arial" w:hAnsi="Arial" w:cs="Arial"/>
        </w:rPr>
        <w:t xml:space="preserve"> Individuals also have the right to refuse to continue with the research at any point, this is the right to withdraw, participants should be made aware of this right and not forced or coerced to continue if they make th</w:t>
      </w:r>
      <w:r w:rsidR="00A809B4">
        <w:rPr>
          <w:rFonts w:ascii="Arial" w:hAnsi="Arial" w:cs="Arial"/>
        </w:rPr>
        <w:t>e decision to withdraw (Creswell, 2014</w:t>
      </w:r>
      <w:r w:rsidR="00E93B09">
        <w:rPr>
          <w:rFonts w:ascii="Arial" w:hAnsi="Arial" w:cs="Arial"/>
        </w:rPr>
        <w:t>, Dawson, 2013 and Kumar, 2014</w:t>
      </w:r>
      <w:r w:rsidR="00A809B4">
        <w:rPr>
          <w:rFonts w:ascii="Arial" w:hAnsi="Arial" w:cs="Arial"/>
        </w:rPr>
        <w:t xml:space="preserve">). </w:t>
      </w:r>
    </w:p>
    <w:p w:rsidR="005643D6" w:rsidRDefault="005643D6" w:rsidP="00586EF2">
      <w:pPr>
        <w:spacing w:line="360" w:lineRule="auto"/>
        <w:jc w:val="both"/>
        <w:rPr>
          <w:rFonts w:ascii="Arial" w:hAnsi="Arial" w:cs="Arial"/>
        </w:rPr>
      </w:pPr>
      <w:r>
        <w:rPr>
          <w:rFonts w:ascii="Arial" w:hAnsi="Arial" w:cs="Arial"/>
        </w:rPr>
        <w:t>All that take part in the research would give their consent to take part, this should be both spoken and written consent gained by the researcher through some form of written document that is signed before the research begins. The consent that participants give should be based upon them being fully informed about all aspects of the study, thi</w:t>
      </w:r>
      <w:r w:rsidR="00A809B4">
        <w:rPr>
          <w:rFonts w:ascii="Arial" w:hAnsi="Arial" w:cs="Arial"/>
        </w:rPr>
        <w:t xml:space="preserve">s is known as informed consent (Denscombe, 2014 and Dawson, 2013). </w:t>
      </w:r>
      <w:r>
        <w:rPr>
          <w:rFonts w:ascii="Arial" w:hAnsi="Arial" w:cs="Arial"/>
        </w:rPr>
        <w:t>This should be obtained by the researcher providing to all those who participate in the research an explanatory leaflet or letter before they consent to taking part. This should in</w:t>
      </w:r>
      <w:r w:rsidR="00543358">
        <w:rPr>
          <w:rFonts w:ascii="Arial" w:hAnsi="Arial" w:cs="Arial"/>
        </w:rPr>
        <w:t>clude who the researcher is, their intentions and information about i</w:t>
      </w:r>
      <w:r w:rsidR="00E93B09">
        <w:rPr>
          <w:rFonts w:ascii="Arial" w:hAnsi="Arial" w:cs="Arial"/>
        </w:rPr>
        <w:t xml:space="preserve">nformation storage and consent (Dawson, 2013, Carol, 2016 and Sterling and </w:t>
      </w:r>
      <w:proofErr w:type="spellStart"/>
      <w:r w:rsidR="00E93B09">
        <w:rPr>
          <w:rFonts w:ascii="Arial" w:hAnsi="Arial" w:cs="Arial"/>
        </w:rPr>
        <w:t>Gass</w:t>
      </w:r>
      <w:proofErr w:type="spellEnd"/>
      <w:r w:rsidR="00E93B09">
        <w:rPr>
          <w:rFonts w:ascii="Arial" w:hAnsi="Arial" w:cs="Arial"/>
        </w:rPr>
        <w:t>, 2017).</w:t>
      </w:r>
    </w:p>
    <w:p w:rsidR="005643D6" w:rsidRDefault="005643D6" w:rsidP="005643D6">
      <w:pPr>
        <w:spacing w:line="360" w:lineRule="auto"/>
        <w:jc w:val="both"/>
        <w:rPr>
          <w:rFonts w:ascii="Arial" w:hAnsi="Arial" w:cs="Arial"/>
        </w:rPr>
      </w:pPr>
      <w:r>
        <w:rPr>
          <w:rFonts w:ascii="Arial" w:hAnsi="Arial" w:cs="Arial"/>
        </w:rPr>
        <w:t>In regard to confidentiality and anonymity, this study intends to try and ensure these by the researcher doing the best they can to ensure that they personally do not share any personal information or data that is collected during the focus group sessions. Although the researcher will have to inform the participants that this cannot always be completely guaranteed, this would only be in circumstances where the researcher has the legal obligation to inform the necessary people if something illegal is disclosed or if someone is id</w:t>
      </w:r>
      <w:r w:rsidR="00E93B09">
        <w:rPr>
          <w:rFonts w:ascii="Arial" w:hAnsi="Arial" w:cs="Arial"/>
        </w:rPr>
        <w:t xml:space="preserve">entified to be at risk of harm (Doyle, 2011, George, 2016 and Lynne, 2014). </w:t>
      </w:r>
    </w:p>
    <w:p w:rsidR="005643D6" w:rsidRDefault="005643D6" w:rsidP="005643D6">
      <w:pPr>
        <w:spacing w:line="360" w:lineRule="auto"/>
        <w:jc w:val="both"/>
        <w:rPr>
          <w:rFonts w:ascii="Arial" w:hAnsi="Arial" w:cs="Arial"/>
        </w:rPr>
      </w:pPr>
      <w:r>
        <w:rPr>
          <w:rFonts w:ascii="Arial" w:hAnsi="Arial" w:cs="Arial"/>
        </w:rPr>
        <w:lastRenderedPageBreak/>
        <w:t>More specifically in relation to this study individual participants would have anonymity and confidentiality kept by the researcher as no names would be used or any other elements that could make a participant identifiable. This links in with laws in relation to the Data Protection Act 2018 where it is stated that any person who holds personal data about people should take the necessary steps to ensure that information given by a participant as well as the participant themselves not being able to be traced or identified, this means not using real names and storing information correct</w:t>
      </w:r>
      <w:r w:rsidR="00C72581">
        <w:rPr>
          <w:rFonts w:ascii="Arial" w:hAnsi="Arial" w:cs="Arial"/>
        </w:rPr>
        <w:t>ly (National Archives, 2018).</w:t>
      </w:r>
    </w:p>
    <w:p w:rsidR="005643D6" w:rsidRPr="005643D6" w:rsidRDefault="005643D6" w:rsidP="005643D6">
      <w:pPr>
        <w:spacing w:line="360" w:lineRule="auto"/>
        <w:jc w:val="both"/>
        <w:rPr>
          <w:rFonts w:ascii="Arial" w:hAnsi="Arial" w:cs="Arial"/>
        </w:rPr>
      </w:pPr>
      <w:r>
        <w:rPr>
          <w:rFonts w:ascii="Arial" w:hAnsi="Arial" w:cs="Arial"/>
        </w:rPr>
        <w:t>Going back to anonymity and confidentiality in the study, information disclosed by participants cannot be completely guaranteed within the research due to the specific nature of how the data is collected in this study. The researcher cannot guarantee that any information disclosed will be kept completely confidential as they cannot ensure that all members of the focus group will keep what is said during the s</w:t>
      </w:r>
      <w:r w:rsidR="00E93B09">
        <w:rPr>
          <w:rFonts w:ascii="Arial" w:hAnsi="Arial" w:cs="Arial"/>
        </w:rPr>
        <w:t>ession within the session only (</w:t>
      </w:r>
      <w:proofErr w:type="spellStart"/>
      <w:r w:rsidR="00E93B09">
        <w:rPr>
          <w:rFonts w:ascii="Arial" w:hAnsi="Arial" w:cs="Arial"/>
        </w:rPr>
        <w:t>Palaiologou</w:t>
      </w:r>
      <w:proofErr w:type="spellEnd"/>
      <w:r w:rsidR="00E93B09">
        <w:rPr>
          <w:rFonts w:ascii="Arial" w:hAnsi="Arial" w:cs="Arial"/>
        </w:rPr>
        <w:t xml:space="preserve">, 2012, Cryer, 2006 and Doyle, 2011). </w:t>
      </w:r>
      <w:r>
        <w:rPr>
          <w:rFonts w:ascii="Arial" w:hAnsi="Arial" w:cs="Arial"/>
        </w:rPr>
        <w:t>This is where the researcher would need to inform the participants beforehand that they will not be disclosing anything that is disclosed to them, but there is the chance that other participant</w:t>
      </w:r>
      <w:r w:rsidR="00E93B09">
        <w:rPr>
          <w:rFonts w:ascii="Arial" w:hAnsi="Arial" w:cs="Arial"/>
        </w:rPr>
        <w:t xml:space="preserve">s may not keep confidentiality (Doyle, 2011 and Denscombe, 2014). </w:t>
      </w:r>
      <w:r>
        <w:rPr>
          <w:rFonts w:ascii="Arial" w:hAnsi="Arial" w:cs="Arial"/>
        </w:rPr>
        <w:t xml:space="preserve">The only step the researcher can take in order to reduce the chance of this is to ask all participants to sign </w:t>
      </w:r>
      <w:r w:rsidR="004A48E5">
        <w:rPr>
          <w:rFonts w:ascii="Arial" w:hAnsi="Arial" w:cs="Arial"/>
        </w:rPr>
        <w:t>a</w:t>
      </w:r>
      <w:r>
        <w:rPr>
          <w:rFonts w:ascii="Arial" w:hAnsi="Arial" w:cs="Arial"/>
        </w:rPr>
        <w:t xml:space="preserve"> confidentiality agreement that states that all information shared during the focus group sessions is to remain confidential and is not to be shared outside of the session. However, again the researcher cannot completely guarantee that all participant</w:t>
      </w:r>
      <w:r w:rsidR="00E93B09">
        <w:rPr>
          <w:rFonts w:ascii="Arial" w:hAnsi="Arial" w:cs="Arial"/>
        </w:rPr>
        <w:t xml:space="preserve">s will follow through with this (Denscombe, 2014 and Dawson, 2013). </w:t>
      </w:r>
      <w:r>
        <w:rPr>
          <w:rFonts w:ascii="Arial" w:hAnsi="Arial" w:cs="Arial"/>
        </w:rPr>
        <w:t xml:space="preserve"> </w:t>
      </w:r>
    </w:p>
    <w:p w:rsidR="005643D6" w:rsidRDefault="004A48E5" w:rsidP="00586EF2">
      <w:pPr>
        <w:spacing w:line="360" w:lineRule="auto"/>
        <w:jc w:val="both"/>
        <w:rPr>
          <w:rFonts w:ascii="Arial" w:hAnsi="Arial" w:cs="Arial"/>
        </w:rPr>
      </w:pPr>
      <w:r>
        <w:rPr>
          <w:rFonts w:ascii="Arial" w:hAnsi="Arial" w:cs="Arial"/>
        </w:rPr>
        <w:t>There are many other ethical issues that the study may face including issues surrounding the setting being familiar to the researcher and the participant being familiar with the researcher. This raises several questions in relation to validity and how willing people are to take part in the research, meaning will the participants feel more or less at e</w:t>
      </w:r>
      <w:r w:rsidR="00E93B09">
        <w:rPr>
          <w:rFonts w:ascii="Arial" w:hAnsi="Arial" w:cs="Arial"/>
        </w:rPr>
        <w:t>ase if they know the researcher (Cohen and Manion, 2011 and Creswell ,2014).</w:t>
      </w:r>
      <w:r>
        <w:rPr>
          <w:rFonts w:ascii="Arial" w:hAnsi="Arial" w:cs="Arial"/>
        </w:rPr>
        <w:t xml:space="preserve"> From this the researcher would need to consider how this could affect the data collection. The researcher would need to consider if people would feel they had to participate just because they know the researcher and whether th</w:t>
      </w:r>
      <w:r w:rsidR="00E93B09">
        <w:rPr>
          <w:rFonts w:ascii="Arial" w:hAnsi="Arial" w:cs="Arial"/>
        </w:rPr>
        <w:t>is is ethically really consent (</w:t>
      </w:r>
      <w:proofErr w:type="spellStart"/>
      <w:r w:rsidR="00E93B09">
        <w:rPr>
          <w:rFonts w:ascii="Arial" w:hAnsi="Arial" w:cs="Arial"/>
        </w:rPr>
        <w:t>Somekh</w:t>
      </w:r>
      <w:proofErr w:type="spellEnd"/>
      <w:r w:rsidR="00E93B09">
        <w:rPr>
          <w:rFonts w:ascii="Arial" w:hAnsi="Arial" w:cs="Arial"/>
        </w:rPr>
        <w:t xml:space="preserve"> and Lewin, 2016 and Barbour, 2014). </w:t>
      </w:r>
      <w:r>
        <w:rPr>
          <w:rFonts w:ascii="Arial" w:hAnsi="Arial" w:cs="Arial"/>
        </w:rPr>
        <w:t xml:space="preserve">Another possible ethical dilemma that could arise during this study is the possibility that the discussion could raise problems and tensions amongst members of the group, particularly between </w:t>
      </w:r>
      <w:r>
        <w:rPr>
          <w:rFonts w:ascii="Arial" w:hAnsi="Arial" w:cs="Arial"/>
        </w:rPr>
        <w:lastRenderedPageBreak/>
        <w:t xml:space="preserve">parents </w:t>
      </w:r>
      <w:r w:rsidR="00E93B09">
        <w:rPr>
          <w:rFonts w:ascii="Arial" w:hAnsi="Arial" w:cs="Arial"/>
        </w:rPr>
        <w:t xml:space="preserve">of the same child (Denscombe, 2014 and Barbour, 2014). </w:t>
      </w:r>
      <w:r>
        <w:rPr>
          <w:rFonts w:ascii="Arial" w:hAnsi="Arial" w:cs="Arial"/>
        </w:rPr>
        <w:t xml:space="preserve"> Tensions could be caused due to individuals bringing opposing viewpoints that could get heated if strong views are held. Here the researcher will need to take the necessary steps in order to prevent this to the best of their ability and in turn, taking necessary steps to deal with th</w:t>
      </w:r>
      <w:r w:rsidR="00E93B09">
        <w:rPr>
          <w:rFonts w:ascii="Arial" w:hAnsi="Arial" w:cs="Arial"/>
        </w:rPr>
        <w:t xml:space="preserve">e situation if it was to arise (Creswell, 2013, </w:t>
      </w:r>
      <w:proofErr w:type="spellStart"/>
      <w:r w:rsidR="00E93B09">
        <w:rPr>
          <w:rFonts w:ascii="Arial" w:hAnsi="Arial" w:cs="Arial"/>
        </w:rPr>
        <w:t>Williman</w:t>
      </w:r>
      <w:proofErr w:type="spellEnd"/>
      <w:r w:rsidR="00E93B09">
        <w:rPr>
          <w:rFonts w:ascii="Arial" w:hAnsi="Arial" w:cs="Arial"/>
        </w:rPr>
        <w:t>, 2011 and Cryer, 2006).</w:t>
      </w:r>
      <w:r>
        <w:rPr>
          <w:rFonts w:ascii="Arial" w:hAnsi="Arial" w:cs="Arial"/>
        </w:rPr>
        <w:t xml:space="preserve"> </w:t>
      </w:r>
    </w:p>
    <w:p w:rsidR="00586EF2" w:rsidRDefault="00586EF2" w:rsidP="00586EF2">
      <w:pPr>
        <w:spacing w:line="360" w:lineRule="auto"/>
        <w:jc w:val="both"/>
        <w:rPr>
          <w:rFonts w:ascii="Arial" w:hAnsi="Arial" w:cs="Arial"/>
          <w:u w:val="single"/>
        </w:rPr>
      </w:pPr>
    </w:p>
    <w:p w:rsidR="00A14257" w:rsidRPr="00AB7309" w:rsidRDefault="00A14257" w:rsidP="00A14257">
      <w:pPr>
        <w:spacing w:line="360" w:lineRule="auto"/>
        <w:jc w:val="both"/>
        <w:rPr>
          <w:rFonts w:ascii="Arial" w:hAnsi="Arial" w:cs="Arial"/>
          <w:u w:val="single"/>
        </w:rPr>
      </w:pPr>
      <w:r w:rsidRPr="00AB7309">
        <w:rPr>
          <w:rFonts w:ascii="Arial" w:hAnsi="Arial" w:cs="Arial"/>
          <w:u w:val="single"/>
        </w:rPr>
        <w:t xml:space="preserve">Conclusion </w:t>
      </w:r>
    </w:p>
    <w:p w:rsidR="00A14257" w:rsidRDefault="00A14257" w:rsidP="00A14257">
      <w:pPr>
        <w:spacing w:line="360" w:lineRule="auto"/>
        <w:jc w:val="both"/>
        <w:rPr>
          <w:rFonts w:ascii="Arial" w:hAnsi="Arial" w:cs="Arial"/>
        </w:rPr>
      </w:pPr>
      <w:r>
        <w:rPr>
          <w:rFonts w:ascii="Arial" w:hAnsi="Arial" w:cs="Arial"/>
        </w:rPr>
        <w:t xml:space="preserve">To conclude this research will be useful in aiding other researchers and practitioners to gain an insight into whether or not the language spoken by parents is seen to have an impact upon the decisions parents make in regards to the choice of educational setting they send their children to, will the choice further depend upon the language spoken at the setting and finally will the language spoken by the primary care giver, whomever that may be, have an influence upon the final decision of the parents, particularly if the parents have looked into the research surrounding the benefits of sending children to a setting where the children are taught through their mother tongue. </w:t>
      </w:r>
    </w:p>
    <w:p w:rsidR="00586EF2" w:rsidRDefault="00586EF2" w:rsidP="00586EF2">
      <w:pPr>
        <w:spacing w:line="360" w:lineRule="auto"/>
        <w:jc w:val="both"/>
        <w:rPr>
          <w:rFonts w:ascii="Arial" w:hAnsi="Arial" w:cs="Arial"/>
          <w:u w:val="single"/>
        </w:rPr>
      </w:pPr>
    </w:p>
    <w:p w:rsidR="00A14257" w:rsidRDefault="00A14257" w:rsidP="00A14257">
      <w:pPr>
        <w:spacing w:line="360" w:lineRule="auto"/>
        <w:jc w:val="both"/>
        <w:rPr>
          <w:rFonts w:ascii="Arial" w:hAnsi="Arial" w:cs="Arial"/>
        </w:rPr>
      </w:pPr>
      <w:r w:rsidRPr="00AB7309">
        <w:rPr>
          <w:rFonts w:ascii="Arial" w:hAnsi="Arial" w:cs="Arial"/>
          <w:u w:val="single"/>
        </w:rPr>
        <w:t>References</w:t>
      </w:r>
      <w:r>
        <w:rPr>
          <w:rFonts w:ascii="Arial" w:hAnsi="Arial" w:cs="Arial"/>
        </w:rPr>
        <w:t xml:space="preserve">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Antoninis</w:t>
      </w:r>
      <w:proofErr w:type="spellEnd"/>
      <w:r>
        <w:rPr>
          <w:rFonts w:ascii="Arial" w:hAnsi="Arial" w:cs="Arial"/>
        </w:rPr>
        <w:t xml:space="preserve">, M. (2014) ‘Children need to be taught in their mother language.’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Barbour, R. (2014) </w:t>
      </w:r>
      <w:r>
        <w:rPr>
          <w:rFonts w:ascii="Arial" w:hAnsi="Arial" w:cs="Arial"/>
          <w:i/>
        </w:rPr>
        <w:t xml:space="preserve">Introducing Qualitative Research A Student’s Guide. </w:t>
      </w:r>
      <w:r>
        <w:rPr>
          <w:rFonts w:ascii="Arial" w:hAnsi="Arial" w:cs="Arial"/>
        </w:rPr>
        <w:t xml:space="preserve">London: Sage Publications. </w:t>
      </w:r>
    </w:p>
    <w:p w:rsidR="00A14257" w:rsidRDefault="00A14257" w:rsidP="00A14257">
      <w:pPr>
        <w:spacing w:line="360" w:lineRule="auto"/>
        <w:jc w:val="both"/>
        <w:rPr>
          <w:rFonts w:ascii="Arial" w:hAnsi="Arial" w:cs="Arial"/>
        </w:rPr>
      </w:pPr>
    </w:p>
    <w:p w:rsidR="00A14257" w:rsidRPr="00AB7309" w:rsidRDefault="00A14257" w:rsidP="00A14257">
      <w:pPr>
        <w:spacing w:line="360" w:lineRule="auto"/>
        <w:jc w:val="both"/>
        <w:rPr>
          <w:rFonts w:ascii="Arial" w:hAnsi="Arial" w:cs="Arial"/>
        </w:rPr>
      </w:pPr>
      <w:proofErr w:type="spellStart"/>
      <w:r w:rsidRPr="00AB7309">
        <w:rPr>
          <w:rFonts w:ascii="Arial" w:hAnsi="Arial" w:cs="Arial"/>
        </w:rPr>
        <w:t>Boaduo</w:t>
      </w:r>
      <w:proofErr w:type="spellEnd"/>
      <w:r w:rsidRPr="00AB7309">
        <w:rPr>
          <w:rFonts w:ascii="Arial" w:hAnsi="Arial" w:cs="Arial"/>
        </w:rPr>
        <w:t xml:space="preserve">, N. (2010) ‘Systematic analysis and interpretation of collected data from a research study: A practical methodological framework for writing research report’, </w:t>
      </w:r>
      <w:r w:rsidRPr="00AB7309">
        <w:rPr>
          <w:rFonts w:ascii="Arial" w:hAnsi="Arial" w:cs="Arial"/>
          <w:i/>
        </w:rPr>
        <w:t>Educational Research Review</w:t>
      </w:r>
      <w:r w:rsidRPr="00AB7309">
        <w:rPr>
          <w:rFonts w:ascii="Arial" w:hAnsi="Arial" w:cs="Arial"/>
        </w:rPr>
        <w:t>, Volume 6, Issue 2, February, pp. 140-146.</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Burger, S. (2014) ‘Primary education in mother tongue seen as way to improve outcomes.’ </w:t>
      </w:r>
      <w:hyperlink r:id="rId7" w:history="1">
        <w:r w:rsidRPr="00096C6A">
          <w:rPr>
            <w:rStyle w:val="Hyperlink"/>
            <w:rFonts w:ascii="Arial" w:hAnsi="Arial" w:cs="Arial"/>
          </w:rPr>
          <w:t>http://www.engineeringnews.co.za/article/primary-education-in-mother-tongue-key-to-further-success-2014-07-11</w:t>
        </w:r>
      </w:hyperlink>
      <w:r>
        <w:rPr>
          <w:rFonts w:ascii="Arial" w:hAnsi="Arial" w:cs="Arial"/>
        </w:rPr>
        <w:t xml:space="preserve"> [Accessed: 16</w:t>
      </w:r>
      <w:r w:rsidRPr="0061170A">
        <w:rPr>
          <w:rFonts w:ascii="Arial" w:hAnsi="Arial" w:cs="Arial"/>
          <w:vertAlign w:val="superscript"/>
        </w:rPr>
        <w:t>th</w:t>
      </w:r>
      <w:r>
        <w:rPr>
          <w:rFonts w:ascii="Arial" w:hAnsi="Arial" w:cs="Arial"/>
        </w:rPr>
        <w:t xml:space="preserve"> December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lastRenderedPageBreak/>
        <w:t xml:space="preserve">Carol, E. (2016) ‘Ethical considerations in research participation validity’, </w:t>
      </w:r>
      <w:r w:rsidRPr="00AB7309">
        <w:rPr>
          <w:rFonts w:ascii="Arial" w:hAnsi="Arial" w:cs="Arial"/>
          <w:i/>
        </w:rPr>
        <w:t>Journal of empirical research on human research ethics</w:t>
      </w:r>
      <w:r>
        <w:rPr>
          <w:rFonts w:ascii="Arial" w:hAnsi="Arial" w:cs="Arial"/>
        </w:rPr>
        <w:t>, Volume 11, Issue 3, July, pp. 281-285.</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Clough, P. and Nutbrown, C. (2007) ‘A student’s guide to methodology.’ </w:t>
      </w:r>
      <w:hyperlink r:id="rId8" w:history="1">
        <w:r w:rsidRPr="00096C6A">
          <w:rPr>
            <w:rStyle w:val="Hyperlink"/>
            <w:rFonts w:ascii="Arial" w:hAnsi="Arial" w:cs="Arial"/>
          </w:rPr>
          <w:t>https://search-proquest-com.ezproxy.uwtsd.ac.uk/docview/199741452?accountid=130472&amp;rfr_id=info%3Axri%2Fsid%3Aprimo</w:t>
        </w:r>
      </w:hyperlink>
      <w:r>
        <w:rPr>
          <w:rFonts w:ascii="Arial" w:hAnsi="Arial" w:cs="Arial"/>
        </w:rPr>
        <w:t xml:space="preserve"> [Accessed: 18</w:t>
      </w:r>
      <w:r w:rsidRPr="0061170A">
        <w:rPr>
          <w:rFonts w:ascii="Arial" w:hAnsi="Arial" w:cs="Arial"/>
          <w:vertAlign w:val="superscript"/>
        </w:rPr>
        <w:t>th</w:t>
      </w:r>
      <w:r>
        <w:rPr>
          <w:rFonts w:ascii="Arial" w:hAnsi="Arial" w:cs="Arial"/>
        </w:rPr>
        <w:t xml:space="preserve"> November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Cohen, L. and Manion, L. (2011) </w:t>
      </w:r>
      <w:r w:rsidRPr="00474955">
        <w:rPr>
          <w:rFonts w:ascii="Arial" w:hAnsi="Arial" w:cs="Arial"/>
          <w:i/>
        </w:rPr>
        <w:t>Research Methods in Education</w:t>
      </w:r>
      <w:r>
        <w:rPr>
          <w:rFonts w:ascii="Arial" w:hAnsi="Arial" w:cs="Arial"/>
        </w:rPr>
        <w:t xml:space="preserve"> (7</w:t>
      </w:r>
      <w:r w:rsidRPr="00474955">
        <w:rPr>
          <w:rFonts w:ascii="Arial" w:hAnsi="Arial" w:cs="Arial"/>
          <w:vertAlign w:val="superscript"/>
        </w:rPr>
        <w:t>th</w:t>
      </w:r>
      <w:r>
        <w:rPr>
          <w:rFonts w:ascii="Arial" w:hAnsi="Arial" w:cs="Arial"/>
        </w:rPr>
        <w:t xml:space="preserve"> </w:t>
      </w:r>
      <w:proofErr w:type="spellStart"/>
      <w:r>
        <w:rPr>
          <w:rFonts w:ascii="Arial" w:hAnsi="Arial" w:cs="Arial"/>
        </w:rPr>
        <w:t>ed</w:t>
      </w:r>
      <w:proofErr w:type="spellEnd"/>
      <w:r>
        <w:rPr>
          <w:rFonts w:ascii="Arial" w:hAnsi="Arial" w:cs="Arial"/>
        </w:rPr>
        <w:t xml:space="preserve">). London Routledge.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Creswell, J. W. (2013) </w:t>
      </w:r>
      <w:r w:rsidRPr="00474955">
        <w:rPr>
          <w:rFonts w:ascii="Arial" w:hAnsi="Arial" w:cs="Arial"/>
          <w:i/>
        </w:rPr>
        <w:t xml:space="preserve">Research Design: Qualitative, Quantitative, and Mixed Methods Approaches </w:t>
      </w:r>
      <w:r>
        <w:rPr>
          <w:rFonts w:ascii="Arial" w:hAnsi="Arial" w:cs="Arial"/>
        </w:rPr>
        <w:t>(4</w:t>
      </w:r>
      <w:r w:rsidRPr="00474955">
        <w:rPr>
          <w:rFonts w:ascii="Arial" w:hAnsi="Arial" w:cs="Arial"/>
          <w:vertAlign w:val="superscript"/>
        </w:rPr>
        <w:t>th</w:t>
      </w:r>
      <w:r>
        <w:rPr>
          <w:rFonts w:ascii="Arial" w:hAnsi="Arial" w:cs="Arial"/>
        </w:rPr>
        <w:t xml:space="preserve"> </w:t>
      </w:r>
      <w:proofErr w:type="spellStart"/>
      <w:r>
        <w:rPr>
          <w:rFonts w:ascii="Arial" w:hAnsi="Arial" w:cs="Arial"/>
        </w:rPr>
        <w:t>ed</w:t>
      </w:r>
      <w:proofErr w:type="spellEnd"/>
      <w:r>
        <w:rPr>
          <w:rFonts w:ascii="Arial" w:hAnsi="Arial" w:cs="Arial"/>
        </w:rPr>
        <w:t xml:space="preserve">). London Sage Publications Ltd.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Crossman, A. (2019) ‘How to Use Focus Groups in Marketing Research.’ </w:t>
      </w:r>
      <w:hyperlink r:id="rId9" w:history="1">
        <w:r w:rsidRPr="00096C6A">
          <w:rPr>
            <w:rStyle w:val="Hyperlink"/>
            <w:rFonts w:ascii="Arial" w:hAnsi="Arial" w:cs="Arial"/>
          </w:rPr>
          <w:t>https://www.thoughtco.com/use-focus-groups-in-research-3026533</w:t>
        </w:r>
      </w:hyperlink>
      <w:r>
        <w:rPr>
          <w:rFonts w:ascii="Arial" w:hAnsi="Arial" w:cs="Arial"/>
        </w:rPr>
        <w:t xml:space="preserve"> [Accessed: 23</w:t>
      </w:r>
      <w:r w:rsidRPr="0061170A">
        <w:rPr>
          <w:rFonts w:ascii="Arial" w:hAnsi="Arial" w:cs="Arial"/>
          <w:vertAlign w:val="superscript"/>
        </w:rPr>
        <w:t>rd</w:t>
      </w:r>
      <w:r>
        <w:rPr>
          <w:rFonts w:ascii="Arial" w:hAnsi="Arial" w:cs="Arial"/>
        </w:rPr>
        <w:t xml:space="preserve"> November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Cryer, P. (2006) </w:t>
      </w:r>
      <w:r w:rsidRPr="000C6348">
        <w:rPr>
          <w:rFonts w:ascii="Arial" w:hAnsi="Arial" w:cs="Arial"/>
          <w:i/>
        </w:rPr>
        <w:t>The Research Student’s guide to Success</w:t>
      </w:r>
      <w:r>
        <w:rPr>
          <w:rFonts w:ascii="Arial" w:hAnsi="Arial" w:cs="Arial"/>
        </w:rPr>
        <w:t xml:space="preserve">. Maidenhead: Open University Press.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Dawson, C. (2009) </w:t>
      </w:r>
      <w:r>
        <w:rPr>
          <w:rFonts w:ascii="Arial" w:hAnsi="Arial" w:cs="Arial"/>
          <w:i/>
        </w:rPr>
        <w:t>Introduction to Research Methods A Practical Guide for Anyone Undertaking a Research Project.</w:t>
      </w:r>
      <w:r>
        <w:rPr>
          <w:rFonts w:ascii="Arial" w:hAnsi="Arial" w:cs="Arial"/>
        </w:rPr>
        <w:t xml:space="preserve"> Oxford: How to Books Ltd.</w:t>
      </w:r>
      <w:r>
        <w:rPr>
          <w:rFonts w:ascii="Arial" w:hAnsi="Arial" w:cs="Arial"/>
          <w:i/>
        </w:rPr>
        <w:t xml:space="preserve">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Denscombe, M. (2010) </w:t>
      </w:r>
      <w:r>
        <w:rPr>
          <w:rFonts w:ascii="Arial" w:hAnsi="Arial" w:cs="Arial"/>
          <w:i/>
        </w:rPr>
        <w:t xml:space="preserve">The Good Research Guide for Small-Scale Social Research Projects. </w:t>
      </w:r>
      <w:r>
        <w:rPr>
          <w:rFonts w:ascii="Arial" w:hAnsi="Arial" w:cs="Arial"/>
        </w:rPr>
        <w:t>(3</w:t>
      </w:r>
      <w:r w:rsidRPr="00991552">
        <w:rPr>
          <w:rFonts w:ascii="Arial" w:hAnsi="Arial" w:cs="Arial"/>
          <w:vertAlign w:val="superscript"/>
        </w:rPr>
        <w:t>rd</w:t>
      </w:r>
      <w:r>
        <w:rPr>
          <w:rFonts w:ascii="Arial" w:hAnsi="Arial" w:cs="Arial"/>
        </w:rPr>
        <w:t xml:space="preserve"> </w:t>
      </w:r>
      <w:proofErr w:type="spellStart"/>
      <w:r>
        <w:rPr>
          <w:rFonts w:ascii="Arial" w:hAnsi="Arial" w:cs="Arial"/>
        </w:rPr>
        <w:t>ed</w:t>
      </w:r>
      <w:proofErr w:type="spellEnd"/>
      <w:r>
        <w:rPr>
          <w:rFonts w:ascii="Arial" w:hAnsi="Arial" w:cs="Arial"/>
        </w:rPr>
        <w:t xml:space="preserve">) Berkshire: Open University Press.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Denscombe, M. (2014) </w:t>
      </w:r>
      <w:r>
        <w:rPr>
          <w:rFonts w:ascii="Arial" w:hAnsi="Arial" w:cs="Arial"/>
          <w:i/>
        </w:rPr>
        <w:t xml:space="preserve">The Good Research Guide for Small-Scale Social Research Projects. </w:t>
      </w:r>
      <w:r>
        <w:rPr>
          <w:rFonts w:ascii="Arial" w:hAnsi="Arial" w:cs="Arial"/>
        </w:rPr>
        <w:t>(4</w:t>
      </w:r>
      <w:r w:rsidRPr="00991552">
        <w:rPr>
          <w:rFonts w:ascii="Arial" w:hAnsi="Arial" w:cs="Arial"/>
          <w:vertAlign w:val="superscript"/>
        </w:rPr>
        <w:t>th</w:t>
      </w:r>
      <w:r>
        <w:rPr>
          <w:rFonts w:ascii="Arial" w:hAnsi="Arial" w:cs="Arial"/>
        </w:rPr>
        <w:t xml:space="preserve"> </w:t>
      </w:r>
      <w:proofErr w:type="spellStart"/>
      <w:r>
        <w:rPr>
          <w:rFonts w:ascii="Arial" w:hAnsi="Arial" w:cs="Arial"/>
        </w:rPr>
        <w:t>ed</w:t>
      </w:r>
      <w:proofErr w:type="spellEnd"/>
      <w:r>
        <w:rPr>
          <w:rFonts w:ascii="Arial" w:hAnsi="Arial" w:cs="Arial"/>
        </w:rPr>
        <w:t xml:space="preserve">) Berkshire: Open University Press.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Doyle, C. (2011) </w:t>
      </w:r>
      <w:r w:rsidRPr="000C6348">
        <w:rPr>
          <w:rFonts w:ascii="Arial" w:hAnsi="Arial" w:cs="Arial"/>
          <w:i/>
        </w:rPr>
        <w:t>Research Ethics</w:t>
      </w:r>
      <w:r>
        <w:rPr>
          <w:rFonts w:ascii="Arial" w:hAnsi="Arial" w:cs="Arial"/>
        </w:rPr>
        <w:t xml:space="preserve">. London: Oxford University Press.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lastRenderedPageBreak/>
        <w:t xml:space="preserve">Eliot and Associates. (2005) ‘Guidelines for Conducting a Focus Group.’ </w:t>
      </w:r>
      <w:hyperlink r:id="rId10" w:history="1">
        <w:r w:rsidRPr="00096C6A">
          <w:rPr>
            <w:rStyle w:val="Hyperlink"/>
            <w:rFonts w:ascii="Arial" w:hAnsi="Arial" w:cs="Arial"/>
          </w:rPr>
          <w:t>https://irep.olemiss.edu/wp-content/uploads/sites/98/2016/05/Trinity_Duke_How_to_Conduct_a_Focus_Group.pdf</w:t>
        </w:r>
      </w:hyperlink>
      <w:r>
        <w:rPr>
          <w:rFonts w:ascii="Arial" w:hAnsi="Arial" w:cs="Arial"/>
        </w:rPr>
        <w:t xml:space="preserve"> [Accessed: 23</w:t>
      </w:r>
      <w:r w:rsidRPr="0061170A">
        <w:rPr>
          <w:rFonts w:ascii="Arial" w:hAnsi="Arial" w:cs="Arial"/>
          <w:vertAlign w:val="superscript"/>
        </w:rPr>
        <w:t>rd</w:t>
      </w:r>
      <w:r>
        <w:rPr>
          <w:rFonts w:ascii="Arial" w:hAnsi="Arial" w:cs="Arial"/>
        </w:rPr>
        <w:t xml:space="preserve"> November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Evidence Base. (2006) ‘Focus Groups.’  </w:t>
      </w:r>
      <w:hyperlink r:id="rId11" w:history="1">
        <w:r w:rsidRPr="00096C6A">
          <w:rPr>
            <w:rStyle w:val="Hyperlink"/>
            <w:rFonts w:ascii="Arial" w:hAnsi="Arial" w:cs="Arial"/>
          </w:rPr>
          <w:t>http://www.evalued.bcu.ac.uk/tutorial/4b.htm</w:t>
        </w:r>
      </w:hyperlink>
      <w:r>
        <w:rPr>
          <w:rFonts w:ascii="Arial" w:hAnsi="Arial" w:cs="Arial"/>
        </w:rPr>
        <w:t xml:space="preserve"> [Accessed: 23</w:t>
      </w:r>
      <w:r w:rsidRPr="0061170A">
        <w:rPr>
          <w:rFonts w:ascii="Arial" w:hAnsi="Arial" w:cs="Arial"/>
          <w:vertAlign w:val="superscript"/>
        </w:rPr>
        <w:t>rd</w:t>
      </w:r>
      <w:r>
        <w:rPr>
          <w:rFonts w:ascii="Arial" w:hAnsi="Arial" w:cs="Arial"/>
        </w:rPr>
        <w:t xml:space="preserve"> November 2018].</w:t>
      </w:r>
    </w:p>
    <w:p w:rsidR="00A14257" w:rsidRPr="00A14257" w:rsidRDefault="00A14257" w:rsidP="00A14257">
      <w:pPr>
        <w:spacing w:line="360" w:lineRule="auto"/>
        <w:jc w:val="both"/>
        <w:rPr>
          <w:rStyle w:val="Hyperlink"/>
          <w:rFonts w:ascii="Arial" w:hAnsi="Arial" w:cs="Arial"/>
          <w:color w:val="000000" w:themeColor="text1"/>
          <w:u w:val="none"/>
        </w:rPr>
      </w:pPr>
    </w:p>
    <w:p w:rsidR="00A14257" w:rsidRPr="00A14257" w:rsidRDefault="00A14257" w:rsidP="00A14257">
      <w:pPr>
        <w:spacing w:line="360" w:lineRule="auto"/>
        <w:jc w:val="both"/>
        <w:rPr>
          <w:rFonts w:ascii="Arial" w:eastAsia="Times New Roman" w:hAnsi="Arial" w:cs="Arial"/>
          <w:color w:val="000000" w:themeColor="text1"/>
          <w:sz w:val="18"/>
          <w:szCs w:val="18"/>
          <w:shd w:val="clear" w:color="auto" w:fill="FFFFE4"/>
        </w:rPr>
      </w:pPr>
      <w:r w:rsidRPr="00A14257">
        <w:rPr>
          <w:rStyle w:val="Hyperlink"/>
          <w:rFonts w:ascii="Arial" w:hAnsi="Arial" w:cs="Arial"/>
          <w:color w:val="000000" w:themeColor="text1"/>
          <w:u w:val="none"/>
        </w:rPr>
        <w:t xml:space="preserve">Farnsworth, J. and Boon, B. (2010) ‘Analysing group dynamics within the focus group’, </w:t>
      </w:r>
      <w:r w:rsidRPr="00A14257">
        <w:rPr>
          <w:rStyle w:val="Hyperlink"/>
          <w:rFonts w:ascii="Arial" w:hAnsi="Arial" w:cs="Arial"/>
          <w:i/>
          <w:color w:val="000000" w:themeColor="text1"/>
          <w:u w:val="none"/>
        </w:rPr>
        <w:t>Qualitative research</w:t>
      </w:r>
      <w:r w:rsidRPr="00A14257">
        <w:rPr>
          <w:rStyle w:val="Hyperlink"/>
          <w:rFonts w:ascii="Arial" w:hAnsi="Arial" w:cs="Arial"/>
          <w:color w:val="000000" w:themeColor="text1"/>
          <w:u w:val="none"/>
        </w:rPr>
        <w:t>, Volume 10, pp. 605-662.</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George, A. (2016) ‘Research Ethics’. </w:t>
      </w:r>
      <w:r w:rsidRPr="00AB7309">
        <w:rPr>
          <w:rFonts w:ascii="Arial" w:hAnsi="Arial" w:cs="Arial"/>
          <w:i/>
        </w:rPr>
        <w:t>Journal of Medicine</w:t>
      </w:r>
      <w:r>
        <w:rPr>
          <w:rFonts w:ascii="Arial" w:hAnsi="Arial" w:cs="Arial"/>
        </w:rPr>
        <w:t>, Volume 44, Issue 10, October, pp. 615-618.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Global Education Monitoring Report. (2018) ‘Children taught in their mother language are more likely to develop literacy skills.’ </w:t>
      </w:r>
      <w:hyperlink r:id="rId12" w:history="1">
        <w:r w:rsidRPr="00096C6A">
          <w:rPr>
            <w:rStyle w:val="Hyperlink"/>
            <w:rFonts w:ascii="Arial" w:hAnsi="Arial" w:cs="Arial"/>
          </w:rPr>
          <w:t>https://gemreportunesco.wordpress.com/2018/02/21/children-taught-in-their-mother-language-are-more-likely-to-develop-literacy-skills/</w:t>
        </w:r>
      </w:hyperlink>
      <w:r>
        <w:rPr>
          <w:rFonts w:ascii="Arial" w:hAnsi="Arial" w:cs="Arial"/>
        </w:rPr>
        <w:t xml:space="preserve"> [Accessed: 16</w:t>
      </w:r>
      <w:r w:rsidRPr="0061170A">
        <w:rPr>
          <w:rFonts w:ascii="Arial" w:hAnsi="Arial" w:cs="Arial"/>
          <w:vertAlign w:val="superscript"/>
        </w:rPr>
        <w:t>th</w:t>
      </w:r>
      <w:r>
        <w:rPr>
          <w:rFonts w:ascii="Arial" w:hAnsi="Arial" w:cs="Arial"/>
        </w:rPr>
        <w:t xml:space="preserve"> December 2018].</w:t>
      </w:r>
    </w:p>
    <w:p w:rsidR="00A14257" w:rsidRDefault="00A14257" w:rsidP="00A14257">
      <w:pPr>
        <w:pStyle w:val="Heading1"/>
        <w:spacing w:before="150" w:beforeAutospacing="0" w:after="150" w:afterAutospacing="0" w:line="360" w:lineRule="auto"/>
        <w:jc w:val="both"/>
        <w:rPr>
          <w:rFonts w:ascii="Arial" w:hAnsi="Arial" w:cs="Arial"/>
          <w:b w:val="0"/>
          <w:sz w:val="24"/>
          <w:szCs w:val="24"/>
        </w:rPr>
      </w:pPr>
    </w:p>
    <w:p w:rsidR="00A14257" w:rsidRPr="0061170A" w:rsidRDefault="00A14257" w:rsidP="00A14257">
      <w:pPr>
        <w:pStyle w:val="Heading1"/>
        <w:spacing w:before="150" w:beforeAutospacing="0" w:after="150" w:afterAutospacing="0" w:line="360" w:lineRule="auto"/>
        <w:jc w:val="both"/>
        <w:rPr>
          <w:rFonts w:ascii="Arial" w:hAnsi="Arial" w:cs="Arial"/>
          <w:b w:val="0"/>
          <w:color w:val="0563C1" w:themeColor="hyperlink"/>
          <w:sz w:val="24"/>
          <w:szCs w:val="24"/>
        </w:rPr>
      </w:pPr>
      <w:proofErr w:type="spellStart"/>
      <w:r w:rsidRPr="0061170A">
        <w:rPr>
          <w:rFonts w:ascii="Arial" w:hAnsi="Arial" w:cs="Arial"/>
          <w:b w:val="0"/>
          <w:sz w:val="24"/>
          <w:szCs w:val="24"/>
        </w:rPr>
        <w:t>Grootes</w:t>
      </w:r>
      <w:proofErr w:type="spellEnd"/>
      <w:r w:rsidRPr="0061170A">
        <w:rPr>
          <w:rFonts w:ascii="Arial" w:hAnsi="Arial" w:cs="Arial"/>
          <w:b w:val="0"/>
          <w:sz w:val="24"/>
          <w:szCs w:val="24"/>
        </w:rPr>
        <w:t>, S. (2013) ‘</w:t>
      </w:r>
      <w:r w:rsidRPr="0061170A">
        <w:rPr>
          <w:rFonts w:ascii="Arial" w:hAnsi="Arial" w:cs="Arial"/>
          <w:b w:val="0"/>
          <w:bCs w:val="0"/>
          <w:color w:val="000000"/>
          <w:sz w:val="24"/>
          <w:szCs w:val="24"/>
        </w:rPr>
        <w:t>Forked tongues: will mother tongue education lead to racial division?</w:t>
      </w:r>
      <w:r>
        <w:rPr>
          <w:rFonts w:ascii="Arial" w:hAnsi="Arial" w:cs="Arial"/>
          <w:b w:val="0"/>
          <w:bCs w:val="0"/>
          <w:color w:val="000000"/>
          <w:sz w:val="24"/>
          <w:szCs w:val="24"/>
        </w:rPr>
        <w:t>’</w:t>
      </w:r>
      <w:r>
        <w:rPr>
          <w:rFonts w:ascii="Arial" w:hAnsi="Arial" w:cs="Arial"/>
        </w:rPr>
        <w:t xml:space="preserve"> </w:t>
      </w:r>
      <w:hyperlink r:id="rId13" w:anchor=".U_OczPmSySo" w:history="1">
        <w:r w:rsidRPr="00096C6A">
          <w:rPr>
            <w:rStyle w:val="Hyperlink"/>
            <w:rFonts w:ascii="Arial" w:hAnsi="Arial" w:cs="Arial"/>
            <w:b w:val="0"/>
            <w:sz w:val="24"/>
            <w:szCs w:val="24"/>
          </w:rPr>
          <w:t>https://www.dailymaverick.co.za/article/2013-10-17-forked-tongues-will-mother-tongue-education-lead-to-racial-division/#.U_OczPmSySo</w:t>
        </w:r>
      </w:hyperlink>
      <w:r>
        <w:rPr>
          <w:rStyle w:val="Hyperlink"/>
          <w:rFonts w:ascii="Arial" w:hAnsi="Arial" w:cs="Arial"/>
          <w:b w:val="0"/>
          <w:sz w:val="24"/>
          <w:szCs w:val="24"/>
        </w:rPr>
        <w:t xml:space="preserve"> </w:t>
      </w:r>
      <w:r>
        <w:rPr>
          <w:rStyle w:val="Hyperlink"/>
          <w:rFonts w:ascii="Arial" w:hAnsi="Arial" w:cs="Arial"/>
          <w:b w:val="0"/>
          <w:color w:val="000000" w:themeColor="text1"/>
          <w:sz w:val="24"/>
          <w:szCs w:val="24"/>
        </w:rPr>
        <w:t>[Accessed: 16</w:t>
      </w:r>
      <w:r w:rsidRPr="0061170A">
        <w:rPr>
          <w:rStyle w:val="Hyperlink"/>
          <w:rFonts w:ascii="Arial" w:hAnsi="Arial" w:cs="Arial"/>
          <w:b w:val="0"/>
          <w:color w:val="000000" w:themeColor="text1"/>
          <w:sz w:val="24"/>
          <w:szCs w:val="24"/>
          <w:vertAlign w:val="superscript"/>
        </w:rPr>
        <w:t>th</w:t>
      </w:r>
      <w:r>
        <w:rPr>
          <w:rStyle w:val="Hyperlink"/>
          <w:rFonts w:ascii="Arial" w:hAnsi="Arial" w:cs="Arial"/>
          <w:b w:val="0"/>
          <w:color w:val="000000" w:themeColor="text1"/>
          <w:sz w:val="24"/>
          <w:szCs w:val="24"/>
        </w:rPr>
        <w:t xml:space="preserve"> December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Guy Roberts-Homes. (2011) </w:t>
      </w:r>
      <w:r>
        <w:rPr>
          <w:rFonts w:ascii="Arial" w:hAnsi="Arial" w:cs="Arial"/>
          <w:i/>
        </w:rPr>
        <w:t xml:space="preserve">Doing your Early Years Research Project A Step by Step Guide. </w:t>
      </w:r>
      <w:r>
        <w:rPr>
          <w:rFonts w:ascii="Arial" w:hAnsi="Arial" w:cs="Arial"/>
        </w:rPr>
        <w:t xml:space="preserve">London: Sage Publications.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Hennick</w:t>
      </w:r>
      <w:proofErr w:type="spellEnd"/>
      <w:r>
        <w:rPr>
          <w:rFonts w:ascii="Arial" w:hAnsi="Arial" w:cs="Arial"/>
        </w:rPr>
        <w:t xml:space="preserve">, M., Bailey, A. and Hunter, I. (2011) </w:t>
      </w:r>
      <w:r>
        <w:rPr>
          <w:rFonts w:ascii="Arial" w:hAnsi="Arial" w:cs="Arial"/>
          <w:i/>
        </w:rPr>
        <w:t xml:space="preserve">Qualitative Research Methods. </w:t>
      </w:r>
      <w:r>
        <w:rPr>
          <w:rFonts w:ascii="Arial" w:hAnsi="Arial" w:cs="Arial"/>
        </w:rPr>
        <w:t xml:space="preserve">London: </w:t>
      </w:r>
    </w:p>
    <w:p w:rsidR="00A14257" w:rsidRDefault="00A14257" w:rsidP="00A14257">
      <w:pPr>
        <w:spacing w:line="360" w:lineRule="auto"/>
        <w:jc w:val="both"/>
        <w:rPr>
          <w:rFonts w:ascii="Arial" w:hAnsi="Arial" w:cs="Arial"/>
        </w:rPr>
      </w:pPr>
      <w:r>
        <w:rPr>
          <w:rFonts w:ascii="Arial" w:hAnsi="Arial" w:cs="Arial"/>
        </w:rPr>
        <w:t xml:space="preserve">Sage Publications. </w:t>
      </w:r>
    </w:p>
    <w:p w:rsidR="00A14257" w:rsidRDefault="00A14257" w:rsidP="00A14257">
      <w:pPr>
        <w:spacing w:line="360" w:lineRule="auto"/>
        <w:jc w:val="both"/>
        <w:rPr>
          <w:rFonts w:ascii="Arial" w:hAnsi="Arial" w:cs="Arial"/>
        </w:rPr>
      </w:pPr>
      <w:hyperlink r:id="rId14" w:history="1">
        <w:r w:rsidRPr="00096C6A">
          <w:rPr>
            <w:rStyle w:val="Hyperlink"/>
            <w:rFonts w:ascii="Arial" w:hAnsi="Arial" w:cs="Arial"/>
          </w:rPr>
          <w:t>https://gemreportunesco.wordpress.com/2014/02/21/children-need-to-be-taught-in-their-mother-language/</w:t>
        </w:r>
      </w:hyperlink>
      <w:r>
        <w:rPr>
          <w:rFonts w:ascii="Arial" w:hAnsi="Arial" w:cs="Arial"/>
        </w:rPr>
        <w:t xml:space="preserve"> [Accessed: 16</w:t>
      </w:r>
      <w:r w:rsidRPr="0061170A">
        <w:rPr>
          <w:rFonts w:ascii="Arial" w:hAnsi="Arial" w:cs="Arial"/>
          <w:vertAlign w:val="superscript"/>
        </w:rPr>
        <w:t>th</w:t>
      </w:r>
      <w:r>
        <w:rPr>
          <w:rFonts w:ascii="Arial" w:hAnsi="Arial" w:cs="Arial"/>
        </w:rPr>
        <w:t xml:space="preserve"> December 2018].</w:t>
      </w:r>
    </w:p>
    <w:p w:rsidR="00A14257" w:rsidRDefault="00A14257" w:rsidP="00A14257">
      <w:pPr>
        <w:spacing w:line="360" w:lineRule="auto"/>
        <w:jc w:val="both"/>
        <w:rPr>
          <w:rFonts w:ascii="Arial" w:hAnsi="Arial" w:cs="Arial"/>
        </w:rPr>
      </w:pPr>
    </w:p>
    <w:p w:rsidR="00A14257" w:rsidRPr="00AB7309" w:rsidRDefault="00A14257" w:rsidP="00A14257">
      <w:pPr>
        <w:spacing w:line="360" w:lineRule="auto"/>
        <w:jc w:val="both"/>
        <w:rPr>
          <w:rFonts w:ascii="Arial" w:hAnsi="Arial" w:cs="Arial"/>
        </w:rPr>
      </w:pPr>
      <w:proofErr w:type="spellStart"/>
      <w:r w:rsidRPr="00AB7309">
        <w:rPr>
          <w:rFonts w:ascii="Arial" w:hAnsi="Arial" w:cs="Arial"/>
        </w:rPr>
        <w:lastRenderedPageBreak/>
        <w:t>Hubner</w:t>
      </w:r>
      <w:proofErr w:type="spellEnd"/>
      <w:r w:rsidRPr="00AB7309">
        <w:rPr>
          <w:rFonts w:ascii="Arial" w:hAnsi="Arial" w:cs="Arial"/>
        </w:rPr>
        <w:t xml:space="preserve">, M., Werner, V. and </w:t>
      </w:r>
      <w:proofErr w:type="spellStart"/>
      <w:r w:rsidRPr="00AB7309">
        <w:rPr>
          <w:rFonts w:ascii="Arial" w:hAnsi="Arial" w:cs="Arial"/>
        </w:rPr>
        <w:t>Cessie</w:t>
      </w:r>
      <w:proofErr w:type="spellEnd"/>
      <w:r w:rsidRPr="00AB7309">
        <w:rPr>
          <w:rFonts w:ascii="Arial" w:hAnsi="Arial" w:cs="Arial"/>
        </w:rPr>
        <w:t xml:space="preserve">, S. (2016) ‘A Systematic Approach to Initial Data Analysis is Good Research Practice’, </w:t>
      </w:r>
      <w:r w:rsidRPr="00AB7309">
        <w:rPr>
          <w:rFonts w:ascii="Arial" w:hAnsi="Arial" w:cs="Arial"/>
          <w:i/>
        </w:rPr>
        <w:t>Journal of Thoratic and Cardiovascular Surgery</w:t>
      </w:r>
      <w:r w:rsidRPr="00AB7309">
        <w:rPr>
          <w:rFonts w:ascii="Arial" w:hAnsi="Arial" w:cs="Arial"/>
        </w:rPr>
        <w:t xml:space="preserve">, Volume 151, Issue 1, January, pp. 25-27. </w:t>
      </w:r>
    </w:p>
    <w:p w:rsidR="00A14257" w:rsidRDefault="00A14257" w:rsidP="00A14257">
      <w:pPr>
        <w:spacing w:line="360" w:lineRule="auto"/>
        <w:jc w:val="both"/>
        <w:rPr>
          <w:rFonts w:ascii="Arial" w:hAnsi="Arial" w:cs="Arial"/>
        </w:rPr>
      </w:pPr>
      <w:r>
        <w:rPr>
          <w:rFonts w:ascii="Arial" w:hAnsi="Arial" w:cs="Arial"/>
        </w:rPr>
        <w:t xml:space="preserve">Interaction design foundation. (2017) ‘How to Conduct Focus Groups.’ </w:t>
      </w:r>
      <w:hyperlink r:id="rId15" w:history="1">
        <w:r w:rsidRPr="00096C6A">
          <w:rPr>
            <w:rStyle w:val="Hyperlink"/>
            <w:rFonts w:ascii="Arial" w:hAnsi="Arial" w:cs="Arial"/>
          </w:rPr>
          <w:t>https://www.interaction-design.org/literature/article/how-to-conduct-focus-groups</w:t>
        </w:r>
      </w:hyperlink>
      <w:r>
        <w:rPr>
          <w:rFonts w:ascii="Arial" w:hAnsi="Arial" w:cs="Arial"/>
        </w:rPr>
        <w:t xml:space="preserve"> [Accessed: 23</w:t>
      </w:r>
      <w:r w:rsidRPr="0061170A">
        <w:rPr>
          <w:rFonts w:ascii="Arial" w:hAnsi="Arial" w:cs="Arial"/>
          <w:vertAlign w:val="superscript"/>
        </w:rPr>
        <w:t>rd</w:t>
      </w:r>
      <w:r>
        <w:rPr>
          <w:rFonts w:ascii="Arial" w:hAnsi="Arial" w:cs="Arial"/>
        </w:rPr>
        <w:t xml:space="preserve"> November 2018]. </w:t>
      </w:r>
    </w:p>
    <w:p w:rsidR="00A14257" w:rsidRDefault="00A14257" w:rsidP="00A14257">
      <w:pPr>
        <w:spacing w:line="360" w:lineRule="auto"/>
        <w:jc w:val="both"/>
        <w:rPr>
          <w:rStyle w:val="Hyperlink"/>
          <w:rFonts w:ascii="Arial" w:hAnsi="Arial" w:cs="Arial"/>
          <w:color w:val="000000" w:themeColor="text1"/>
        </w:rPr>
      </w:pPr>
    </w:p>
    <w:p w:rsidR="00A14257" w:rsidRPr="00A14257" w:rsidRDefault="00A14257" w:rsidP="00A14257">
      <w:pPr>
        <w:spacing w:line="360" w:lineRule="auto"/>
        <w:jc w:val="both"/>
        <w:rPr>
          <w:rStyle w:val="Hyperlink"/>
          <w:rFonts w:ascii="Arial" w:hAnsi="Arial" w:cs="Arial"/>
          <w:color w:val="000000" w:themeColor="text1"/>
          <w:u w:val="none"/>
        </w:rPr>
      </w:pPr>
      <w:r w:rsidRPr="00A14257">
        <w:rPr>
          <w:rStyle w:val="Hyperlink"/>
          <w:rFonts w:ascii="Arial" w:hAnsi="Arial" w:cs="Arial"/>
          <w:color w:val="000000" w:themeColor="text1"/>
          <w:u w:val="none"/>
        </w:rPr>
        <w:t xml:space="preserve">Krueger, R. and Casey, M. (2009) </w:t>
      </w:r>
      <w:r w:rsidRPr="00A14257">
        <w:rPr>
          <w:rStyle w:val="Hyperlink"/>
          <w:rFonts w:ascii="Arial" w:hAnsi="Arial" w:cs="Arial"/>
          <w:i/>
          <w:color w:val="000000" w:themeColor="text1"/>
          <w:u w:val="none"/>
        </w:rPr>
        <w:t xml:space="preserve">Focus groups: A practical guide for applied research. </w:t>
      </w:r>
      <w:r w:rsidRPr="00A14257">
        <w:rPr>
          <w:rStyle w:val="Hyperlink"/>
          <w:rFonts w:ascii="Arial" w:hAnsi="Arial" w:cs="Arial"/>
          <w:color w:val="000000" w:themeColor="text1"/>
          <w:u w:val="none"/>
        </w:rPr>
        <w:t>(4</w:t>
      </w:r>
      <w:r w:rsidRPr="00A14257">
        <w:rPr>
          <w:rStyle w:val="Hyperlink"/>
          <w:rFonts w:ascii="Arial" w:hAnsi="Arial" w:cs="Arial"/>
          <w:color w:val="000000" w:themeColor="text1"/>
          <w:u w:val="none"/>
          <w:vertAlign w:val="superscript"/>
        </w:rPr>
        <w:t>th</w:t>
      </w:r>
      <w:r w:rsidRPr="00A14257">
        <w:rPr>
          <w:rStyle w:val="Hyperlink"/>
          <w:rFonts w:ascii="Arial" w:hAnsi="Arial" w:cs="Arial"/>
          <w:color w:val="000000" w:themeColor="text1"/>
          <w:u w:val="none"/>
        </w:rPr>
        <w:t xml:space="preserve"> </w:t>
      </w:r>
      <w:proofErr w:type="spellStart"/>
      <w:r w:rsidRPr="00A14257">
        <w:rPr>
          <w:rStyle w:val="Hyperlink"/>
          <w:rFonts w:ascii="Arial" w:hAnsi="Arial" w:cs="Arial"/>
          <w:color w:val="000000" w:themeColor="text1"/>
          <w:u w:val="none"/>
        </w:rPr>
        <w:t>ed</w:t>
      </w:r>
      <w:proofErr w:type="spellEnd"/>
      <w:r w:rsidRPr="00A14257">
        <w:rPr>
          <w:rStyle w:val="Hyperlink"/>
          <w:rFonts w:ascii="Arial" w:hAnsi="Arial" w:cs="Arial"/>
          <w:color w:val="000000" w:themeColor="text1"/>
          <w:u w:val="none"/>
        </w:rPr>
        <w:t xml:space="preserve">). Thousand Oaks: Sage.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Kumar, R. (2014) </w:t>
      </w:r>
      <w:r w:rsidRPr="000C6348">
        <w:rPr>
          <w:rFonts w:ascii="Arial" w:hAnsi="Arial" w:cs="Arial"/>
          <w:i/>
        </w:rPr>
        <w:t>Research methodology: a step by step guide for beginners.</w:t>
      </w:r>
      <w:r>
        <w:rPr>
          <w:rFonts w:ascii="Arial" w:hAnsi="Arial" w:cs="Arial"/>
        </w:rPr>
        <w:t xml:space="preserve"> Los Angeles: Sage Publications.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Lynne, C. (2014) ‘Ethical considerations in research studies’, </w:t>
      </w:r>
      <w:proofErr w:type="spellStart"/>
      <w:r w:rsidRPr="00AB7309">
        <w:rPr>
          <w:rFonts w:ascii="Arial" w:hAnsi="Arial" w:cs="Arial"/>
          <w:i/>
        </w:rPr>
        <w:t>Medsurg</w:t>
      </w:r>
      <w:proofErr w:type="spellEnd"/>
      <w:r w:rsidRPr="00AB7309">
        <w:rPr>
          <w:rFonts w:ascii="Arial" w:hAnsi="Arial" w:cs="Arial"/>
          <w:i/>
        </w:rPr>
        <w:t xml:space="preserve"> Nursing Journal, </w:t>
      </w:r>
      <w:r>
        <w:rPr>
          <w:rFonts w:ascii="Arial" w:hAnsi="Arial" w:cs="Arial"/>
        </w:rPr>
        <w:t xml:space="preserve">Volume 23, Issue 1, February, pp.54-55.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MacDonald, C. (2012) ‘Understanding participatory action research: A qualitative research methodology option’, </w:t>
      </w:r>
      <w:r>
        <w:rPr>
          <w:rFonts w:ascii="Arial" w:hAnsi="Arial" w:cs="Arial"/>
          <w:i/>
        </w:rPr>
        <w:t xml:space="preserve">Canadian Journal of Action Research, </w:t>
      </w:r>
      <w:r>
        <w:rPr>
          <w:rFonts w:ascii="Arial" w:hAnsi="Arial" w:cs="Arial"/>
        </w:rPr>
        <w:t xml:space="preserve">Volume 13, Issue 2. Available at:  </w:t>
      </w:r>
      <w:hyperlink r:id="rId16" w:history="1">
        <w:r w:rsidRPr="00096C6A">
          <w:rPr>
            <w:rStyle w:val="Hyperlink"/>
            <w:rFonts w:ascii="Arial" w:hAnsi="Arial" w:cs="Arial"/>
          </w:rPr>
          <w:t>http://journals.nipissingu.ca/index.php/cjar/article/view/37</w:t>
        </w:r>
      </w:hyperlink>
      <w:r>
        <w:rPr>
          <w:rFonts w:ascii="Arial" w:hAnsi="Arial" w:cs="Arial"/>
        </w:rPr>
        <w:t xml:space="preserve"> [Accessed: 18</w:t>
      </w:r>
      <w:r w:rsidRPr="0061170A">
        <w:rPr>
          <w:rFonts w:ascii="Arial" w:hAnsi="Arial" w:cs="Arial"/>
          <w:vertAlign w:val="superscript"/>
        </w:rPr>
        <w:t>th</w:t>
      </w:r>
      <w:r>
        <w:rPr>
          <w:rFonts w:ascii="Arial" w:hAnsi="Arial" w:cs="Arial"/>
        </w:rPr>
        <w:t xml:space="preserve"> November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Magnuson, K., Sexton, H., Davis-Kean, P. and Huston, A. (2009) ‘Increases in Maternal Education and Young Children’s Language Skills’, </w:t>
      </w:r>
      <w:r w:rsidRPr="00AB7309">
        <w:rPr>
          <w:rFonts w:ascii="Arial" w:hAnsi="Arial" w:cs="Arial"/>
          <w:i/>
        </w:rPr>
        <w:t>Merrill-Palmer Quarterly</w:t>
      </w:r>
      <w:r>
        <w:rPr>
          <w:rFonts w:ascii="Arial" w:hAnsi="Arial" w:cs="Arial"/>
        </w:rPr>
        <w:t xml:space="preserve">, Volume 55, Issue 3, July, pp. 319-350 [On-line]. Available at: </w:t>
      </w:r>
      <w:hyperlink r:id="rId17" w:anchor="page_scan_tab_contents" w:history="1">
        <w:r w:rsidRPr="00096C6A">
          <w:rPr>
            <w:rStyle w:val="Hyperlink"/>
            <w:rFonts w:ascii="Arial" w:hAnsi="Arial" w:cs="Arial"/>
          </w:rPr>
          <w:t>https://www.jstor.org/stable/23096260?seq=1#page_scan_tab_contents</w:t>
        </w:r>
      </w:hyperlink>
      <w:r>
        <w:rPr>
          <w:rFonts w:ascii="Arial" w:hAnsi="Arial" w:cs="Arial"/>
        </w:rPr>
        <w:t xml:space="preserve"> [Accessed: 16</w:t>
      </w:r>
      <w:r w:rsidRPr="0061170A">
        <w:rPr>
          <w:rFonts w:ascii="Arial" w:hAnsi="Arial" w:cs="Arial"/>
          <w:vertAlign w:val="superscript"/>
        </w:rPr>
        <w:t>th</w:t>
      </w:r>
      <w:r>
        <w:rPr>
          <w:rFonts w:ascii="Arial" w:hAnsi="Arial" w:cs="Arial"/>
        </w:rPr>
        <w:t xml:space="preserve"> December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Marnewick</w:t>
      </w:r>
      <w:proofErr w:type="spellEnd"/>
      <w:r>
        <w:rPr>
          <w:rFonts w:ascii="Arial" w:hAnsi="Arial" w:cs="Arial"/>
        </w:rPr>
        <w:t xml:space="preserve">, A. (2015) ‘The Debate About Mother Tongue Education: What You Should Know.’ </w:t>
      </w:r>
      <w:hyperlink r:id="rId18" w:history="1">
        <w:r w:rsidRPr="00096C6A">
          <w:rPr>
            <w:rStyle w:val="Hyperlink"/>
            <w:rFonts w:ascii="Arial" w:hAnsi="Arial" w:cs="Arial"/>
          </w:rPr>
          <w:t>https://www.worksheetcloud.com/blog/the-debate-about-mother-tongue-education-what-you-should-know/</w:t>
        </w:r>
      </w:hyperlink>
      <w:r>
        <w:rPr>
          <w:rFonts w:ascii="Arial" w:hAnsi="Arial" w:cs="Arial"/>
        </w:rPr>
        <w:t xml:space="preserve"> [Accessed: 16</w:t>
      </w:r>
      <w:r w:rsidRPr="0061170A">
        <w:rPr>
          <w:rFonts w:ascii="Arial" w:hAnsi="Arial" w:cs="Arial"/>
          <w:vertAlign w:val="superscript"/>
        </w:rPr>
        <w:t>th</w:t>
      </w:r>
      <w:r>
        <w:rPr>
          <w:rFonts w:ascii="Arial" w:hAnsi="Arial" w:cs="Arial"/>
        </w:rPr>
        <w:t xml:space="preserve"> December 2018].</w:t>
      </w:r>
    </w:p>
    <w:p w:rsidR="00A14257" w:rsidRDefault="00A14257" w:rsidP="00A14257">
      <w:pPr>
        <w:spacing w:line="360" w:lineRule="auto"/>
        <w:jc w:val="both"/>
        <w:rPr>
          <w:rFonts w:ascii="Arial" w:hAnsi="Arial" w:cs="Arial"/>
        </w:rPr>
      </w:pPr>
    </w:p>
    <w:p w:rsidR="00A14257" w:rsidRPr="002D1750" w:rsidRDefault="00A14257" w:rsidP="00A14257">
      <w:pPr>
        <w:spacing w:line="360" w:lineRule="auto"/>
        <w:jc w:val="both"/>
        <w:rPr>
          <w:rFonts w:ascii="Arial" w:hAnsi="Arial" w:cs="Arial"/>
        </w:rPr>
      </w:pPr>
      <w:r>
        <w:rPr>
          <w:rFonts w:ascii="Arial" w:hAnsi="Arial" w:cs="Arial"/>
        </w:rPr>
        <w:t xml:space="preserve">Matthews, B. and Ross, L. (2010) </w:t>
      </w:r>
      <w:r>
        <w:rPr>
          <w:rFonts w:ascii="Arial" w:hAnsi="Arial" w:cs="Arial"/>
          <w:i/>
        </w:rPr>
        <w:t xml:space="preserve">Research Methods. </w:t>
      </w:r>
      <w:r>
        <w:rPr>
          <w:rFonts w:ascii="Arial" w:hAnsi="Arial" w:cs="Arial"/>
        </w:rPr>
        <w:t xml:space="preserve">London: Pearson Longman.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lastRenderedPageBreak/>
        <w:t xml:space="preserve">McNeil, P. and Chapman, S. (2005) </w:t>
      </w:r>
      <w:r>
        <w:rPr>
          <w:rFonts w:ascii="Arial" w:hAnsi="Arial" w:cs="Arial"/>
          <w:i/>
        </w:rPr>
        <w:t xml:space="preserve">Research Methods. </w:t>
      </w:r>
      <w:r>
        <w:rPr>
          <w:rFonts w:ascii="Arial" w:hAnsi="Arial" w:cs="Arial"/>
        </w:rPr>
        <w:t>London: Sage Publications.</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McNiff</w:t>
      </w:r>
      <w:proofErr w:type="spellEnd"/>
      <w:r>
        <w:rPr>
          <w:rFonts w:ascii="Arial" w:hAnsi="Arial" w:cs="Arial"/>
        </w:rPr>
        <w:t xml:space="preserve">, J. (2014) </w:t>
      </w:r>
      <w:r>
        <w:rPr>
          <w:rFonts w:ascii="Arial" w:hAnsi="Arial" w:cs="Arial"/>
          <w:i/>
        </w:rPr>
        <w:t xml:space="preserve">Writing and Doing Action Research. </w:t>
      </w:r>
      <w:r>
        <w:rPr>
          <w:rFonts w:ascii="Arial" w:hAnsi="Arial" w:cs="Arial"/>
        </w:rPr>
        <w:t xml:space="preserve">London: Sage publications. </w:t>
      </w:r>
    </w:p>
    <w:p w:rsidR="00A14257" w:rsidRDefault="00A14257" w:rsidP="00A14257">
      <w:pPr>
        <w:spacing w:line="360" w:lineRule="auto"/>
        <w:jc w:val="both"/>
        <w:rPr>
          <w:rFonts w:ascii="Arial" w:hAnsi="Arial" w:cs="Arial"/>
        </w:rPr>
      </w:pPr>
    </w:p>
    <w:p w:rsidR="00A14257" w:rsidRPr="0061170A" w:rsidRDefault="00A14257" w:rsidP="00A14257">
      <w:pPr>
        <w:spacing w:line="360" w:lineRule="auto"/>
        <w:jc w:val="both"/>
        <w:rPr>
          <w:rFonts w:ascii="Arial" w:hAnsi="Arial" w:cs="Arial"/>
        </w:rPr>
      </w:pPr>
      <w:r>
        <w:rPr>
          <w:rFonts w:ascii="Arial" w:hAnsi="Arial" w:cs="Arial"/>
        </w:rPr>
        <w:t xml:space="preserve">Monique, M and </w:t>
      </w:r>
      <w:proofErr w:type="spellStart"/>
      <w:r>
        <w:rPr>
          <w:rFonts w:ascii="Arial" w:hAnsi="Arial" w:cs="Arial"/>
        </w:rPr>
        <w:t>Hennink</w:t>
      </w:r>
      <w:proofErr w:type="spellEnd"/>
      <w:r>
        <w:rPr>
          <w:rFonts w:ascii="Arial" w:hAnsi="Arial" w:cs="Arial"/>
        </w:rPr>
        <w:t xml:space="preserve">, M.  (2007) </w:t>
      </w:r>
      <w:r>
        <w:rPr>
          <w:rFonts w:ascii="Arial" w:hAnsi="Arial" w:cs="Arial"/>
          <w:i/>
        </w:rPr>
        <w:t xml:space="preserve">International focus group research a handbook for health and social sciences. </w:t>
      </w:r>
      <w:r>
        <w:rPr>
          <w:rFonts w:ascii="Arial" w:hAnsi="Arial" w:cs="Arial"/>
        </w:rPr>
        <w:t xml:space="preserve">Cambridge: Cambridge University Press. [e-book]. Available at: </w:t>
      </w:r>
      <w:hyperlink r:id="rId19" w:history="1">
        <w:r w:rsidRPr="00096C6A">
          <w:rPr>
            <w:rStyle w:val="Hyperlink"/>
            <w:rFonts w:ascii="Arial" w:hAnsi="Arial" w:cs="Arial"/>
          </w:rPr>
          <w:t>https://www-dawsonera-com.ezproxy.uwtsd.ac.uk/readonline/9780511567704</w:t>
        </w:r>
      </w:hyperlink>
      <w:r>
        <w:rPr>
          <w:rStyle w:val="Hyperlink"/>
          <w:rFonts w:ascii="Arial" w:hAnsi="Arial" w:cs="Arial"/>
        </w:rPr>
        <w:t xml:space="preserve"> </w:t>
      </w:r>
      <w:r w:rsidRPr="0061170A">
        <w:rPr>
          <w:rStyle w:val="Hyperlink"/>
          <w:rFonts w:ascii="Arial" w:hAnsi="Arial" w:cs="Arial"/>
          <w:color w:val="000000" w:themeColor="text1"/>
        </w:rPr>
        <w:t>[Accessed: 26</w:t>
      </w:r>
      <w:r w:rsidRPr="0061170A">
        <w:rPr>
          <w:rStyle w:val="Hyperlink"/>
          <w:rFonts w:ascii="Arial" w:hAnsi="Arial" w:cs="Arial"/>
          <w:color w:val="000000" w:themeColor="text1"/>
          <w:vertAlign w:val="superscript"/>
        </w:rPr>
        <w:t>th</w:t>
      </w:r>
      <w:r w:rsidRPr="0061170A">
        <w:rPr>
          <w:rStyle w:val="Hyperlink"/>
          <w:rFonts w:ascii="Arial" w:hAnsi="Arial" w:cs="Arial"/>
          <w:color w:val="000000" w:themeColor="text1"/>
        </w:rPr>
        <w:t xml:space="preserve"> November 2018].</w:t>
      </w:r>
    </w:p>
    <w:p w:rsidR="00A14257" w:rsidRDefault="00A14257" w:rsidP="00A14257">
      <w:pPr>
        <w:pStyle w:val="Heading1"/>
        <w:spacing w:before="0" w:beforeAutospacing="0" w:line="360" w:lineRule="auto"/>
        <w:jc w:val="both"/>
        <w:rPr>
          <w:rFonts w:ascii="Arial" w:hAnsi="Arial" w:cs="Arial"/>
          <w:b w:val="0"/>
          <w:color w:val="111111"/>
          <w:sz w:val="24"/>
          <w:szCs w:val="24"/>
        </w:rPr>
      </w:pPr>
    </w:p>
    <w:p w:rsidR="00A14257" w:rsidRDefault="00A14257" w:rsidP="00A14257">
      <w:pPr>
        <w:pStyle w:val="Heading1"/>
        <w:spacing w:before="0" w:beforeAutospacing="0" w:line="360" w:lineRule="auto"/>
        <w:jc w:val="both"/>
        <w:rPr>
          <w:rFonts w:ascii="Arial" w:hAnsi="Arial" w:cs="Arial"/>
          <w:b w:val="0"/>
          <w:color w:val="111111"/>
          <w:sz w:val="24"/>
          <w:szCs w:val="24"/>
        </w:rPr>
      </w:pPr>
      <w:r>
        <w:rPr>
          <w:rFonts w:ascii="Arial" w:hAnsi="Arial" w:cs="Arial"/>
          <w:b w:val="0"/>
          <w:color w:val="111111"/>
          <w:sz w:val="24"/>
          <w:szCs w:val="24"/>
        </w:rPr>
        <w:t xml:space="preserve">National Archives. (2018) ‘Data Protection Act 2018’. </w:t>
      </w:r>
      <w:hyperlink r:id="rId20" w:history="1">
        <w:r w:rsidRPr="00096C6A">
          <w:rPr>
            <w:rStyle w:val="Hyperlink"/>
            <w:rFonts w:ascii="Arial" w:hAnsi="Arial" w:cs="Arial"/>
            <w:b w:val="0"/>
            <w:sz w:val="24"/>
            <w:szCs w:val="24"/>
          </w:rPr>
          <w:t>http://www.legislation.gov.uk/ukpga/2018/12/contents/enacted</w:t>
        </w:r>
      </w:hyperlink>
      <w:r>
        <w:rPr>
          <w:rFonts w:ascii="Arial" w:hAnsi="Arial" w:cs="Arial"/>
          <w:b w:val="0"/>
          <w:color w:val="111111"/>
          <w:sz w:val="24"/>
          <w:szCs w:val="24"/>
        </w:rPr>
        <w:t xml:space="preserve"> [Accessed: 23</w:t>
      </w:r>
      <w:r w:rsidRPr="00BE0F98">
        <w:rPr>
          <w:rFonts w:ascii="Arial" w:hAnsi="Arial" w:cs="Arial"/>
          <w:b w:val="0"/>
          <w:color w:val="111111"/>
          <w:sz w:val="24"/>
          <w:szCs w:val="24"/>
          <w:vertAlign w:val="superscript"/>
        </w:rPr>
        <w:t>rd</w:t>
      </w:r>
      <w:r>
        <w:rPr>
          <w:rFonts w:ascii="Arial" w:hAnsi="Arial" w:cs="Arial"/>
          <w:b w:val="0"/>
          <w:color w:val="111111"/>
          <w:sz w:val="24"/>
          <w:szCs w:val="24"/>
        </w:rPr>
        <w:t xml:space="preserve"> December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Nyumba</w:t>
      </w:r>
      <w:proofErr w:type="spellEnd"/>
      <w:r>
        <w:rPr>
          <w:rFonts w:ascii="Arial" w:hAnsi="Arial" w:cs="Arial"/>
        </w:rPr>
        <w:t xml:space="preserve">, T., Wilson, K., Derrick, C. and Mukherjee, N. (2018) ‘The use of focus group discussion methodology: Insights from two decades of application in conservation.’ </w:t>
      </w:r>
      <w:hyperlink r:id="rId21" w:history="1">
        <w:r w:rsidRPr="00096C6A">
          <w:rPr>
            <w:rStyle w:val="Hyperlink"/>
            <w:rFonts w:ascii="Arial" w:hAnsi="Arial" w:cs="Arial"/>
          </w:rPr>
          <w:t>https://besjournals.onlinelibrary.wiley.com/doi/full/10.1111/2041-210X.12860</w:t>
        </w:r>
      </w:hyperlink>
      <w:r>
        <w:rPr>
          <w:rFonts w:ascii="Arial" w:hAnsi="Arial" w:cs="Arial"/>
        </w:rPr>
        <w:t xml:space="preserve"> [Accessed: 23</w:t>
      </w:r>
      <w:r w:rsidRPr="0061170A">
        <w:rPr>
          <w:rFonts w:ascii="Arial" w:hAnsi="Arial" w:cs="Arial"/>
          <w:vertAlign w:val="superscript"/>
        </w:rPr>
        <w:t>rd</w:t>
      </w:r>
      <w:r>
        <w:rPr>
          <w:rFonts w:ascii="Arial" w:hAnsi="Arial" w:cs="Arial"/>
        </w:rPr>
        <w:t xml:space="preserve"> November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Oliver, P. (2010) </w:t>
      </w:r>
      <w:r>
        <w:rPr>
          <w:rFonts w:ascii="Arial" w:hAnsi="Arial" w:cs="Arial"/>
          <w:i/>
        </w:rPr>
        <w:t xml:space="preserve">The Student’s Guide to Research Ethics. </w:t>
      </w:r>
      <w:r>
        <w:rPr>
          <w:rFonts w:ascii="Arial" w:hAnsi="Arial" w:cs="Arial"/>
        </w:rPr>
        <w:t xml:space="preserve">Maidenhead: Open University Press.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Palaioogou</w:t>
      </w:r>
      <w:proofErr w:type="spellEnd"/>
      <w:r>
        <w:rPr>
          <w:rFonts w:ascii="Arial" w:hAnsi="Arial" w:cs="Arial"/>
        </w:rPr>
        <w:t xml:space="preserve">, I. (2012) </w:t>
      </w:r>
      <w:r w:rsidRPr="000C6348">
        <w:rPr>
          <w:rFonts w:ascii="Arial" w:hAnsi="Arial" w:cs="Arial"/>
          <w:i/>
        </w:rPr>
        <w:t>Ethical Practice in Early Childhood</w:t>
      </w:r>
      <w:r>
        <w:rPr>
          <w:rFonts w:ascii="Arial" w:hAnsi="Arial" w:cs="Arial"/>
        </w:rPr>
        <w:t xml:space="preserve">. Los Angeles: Sage Publications.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Punch, K. (2006) </w:t>
      </w:r>
      <w:r>
        <w:rPr>
          <w:rFonts w:ascii="Arial" w:hAnsi="Arial" w:cs="Arial"/>
          <w:i/>
        </w:rPr>
        <w:t xml:space="preserve">Introduction to Social Research Quantitative and Qualitative Approaches. </w:t>
      </w:r>
      <w:r>
        <w:rPr>
          <w:rFonts w:ascii="Arial" w:hAnsi="Arial" w:cs="Arial"/>
        </w:rPr>
        <w:t xml:space="preserve">London: Sage Publications.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Punch, K. and </w:t>
      </w:r>
      <w:proofErr w:type="spellStart"/>
      <w:r>
        <w:rPr>
          <w:rFonts w:ascii="Arial" w:hAnsi="Arial" w:cs="Arial"/>
        </w:rPr>
        <w:t>Oancea</w:t>
      </w:r>
      <w:proofErr w:type="spellEnd"/>
      <w:r>
        <w:rPr>
          <w:rFonts w:ascii="Arial" w:hAnsi="Arial" w:cs="Arial"/>
        </w:rPr>
        <w:t xml:space="preserve">, A. (2014) </w:t>
      </w:r>
      <w:r w:rsidRPr="0061170A">
        <w:rPr>
          <w:rFonts w:ascii="Arial" w:hAnsi="Arial" w:cs="Arial"/>
          <w:i/>
        </w:rPr>
        <w:t>Introduction to research methods in education.</w:t>
      </w:r>
      <w:r>
        <w:rPr>
          <w:rFonts w:ascii="Arial" w:hAnsi="Arial" w:cs="Arial"/>
          <w:i/>
        </w:rPr>
        <w:t xml:space="preserve"> </w:t>
      </w:r>
      <w:r>
        <w:rPr>
          <w:rFonts w:ascii="Arial" w:hAnsi="Arial" w:cs="Arial"/>
        </w:rPr>
        <w:t xml:space="preserve">Los Angeles: Sage Publications.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lastRenderedPageBreak/>
        <w:t>Punch. K. F. (2013) Introduction to Social Research: Quantitative and Qualitative Approaches (3</w:t>
      </w:r>
      <w:r w:rsidRPr="00474955">
        <w:rPr>
          <w:rFonts w:ascii="Arial" w:hAnsi="Arial" w:cs="Arial"/>
          <w:vertAlign w:val="superscript"/>
        </w:rPr>
        <w:t>rd</w:t>
      </w:r>
      <w:r>
        <w:rPr>
          <w:rFonts w:ascii="Arial" w:hAnsi="Arial" w:cs="Arial"/>
        </w:rPr>
        <w:t xml:space="preserve"> </w:t>
      </w:r>
      <w:proofErr w:type="spellStart"/>
      <w:r>
        <w:rPr>
          <w:rFonts w:ascii="Arial" w:hAnsi="Arial" w:cs="Arial"/>
        </w:rPr>
        <w:t>ed</w:t>
      </w:r>
      <w:proofErr w:type="spellEnd"/>
      <w:r>
        <w:rPr>
          <w:rFonts w:ascii="Arial" w:hAnsi="Arial" w:cs="Arial"/>
        </w:rPr>
        <w:t xml:space="preserve">). London: Sage Publications Ltd. </w:t>
      </w:r>
    </w:p>
    <w:p w:rsidR="00A14257" w:rsidRDefault="00A14257" w:rsidP="00A14257">
      <w:pPr>
        <w:spacing w:line="360" w:lineRule="auto"/>
        <w:jc w:val="both"/>
        <w:rPr>
          <w:rStyle w:val="Hyperlink"/>
          <w:rFonts w:ascii="Arial" w:hAnsi="Arial" w:cs="Arial"/>
          <w:color w:val="000000" w:themeColor="text1"/>
        </w:rPr>
      </w:pPr>
    </w:p>
    <w:p w:rsidR="00A14257" w:rsidRDefault="00A14257" w:rsidP="00A14257">
      <w:pPr>
        <w:spacing w:line="360" w:lineRule="auto"/>
        <w:jc w:val="both"/>
        <w:rPr>
          <w:rStyle w:val="Hyperlink"/>
          <w:rFonts w:ascii="Arial" w:hAnsi="Arial" w:cs="Arial"/>
          <w:color w:val="000000" w:themeColor="text1"/>
        </w:rPr>
      </w:pPr>
      <w:r w:rsidRPr="00A14257">
        <w:rPr>
          <w:rStyle w:val="Hyperlink"/>
          <w:rFonts w:ascii="Arial" w:hAnsi="Arial" w:cs="Arial"/>
          <w:color w:val="000000" w:themeColor="text1"/>
          <w:u w:val="none"/>
        </w:rPr>
        <w:t xml:space="preserve">Ryan, K., </w:t>
      </w:r>
      <w:proofErr w:type="spellStart"/>
      <w:r w:rsidRPr="00A14257">
        <w:rPr>
          <w:rStyle w:val="Hyperlink"/>
          <w:rFonts w:ascii="Arial" w:hAnsi="Arial" w:cs="Arial"/>
          <w:color w:val="000000" w:themeColor="text1"/>
          <w:u w:val="none"/>
        </w:rPr>
        <w:t>Gandha</w:t>
      </w:r>
      <w:proofErr w:type="spellEnd"/>
      <w:r w:rsidRPr="00A14257">
        <w:rPr>
          <w:rStyle w:val="Hyperlink"/>
          <w:rFonts w:ascii="Arial" w:hAnsi="Arial" w:cs="Arial"/>
          <w:color w:val="000000" w:themeColor="text1"/>
          <w:u w:val="none"/>
        </w:rPr>
        <w:t xml:space="preserve">, T., Culbertson, M. and Carlson, C. (2013) ‘Focus Group Evidence: Implications for Design and Analysis.’ </w:t>
      </w:r>
      <w:hyperlink r:id="rId22" w:anchor="_i1" w:history="1">
        <w:r w:rsidRPr="00096C6A">
          <w:rPr>
            <w:rStyle w:val="Hyperlink"/>
            <w:rFonts w:ascii="Arial" w:hAnsi="Arial" w:cs="Arial"/>
          </w:rPr>
          <w:t>https://journals-sagepub-com.ezproxy.uwtsd.ac.uk/doi/full/10.1177/1098214013508300#_i1</w:t>
        </w:r>
      </w:hyperlink>
      <w:r w:rsidRPr="00A14257">
        <w:rPr>
          <w:rStyle w:val="Hyperlink"/>
          <w:rFonts w:ascii="Arial" w:hAnsi="Arial" w:cs="Arial"/>
          <w:color w:val="000000" w:themeColor="text1"/>
          <w:u w:val="none"/>
        </w:rPr>
        <w:t xml:space="preserve"> [Accessed: 25</w:t>
      </w:r>
      <w:r w:rsidRPr="00A14257">
        <w:rPr>
          <w:rStyle w:val="Hyperlink"/>
          <w:rFonts w:ascii="Arial" w:hAnsi="Arial" w:cs="Arial"/>
          <w:color w:val="000000" w:themeColor="text1"/>
          <w:u w:val="none"/>
          <w:vertAlign w:val="superscript"/>
        </w:rPr>
        <w:t>th</w:t>
      </w:r>
      <w:r w:rsidRPr="00A14257">
        <w:rPr>
          <w:rStyle w:val="Hyperlink"/>
          <w:rFonts w:ascii="Arial" w:hAnsi="Arial" w:cs="Arial"/>
          <w:color w:val="000000" w:themeColor="text1"/>
          <w:u w:val="none"/>
        </w:rPr>
        <w:t xml:space="preserve"> November 2018].</w:t>
      </w:r>
    </w:p>
    <w:p w:rsidR="00A14257" w:rsidRDefault="00A14257" w:rsidP="00A14257">
      <w:pPr>
        <w:spacing w:line="360" w:lineRule="auto"/>
        <w:jc w:val="both"/>
        <w:rPr>
          <w:rFonts w:ascii="Arial" w:hAnsi="Arial" w:cs="Arial"/>
        </w:rPr>
      </w:pPr>
    </w:p>
    <w:p w:rsidR="00A14257" w:rsidRPr="0061170A" w:rsidRDefault="00A14257" w:rsidP="00A14257">
      <w:pPr>
        <w:spacing w:line="360" w:lineRule="auto"/>
        <w:jc w:val="both"/>
        <w:rPr>
          <w:rFonts w:ascii="Arial" w:hAnsi="Arial" w:cs="Arial"/>
        </w:rPr>
      </w:pPr>
      <w:r>
        <w:rPr>
          <w:rFonts w:ascii="Arial" w:hAnsi="Arial" w:cs="Arial"/>
        </w:rPr>
        <w:t xml:space="preserve">Sage Publications. (2015) ‘Focus Groups.’ </w:t>
      </w:r>
      <w:hyperlink r:id="rId23" w:history="1">
        <w:r w:rsidRPr="00096C6A">
          <w:rPr>
            <w:rStyle w:val="Hyperlink"/>
            <w:rFonts w:ascii="Arial" w:hAnsi="Arial" w:cs="Arial"/>
          </w:rPr>
          <w:t>https://us.sagepub.com/sites/default/files/upm-binaries/65005_Krueger_Chapter_6.pdf sage publications 2015</w:t>
        </w:r>
      </w:hyperlink>
      <w:r>
        <w:rPr>
          <w:rStyle w:val="Hyperlink"/>
          <w:rFonts w:ascii="Arial" w:hAnsi="Arial" w:cs="Arial"/>
        </w:rPr>
        <w:t xml:space="preserve">  </w:t>
      </w:r>
      <w:r w:rsidRPr="0061170A">
        <w:rPr>
          <w:rStyle w:val="Hyperlink"/>
          <w:rFonts w:ascii="Arial" w:hAnsi="Arial" w:cs="Arial"/>
          <w:color w:val="000000" w:themeColor="text1"/>
        </w:rPr>
        <w:t>[Accessed: 23</w:t>
      </w:r>
      <w:r w:rsidRPr="0061170A">
        <w:rPr>
          <w:rStyle w:val="Hyperlink"/>
          <w:rFonts w:ascii="Arial" w:hAnsi="Arial" w:cs="Arial"/>
          <w:color w:val="000000" w:themeColor="text1"/>
          <w:vertAlign w:val="superscript"/>
        </w:rPr>
        <w:t>rd</w:t>
      </w:r>
      <w:r w:rsidRPr="0061170A">
        <w:rPr>
          <w:rStyle w:val="Hyperlink"/>
          <w:rFonts w:ascii="Arial" w:hAnsi="Arial" w:cs="Arial"/>
          <w:color w:val="000000" w:themeColor="text1"/>
        </w:rPr>
        <w:t xml:space="preserve"> November 2018].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Sage Publications. (2018) ‘Steps in systematic analysis.’  </w:t>
      </w:r>
      <w:hyperlink r:id="rId24" w:history="1">
        <w:r w:rsidRPr="00096C6A">
          <w:rPr>
            <w:rStyle w:val="Hyperlink"/>
            <w:rFonts w:ascii="Arial" w:hAnsi="Arial" w:cs="Arial"/>
          </w:rPr>
          <w:t>https://study.sagepub.com/oleary3e/student-resources/analysing-data/steps-in-systematic-da</w:t>
        </w:r>
        <w:r w:rsidRPr="00096C6A">
          <w:rPr>
            <w:rStyle w:val="Hyperlink"/>
            <w:rFonts w:ascii="Arial" w:hAnsi="Arial" w:cs="Arial"/>
          </w:rPr>
          <w:t>t</w:t>
        </w:r>
        <w:r w:rsidRPr="00096C6A">
          <w:rPr>
            <w:rStyle w:val="Hyperlink"/>
            <w:rFonts w:ascii="Arial" w:hAnsi="Arial" w:cs="Arial"/>
          </w:rPr>
          <w:t>a-analysis</w:t>
        </w:r>
      </w:hyperlink>
      <w:r>
        <w:rPr>
          <w:rStyle w:val="Hyperlink"/>
          <w:rFonts w:ascii="Arial" w:hAnsi="Arial" w:cs="Arial"/>
        </w:rPr>
        <w:t xml:space="preserve"> </w:t>
      </w:r>
      <w:r w:rsidRPr="00AB7309">
        <w:rPr>
          <w:rStyle w:val="Hyperlink"/>
          <w:rFonts w:ascii="Arial" w:hAnsi="Arial" w:cs="Arial"/>
          <w:color w:val="000000" w:themeColor="text1"/>
          <w:u w:val="none"/>
        </w:rPr>
        <w:t>[Accessed: 26</w:t>
      </w:r>
      <w:r w:rsidRPr="00AB7309">
        <w:rPr>
          <w:rStyle w:val="Hyperlink"/>
          <w:rFonts w:ascii="Arial" w:hAnsi="Arial" w:cs="Arial"/>
          <w:color w:val="000000" w:themeColor="text1"/>
          <w:u w:val="none"/>
          <w:vertAlign w:val="superscript"/>
        </w:rPr>
        <w:t>th</w:t>
      </w:r>
      <w:r w:rsidRPr="00AB7309">
        <w:rPr>
          <w:rStyle w:val="Hyperlink"/>
          <w:rFonts w:ascii="Arial" w:hAnsi="Arial" w:cs="Arial"/>
          <w:color w:val="000000" w:themeColor="text1"/>
          <w:u w:val="none"/>
        </w:rPr>
        <w:t xml:space="preserve"> November 2018].</w:t>
      </w:r>
      <w:r w:rsidRPr="00AB7309">
        <w:rPr>
          <w:rStyle w:val="Hyperlink"/>
          <w:rFonts w:ascii="Arial" w:hAnsi="Arial" w:cs="Arial"/>
          <w:color w:val="000000" w:themeColor="text1"/>
        </w:rPr>
        <w:t xml:space="preserve">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Somekh</w:t>
      </w:r>
      <w:proofErr w:type="spellEnd"/>
      <w:r>
        <w:rPr>
          <w:rFonts w:ascii="Arial" w:hAnsi="Arial" w:cs="Arial"/>
        </w:rPr>
        <w:t xml:space="preserve">, B. and Lewin, C. (2011) </w:t>
      </w:r>
      <w:r>
        <w:rPr>
          <w:rFonts w:ascii="Arial" w:hAnsi="Arial" w:cs="Arial"/>
          <w:i/>
        </w:rPr>
        <w:t xml:space="preserve">Theory and Methods in Social Research. </w:t>
      </w:r>
      <w:r>
        <w:rPr>
          <w:rFonts w:ascii="Arial" w:hAnsi="Arial" w:cs="Arial"/>
        </w:rPr>
        <w:t xml:space="preserve">London: Sage Publications.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Stalmeijer</w:t>
      </w:r>
      <w:proofErr w:type="spellEnd"/>
      <w:r>
        <w:rPr>
          <w:rFonts w:ascii="Arial" w:hAnsi="Arial" w:cs="Arial"/>
        </w:rPr>
        <w:t xml:space="preserve">, R., </w:t>
      </w:r>
      <w:proofErr w:type="spellStart"/>
      <w:r>
        <w:rPr>
          <w:rFonts w:ascii="Arial" w:hAnsi="Arial" w:cs="Arial"/>
        </w:rPr>
        <w:t>Mcnaughton</w:t>
      </w:r>
      <w:proofErr w:type="spellEnd"/>
      <w:r>
        <w:rPr>
          <w:rFonts w:ascii="Arial" w:hAnsi="Arial" w:cs="Arial"/>
        </w:rPr>
        <w:t xml:space="preserve">, N. and Van </w:t>
      </w:r>
      <w:proofErr w:type="spellStart"/>
      <w:r>
        <w:rPr>
          <w:rFonts w:ascii="Arial" w:hAnsi="Arial" w:cs="Arial"/>
        </w:rPr>
        <w:t>Mook</w:t>
      </w:r>
      <w:proofErr w:type="spellEnd"/>
      <w:r>
        <w:rPr>
          <w:rFonts w:ascii="Arial" w:hAnsi="Arial" w:cs="Arial"/>
        </w:rPr>
        <w:t xml:space="preserve">, W. (2014) ‘Using focus groups in medical education research, </w:t>
      </w:r>
      <w:r w:rsidRPr="002D1750">
        <w:rPr>
          <w:rFonts w:ascii="Arial" w:hAnsi="Arial" w:cs="Arial"/>
          <w:i/>
        </w:rPr>
        <w:t>Medline</w:t>
      </w:r>
      <w:r>
        <w:rPr>
          <w:rFonts w:ascii="Arial" w:hAnsi="Arial" w:cs="Arial"/>
          <w:i/>
        </w:rPr>
        <w:t xml:space="preserve">, </w:t>
      </w:r>
      <w:r>
        <w:rPr>
          <w:rFonts w:ascii="Arial" w:hAnsi="Arial" w:cs="Arial"/>
        </w:rPr>
        <w:t xml:space="preserve">Volume 36, Issue 11, July, pp. 923-939. </w:t>
      </w:r>
    </w:p>
    <w:p w:rsidR="00A14257" w:rsidRDefault="00A14257" w:rsidP="00A14257">
      <w:pPr>
        <w:spacing w:line="360" w:lineRule="auto"/>
        <w:jc w:val="both"/>
        <w:rPr>
          <w:rFonts w:ascii="Arial" w:hAnsi="Arial" w:cs="Arial"/>
        </w:rPr>
      </w:pPr>
      <w:r>
        <w:rPr>
          <w:rFonts w:ascii="Arial" w:hAnsi="Arial" w:cs="Arial"/>
        </w:rPr>
        <w:t xml:space="preserve">Sterling, S. and </w:t>
      </w:r>
      <w:proofErr w:type="spellStart"/>
      <w:r>
        <w:rPr>
          <w:rFonts w:ascii="Arial" w:hAnsi="Arial" w:cs="Arial"/>
        </w:rPr>
        <w:t>Gass</w:t>
      </w:r>
      <w:proofErr w:type="spellEnd"/>
      <w:r>
        <w:rPr>
          <w:rFonts w:ascii="Arial" w:hAnsi="Arial" w:cs="Arial"/>
        </w:rPr>
        <w:t xml:space="preserve">, S. (2017) ‘Exploring the boundaries of research ethics: Perceptions of ethics and ethical behaviours in applied linguistics research’, </w:t>
      </w:r>
      <w:r w:rsidRPr="00AB7309">
        <w:rPr>
          <w:rFonts w:ascii="Arial" w:hAnsi="Arial" w:cs="Arial"/>
          <w:i/>
        </w:rPr>
        <w:t>System Journal</w:t>
      </w:r>
      <w:r>
        <w:rPr>
          <w:rFonts w:ascii="Arial" w:hAnsi="Arial" w:cs="Arial"/>
        </w:rPr>
        <w:t xml:space="preserve">, Volume 70, November, pp. 50-62.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 xml:space="preserve">Stewart, D. and </w:t>
      </w:r>
      <w:proofErr w:type="spellStart"/>
      <w:r>
        <w:rPr>
          <w:rFonts w:ascii="Arial" w:hAnsi="Arial" w:cs="Arial"/>
        </w:rPr>
        <w:t>Shamdasani</w:t>
      </w:r>
      <w:proofErr w:type="spellEnd"/>
      <w:r>
        <w:rPr>
          <w:rFonts w:ascii="Arial" w:hAnsi="Arial" w:cs="Arial"/>
        </w:rPr>
        <w:t xml:space="preserve">, P. (2015) </w:t>
      </w:r>
      <w:r>
        <w:rPr>
          <w:rFonts w:ascii="Arial" w:hAnsi="Arial" w:cs="Arial"/>
          <w:i/>
        </w:rPr>
        <w:t xml:space="preserve">Focus Groups: Theory and Practice. </w:t>
      </w:r>
      <w:r>
        <w:rPr>
          <w:rFonts w:ascii="Arial" w:hAnsi="Arial" w:cs="Arial"/>
        </w:rPr>
        <w:t xml:space="preserve">Los Angeles: Sage Publications.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r>
        <w:rPr>
          <w:rFonts w:ascii="Arial" w:hAnsi="Arial" w:cs="Arial"/>
        </w:rPr>
        <w:t>Stewart. (2006) ‘</w:t>
      </w:r>
      <w:proofErr w:type="spellStart"/>
      <w:r>
        <w:rPr>
          <w:rFonts w:ascii="Arial" w:hAnsi="Arial" w:cs="Arial"/>
        </w:rPr>
        <w:t>Analyzing</w:t>
      </w:r>
      <w:proofErr w:type="spellEnd"/>
      <w:r>
        <w:rPr>
          <w:rFonts w:ascii="Arial" w:hAnsi="Arial" w:cs="Arial"/>
        </w:rPr>
        <w:t xml:space="preserve"> Focus Group Date.’</w:t>
      </w:r>
      <w:r w:rsidRPr="0061170A">
        <w:t xml:space="preserve"> </w:t>
      </w:r>
      <w:hyperlink r:id="rId25" w:history="1">
        <w:r w:rsidRPr="00096C6A">
          <w:rPr>
            <w:rStyle w:val="Hyperlink"/>
            <w:rFonts w:ascii="Arial" w:hAnsi="Arial" w:cs="Arial"/>
          </w:rPr>
          <w:t>https://www.sagepub.com/sites/default/files/upm-binaries/11007_Chapter_7.pdf</w:t>
        </w:r>
      </w:hyperlink>
      <w:r>
        <w:rPr>
          <w:rFonts w:ascii="Arial" w:hAnsi="Arial" w:cs="Arial"/>
        </w:rPr>
        <w:t xml:space="preserve"> [Accessed: 25</w:t>
      </w:r>
      <w:r w:rsidRPr="0061170A">
        <w:rPr>
          <w:rFonts w:ascii="Arial" w:hAnsi="Arial" w:cs="Arial"/>
          <w:vertAlign w:val="superscript"/>
        </w:rPr>
        <w:t>th</w:t>
      </w:r>
      <w:r>
        <w:rPr>
          <w:rFonts w:ascii="Arial" w:hAnsi="Arial" w:cs="Arial"/>
        </w:rPr>
        <w:t xml:space="preserve"> November 2018].  </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lastRenderedPageBreak/>
        <w:t>Tamis-LeMonda</w:t>
      </w:r>
      <w:proofErr w:type="spellEnd"/>
      <w:r>
        <w:rPr>
          <w:rFonts w:ascii="Arial" w:hAnsi="Arial" w:cs="Arial"/>
        </w:rPr>
        <w:t xml:space="preserve">, C. and Rodriguez, E. (2009) ‘Language development and literacy.’ </w:t>
      </w:r>
      <w:hyperlink r:id="rId26" w:history="1">
        <w:r w:rsidRPr="00096C6A">
          <w:rPr>
            <w:rStyle w:val="Hyperlink"/>
            <w:rFonts w:ascii="Arial" w:hAnsi="Arial" w:cs="Arial"/>
          </w:rPr>
          <w:t>http://www.child-encyclopedia.com/language-development-and-literacy/according-experts/parents-role-fostering-young-childrens-learning</w:t>
        </w:r>
      </w:hyperlink>
      <w:r>
        <w:rPr>
          <w:rFonts w:ascii="Arial" w:hAnsi="Arial" w:cs="Arial"/>
        </w:rPr>
        <w:t xml:space="preserve"> [Accessed: 16</w:t>
      </w:r>
      <w:r w:rsidRPr="0061170A">
        <w:rPr>
          <w:rFonts w:ascii="Arial" w:hAnsi="Arial" w:cs="Arial"/>
          <w:vertAlign w:val="superscript"/>
        </w:rPr>
        <w:t>th</w:t>
      </w:r>
      <w:r>
        <w:rPr>
          <w:rFonts w:ascii="Arial" w:hAnsi="Arial" w:cs="Arial"/>
        </w:rPr>
        <w:t xml:space="preserve"> December 2018].</w:t>
      </w:r>
    </w:p>
    <w:p w:rsidR="00A14257" w:rsidRDefault="00A14257" w:rsidP="00A14257">
      <w:pPr>
        <w:spacing w:line="360" w:lineRule="auto"/>
        <w:jc w:val="both"/>
        <w:rPr>
          <w:rFonts w:ascii="Arial" w:hAnsi="Arial" w:cs="Arial"/>
        </w:rPr>
      </w:pPr>
    </w:p>
    <w:p w:rsidR="00A14257" w:rsidRDefault="00A14257" w:rsidP="00A14257">
      <w:pPr>
        <w:spacing w:line="360" w:lineRule="auto"/>
        <w:jc w:val="both"/>
        <w:rPr>
          <w:rFonts w:ascii="Arial" w:hAnsi="Arial" w:cs="Arial"/>
        </w:rPr>
      </w:pPr>
      <w:proofErr w:type="spellStart"/>
      <w:r>
        <w:rPr>
          <w:rFonts w:ascii="Arial" w:hAnsi="Arial" w:cs="Arial"/>
        </w:rPr>
        <w:t>Williman</w:t>
      </w:r>
      <w:proofErr w:type="spellEnd"/>
      <w:r>
        <w:rPr>
          <w:rFonts w:ascii="Arial" w:hAnsi="Arial" w:cs="Arial"/>
        </w:rPr>
        <w:t xml:space="preserve">, N. (2011) </w:t>
      </w:r>
      <w:r>
        <w:rPr>
          <w:rFonts w:ascii="Arial" w:hAnsi="Arial" w:cs="Arial"/>
          <w:i/>
        </w:rPr>
        <w:t xml:space="preserve">Your Research Project Designing and Planning your Work. </w:t>
      </w:r>
      <w:r>
        <w:rPr>
          <w:rFonts w:ascii="Arial" w:hAnsi="Arial" w:cs="Arial"/>
        </w:rPr>
        <w:t xml:space="preserve">London: Sage Publications. </w:t>
      </w:r>
    </w:p>
    <w:p w:rsidR="00A14257" w:rsidRDefault="00A14257"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Default="00586EF2" w:rsidP="00586EF2">
      <w:pPr>
        <w:spacing w:line="360" w:lineRule="auto"/>
        <w:jc w:val="both"/>
        <w:rPr>
          <w:rFonts w:ascii="Arial" w:hAnsi="Arial" w:cs="Arial"/>
          <w:u w:val="single"/>
        </w:rPr>
      </w:pPr>
    </w:p>
    <w:p w:rsidR="00586EF2" w:rsidRPr="00586EF2" w:rsidRDefault="00586EF2" w:rsidP="00586EF2">
      <w:pPr>
        <w:spacing w:line="360" w:lineRule="auto"/>
        <w:jc w:val="both"/>
        <w:rPr>
          <w:rFonts w:ascii="Arial" w:hAnsi="Arial" w:cs="Arial"/>
          <w:u w:val="single"/>
        </w:rPr>
      </w:pPr>
    </w:p>
    <w:sectPr w:rsidR="00586EF2" w:rsidRPr="00586EF2" w:rsidSect="00BB2C51">
      <w:headerReference w:type="default" r:id="rId27"/>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25C8" w:rsidRDefault="001725C8" w:rsidP="00586EF2">
      <w:r>
        <w:separator/>
      </w:r>
    </w:p>
  </w:endnote>
  <w:endnote w:type="continuationSeparator" w:id="0">
    <w:p w:rsidR="001725C8" w:rsidRDefault="001725C8" w:rsidP="00586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293393"/>
      <w:docPartObj>
        <w:docPartGallery w:val="Page Numbers (Bottom of Page)"/>
        <w:docPartUnique/>
      </w:docPartObj>
    </w:sdtPr>
    <w:sdtEndPr>
      <w:rPr>
        <w:rStyle w:val="PageNumber"/>
      </w:rPr>
    </w:sdtEndPr>
    <w:sdtContent>
      <w:p w:rsidR="00586EF2" w:rsidRDefault="00586EF2" w:rsidP="00096C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86EF2" w:rsidRDefault="00586EF2" w:rsidP="00586EF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3820030"/>
      <w:docPartObj>
        <w:docPartGallery w:val="Page Numbers (Bottom of Page)"/>
        <w:docPartUnique/>
      </w:docPartObj>
    </w:sdtPr>
    <w:sdtEndPr>
      <w:rPr>
        <w:rStyle w:val="PageNumber"/>
      </w:rPr>
    </w:sdtEndPr>
    <w:sdtContent>
      <w:p w:rsidR="00586EF2" w:rsidRDefault="00586EF2" w:rsidP="00096C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86EF2" w:rsidRDefault="00586EF2" w:rsidP="00586EF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25C8" w:rsidRDefault="001725C8" w:rsidP="00586EF2">
      <w:r>
        <w:separator/>
      </w:r>
    </w:p>
  </w:footnote>
  <w:footnote w:type="continuationSeparator" w:id="0">
    <w:p w:rsidR="001725C8" w:rsidRDefault="001725C8" w:rsidP="00586E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6EF2" w:rsidRDefault="00586EF2">
    <w:pPr>
      <w:pStyle w:val="Header"/>
    </w:pPr>
    <w:r>
      <w:t xml:space="preserve">1500060 </w:t>
    </w:r>
  </w:p>
  <w:p w:rsidR="00586EF2" w:rsidRDefault="00586EF2">
    <w:pPr>
      <w:pStyle w:val="Header"/>
    </w:pPr>
    <w:r>
      <w:t xml:space="preserve">ECGE7001P </w:t>
    </w:r>
  </w:p>
  <w:p w:rsidR="00586EF2" w:rsidRDefault="00586E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D1E8A"/>
    <w:multiLevelType w:val="multilevel"/>
    <w:tmpl w:val="B218F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991306"/>
    <w:multiLevelType w:val="hybridMultilevel"/>
    <w:tmpl w:val="11728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9D3759"/>
    <w:multiLevelType w:val="hybridMultilevel"/>
    <w:tmpl w:val="22C68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EF2"/>
    <w:rsid w:val="00152590"/>
    <w:rsid w:val="001725C8"/>
    <w:rsid w:val="002A2EBF"/>
    <w:rsid w:val="00332755"/>
    <w:rsid w:val="003C44B9"/>
    <w:rsid w:val="003E2216"/>
    <w:rsid w:val="00414B0B"/>
    <w:rsid w:val="004367F8"/>
    <w:rsid w:val="004669DA"/>
    <w:rsid w:val="004704F4"/>
    <w:rsid w:val="00491FA6"/>
    <w:rsid w:val="00493D39"/>
    <w:rsid w:val="004A48E5"/>
    <w:rsid w:val="00520CF5"/>
    <w:rsid w:val="00543358"/>
    <w:rsid w:val="005643D6"/>
    <w:rsid w:val="0058469F"/>
    <w:rsid w:val="00586EF2"/>
    <w:rsid w:val="00641F5E"/>
    <w:rsid w:val="006701A2"/>
    <w:rsid w:val="0068677F"/>
    <w:rsid w:val="006D0E38"/>
    <w:rsid w:val="006D498F"/>
    <w:rsid w:val="00760BC1"/>
    <w:rsid w:val="007D6232"/>
    <w:rsid w:val="00814DF9"/>
    <w:rsid w:val="0083390F"/>
    <w:rsid w:val="009F38EA"/>
    <w:rsid w:val="00A14257"/>
    <w:rsid w:val="00A809B4"/>
    <w:rsid w:val="00A845AE"/>
    <w:rsid w:val="00A84A5A"/>
    <w:rsid w:val="00A948C0"/>
    <w:rsid w:val="00B60C20"/>
    <w:rsid w:val="00BA3D68"/>
    <w:rsid w:val="00BB2C51"/>
    <w:rsid w:val="00BB6B39"/>
    <w:rsid w:val="00C72581"/>
    <w:rsid w:val="00C87EC1"/>
    <w:rsid w:val="00C96213"/>
    <w:rsid w:val="00CB5566"/>
    <w:rsid w:val="00CF325C"/>
    <w:rsid w:val="00D16A74"/>
    <w:rsid w:val="00D72031"/>
    <w:rsid w:val="00DA0F39"/>
    <w:rsid w:val="00DB11A3"/>
    <w:rsid w:val="00DB2012"/>
    <w:rsid w:val="00E00F8D"/>
    <w:rsid w:val="00E02C5E"/>
    <w:rsid w:val="00E93B09"/>
    <w:rsid w:val="00EF2E56"/>
    <w:rsid w:val="00F374B6"/>
    <w:rsid w:val="00F37A51"/>
    <w:rsid w:val="00F771E5"/>
    <w:rsid w:val="00FA51D6"/>
    <w:rsid w:val="00FC669B"/>
    <w:rsid w:val="00FF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D5B74B"/>
  <w15:chartTrackingRefBased/>
  <w15:docId w15:val="{92395FB4-F5A8-C146-8E99-0328097D4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1425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6EF2"/>
    <w:pPr>
      <w:tabs>
        <w:tab w:val="center" w:pos="4680"/>
        <w:tab w:val="right" w:pos="9360"/>
      </w:tabs>
    </w:pPr>
  </w:style>
  <w:style w:type="character" w:customStyle="1" w:styleId="HeaderChar">
    <w:name w:val="Header Char"/>
    <w:basedOn w:val="DefaultParagraphFont"/>
    <w:link w:val="Header"/>
    <w:uiPriority w:val="99"/>
    <w:rsid w:val="00586EF2"/>
  </w:style>
  <w:style w:type="paragraph" w:styleId="Footer">
    <w:name w:val="footer"/>
    <w:basedOn w:val="Normal"/>
    <w:link w:val="FooterChar"/>
    <w:uiPriority w:val="99"/>
    <w:unhideWhenUsed/>
    <w:rsid w:val="00586EF2"/>
    <w:pPr>
      <w:tabs>
        <w:tab w:val="center" w:pos="4680"/>
        <w:tab w:val="right" w:pos="9360"/>
      </w:tabs>
    </w:pPr>
  </w:style>
  <w:style w:type="character" w:customStyle="1" w:styleId="FooterChar">
    <w:name w:val="Footer Char"/>
    <w:basedOn w:val="DefaultParagraphFont"/>
    <w:link w:val="Footer"/>
    <w:uiPriority w:val="99"/>
    <w:rsid w:val="00586EF2"/>
  </w:style>
  <w:style w:type="character" w:styleId="PageNumber">
    <w:name w:val="page number"/>
    <w:basedOn w:val="DefaultParagraphFont"/>
    <w:uiPriority w:val="99"/>
    <w:semiHidden/>
    <w:unhideWhenUsed/>
    <w:rsid w:val="00586EF2"/>
  </w:style>
  <w:style w:type="paragraph" w:styleId="ListParagraph">
    <w:name w:val="List Paragraph"/>
    <w:basedOn w:val="Normal"/>
    <w:uiPriority w:val="34"/>
    <w:qFormat/>
    <w:rsid w:val="00CF325C"/>
    <w:pPr>
      <w:ind w:left="720"/>
      <w:contextualSpacing/>
    </w:pPr>
  </w:style>
  <w:style w:type="paragraph" w:styleId="NormalWeb">
    <w:name w:val="Normal (Web)"/>
    <w:basedOn w:val="Normal"/>
    <w:uiPriority w:val="99"/>
    <w:semiHidden/>
    <w:unhideWhenUsed/>
    <w:rsid w:val="00A845A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A845AE"/>
    <w:rPr>
      <w:b/>
      <w:bCs/>
    </w:rPr>
  </w:style>
  <w:style w:type="character" w:customStyle="1" w:styleId="apple-converted-space">
    <w:name w:val="apple-converted-space"/>
    <w:basedOn w:val="DefaultParagraphFont"/>
    <w:rsid w:val="00A845AE"/>
  </w:style>
  <w:style w:type="character" w:customStyle="1" w:styleId="Heading1Char">
    <w:name w:val="Heading 1 Char"/>
    <w:basedOn w:val="DefaultParagraphFont"/>
    <w:link w:val="Heading1"/>
    <w:uiPriority w:val="9"/>
    <w:rsid w:val="00A14257"/>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A14257"/>
    <w:rPr>
      <w:color w:val="0563C1" w:themeColor="hyperlink"/>
      <w:u w:val="single"/>
    </w:rPr>
  </w:style>
  <w:style w:type="character" w:styleId="FollowedHyperlink">
    <w:name w:val="FollowedHyperlink"/>
    <w:basedOn w:val="DefaultParagraphFont"/>
    <w:uiPriority w:val="99"/>
    <w:semiHidden/>
    <w:unhideWhenUsed/>
    <w:rsid w:val="00A142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31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99741452?accountid=130472&amp;rfr_id=info%3Axri%2Fsid%3Aprimo" TargetMode="External"/><Relationship Id="rId13" Type="http://schemas.openxmlformats.org/officeDocument/2006/relationships/hyperlink" Target="https://www.dailymaverick.co.za/article/2013-10-17-forked-tongues-will-mother-tongue-education-lead-to-racial-division/" TargetMode="External"/><Relationship Id="rId18" Type="http://schemas.openxmlformats.org/officeDocument/2006/relationships/hyperlink" Target="https://www.worksheetcloud.com/blog/the-debate-about-mother-tongue-education-what-you-should-know/" TargetMode="External"/><Relationship Id="rId26" Type="http://schemas.openxmlformats.org/officeDocument/2006/relationships/hyperlink" Target="http://www.child-encyclopedia.com/language-development-and-literacy/according-experts/parents-role-fostering-young-childrens-learning" TargetMode="External"/><Relationship Id="rId3" Type="http://schemas.openxmlformats.org/officeDocument/2006/relationships/settings" Target="settings.xml"/><Relationship Id="rId21" Type="http://schemas.openxmlformats.org/officeDocument/2006/relationships/hyperlink" Target="https://besjournals.onlinelibrary.wiley.com/doi/full/10.1111/2041-210X.12860" TargetMode="External"/><Relationship Id="rId7" Type="http://schemas.openxmlformats.org/officeDocument/2006/relationships/hyperlink" Target="http://www.engineeringnews.co.za/article/primary-education-in-mother-tongue-key-to-further-success-2014-07-11" TargetMode="External"/><Relationship Id="rId12" Type="http://schemas.openxmlformats.org/officeDocument/2006/relationships/hyperlink" Target="https://gemreportunesco.wordpress.com/2018/02/21/children-taught-in-their-mother-language-are-more-likely-to-develop-literacy-skills/" TargetMode="External"/><Relationship Id="rId17" Type="http://schemas.openxmlformats.org/officeDocument/2006/relationships/hyperlink" Target="https://www.jstor.org/stable/23096260?seq=1" TargetMode="External"/><Relationship Id="rId25" Type="http://schemas.openxmlformats.org/officeDocument/2006/relationships/hyperlink" Target="https://www.sagepub.com/sites/default/files/upm-binaries/11007_Chapter_7.pdf" TargetMode="External"/><Relationship Id="rId2" Type="http://schemas.openxmlformats.org/officeDocument/2006/relationships/styles" Target="styles.xml"/><Relationship Id="rId16" Type="http://schemas.openxmlformats.org/officeDocument/2006/relationships/hyperlink" Target="http://journals.nipissingu.ca/index.php/cjar/article/view/37" TargetMode="External"/><Relationship Id="rId20" Type="http://schemas.openxmlformats.org/officeDocument/2006/relationships/hyperlink" Target="http://www.legislation.gov.uk/ukpga/2018/12/contents/enacted"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valued.bcu.ac.uk/tutorial/4b.htm" TargetMode="External"/><Relationship Id="rId24" Type="http://schemas.openxmlformats.org/officeDocument/2006/relationships/hyperlink" Target="https://study.sagepub.com/oleary3e/student-resources/analysing-data/steps-in-systematic-data-analysis" TargetMode="External"/><Relationship Id="rId5" Type="http://schemas.openxmlformats.org/officeDocument/2006/relationships/footnotes" Target="footnotes.xml"/><Relationship Id="rId15" Type="http://schemas.openxmlformats.org/officeDocument/2006/relationships/hyperlink" Target="https://www.interaction-design.org/literature/article/how-to-conduct-focus-groups" TargetMode="External"/><Relationship Id="rId23" Type="http://schemas.openxmlformats.org/officeDocument/2006/relationships/hyperlink" Target="https://us.sagepub.com/sites/default/files/upm-binaries/65005_Krueger_Chapter_6.pdf%20sage%20publications%202015" TargetMode="External"/><Relationship Id="rId28" Type="http://schemas.openxmlformats.org/officeDocument/2006/relationships/footer" Target="footer1.xml"/><Relationship Id="rId10" Type="http://schemas.openxmlformats.org/officeDocument/2006/relationships/hyperlink" Target="https://irep.olemiss.edu/wp-content/uploads/sites/98/2016/05/Trinity_Duke_How_to_Conduct_a_Focus_Group.pdf" TargetMode="External"/><Relationship Id="rId19" Type="http://schemas.openxmlformats.org/officeDocument/2006/relationships/hyperlink" Target="https://www-dawsonera-com.ezproxy.uwtsd.ac.uk/readonline/9780511567704"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oughtco.com/use-focus-groups-in-research-3026533" TargetMode="External"/><Relationship Id="rId14" Type="http://schemas.openxmlformats.org/officeDocument/2006/relationships/hyperlink" Target="https://gemreportunesco.wordpress.com/2014/02/21/children-need-to-be-taught-in-their-mother-language/" TargetMode="External"/><Relationship Id="rId22" Type="http://schemas.openxmlformats.org/officeDocument/2006/relationships/hyperlink" Target="https://journals-sagepub-com.ezproxy.uwtsd.ac.uk/doi/full/10.1177/1098214013508300"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427</TotalTime>
  <Pages>18</Pages>
  <Words>5891</Words>
  <Characters>33582</Characters>
  <Application>Microsoft Office Word</Application>
  <DocSecurity>0</DocSecurity>
  <Lines>279</Lines>
  <Paragraphs>78</Paragraphs>
  <ScaleCrop>false</ScaleCrop>
  <Company/>
  <LinksUpToDate>false</LinksUpToDate>
  <CharactersWithSpaces>39395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Payne (1500060)</dc:creator>
  <cp:keywords/>
  <dc:description/>
  <cp:lastModifiedBy>Georgia Payne (1500060)</cp:lastModifiedBy>
  <cp:revision>28</cp:revision>
  <dcterms:created xsi:type="dcterms:W3CDTF">2018-12-14T11:04:00Z</dcterms:created>
  <dcterms:modified xsi:type="dcterms:W3CDTF">2019-01-12T15:25:00Z</dcterms:modified>
</cp:coreProperties>
</file>