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6F6107" w14:textId="79AB3DD1" w:rsidR="00F916D7" w:rsidRDefault="0045454B" w:rsidP="0045454B">
      <w:pPr>
        <w:jc w:val="center"/>
        <w:rPr>
          <w:sz w:val="52"/>
          <w:szCs w:val="52"/>
        </w:rPr>
      </w:pPr>
      <w:r>
        <w:rPr>
          <w:sz w:val="52"/>
          <w:szCs w:val="52"/>
        </w:rPr>
        <w:t>Student Name:</w:t>
      </w:r>
      <w:r w:rsidR="00B340D4">
        <w:rPr>
          <w:sz w:val="52"/>
          <w:szCs w:val="52"/>
        </w:rPr>
        <w:t xml:space="preserve"> Monalisa Bustean</w:t>
      </w:r>
    </w:p>
    <w:p w14:paraId="12C2F1F4" w14:textId="7526A5E4" w:rsidR="0045454B" w:rsidRDefault="0045454B" w:rsidP="0045454B">
      <w:pPr>
        <w:jc w:val="center"/>
        <w:rPr>
          <w:sz w:val="52"/>
          <w:szCs w:val="52"/>
        </w:rPr>
      </w:pPr>
      <w:r w:rsidRPr="332DD0A9">
        <w:rPr>
          <w:sz w:val="52"/>
          <w:szCs w:val="52"/>
        </w:rPr>
        <w:t>Student ID:</w:t>
      </w:r>
      <w:r w:rsidR="66BD551B" w:rsidRPr="332DD0A9">
        <w:rPr>
          <w:sz w:val="52"/>
          <w:szCs w:val="52"/>
        </w:rPr>
        <w:t xml:space="preserve"> 2522377</w:t>
      </w:r>
    </w:p>
    <w:p w14:paraId="4CFEEBBD" w14:textId="6C96E2E9" w:rsidR="0045454B" w:rsidRDefault="0045454B" w:rsidP="0045454B">
      <w:pPr>
        <w:jc w:val="center"/>
        <w:rPr>
          <w:sz w:val="52"/>
          <w:szCs w:val="52"/>
        </w:rPr>
      </w:pPr>
      <w:r w:rsidRPr="332DD0A9">
        <w:rPr>
          <w:sz w:val="52"/>
          <w:szCs w:val="52"/>
        </w:rPr>
        <w:t>Module Code:</w:t>
      </w:r>
      <w:r w:rsidR="115F841A" w:rsidRPr="332DD0A9">
        <w:rPr>
          <w:sz w:val="52"/>
          <w:szCs w:val="52"/>
        </w:rPr>
        <w:t xml:space="preserve"> LCHS4003</w:t>
      </w:r>
    </w:p>
    <w:p w14:paraId="36461340" w14:textId="0B31E487" w:rsidR="0045454B" w:rsidRDefault="0045454B" w:rsidP="0045454B">
      <w:pPr>
        <w:jc w:val="center"/>
        <w:rPr>
          <w:sz w:val="52"/>
          <w:szCs w:val="52"/>
        </w:rPr>
      </w:pPr>
      <w:r w:rsidRPr="332DD0A9">
        <w:rPr>
          <w:sz w:val="52"/>
          <w:szCs w:val="52"/>
        </w:rPr>
        <w:t>Assignment Title:</w:t>
      </w:r>
      <w:r w:rsidR="028317DC" w:rsidRPr="332DD0A9">
        <w:rPr>
          <w:sz w:val="52"/>
          <w:szCs w:val="52"/>
        </w:rPr>
        <w:t xml:space="preserve"> Portfolio </w:t>
      </w:r>
    </w:p>
    <w:p w14:paraId="2FE50E09" w14:textId="77777777" w:rsidR="0045454B" w:rsidRDefault="0045454B" w:rsidP="0045454B">
      <w:pPr>
        <w:jc w:val="center"/>
        <w:rPr>
          <w:sz w:val="52"/>
          <w:szCs w:val="52"/>
        </w:rPr>
      </w:pPr>
    </w:p>
    <w:p w14:paraId="32726EEC" w14:textId="77777777" w:rsidR="0045454B" w:rsidRDefault="0045454B" w:rsidP="0045454B">
      <w:pPr>
        <w:jc w:val="center"/>
        <w:rPr>
          <w:sz w:val="52"/>
          <w:szCs w:val="52"/>
        </w:rPr>
      </w:pPr>
    </w:p>
    <w:p w14:paraId="4D15DB1E" w14:textId="77777777" w:rsidR="0045454B" w:rsidRDefault="0045454B" w:rsidP="0045454B">
      <w:pPr>
        <w:jc w:val="center"/>
        <w:rPr>
          <w:sz w:val="52"/>
          <w:szCs w:val="52"/>
        </w:rPr>
      </w:pPr>
    </w:p>
    <w:p w14:paraId="1346B95A" w14:textId="77777777" w:rsidR="0045454B" w:rsidRDefault="0045454B" w:rsidP="0045454B">
      <w:pPr>
        <w:jc w:val="center"/>
        <w:rPr>
          <w:sz w:val="52"/>
          <w:szCs w:val="52"/>
        </w:rPr>
      </w:pPr>
    </w:p>
    <w:p w14:paraId="3540ACC3" w14:textId="77777777" w:rsidR="0045454B" w:rsidRDefault="0045454B" w:rsidP="0045454B">
      <w:pPr>
        <w:jc w:val="center"/>
        <w:rPr>
          <w:sz w:val="52"/>
          <w:szCs w:val="52"/>
        </w:rPr>
      </w:pPr>
    </w:p>
    <w:p w14:paraId="1B06B913" w14:textId="77777777" w:rsidR="0045454B" w:rsidRDefault="0045454B" w:rsidP="0045454B">
      <w:pPr>
        <w:jc w:val="center"/>
        <w:rPr>
          <w:sz w:val="52"/>
          <w:szCs w:val="52"/>
        </w:rPr>
      </w:pPr>
    </w:p>
    <w:p w14:paraId="772E57D6" w14:textId="77777777" w:rsidR="0045454B" w:rsidRDefault="0045454B" w:rsidP="0045454B">
      <w:pPr>
        <w:jc w:val="center"/>
        <w:rPr>
          <w:sz w:val="52"/>
          <w:szCs w:val="52"/>
        </w:rPr>
      </w:pPr>
    </w:p>
    <w:p w14:paraId="59F93C99" w14:textId="77777777" w:rsidR="0045454B" w:rsidRDefault="0045454B" w:rsidP="0045454B">
      <w:pPr>
        <w:jc w:val="center"/>
        <w:rPr>
          <w:sz w:val="52"/>
          <w:szCs w:val="52"/>
        </w:rPr>
      </w:pPr>
    </w:p>
    <w:p w14:paraId="2FAE12E6" w14:textId="77777777" w:rsidR="0045454B" w:rsidRDefault="0045454B" w:rsidP="0045454B">
      <w:pPr>
        <w:jc w:val="center"/>
        <w:rPr>
          <w:sz w:val="52"/>
          <w:szCs w:val="52"/>
        </w:rPr>
      </w:pPr>
    </w:p>
    <w:p w14:paraId="62F7DB79" w14:textId="77777777" w:rsidR="0045454B" w:rsidRDefault="0045454B" w:rsidP="0045454B">
      <w:pPr>
        <w:jc w:val="center"/>
        <w:rPr>
          <w:sz w:val="52"/>
          <w:szCs w:val="52"/>
        </w:rPr>
      </w:pPr>
    </w:p>
    <w:p w14:paraId="277988F2" w14:textId="77777777" w:rsidR="0045454B" w:rsidRDefault="0045454B" w:rsidP="0045454B">
      <w:pPr>
        <w:jc w:val="center"/>
        <w:rPr>
          <w:sz w:val="52"/>
          <w:szCs w:val="52"/>
        </w:rPr>
      </w:pPr>
    </w:p>
    <w:sdt>
      <w:sdtPr>
        <w:rPr>
          <w:rFonts w:asciiTheme="minorHAnsi" w:eastAsiaTheme="minorHAnsi" w:hAnsiTheme="minorHAnsi" w:cstheme="minorBidi"/>
          <w:color w:val="auto"/>
          <w:kern w:val="2"/>
          <w:sz w:val="24"/>
          <w:szCs w:val="24"/>
          <w:lang w:val="en-GB"/>
          <w14:ligatures w14:val="standardContextual"/>
        </w:rPr>
        <w:id w:val="-263762154"/>
        <w:docPartObj>
          <w:docPartGallery w:val="Table of Contents"/>
          <w:docPartUnique/>
        </w:docPartObj>
      </w:sdtPr>
      <w:sdtEndPr>
        <w:rPr>
          <w:rFonts w:eastAsiaTheme="minorEastAsia"/>
          <w:b/>
          <w:bCs/>
          <w:noProof/>
        </w:rPr>
      </w:sdtEndPr>
      <w:sdtContent>
        <w:p w14:paraId="34B7F203" w14:textId="4DEC2A6D" w:rsidR="00B340D4" w:rsidRDefault="00B340D4">
          <w:pPr>
            <w:pStyle w:val="TOCHeading"/>
          </w:pPr>
          <w:r>
            <w:t>Contents</w:t>
          </w:r>
        </w:p>
        <w:p w14:paraId="67206972" w14:textId="5397CCD6" w:rsidR="00B340D4" w:rsidRDefault="00B340D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904126" w:history="1">
            <w:r w:rsidRPr="00492417">
              <w:rPr>
                <w:rStyle w:val="Hyperlink"/>
                <w:noProof/>
              </w:rPr>
              <w:t>Pharmacy Services Poster</w:t>
            </w:r>
            <w:r>
              <w:rPr>
                <w:noProof/>
                <w:webHidden/>
              </w:rPr>
              <w:tab/>
            </w:r>
            <w:r>
              <w:rPr>
                <w:noProof/>
                <w:webHidden/>
              </w:rPr>
              <w:fldChar w:fldCharType="begin"/>
            </w:r>
            <w:r>
              <w:rPr>
                <w:noProof/>
                <w:webHidden/>
              </w:rPr>
              <w:instrText xml:space="preserve"> PAGEREF _Toc232904126 \h </w:instrText>
            </w:r>
            <w:r>
              <w:rPr>
                <w:noProof/>
                <w:webHidden/>
              </w:rPr>
            </w:r>
            <w:r>
              <w:rPr>
                <w:noProof/>
                <w:webHidden/>
              </w:rPr>
              <w:fldChar w:fldCharType="separate"/>
            </w:r>
            <w:r>
              <w:rPr>
                <w:noProof/>
                <w:webHidden/>
              </w:rPr>
              <w:t>3</w:t>
            </w:r>
            <w:r>
              <w:rPr>
                <w:noProof/>
                <w:webHidden/>
              </w:rPr>
              <w:fldChar w:fldCharType="end"/>
            </w:r>
          </w:hyperlink>
        </w:p>
        <w:p w14:paraId="617A29D5" w14:textId="0CD91C17" w:rsidR="00B340D4" w:rsidRDefault="00B340D4">
          <w:pPr>
            <w:pStyle w:val="TOC1"/>
            <w:tabs>
              <w:tab w:val="right" w:leader="dot" w:pos="9016"/>
            </w:tabs>
            <w:rPr>
              <w:rFonts w:eastAsiaTheme="minorEastAsia"/>
              <w:noProof/>
              <w:lang w:eastAsia="en-GB"/>
            </w:rPr>
          </w:pPr>
          <w:hyperlink w:anchor="_Toc232904127" w:history="1">
            <w:r w:rsidRPr="00492417">
              <w:rPr>
                <w:rStyle w:val="Hyperlink"/>
                <w:b/>
                <w:bCs/>
                <w:noProof/>
              </w:rPr>
              <w:t>Task 2 – Essay</w:t>
            </w:r>
            <w:r>
              <w:rPr>
                <w:noProof/>
                <w:webHidden/>
              </w:rPr>
              <w:tab/>
            </w:r>
            <w:r>
              <w:rPr>
                <w:noProof/>
                <w:webHidden/>
              </w:rPr>
              <w:fldChar w:fldCharType="begin"/>
            </w:r>
            <w:r>
              <w:rPr>
                <w:noProof/>
                <w:webHidden/>
              </w:rPr>
              <w:instrText xml:space="preserve"> PAGEREF _Toc232904127 \h </w:instrText>
            </w:r>
            <w:r>
              <w:rPr>
                <w:noProof/>
                <w:webHidden/>
              </w:rPr>
            </w:r>
            <w:r>
              <w:rPr>
                <w:noProof/>
                <w:webHidden/>
              </w:rPr>
              <w:fldChar w:fldCharType="separate"/>
            </w:r>
            <w:r>
              <w:rPr>
                <w:noProof/>
                <w:webHidden/>
              </w:rPr>
              <w:t>4</w:t>
            </w:r>
            <w:r>
              <w:rPr>
                <w:noProof/>
                <w:webHidden/>
              </w:rPr>
              <w:fldChar w:fldCharType="end"/>
            </w:r>
          </w:hyperlink>
        </w:p>
        <w:p w14:paraId="26A3AE0B" w14:textId="1835865E" w:rsidR="00B340D4" w:rsidRDefault="00B340D4">
          <w:pPr>
            <w:pStyle w:val="TOC2"/>
            <w:tabs>
              <w:tab w:val="right" w:leader="dot" w:pos="9016"/>
            </w:tabs>
            <w:rPr>
              <w:rFonts w:eastAsiaTheme="minorEastAsia"/>
              <w:noProof/>
              <w:lang w:eastAsia="en-GB"/>
            </w:rPr>
          </w:pPr>
          <w:hyperlink w:anchor="_Toc232904128" w:history="1">
            <w:r w:rsidRPr="00492417">
              <w:rPr>
                <w:rStyle w:val="Hyperlink"/>
                <w:noProof/>
              </w:rPr>
              <w:t>Community Mental Health Services</w:t>
            </w:r>
            <w:r>
              <w:rPr>
                <w:noProof/>
                <w:webHidden/>
              </w:rPr>
              <w:tab/>
            </w:r>
            <w:r>
              <w:rPr>
                <w:noProof/>
                <w:webHidden/>
              </w:rPr>
              <w:fldChar w:fldCharType="begin"/>
            </w:r>
            <w:r>
              <w:rPr>
                <w:noProof/>
                <w:webHidden/>
              </w:rPr>
              <w:instrText xml:space="preserve"> PAGEREF _Toc232904128 \h </w:instrText>
            </w:r>
            <w:r>
              <w:rPr>
                <w:noProof/>
                <w:webHidden/>
              </w:rPr>
            </w:r>
            <w:r>
              <w:rPr>
                <w:noProof/>
                <w:webHidden/>
              </w:rPr>
              <w:fldChar w:fldCharType="separate"/>
            </w:r>
            <w:r>
              <w:rPr>
                <w:noProof/>
                <w:webHidden/>
              </w:rPr>
              <w:t>4</w:t>
            </w:r>
            <w:r>
              <w:rPr>
                <w:noProof/>
                <w:webHidden/>
              </w:rPr>
              <w:fldChar w:fldCharType="end"/>
            </w:r>
          </w:hyperlink>
        </w:p>
        <w:p w14:paraId="7058916B" w14:textId="6F970E45" w:rsidR="00B340D4" w:rsidRDefault="00B340D4">
          <w:pPr>
            <w:pStyle w:val="TOC1"/>
            <w:tabs>
              <w:tab w:val="right" w:leader="dot" w:pos="9016"/>
            </w:tabs>
            <w:rPr>
              <w:rFonts w:eastAsiaTheme="minorEastAsia"/>
              <w:noProof/>
              <w:lang w:eastAsia="en-GB"/>
            </w:rPr>
          </w:pPr>
          <w:hyperlink w:anchor="_Toc232904129" w:history="1">
            <w:r w:rsidRPr="00492417">
              <w:rPr>
                <w:rStyle w:val="Hyperlink"/>
                <w:noProof/>
              </w:rPr>
              <w:t>Mental Health function</w:t>
            </w:r>
            <w:r>
              <w:rPr>
                <w:noProof/>
                <w:webHidden/>
              </w:rPr>
              <w:tab/>
            </w:r>
            <w:r>
              <w:rPr>
                <w:noProof/>
                <w:webHidden/>
              </w:rPr>
              <w:fldChar w:fldCharType="begin"/>
            </w:r>
            <w:r>
              <w:rPr>
                <w:noProof/>
                <w:webHidden/>
              </w:rPr>
              <w:instrText xml:space="preserve"> PAGEREF _Toc232904129 \h </w:instrText>
            </w:r>
            <w:r>
              <w:rPr>
                <w:noProof/>
                <w:webHidden/>
              </w:rPr>
            </w:r>
            <w:r>
              <w:rPr>
                <w:noProof/>
                <w:webHidden/>
              </w:rPr>
              <w:fldChar w:fldCharType="separate"/>
            </w:r>
            <w:r>
              <w:rPr>
                <w:noProof/>
                <w:webHidden/>
              </w:rPr>
              <w:t>5</w:t>
            </w:r>
            <w:r>
              <w:rPr>
                <w:noProof/>
                <w:webHidden/>
              </w:rPr>
              <w:fldChar w:fldCharType="end"/>
            </w:r>
          </w:hyperlink>
        </w:p>
        <w:p w14:paraId="10CFA345" w14:textId="7DF5E730" w:rsidR="00B340D4" w:rsidRDefault="00B340D4">
          <w:pPr>
            <w:pStyle w:val="TOC1"/>
            <w:tabs>
              <w:tab w:val="right" w:leader="dot" w:pos="9016"/>
            </w:tabs>
            <w:rPr>
              <w:rFonts w:eastAsiaTheme="minorEastAsia"/>
              <w:noProof/>
              <w:lang w:eastAsia="en-GB"/>
            </w:rPr>
          </w:pPr>
          <w:hyperlink w:anchor="_Toc232904130" w:history="1">
            <w:r w:rsidRPr="00492417">
              <w:rPr>
                <w:rStyle w:val="Hyperlink"/>
                <w:noProof/>
              </w:rPr>
              <w:t>Mental Health services improving service users</w:t>
            </w:r>
            <w:r>
              <w:rPr>
                <w:noProof/>
                <w:webHidden/>
              </w:rPr>
              <w:tab/>
            </w:r>
            <w:r>
              <w:rPr>
                <w:noProof/>
                <w:webHidden/>
              </w:rPr>
              <w:fldChar w:fldCharType="begin"/>
            </w:r>
            <w:r>
              <w:rPr>
                <w:noProof/>
                <w:webHidden/>
              </w:rPr>
              <w:instrText xml:space="preserve"> PAGEREF _Toc232904130 \h </w:instrText>
            </w:r>
            <w:r>
              <w:rPr>
                <w:noProof/>
                <w:webHidden/>
              </w:rPr>
            </w:r>
            <w:r>
              <w:rPr>
                <w:noProof/>
                <w:webHidden/>
              </w:rPr>
              <w:fldChar w:fldCharType="separate"/>
            </w:r>
            <w:r>
              <w:rPr>
                <w:noProof/>
                <w:webHidden/>
              </w:rPr>
              <w:t>6</w:t>
            </w:r>
            <w:r>
              <w:rPr>
                <w:noProof/>
                <w:webHidden/>
              </w:rPr>
              <w:fldChar w:fldCharType="end"/>
            </w:r>
          </w:hyperlink>
        </w:p>
        <w:p w14:paraId="08B7490A" w14:textId="39F74191" w:rsidR="00B340D4" w:rsidRDefault="00B340D4">
          <w:pPr>
            <w:pStyle w:val="TOC1"/>
            <w:tabs>
              <w:tab w:val="right" w:leader="dot" w:pos="9016"/>
            </w:tabs>
            <w:rPr>
              <w:rFonts w:eastAsiaTheme="minorEastAsia"/>
              <w:noProof/>
              <w:lang w:eastAsia="en-GB"/>
            </w:rPr>
          </w:pPr>
          <w:hyperlink w:anchor="_Toc232904131" w:history="1">
            <w:r w:rsidRPr="00492417">
              <w:rPr>
                <w:rStyle w:val="Hyperlink"/>
                <w:noProof/>
              </w:rPr>
              <w:t>Conclusion:</w:t>
            </w:r>
            <w:r>
              <w:rPr>
                <w:noProof/>
                <w:webHidden/>
              </w:rPr>
              <w:tab/>
            </w:r>
            <w:r>
              <w:rPr>
                <w:noProof/>
                <w:webHidden/>
              </w:rPr>
              <w:fldChar w:fldCharType="begin"/>
            </w:r>
            <w:r>
              <w:rPr>
                <w:noProof/>
                <w:webHidden/>
              </w:rPr>
              <w:instrText xml:space="preserve"> PAGEREF _Toc232904131 \h </w:instrText>
            </w:r>
            <w:r>
              <w:rPr>
                <w:noProof/>
                <w:webHidden/>
              </w:rPr>
            </w:r>
            <w:r>
              <w:rPr>
                <w:noProof/>
                <w:webHidden/>
              </w:rPr>
              <w:fldChar w:fldCharType="separate"/>
            </w:r>
            <w:r>
              <w:rPr>
                <w:noProof/>
                <w:webHidden/>
              </w:rPr>
              <w:t>6</w:t>
            </w:r>
            <w:r>
              <w:rPr>
                <w:noProof/>
                <w:webHidden/>
              </w:rPr>
              <w:fldChar w:fldCharType="end"/>
            </w:r>
          </w:hyperlink>
        </w:p>
        <w:p w14:paraId="7A79B63B" w14:textId="2482953E" w:rsidR="00B340D4" w:rsidRDefault="00B340D4">
          <w:pPr>
            <w:pStyle w:val="TOC1"/>
            <w:tabs>
              <w:tab w:val="right" w:leader="dot" w:pos="9016"/>
            </w:tabs>
            <w:rPr>
              <w:rFonts w:eastAsiaTheme="minorEastAsia"/>
              <w:noProof/>
              <w:lang w:eastAsia="en-GB"/>
            </w:rPr>
          </w:pPr>
          <w:hyperlink w:anchor="_Toc232904132" w:history="1">
            <w:r w:rsidRPr="00492417">
              <w:rPr>
                <w:rStyle w:val="Hyperlink"/>
                <w:noProof/>
              </w:rPr>
              <w:t>References:</w:t>
            </w:r>
            <w:r>
              <w:rPr>
                <w:noProof/>
                <w:webHidden/>
              </w:rPr>
              <w:tab/>
            </w:r>
            <w:r>
              <w:rPr>
                <w:noProof/>
                <w:webHidden/>
              </w:rPr>
              <w:fldChar w:fldCharType="begin"/>
            </w:r>
            <w:r>
              <w:rPr>
                <w:noProof/>
                <w:webHidden/>
              </w:rPr>
              <w:instrText xml:space="preserve"> PAGEREF _Toc232904132 \h </w:instrText>
            </w:r>
            <w:r>
              <w:rPr>
                <w:noProof/>
                <w:webHidden/>
              </w:rPr>
            </w:r>
            <w:r>
              <w:rPr>
                <w:noProof/>
                <w:webHidden/>
              </w:rPr>
              <w:fldChar w:fldCharType="separate"/>
            </w:r>
            <w:r>
              <w:rPr>
                <w:noProof/>
                <w:webHidden/>
              </w:rPr>
              <w:t>7</w:t>
            </w:r>
            <w:r>
              <w:rPr>
                <w:noProof/>
                <w:webHidden/>
              </w:rPr>
              <w:fldChar w:fldCharType="end"/>
            </w:r>
          </w:hyperlink>
        </w:p>
        <w:p w14:paraId="0FCC1E95" w14:textId="2A50FF14" w:rsidR="00B340D4" w:rsidRDefault="00B340D4">
          <w:r>
            <w:rPr>
              <w:b/>
              <w:bCs/>
              <w:noProof/>
            </w:rPr>
            <w:fldChar w:fldCharType="end"/>
          </w:r>
        </w:p>
      </w:sdtContent>
    </w:sdt>
    <w:p w14:paraId="70942ECC" w14:textId="77777777" w:rsidR="0045454B" w:rsidRDefault="0045454B" w:rsidP="0045454B">
      <w:pPr>
        <w:jc w:val="center"/>
        <w:rPr>
          <w:sz w:val="52"/>
          <w:szCs w:val="52"/>
        </w:rPr>
      </w:pPr>
    </w:p>
    <w:p w14:paraId="0ED86BF3" w14:textId="77777777" w:rsidR="0045454B" w:rsidRDefault="0045454B" w:rsidP="0045454B">
      <w:pPr>
        <w:jc w:val="center"/>
        <w:rPr>
          <w:sz w:val="52"/>
          <w:szCs w:val="52"/>
        </w:rPr>
      </w:pPr>
    </w:p>
    <w:p w14:paraId="0B14BFF6" w14:textId="77777777" w:rsidR="0045454B" w:rsidRDefault="0045454B" w:rsidP="0045454B">
      <w:pPr>
        <w:jc w:val="center"/>
        <w:rPr>
          <w:sz w:val="52"/>
          <w:szCs w:val="52"/>
        </w:rPr>
      </w:pPr>
    </w:p>
    <w:p w14:paraId="5BD8C2C7" w14:textId="77777777" w:rsidR="0045454B" w:rsidRDefault="0045454B" w:rsidP="0045454B">
      <w:pPr>
        <w:jc w:val="center"/>
        <w:rPr>
          <w:sz w:val="52"/>
          <w:szCs w:val="52"/>
        </w:rPr>
      </w:pPr>
    </w:p>
    <w:p w14:paraId="354A8C92" w14:textId="13025242" w:rsidR="0045454B" w:rsidRDefault="0045454B" w:rsidP="0045454B">
      <w:pPr>
        <w:jc w:val="center"/>
        <w:rPr>
          <w:sz w:val="52"/>
          <w:szCs w:val="52"/>
        </w:rPr>
      </w:pPr>
    </w:p>
    <w:p w14:paraId="03EACA71" w14:textId="77777777" w:rsidR="0045454B" w:rsidRDefault="0045454B" w:rsidP="0045454B">
      <w:pPr>
        <w:jc w:val="center"/>
        <w:rPr>
          <w:sz w:val="52"/>
          <w:szCs w:val="52"/>
        </w:rPr>
        <w:sectPr w:rsidR="0045454B">
          <w:pgSz w:w="11906" w:h="16838"/>
          <w:pgMar w:top="1440" w:right="1440" w:bottom="1440" w:left="1440" w:header="708" w:footer="708" w:gutter="0"/>
          <w:cols w:space="708"/>
          <w:docGrid w:linePitch="360"/>
        </w:sectPr>
      </w:pPr>
    </w:p>
    <w:p w14:paraId="61650B1E" w14:textId="105AF826" w:rsidR="0045454B" w:rsidRDefault="00DF6C31" w:rsidP="0045454B">
      <w:pPr>
        <w:jc w:val="center"/>
        <w:rPr>
          <w:sz w:val="52"/>
          <w:szCs w:val="52"/>
        </w:rPr>
        <w:sectPr w:rsidR="0045454B" w:rsidSect="0045454B">
          <w:pgSz w:w="16838" w:h="11906" w:orient="landscape"/>
          <w:pgMar w:top="1440" w:right="1440" w:bottom="1440" w:left="1440" w:header="708" w:footer="708" w:gutter="0"/>
          <w:cols w:space="708"/>
          <w:docGrid w:linePitch="360"/>
        </w:sectPr>
      </w:pPr>
      <w:r>
        <w:rPr>
          <w:noProof/>
          <w:sz w:val="52"/>
          <w:szCs w:val="52"/>
        </w:rPr>
        <w:lastRenderedPageBreak/>
        <mc:AlternateContent>
          <mc:Choice Requires="wps">
            <w:drawing>
              <wp:anchor distT="0" distB="0" distL="114300" distR="114300" simplePos="0" relativeHeight="251658240" behindDoc="0" locked="0" layoutInCell="1" allowOverlap="1" wp14:anchorId="20B1393F" wp14:editId="32202191">
                <wp:simplePos x="0" y="0"/>
                <wp:positionH relativeFrom="column">
                  <wp:posOffset>2666999</wp:posOffset>
                </wp:positionH>
                <wp:positionV relativeFrom="paragraph">
                  <wp:posOffset>-819150</wp:posOffset>
                </wp:positionV>
                <wp:extent cx="3324225" cy="847725"/>
                <wp:effectExtent l="0" t="0" r="28575" b="28575"/>
                <wp:wrapNone/>
                <wp:docPr id="2028279048" name="Rectangle: Top Corners Rounded 1"/>
                <wp:cNvGraphicFramePr/>
                <a:graphic xmlns:a="http://schemas.openxmlformats.org/drawingml/2006/main">
                  <a:graphicData uri="http://schemas.microsoft.com/office/word/2010/wordprocessingShape">
                    <wps:wsp>
                      <wps:cNvSpPr/>
                      <wps:spPr>
                        <a:xfrm>
                          <a:off x="0" y="0"/>
                          <a:ext cx="3324225" cy="847725"/>
                        </a:xfrm>
                        <a:prstGeom prst="round2Same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37F4834" w14:textId="2DB83DBE" w:rsidR="0045454B" w:rsidRDefault="0045454B" w:rsidP="0045454B">
                            <w:pPr>
                              <w:pStyle w:val="Heading1"/>
                              <w:jc w:val="center"/>
                            </w:pPr>
                            <w:bookmarkStart w:id="0" w:name="_Toc232904126"/>
                            <w:r>
                              <w:t>Pharmacy Services</w:t>
                            </w:r>
                            <w:r w:rsidR="00DF6C31">
                              <w:t xml:space="preserve"> Poster</w:t>
                            </w:r>
                            <w:bookmarkEnd w:id="0"/>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1393F" id="Rectangle: Top Corners Rounded 1" o:spid="_x0000_s1026" style="position:absolute;left:0;text-align:left;margin-left:210pt;margin-top:-64.5pt;width:261.75pt;height:66.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24225,8477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" adj="-11796480,,5400" path="m141290,l3182935,v78032,,141290,63258,141290,141290l3324225,847725r,l,847725r,l,141290c,63258,63258,,141290,xe" fillcolor="#95dcf7 [1303]" strokecolor="#030e13 [484]" strokeweight="1.5pt">
                <v:stroke joinstyle="miter"/>
                <v:formulas/>
                <v:path arrowok="t" o:connecttype="custom" o:connectlocs="141290,0;3182935,0;3324225,141290;3324225,847725;3324225,847725;0,847725;0,847725;0,141290;141290,0" o:connectangles="0,0,0,0,0,0,0,0,0" textboxrect="0,0,3324225,847725"/>
                <v:textbox>
                  <w:txbxContent>
                    <w:p w14:paraId="737F4834" w14:textId="2DB83DBE" w:rsidR="0045454B" w:rsidRDefault="0045454B" w:rsidP="0045454B">
                      <w:pPr>
                        <w:pStyle w:val="Heading1"/>
                        <w:jc w:val="center"/>
                      </w:pPr>
                      <w:bookmarkStart w:id="1" w:name="_Toc232904126"/>
                      <w:r>
                        <w:t>Pharmacy Services</w:t>
                      </w:r>
                      <w:r w:rsidR="00DF6C31">
                        <w:t xml:space="preserve"> Poster</w:t>
                      </w:r>
                      <w:bookmarkEnd w:id="1"/>
                    </w:p>
                  </w:txbxContent>
                </v:textbox>
              </v:shape>
            </w:pict>
          </mc:Fallback>
        </mc:AlternateContent>
      </w:r>
      <w:r w:rsidRPr="00DF6C31">
        <w:rPr>
          <w:noProof/>
          <w:sz w:val="52"/>
          <w:szCs w:val="52"/>
        </w:rPr>
        <mc:AlternateContent>
          <mc:Choice Requires="wps">
            <w:drawing>
              <wp:anchor distT="91440" distB="91440" distL="114300" distR="114300" simplePos="0" relativeHeight="251658244" behindDoc="0" locked="0" layoutInCell="1" allowOverlap="1" wp14:anchorId="3E392688" wp14:editId="370FFA28">
                <wp:simplePos x="0" y="0"/>
                <wp:positionH relativeFrom="page">
                  <wp:align>left</wp:align>
                </wp:positionH>
                <wp:positionV relativeFrom="paragraph">
                  <wp:posOffset>3098800</wp:posOffset>
                </wp:positionV>
                <wp:extent cx="4867275" cy="2486025"/>
                <wp:effectExtent l="0" t="0" r="0" b="0"/>
                <wp:wrapTopAndBottom/>
                <wp:docPr id="108080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7275" cy="2486025"/>
                        </a:xfrm>
                        <a:prstGeom prst="rect">
                          <a:avLst/>
                        </a:prstGeom>
                        <a:noFill/>
                        <a:ln w="9525">
                          <a:noFill/>
                          <a:miter lim="800000"/>
                          <a:headEnd/>
                          <a:tailEnd/>
                        </a:ln>
                      </wps:spPr>
                      <wps:txbx>
                        <w:txbxContent>
                          <w:p w14:paraId="6D40828F" w14:textId="77777777" w:rsidR="002166A1" w:rsidRPr="00DF6C31" w:rsidRDefault="002166A1" w:rsidP="00DF6C31">
                            <w:pPr>
                              <w:rPr>
                                <w:b/>
                                <w:bCs/>
                                <w:u w:val="single"/>
                              </w:rPr>
                            </w:pPr>
                            <w:r w:rsidRPr="00DF6C31">
                              <w:rPr>
                                <w:b/>
                                <w:bCs/>
                                <w:highlight w:val="cyan"/>
                                <w:u w:val="single"/>
                              </w:rPr>
                              <w:t>Challenges faced by the Pharmacy Services:</w:t>
                            </w:r>
                          </w:p>
                          <w:p w14:paraId="47C0EBB2" w14:textId="77777777" w:rsidR="00583997" w:rsidRPr="00583997" w:rsidRDefault="00583997" w:rsidP="00583997">
                            <w:r w:rsidRPr="00583997">
                              <w:t>Modern healthcare has many hurdles which challenge pharmacy services. One of the primary challenges is workforce pressure due to increased prescription demand, personnel shortages and rising clinical duties which can impair the quality and efficiency of patient treatment (International Pharmaceutical Federation, 2022). Another problem is medication safety, as pharmacists need to handle more complex therapies while lowering the risk of medication errors and harmful drug interactions in patients with numerous health conditions (World Health Organization, 2022).</w:t>
                            </w:r>
                          </w:p>
                          <w:p w14:paraId="74FC5AC7" w14:textId="77777777" w:rsidR="002166A1" w:rsidRPr="00DF6C31" w:rsidRDefault="002166A1" w:rsidP="00DF6C31"/>
                          <w:p w14:paraId="103388EB" w14:textId="77777777" w:rsidR="002166A1" w:rsidRDefault="002166A1" w:rsidP="00DF6C3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392688" id="_x0000_t202" coordsize="21600,21600" o:spt="202" path="m,l,21600r21600,l21600,xe">
                <v:stroke joinstyle="miter"/>
                <v:path gradientshapeok="t" o:connecttype="rect"/>
              </v:shapetype>
              <v:shape id="Text Box 2" o:spid="_x0000_s1027" type="#_x0000_t202" style="position:absolute;left:0;text-align:left;margin-left:0;margin-top:244pt;width:383.25pt;height:195.75pt;z-index:251658244;visibility:visible;mso-wrap-style:square;mso-width-percent:0;mso-height-percent:0;mso-wrap-distance-left:9pt;mso-wrap-distance-top:7.2pt;mso-wrap-distance-right:9pt;mso-wrap-distance-bottom:7.2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" filled="f" stroked="f">
                <v:textbox>
                  <w:txbxContent>
                    <w:p w14:paraId="6D40828F" w14:textId="77777777" w:rsidR="002166A1" w:rsidRPr="00DF6C31" w:rsidRDefault="002166A1" w:rsidP="00DF6C31">
                      <w:pPr>
                        <w:rPr>
                          <w:b/>
                          <w:bCs/>
                          <w:u w:val="single"/>
                        </w:rPr>
                      </w:pPr>
                      <w:r w:rsidRPr="00DF6C31">
                        <w:rPr>
                          <w:b/>
                          <w:bCs/>
                          <w:highlight w:val="cyan"/>
                          <w:u w:val="single"/>
                        </w:rPr>
                        <w:t>Challenges faced by the Pharmacy Services:</w:t>
                      </w:r>
                    </w:p>
                    <w:p w14:paraId="47C0EBB2" w14:textId="77777777" w:rsidR="00583997" w:rsidRPr="00583997" w:rsidRDefault="00583997" w:rsidP="00583997">
                      <w:r w:rsidRPr="00583997">
                        <w:t>Modern healthcare has many hurdles which challenge pharmacy services. One of the primary challenges is workforce pressure due to increased prescription demand, personnel shortages and rising clinical duties which can impair the quality and efficiency of patient treatment (International Pharmaceutical Federation, 2022). Another problem is medication safety, as pharmacists need to handle more complex therapies while lowering the risk of medication errors and harmful drug interactions in patients with numerous health conditions (World Health Organization, 2022).</w:t>
                      </w:r>
                    </w:p>
                    <w:p w14:paraId="74FC5AC7" w14:textId="77777777" w:rsidR="002166A1" w:rsidRPr="00DF6C31" w:rsidRDefault="002166A1" w:rsidP="00DF6C31"/>
                    <w:p w14:paraId="103388EB" w14:textId="77777777" w:rsidR="002166A1" w:rsidRDefault="002166A1" w:rsidP="00DF6C31"/>
                  </w:txbxContent>
                </v:textbox>
                <w10:wrap type="topAndBottom" anchorx="page"/>
              </v:shape>
            </w:pict>
          </mc:Fallback>
        </mc:AlternateContent>
      </w:r>
      <w:r>
        <w:rPr>
          <w:noProof/>
          <w:sz w:val="52"/>
          <w:szCs w:val="52"/>
        </w:rPr>
        <w:drawing>
          <wp:anchor distT="0" distB="0" distL="114300" distR="114300" simplePos="0" relativeHeight="251658246" behindDoc="0" locked="0" layoutInCell="1" allowOverlap="1" wp14:anchorId="0FED7808" wp14:editId="067569E0">
            <wp:simplePos x="0" y="0"/>
            <wp:positionH relativeFrom="column">
              <wp:posOffset>3286125</wp:posOffset>
            </wp:positionH>
            <wp:positionV relativeFrom="paragraph">
              <wp:posOffset>1895475</wp:posOffset>
            </wp:positionV>
            <wp:extent cx="1763540" cy="1295400"/>
            <wp:effectExtent l="0" t="0" r="8255" b="0"/>
            <wp:wrapNone/>
            <wp:docPr id="41249363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63540" cy="1295400"/>
                    </a:xfrm>
                    <a:prstGeom prst="rect">
                      <a:avLst/>
                    </a:prstGeom>
                    <a:noFill/>
                  </pic:spPr>
                </pic:pic>
              </a:graphicData>
            </a:graphic>
            <wp14:sizeRelH relativeFrom="margin">
              <wp14:pctWidth>0</wp14:pctWidth>
            </wp14:sizeRelH>
            <wp14:sizeRelV relativeFrom="margin">
              <wp14:pctHeight>0</wp14:pctHeight>
            </wp14:sizeRelV>
          </wp:anchor>
        </w:drawing>
      </w:r>
      <w:r>
        <w:rPr>
          <w:noProof/>
          <w:sz w:val="52"/>
          <w:szCs w:val="52"/>
        </w:rPr>
        <w:drawing>
          <wp:anchor distT="0" distB="0" distL="114300" distR="114300" simplePos="0" relativeHeight="251658247" behindDoc="0" locked="0" layoutInCell="1" allowOverlap="1" wp14:anchorId="7D53B576" wp14:editId="0E68E618">
            <wp:simplePos x="0" y="0"/>
            <wp:positionH relativeFrom="column">
              <wp:posOffset>2971800</wp:posOffset>
            </wp:positionH>
            <wp:positionV relativeFrom="paragraph">
              <wp:posOffset>304165</wp:posOffset>
            </wp:positionV>
            <wp:extent cx="2030730" cy="1247775"/>
            <wp:effectExtent l="0" t="0" r="7620" b="9525"/>
            <wp:wrapThrough wrapText="bothSides">
              <wp:wrapPolygon edited="0">
                <wp:start x="0" y="0"/>
                <wp:lineTo x="0" y="21435"/>
                <wp:lineTo x="21478" y="21435"/>
                <wp:lineTo x="21478" y="0"/>
                <wp:lineTo x="0" y="0"/>
              </wp:wrapPolygon>
            </wp:wrapThrough>
            <wp:docPr id="1349014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730" cy="124777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67D091A5" wp14:editId="7474AFD9">
            <wp:simplePos x="0" y="0"/>
            <wp:positionH relativeFrom="column">
              <wp:posOffset>3886200</wp:posOffset>
            </wp:positionH>
            <wp:positionV relativeFrom="paragraph">
              <wp:posOffset>4216400</wp:posOffset>
            </wp:positionV>
            <wp:extent cx="2015490" cy="1511935"/>
            <wp:effectExtent l="0" t="0" r="3810" b="0"/>
            <wp:wrapThrough wrapText="bothSides">
              <wp:wrapPolygon edited="0">
                <wp:start x="0" y="0"/>
                <wp:lineTo x="0" y="21228"/>
                <wp:lineTo x="21437" y="21228"/>
                <wp:lineTo x="21437" y="0"/>
                <wp:lineTo x="0" y="0"/>
              </wp:wrapPolygon>
            </wp:wrapThrough>
            <wp:docPr id="1474789470" name="Picture 2" descr="Health Centre Management Business Plan Challenges Faced B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lth Centre Management Business Plan Challenges Faced By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15490" cy="15119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inline distT="0" distB="0" distL="0" distR="0" wp14:anchorId="20DDCCD7" wp14:editId="1CE15814">
                <wp:extent cx="304800" cy="304800"/>
                <wp:effectExtent l="0" t="0" r="0" b="0"/>
                <wp:docPr id="1448081199" name="Rectangle 4" descr="Image result for old pharmac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1E9CB5" id="Rectangle 4" o:spid="_x0000_s1026" alt="Image result for old pharmac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59D384B9" wp14:editId="2CCD9E8E">
                <wp:extent cx="304800" cy="304800"/>
                <wp:effectExtent l="0" t="0" r="0" b="0"/>
                <wp:docPr id="711515547" name="Rectangle 3" descr="Image result for old pharmac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E3FB9B" id="Rectangle 3" o:spid="_x0000_s1026" alt="Image result for old pharmac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DF6C31">
        <w:rPr>
          <w:noProof/>
          <w:sz w:val="52"/>
          <w:szCs w:val="52"/>
        </w:rPr>
        <mc:AlternateContent>
          <mc:Choice Requires="wps">
            <w:drawing>
              <wp:anchor distT="91440" distB="91440" distL="114300" distR="114300" simplePos="0" relativeHeight="251658243" behindDoc="0" locked="0" layoutInCell="1" allowOverlap="1" wp14:anchorId="56E6D956" wp14:editId="3D16F6BB">
                <wp:simplePos x="0" y="0"/>
                <wp:positionH relativeFrom="page">
                  <wp:posOffset>6896100</wp:posOffset>
                </wp:positionH>
                <wp:positionV relativeFrom="paragraph">
                  <wp:posOffset>2990850</wp:posOffset>
                </wp:positionV>
                <wp:extent cx="3400425" cy="3373120"/>
                <wp:effectExtent l="0" t="0" r="0" b="0"/>
                <wp:wrapNone/>
                <wp:docPr id="7082023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3373120"/>
                        </a:xfrm>
                        <a:prstGeom prst="rect">
                          <a:avLst/>
                        </a:prstGeom>
                        <a:noFill/>
                        <a:ln w="9525">
                          <a:noFill/>
                          <a:miter lim="800000"/>
                          <a:headEnd/>
                          <a:tailEnd/>
                        </a:ln>
                      </wps:spPr>
                      <wps:txbx>
                        <w:txbxContent>
                          <w:p w14:paraId="087DC3F7" w14:textId="61858785" w:rsidR="00DF6C31" w:rsidRPr="00DF6C31" w:rsidRDefault="00DF6C31" w:rsidP="00DF6C31">
                            <w:pPr>
                              <w:pBdr>
                                <w:top w:val="single" w:sz="24" w:space="8" w:color="156082" w:themeColor="accent1"/>
                                <w:bottom w:val="single" w:sz="24" w:space="8" w:color="156082" w:themeColor="accent1"/>
                              </w:pBdr>
                              <w:spacing w:after="0"/>
                              <w:rPr>
                                <w:b/>
                                <w:bCs/>
                                <w:u w:val="single"/>
                              </w:rPr>
                            </w:pPr>
                            <w:r w:rsidRPr="00DF6C31">
                              <w:rPr>
                                <w:b/>
                                <w:bCs/>
                                <w:highlight w:val="cyan"/>
                                <w:u w:val="single"/>
                              </w:rPr>
                              <w:t>Current Function:</w:t>
                            </w:r>
                          </w:p>
                          <w:p w14:paraId="147C29B3" w14:textId="77777777" w:rsidR="0043198C" w:rsidRPr="0043198C" w:rsidRDefault="0043198C" w:rsidP="0043198C">
                            <w:r w:rsidRPr="0043198C">
                              <w:t xml:space="preserve">Currently, pharmacy services operate to promote the safe, effective and responsible use of medications within health care </w:t>
                            </w:r>
                            <w:proofErr w:type="gramStart"/>
                            <w:r w:rsidRPr="0043198C">
                              <w:t>systems .</w:t>
                            </w:r>
                            <w:proofErr w:type="gramEnd"/>
                            <w:r w:rsidRPr="0043198C">
                              <w:t xml:space="preserve"> Pharmacists administer prescriptions, advise on how medicines should be used, identify potential interactions between medicines and help patients with long-term diseases (NHS England, 2023). Modern pharmacy services also offer immunizations, health screenings, smoking cessation support and public health education, which helps to improve patient outcomes and minimize the strain on other healthcare services (World Health Organization, 2019).</w:t>
                            </w:r>
                          </w:p>
                          <w:p w14:paraId="61F3834C" w14:textId="313B5015" w:rsidR="00DF6C31" w:rsidRPr="00DF6C31" w:rsidRDefault="00DF6C31">
                            <w:pPr>
                              <w:pBdr>
                                <w:top w:val="single" w:sz="24" w:space="8" w:color="156082" w:themeColor="accent1"/>
                                <w:bottom w:val="single" w:sz="24" w:space="8" w:color="156082" w:themeColor="accent1"/>
                              </w:pBdr>
                              <w:spacing w:after="0"/>
                              <w:rPr>
                                <w:color w:val="156082" w:themeColor="accent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E6D956" id="_x0000_s1028" type="#_x0000_t202" style="position:absolute;left:0;text-align:left;margin-left:543pt;margin-top:235.5pt;width:267.75pt;height:265.6pt;z-index:251658243;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" filled="f" stroked="f">
                <v:textbox>
                  <w:txbxContent>
                    <w:p w14:paraId="087DC3F7" w14:textId="61858785" w:rsidR="00DF6C31" w:rsidRPr="00DF6C31" w:rsidRDefault="00DF6C31" w:rsidP="00DF6C31">
                      <w:pPr>
                        <w:pBdr>
                          <w:top w:val="single" w:sz="24" w:space="8" w:color="156082" w:themeColor="accent1"/>
                          <w:bottom w:val="single" w:sz="24" w:space="8" w:color="156082" w:themeColor="accent1"/>
                        </w:pBdr>
                        <w:spacing w:after="0"/>
                        <w:rPr>
                          <w:b/>
                          <w:bCs/>
                          <w:u w:val="single"/>
                        </w:rPr>
                      </w:pPr>
                      <w:r w:rsidRPr="00DF6C31">
                        <w:rPr>
                          <w:b/>
                          <w:bCs/>
                          <w:highlight w:val="cyan"/>
                          <w:u w:val="single"/>
                        </w:rPr>
                        <w:t>Current Function:</w:t>
                      </w:r>
                    </w:p>
                    <w:p w14:paraId="147C29B3" w14:textId="77777777" w:rsidR="0043198C" w:rsidRPr="0043198C" w:rsidRDefault="0043198C" w:rsidP="0043198C">
                      <w:r w:rsidRPr="0043198C">
                        <w:t xml:space="preserve">Currently, pharmacy services operate to promote the safe, effective and responsible use of medications within health care </w:t>
                      </w:r>
                      <w:proofErr w:type="gramStart"/>
                      <w:r w:rsidRPr="0043198C">
                        <w:t>systems .</w:t>
                      </w:r>
                      <w:proofErr w:type="gramEnd"/>
                      <w:r w:rsidRPr="0043198C">
                        <w:t xml:space="preserve"> Pharmacists administer prescriptions, advise on how medicines should be used, identify potential interactions between medicines and help patients with long-term diseases (NHS England, 2023). Modern pharmacy services also offer immunizations, health screenings, smoking cessation support and public health education, which helps to improve patient outcomes and minimize the strain on other healthcare services (World Health Organization, 2019).</w:t>
                      </w:r>
                    </w:p>
                    <w:p w14:paraId="61F3834C" w14:textId="313B5015" w:rsidR="00DF6C31" w:rsidRPr="00DF6C31" w:rsidRDefault="00DF6C31">
                      <w:pPr>
                        <w:pBdr>
                          <w:top w:val="single" w:sz="24" w:space="8" w:color="156082" w:themeColor="accent1"/>
                          <w:bottom w:val="single" w:sz="24" w:space="8" w:color="156082" w:themeColor="accent1"/>
                        </w:pBdr>
                        <w:spacing w:after="0"/>
                        <w:rPr>
                          <w:color w:val="156082" w:themeColor="accent1"/>
                        </w:rPr>
                      </w:pPr>
                    </w:p>
                  </w:txbxContent>
                </v:textbox>
                <w10:wrap anchorx="page"/>
              </v:shape>
            </w:pict>
          </mc:Fallback>
        </mc:AlternateContent>
      </w:r>
      <w:r w:rsidR="0045454B" w:rsidRPr="0045454B">
        <w:rPr>
          <w:noProof/>
          <w:sz w:val="52"/>
          <w:szCs w:val="52"/>
        </w:rPr>
        <mc:AlternateContent>
          <mc:Choice Requires="wps">
            <w:drawing>
              <wp:anchor distT="91440" distB="91440" distL="114300" distR="114300" simplePos="0" relativeHeight="251658242" behindDoc="0" locked="0" layoutInCell="1" allowOverlap="1" wp14:anchorId="6265D489" wp14:editId="021B47A0">
                <wp:simplePos x="0" y="0"/>
                <wp:positionH relativeFrom="page">
                  <wp:posOffset>6115050</wp:posOffset>
                </wp:positionH>
                <wp:positionV relativeFrom="paragraph">
                  <wp:posOffset>66040</wp:posOffset>
                </wp:positionV>
                <wp:extent cx="4286250" cy="2771775"/>
                <wp:effectExtent l="0" t="0" r="0" b="0"/>
                <wp:wrapTopAndBottom/>
                <wp:docPr id="2872073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2771775"/>
                        </a:xfrm>
                        <a:prstGeom prst="rect">
                          <a:avLst/>
                        </a:prstGeom>
                        <a:noFill/>
                        <a:ln w="9525">
                          <a:noFill/>
                          <a:miter lim="800000"/>
                          <a:headEnd/>
                          <a:tailEnd/>
                        </a:ln>
                      </wps:spPr>
                      <wps:txbx>
                        <w:txbxContent>
                          <w:p w14:paraId="34252231" w14:textId="4EAEA314" w:rsidR="0045454B" w:rsidRPr="0045454B" w:rsidRDefault="0045454B" w:rsidP="0045454B">
                            <w:pPr>
                              <w:rPr>
                                <w:b/>
                                <w:bCs/>
                                <w:u w:val="single"/>
                              </w:rPr>
                            </w:pPr>
                            <w:r w:rsidRPr="0045454B">
                              <w:rPr>
                                <w:b/>
                                <w:bCs/>
                                <w:highlight w:val="cyan"/>
                                <w:u w:val="single"/>
                              </w:rPr>
                              <w:t>History of Pharmacy services:</w:t>
                            </w:r>
                          </w:p>
                          <w:p w14:paraId="5B611E85" w14:textId="77777777" w:rsidR="00397990" w:rsidRPr="00397990" w:rsidRDefault="00397990" w:rsidP="00397990">
                            <w:r w:rsidRPr="00397990">
                              <w:t>Pharmacy services have evolved over thousands of years, from ancient civilisations such as Egypt, Greece and China, when herbal cures were created and delivered by healers and apothecaries (Anderson, 2005). Pharmacy has developed into a regulated healthcare profession which deals with the safe production and dispensing of drugs over the 19th and 20th centuries. Today, pharmacists are integral to health care and provide a variety of clinical and public health services, such as prescription management, immunizations, and patient education (World Health Organization, 2019).</w:t>
                            </w:r>
                          </w:p>
                          <w:p w14:paraId="6075B375" w14:textId="73068997" w:rsidR="0045454B" w:rsidRPr="0045454B" w:rsidRDefault="0045454B" w:rsidP="004545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65D489" id="_x0000_s1029" type="#_x0000_t202" style="position:absolute;left:0;text-align:left;margin-left:481.5pt;margin-top:5.2pt;width:337.5pt;height:218.25pt;z-index:25165824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" filled="f" stroked="f">
                <v:textbox>
                  <w:txbxContent>
                    <w:p w14:paraId="34252231" w14:textId="4EAEA314" w:rsidR="0045454B" w:rsidRPr="0045454B" w:rsidRDefault="0045454B" w:rsidP="0045454B">
                      <w:pPr>
                        <w:rPr>
                          <w:b/>
                          <w:bCs/>
                          <w:u w:val="single"/>
                        </w:rPr>
                      </w:pPr>
                      <w:r w:rsidRPr="0045454B">
                        <w:rPr>
                          <w:b/>
                          <w:bCs/>
                          <w:highlight w:val="cyan"/>
                          <w:u w:val="single"/>
                        </w:rPr>
                        <w:t>History of Pharmacy services:</w:t>
                      </w:r>
                    </w:p>
                    <w:p w14:paraId="5B611E85" w14:textId="77777777" w:rsidR="00397990" w:rsidRPr="00397990" w:rsidRDefault="00397990" w:rsidP="00397990">
                      <w:r w:rsidRPr="00397990">
                        <w:t>Pharmacy services have evolved over thousands of years, from ancient civilisations such as Egypt, Greece and China, when herbal cures were created and delivered by healers and apothecaries (Anderson, 2005). Pharmacy has developed into a regulated healthcare profession which deals with the safe production and dispensing of drugs over the 19th and 20th centuries. Today, pharmacists are integral to health care and provide a variety of clinical and public health services, such as prescription management, immunizations, and patient education (World Health Organization, 2019).</w:t>
                      </w:r>
                    </w:p>
                    <w:p w14:paraId="6075B375" w14:textId="73068997" w:rsidR="0045454B" w:rsidRPr="0045454B" w:rsidRDefault="0045454B" w:rsidP="0045454B"/>
                  </w:txbxContent>
                </v:textbox>
                <w10:wrap type="topAndBottom" anchorx="page"/>
              </v:shape>
            </w:pict>
          </mc:Fallback>
        </mc:AlternateContent>
      </w:r>
      <w:r w:rsidR="0045454B" w:rsidRPr="0045454B">
        <w:rPr>
          <w:noProof/>
          <w:sz w:val="52"/>
          <w:szCs w:val="52"/>
        </w:rPr>
        <mc:AlternateContent>
          <mc:Choice Requires="wps">
            <w:drawing>
              <wp:anchor distT="91440" distB="91440" distL="114300" distR="114300" simplePos="0" relativeHeight="251658241" behindDoc="0" locked="0" layoutInCell="1" allowOverlap="1" wp14:anchorId="0D78675B" wp14:editId="1222EDE6">
                <wp:simplePos x="0" y="0"/>
                <wp:positionH relativeFrom="page">
                  <wp:posOffset>66675</wp:posOffset>
                </wp:positionH>
                <wp:positionV relativeFrom="paragraph">
                  <wp:posOffset>0</wp:posOffset>
                </wp:positionV>
                <wp:extent cx="3448050" cy="29146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2914650"/>
                        </a:xfrm>
                        <a:prstGeom prst="rect">
                          <a:avLst/>
                        </a:prstGeom>
                        <a:noFill/>
                        <a:ln w="9525">
                          <a:noFill/>
                          <a:miter lim="800000"/>
                          <a:headEnd/>
                          <a:tailEnd/>
                        </a:ln>
                      </wps:spPr>
                      <wps:txbx>
                        <w:txbxContent>
                          <w:p w14:paraId="6D539798" w14:textId="77777777" w:rsidR="002166A1" w:rsidRPr="0045454B" w:rsidRDefault="002166A1" w:rsidP="0045454B">
                            <w:pPr>
                              <w:rPr>
                                <w:b/>
                                <w:bCs/>
                                <w:u w:val="single"/>
                              </w:rPr>
                            </w:pPr>
                            <w:r w:rsidRPr="0045454B">
                              <w:rPr>
                                <w:b/>
                                <w:bCs/>
                                <w:highlight w:val="cyan"/>
                                <w:u w:val="single"/>
                              </w:rPr>
                              <w:t>Explanation of Pharmacy Services:</w:t>
                            </w:r>
                          </w:p>
                          <w:p w14:paraId="0FB5F0A0" w14:textId="77777777" w:rsidR="00B379B2" w:rsidRPr="00B379B2" w:rsidRDefault="00B379B2" w:rsidP="00B379B2">
                            <w:r w:rsidRPr="00B379B2">
                              <w:t>Pharmacy services help ensure safe and effective use of medicines to improve patient health outcomes. Pharmacists deliver medications, advise patients about the use of drugs, monitor side effects and interactions and promote disease prevention through immunizations and health screenings (World Health Organization, 2019). Community pharmacies also have a key role in promoting access to healthcare and supporting public health initiatives (NHS England, 2023).</w:t>
                            </w:r>
                          </w:p>
                          <w:p w14:paraId="3AEB9037" w14:textId="111F9D9B" w:rsidR="002166A1" w:rsidRPr="0045454B" w:rsidRDefault="002166A1" w:rsidP="0045454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78675B" id="_x0000_s1030" type="#_x0000_t202" style="position:absolute;left:0;text-align:left;margin-left:5.25pt;margin-top:0;width:271.5pt;height:229.5pt;z-index:251658241;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" filled="f" stroked="f">
                <v:textbox>
                  <w:txbxContent>
                    <w:p w14:paraId="6D539798" w14:textId="77777777" w:rsidR="002166A1" w:rsidRPr="0045454B" w:rsidRDefault="002166A1" w:rsidP="0045454B">
                      <w:pPr>
                        <w:rPr>
                          <w:b/>
                          <w:bCs/>
                          <w:u w:val="single"/>
                        </w:rPr>
                      </w:pPr>
                      <w:r w:rsidRPr="0045454B">
                        <w:rPr>
                          <w:b/>
                          <w:bCs/>
                          <w:highlight w:val="cyan"/>
                          <w:u w:val="single"/>
                        </w:rPr>
                        <w:t>Explanation of Pharmacy Services:</w:t>
                      </w:r>
                    </w:p>
                    <w:p w14:paraId="0FB5F0A0" w14:textId="77777777" w:rsidR="00B379B2" w:rsidRPr="00B379B2" w:rsidRDefault="00B379B2" w:rsidP="00B379B2">
                      <w:r w:rsidRPr="00B379B2">
                        <w:t>Pharmacy services help ensure safe and effective use of medicines to improve patient health outcomes. Pharmacists deliver medications, advise patients about the use of drugs, monitor side effects and interactions and promote disease prevention through immunizations and health screenings (World Health Organization, 2019). Community pharmacies also have a key role in promoting access to healthcare and supporting public health initiatives (NHS England, 2023).</w:t>
                      </w:r>
                    </w:p>
                    <w:p w14:paraId="3AEB9037" w14:textId="111F9D9B" w:rsidR="002166A1" w:rsidRPr="0045454B" w:rsidRDefault="002166A1" w:rsidP="0045454B"/>
                  </w:txbxContent>
                </v:textbox>
                <w10:wrap type="topAndBottom" anchorx="page"/>
              </v:shape>
            </w:pict>
          </mc:Fallback>
        </mc:AlternateContent>
      </w:r>
    </w:p>
    <w:p w14:paraId="32B0D732" w14:textId="77777777" w:rsidR="00DF6C31" w:rsidRPr="00B73235" w:rsidRDefault="00DF6C31" w:rsidP="00DF6C31">
      <w:pPr>
        <w:pStyle w:val="Heading1"/>
        <w:jc w:val="center"/>
        <w:rPr>
          <w:b/>
          <w:bCs/>
          <w:u w:val="single"/>
        </w:rPr>
      </w:pPr>
      <w:bookmarkStart w:id="2" w:name="_Toc232904127"/>
      <w:r w:rsidRPr="00B73235">
        <w:rPr>
          <w:b/>
          <w:bCs/>
          <w:u w:val="single"/>
        </w:rPr>
        <w:lastRenderedPageBreak/>
        <w:t>Task 2 – Essay</w:t>
      </w:r>
      <w:bookmarkEnd w:id="2"/>
    </w:p>
    <w:p w14:paraId="4847E68C" w14:textId="77777777" w:rsidR="00B73235" w:rsidRDefault="00B73235" w:rsidP="00B73235">
      <w:pPr>
        <w:pStyle w:val="Heading2"/>
      </w:pPr>
      <w:bookmarkStart w:id="3" w:name="_Toc232904128"/>
      <w:r>
        <w:t>Community Mental Health Services</w:t>
      </w:r>
      <w:bookmarkEnd w:id="3"/>
    </w:p>
    <w:p w14:paraId="423C1FA7" w14:textId="77777777" w:rsidR="00C068C0" w:rsidRDefault="00C068C0" w:rsidP="00C068C0">
      <w:r w:rsidRPr="00C068C0">
        <w:t xml:space="preserve">Community mental health services originated as a reaction to the shortcomings and failures of big psychiatric facilities in the 19th and 20th century. Their evolution was shaped by increasing medical knowledge, social reform movements, legislative policies and changing attitudes about mental disease. Today, community mental health care means services are provided in the community, rather than in secluded psychiatric institutions, to help people to live in the community and retain social integration and </w:t>
      </w:r>
      <w:proofErr w:type="gramStart"/>
      <w:r w:rsidRPr="00C068C0">
        <w:t>independence .</w:t>
      </w:r>
      <w:proofErr w:type="gramEnd"/>
      <w:r w:rsidRPr="00C068C0">
        <w:t xml:space="preserve"> </w:t>
      </w:r>
      <w:r w:rsidRPr="00C068C0">
        <w:br/>
      </w:r>
    </w:p>
    <w:p w14:paraId="4B419E56" w14:textId="77777777" w:rsidR="00C068C0" w:rsidRDefault="00C068C0" w:rsidP="00C068C0">
      <w:r w:rsidRPr="00C068C0">
        <w:t xml:space="preserve">In the nineteenth century, mental health care was primarily institutionalized. In Europe and North America large asylums were built to shelter people with mental illness. These institutions were originally established to provide humane care and protection, but by the early twentieth century many were overcrowded, underfunded and linked with neglect and cruelty (Britannica, 2026). Investigations, media reports and personal accounts showed inadequate living conditions and harsh treatment techniques, and the public condemnation of psychiatric facilities grew stronger. These issues placed emphasis on alternative forms of care outside institutional settings. </w:t>
      </w:r>
      <w:r w:rsidRPr="00C068C0">
        <w:br/>
      </w:r>
    </w:p>
    <w:p w14:paraId="1B682D57" w14:textId="06A035EE" w:rsidR="00C068C0" w:rsidRDefault="00C068C0" w:rsidP="00C068C0">
      <w:r w:rsidRPr="00C068C0">
        <w:t xml:space="preserve">The origins of community mental health services are inextricably related to the trend of deinstitutionalization which started in the mid-twentieth century. Deinstitutionalization is the process of closing long-term mental hospitals and moving patients to community-based treatment systems. There were </w:t>
      </w:r>
      <w:proofErr w:type="gramStart"/>
      <w:r w:rsidRPr="00C068C0">
        <w:t>a number of</w:t>
      </w:r>
      <w:proofErr w:type="gramEnd"/>
      <w:r w:rsidRPr="00C068C0">
        <w:t xml:space="preserve"> contributing elements. First, the development of psychopharmacology in the 1950s, notably the advent of antipsychotic drugs such as chlorpromazine, allowed many patients with serious mental illness to live outside of hospitals (Erickson, 2021). Secondly, increased awareness of patients’ civil rights caused lawmakers and mental health experts to question the ethics of indefinite institutional incarceration. </w:t>
      </w:r>
      <w:r w:rsidRPr="00C068C0">
        <w:br/>
      </w:r>
    </w:p>
    <w:p w14:paraId="318E3830" w14:textId="77777777" w:rsidR="00C068C0" w:rsidRDefault="00C068C0" w:rsidP="00C068C0">
      <w:r w:rsidRPr="00C068C0">
        <w:t xml:space="preserve">The social and political milieu of the 1960s was to profoundly affect the emergence of community mental health treatment. It was a time of optimism about social reform, expanded welfare systems, and confidence in medical science. Policy makers thought that smaller mental health facilities could provide more humane and effective treatment and lessen the financial strain of huge state institutions (Erickson, 2021). At the same time, sociological critiques of institutions, particularly Erving Goffman’s work on “total institutions,” showed how psychiatric hospitals might be destructive of personal identity and autonomy. Such academic achievements strengthened </w:t>
      </w:r>
      <w:r w:rsidRPr="00C068C0">
        <w:lastRenderedPageBreak/>
        <w:t xml:space="preserve">arguments from community-based alternatives. </w:t>
      </w:r>
      <w:r w:rsidRPr="00C068C0">
        <w:br/>
        <w:t xml:space="preserve">The same thing happened in the United Kingdom. The Mental Health Act of 1959 promoted treatment in the community and lessened the need on psychiatric asylums. Reforms in the 1960s and 1970s led to the development of community psychiatric nursing, outpatient clinics and local authority social services (Wright, Bartlett &amp; Callaghan, 2008). British policy increasingly stressed "care in the community," reflecting shifting attitudes to mental illness and the understanding that social assistance, housing and employment were integral to rehabilitation. </w:t>
      </w:r>
      <w:r w:rsidRPr="00C068C0">
        <w:br/>
      </w:r>
    </w:p>
    <w:p w14:paraId="41C8574F" w14:textId="2F642FE5" w:rsidR="00C068C0" w:rsidRPr="00C068C0" w:rsidRDefault="00C068C0" w:rsidP="00C068C0">
      <w:r w:rsidRPr="00C068C0">
        <w:t>However, in the implementation of these reforms the shift to community care encountered considerable difficulties. In many nations, psychiatric institutions were decommissioned faster than suitable community services were built. Scull (2021) has stated that inadequate financing, a lack of housing support, and fragmented care have left many with serious mental illnesses exposed to homelessness, poverty, and incarceration. In the United States, only approximately half of the planned community mental health clinics were ever fully created, and many of them concentrated on minor or short-term problems rather than long-term severe mental illness (Erickson, 2021). Critics contended that deinstitutionalization sometimes led to “</w:t>
      </w:r>
      <w:proofErr w:type="spellStart"/>
      <w:r w:rsidRPr="00C068C0">
        <w:t>transinstitutionalization</w:t>
      </w:r>
      <w:proofErr w:type="spellEnd"/>
      <w:r w:rsidRPr="00C068C0">
        <w:t>” as people were transferred from hospitals to jails, nursing homes, or homelessness instead of receiving appropriate community support.</w:t>
      </w:r>
    </w:p>
    <w:p w14:paraId="18A1FFE9" w14:textId="77777777" w:rsidR="00B73235" w:rsidRDefault="00B73235" w:rsidP="00B73235"/>
    <w:p w14:paraId="42E6DE70" w14:textId="77777777" w:rsidR="00B73235" w:rsidRDefault="00B73235" w:rsidP="00B73235"/>
    <w:p w14:paraId="778B2428" w14:textId="71916A7D" w:rsidR="00B73235" w:rsidRDefault="00B340D4" w:rsidP="00B340D4">
      <w:pPr>
        <w:pStyle w:val="Heading1"/>
      </w:pPr>
      <w:bookmarkStart w:id="4" w:name="_Toc232904129"/>
      <w:r>
        <w:t>Mental Health function</w:t>
      </w:r>
      <w:bookmarkEnd w:id="4"/>
    </w:p>
    <w:p w14:paraId="74716ACF" w14:textId="77777777" w:rsidR="009F0B4B" w:rsidRDefault="009F0B4B" w:rsidP="009F0B4B">
      <w:r w:rsidRPr="009F0B4B">
        <w:t xml:space="preserve">Community mental health services now strive to deliver accessible, person-centred care in local communities rather than in secluded psychiatric facilities. Today their programs focus on prevention, recovery, rehabilitation and social inclusion. Community-based care has dramatically improved the rights and quality of life of many people with mental illnesses, but questions remain regarding its effectiveness, accessibility, and finance. </w:t>
      </w:r>
      <w:r w:rsidRPr="009F0B4B">
        <w:br/>
      </w:r>
    </w:p>
    <w:p w14:paraId="208D4A15" w14:textId="549BB4BC" w:rsidR="009F0B4B" w:rsidRPr="009F0B4B" w:rsidRDefault="009F0B4B" w:rsidP="009F0B4B">
      <w:r w:rsidRPr="009F0B4B">
        <w:t xml:space="preserve">A main role of community mental health care is to give therapy outside of the hospital environment. Common services include outpatient clinics, counselling, crisis response teams, psychiatric examinations, rehabilitation courses and supported housing. These services are frequently provided by multidisciplinary teams, including psychiatrists, psychologists, nurses, social workers, occupational therapists and peer-support workers (Thornicroft &amp; </w:t>
      </w:r>
      <w:proofErr w:type="spellStart"/>
      <w:r w:rsidRPr="009F0B4B">
        <w:t>Tansella</w:t>
      </w:r>
      <w:proofErr w:type="spellEnd"/>
      <w:r w:rsidRPr="009F0B4B">
        <w:t xml:space="preserve">, 2004). This paradigm acknowledges that mental health is influenced by medical causes, but also by social factors such as job, housing, </w:t>
      </w:r>
      <w:r w:rsidRPr="009F0B4B">
        <w:lastRenderedPageBreak/>
        <w:t xml:space="preserve">education and relationships. </w:t>
      </w:r>
      <w:r w:rsidRPr="009F0B4B">
        <w:br/>
        <w:t>One of the strengths of contemporary community mental health care is the focus on recovery-oriented approach. Recovery approaches are not just about symptom reduction but about helping people live meaningful, independent lives. Service users are encouraged to be involved in decision making regarding their care, promoting autonomy and empowerment (World Health Organization [WHO], 2022). This is a departure from the previous institutional models where patients had limited say over the decisions regarding treatment.</w:t>
      </w:r>
    </w:p>
    <w:p w14:paraId="0353EDD9" w14:textId="77777777" w:rsidR="009F0B4B" w:rsidRPr="009F0B4B" w:rsidRDefault="009F0B4B" w:rsidP="009F0B4B"/>
    <w:p w14:paraId="72B0CE64" w14:textId="4E2C79D0" w:rsidR="0045454B" w:rsidRDefault="00B340D4" w:rsidP="00B340D4">
      <w:pPr>
        <w:pStyle w:val="Heading1"/>
      </w:pPr>
      <w:bookmarkStart w:id="5" w:name="_Toc232904130"/>
      <w:r>
        <w:t>Mental Health services improving service users</w:t>
      </w:r>
      <w:bookmarkEnd w:id="5"/>
    </w:p>
    <w:p w14:paraId="149F7246" w14:textId="77777777" w:rsidR="00CE02A2" w:rsidRDefault="00CE02A2" w:rsidP="00CE02A2">
      <w:r w:rsidRPr="00CE02A2">
        <w:t xml:space="preserve">The importance of mental health services in improving quality of life of service users is undeniable since they offer emotional support, treatment and opportunity for recovery and independence. Modern mental health care is not just about symptom reduction but about enhancing overall wellness and enabling people to engage fully in society. </w:t>
      </w:r>
      <w:r w:rsidRPr="00CE02A2">
        <w:br/>
        <w:t>One of the key benefits of mental health services is better emotional and psychological wellbeing.</w:t>
      </w:r>
    </w:p>
    <w:p w14:paraId="634D9298" w14:textId="77777777" w:rsidR="00C544D2" w:rsidRDefault="00CE02A2" w:rsidP="00CE02A2">
      <w:r w:rsidRPr="00CE02A2">
        <w:t xml:space="preserve"> Counselling, therapy and psychiatric treatment are services that help people with illnesses such as anxiety, depression and schizophrenia. Effective treatment can reduce distress and enhance coping abilities, enabling service users to cope with their daily lives more effectively (World Health Organization [WHO], 2022). </w:t>
      </w:r>
      <w:r w:rsidRPr="00CE02A2">
        <w:br/>
      </w:r>
    </w:p>
    <w:p w14:paraId="5A6CC412" w14:textId="79E1B79A" w:rsidR="00CE02A2" w:rsidRDefault="00CE02A2" w:rsidP="00CE02A2">
      <w:r w:rsidRPr="00CE02A2">
        <w:t xml:space="preserve">Mental health services also promote healing and independence. Recovery-orientated techniques allow people to be involved in decisions about their treatment and future objectives, which aids confidence and self-esteem (Thornicroft &amp; </w:t>
      </w:r>
      <w:proofErr w:type="spellStart"/>
      <w:r w:rsidRPr="00CE02A2">
        <w:t>Tansella</w:t>
      </w:r>
      <w:proofErr w:type="spellEnd"/>
      <w:r w:rsidRPr="00CE02A2">
        <w:t xml:space="preserve">, 2004). This support may enable service users to stay in education, retain work and form relationships. </w:t>
      </w:r>
      <w:r w:rsidRPr="00CE02A2">
        <w:br/>
      </w:r>
    </w:p>
    <w:p w14:paraId="416BA2AC" w14:textId="43EF9D27" w:rsidR="00CE02A2" w:rsidRPr="00CE02A2" w:rsidRDefault="00CE02A2" w:rsidP="00CE02A2">
      <w:r w:rsidRPr="00CE02A2">
        <w:t>Another important aspect for mental health treatments is eliminating social isolation and stigma. Peer-support groups and community activities offer possibilities for social interaction and involvement. Supportive surroundings can boost confidence and foster engagement in community life which is excellent for mental wellbeing (WHO, 2022).</w:t>
      </w:r>
    </w:p>
    <w:p w14:paraId="63DE86EE" w14:textId="77777777" w:rsidR="00CE02A2" w:rsidRPr="00CE02A2" w:rsidRDefault="00CE02A2" w:rsidP="00CE02A2"/>
    <w:p w14:paraId="39F5931C" w14:textId="05D64D9B" w:rsidR="00B340D4" w:rsidRDefault="00B340D4" w:rsidP="00B340D4">
      <w:pPr>
        <w:pStyle w:val="Heading1"/>
      </w:pPr>
      <w:bookmarkStart w:id="6" w:name="_Toc232904131"/>
      <w:r>
        <w:lastRenderedPageBreak/>
        <w:t>Conclusion:</w:t>
      </w:r>
      <w:bookmarkEnd w:id="6"/>
    </w:p>
    <w:p w14:paraId="3CE02564" w14:textId="77777777" w:rsidR="002144C3" w:rsidRPr="002144C3" w:rsidRDefault="002144C3" w:rsidP="002144C3">
      <w:r w:rsidRPr="002144C3">
        <w:t xml:space="preserve">Ultimately, community mental health services emerged as a reaction to the inadequacies of institutional care and the increasing sentiment that people with mental diseases should be integrated into society, rather than confined in hospitals. Over the years these services have developed to focus on recovery, independence, social participation and early intervention. Mental health services are important nowadays in increasing the quality of life of service consumers </w:t>
      </w:r>
      <w:proofErr w:type="gramStart"/>
      <w:r w:rsidRPr="002144C3">
        <w:t>through:</w:t>
      </w:r>
      <w:proofErr w:type="gramEnd"/>
      <w:r w:rsidRPr="002144C3">
        <w:t xml:space="preserve"> emotional support, therapy, crisis care and possibilities for education, employment and community participation. But services continue to be hampered by problems including lack of finance, shortages of staff and uneven access to care. In summary, good community mental health care is crucial for promoting wellbeing, respecting individual rights and enabling individuals to lead healthier and more independent lives.</w:t>
      </w:r>
    </w:p>
    <w:p w14:paraId="0ADAC632" w14:textId="77777777" w:rsidR="00B340D4" w:rsidRDefault="00B340D4" w:rsidP="00B340D4"/>
    <w:p w14:paraId="258A9F27" w14:textId="77777777" w:rsidR="00B340D4" w:rsidRDefault="00B340D4" w:rsidP="00B340D4"/>
    <w:p w14:paraId="28724B6D" w14:textId="77777777" w:rsidR="00B340D4" w:rsidRDefault="00B340D4" w:rsidP="00B340D4"/>
    <w:p w14:paraId="61ADF1C8" w14:textId="77777777" w:rsidR="00B340D4" w:rsidRDefault="00B340D4" w:rsidP="00B340D4"/>
    <w:p w14:paraId="4153718F" w14:textId="77777777" w:rsidR="00B340D4" w:rsidRDefault="00B340D4" w:rsidP="00B340D4"/>
    <w:p w14:paraId="3F0B92B9" w14:textId="61569489" w:rsidR="00B340D4" w:rsidRDefault="00B340D4" w:rsidP="00B340D4">
      <w:pPr>
        <w:pStyle w:val="Heading1"/>
      </w:pPr>
      <w:bookmarkStart w:id="7" w:name="_Toc232904132"/>
      <w:r>
        <w:t>References:</w:t>
      </w:r>
      <w:bookmarkEnd w:id="7"/>
    </w:p>
    <w:p w14:paraId="3617F4B7" w14:textId="77777777" w:rsidR="00B340D4" w:rsidRPr="00B340D4" w:rsidRDefault="00B340D4" w:rsidP="00B340D4">
      <w:pPr>
        <w:numPr>
          <w:ilvl w:val="0"/>
          <w:numId w:val="1"/>
        </w:numPr>
      </w:pPr>
      <w:r w:rsidRPr="00B340D4">
        <w:t xml:space="preserve">Burns, T. (2014). </w:t>
      </w:r>
      <w:r w:rsidRPr="00B340D4">
        <w:rPr>
          <w:i/>
          <w:iCs/>
        </w:rPr>
        <w:t>Community psychiatry’s achievements</w:t>
      </w:r>
      <w:r w:rsidRPr="00B340D4">
        <w:t>. Advances in Psychiatric Treatment.</w:t>
      </w:r>
    </w:p>
    <w:p w14:paraId="5013E898" w14:textId="77777777" w:rsidR="00B340D4" w:rsidRPr="00B340D4" w:rsidRDefault="00B340D4" w:rsidP="00B340D4">
      <w:pPr>
        <w:numPr>
          <w:ilvl w:val="0"/>
          <w:numId w:val="1"/>
        </w:numPr>
      </w:pPr>
      <w:r w:rsidRPr="00B340D4">
        <w:t xml:space="preserve">Erickson, B. (2021). </w:t>
      </w:r>
      <w:r w:rsidRPr="00B340D4">
        <w:rPr>
          <w:i/>
          <w:iCs/>
        </w:rPr>
        <w:t>Deinstitutionalization Through Optimism: The Community Mental Health Act of 1963</w:t>
      </w:r>
      <w:r w:rsidRPr="00B340D4">
        <w:t>. American Journal of Psychiatry Residents’ Journal.</w:t>
      </w:r>
    </w:p>
    <w:p w14:paraId="26CF0070" w14:textId="77777777" w:rsidR="00B340D4" w:rsidRDefault="00B340D4" w:rsidP="00B340D4">
      <w:pPr>
        <w:numPr>
          <w:ilvl w:val="0"/>
          <w:numId w:val="1"/>
        </w:numPr>
      </w:pPr>
      <w:r w:rsidRPr="00B340D4">
        <w:t xml:space="preserve">Rochefort, D. A. (1984). </w:t>
      </w:r>
      <w:r w:rsidRPr="00B340D4">
        <w:rPr>
          <w:i/>
          <w:iCs/>
        </w:rPr>
        <w:t xml:space="preserve">Origins of the “Third Psychiatric Revolution”: The Community Mental Health </w:t>
      </w:r>
      <w:proofErr w:type="spellStart"/>
      <w:r w:rsidRPr="00B340D4">
        <w:rPr>
          <w:i/>
          <w:iCs/>
        </w:rPr>
        <w:t>Centers</w:t>
      </w:r>
      <w:proofErr w:type="spellEnd"/>
      <w:r w:rsidRPr="00B340D4">
        <w:rPr>
          <w:i/>
          <w:iCs/>
        </w:rPr>
        <w:t xml:space="preserve"> Act of 1963</w:t>
      </w:r>
      <w:r w:rsidRPr="00B340D4">
        <w:t>. Journal of Health Politics, Policy and Law.</w:t>
      </w:r>
    </w:p>
    <w:p w14:paraId="356B6184" w14:textId="77777777" w:rsidR="00B340D4" w:rsidRDefault="00B340D4" w:rsidP="00B340D4">
      <w:pPr>
        <w:pStyle w:val="NormalWeb"/>
        <w:numPr>
          <w:ilvl w:val="0"/>
          <w:numId w:val="1"/>
        </w:numPr>
      </w:pPr>
      <w:r>
        <w:t xml:space="preserve">Correll, C. U., et al. (2018). </w:t>
      </w:r>
      <w:r>
        <w:rPr>
          <w:i/>
          <w:iCs/>
        </w:rPr>
        <w:t>Comparison of early intervention services vs treatment as usual for early-phase psychosis</w:t>
      </w:r>
      <w:r>
        <w:t>. JAMA Psychiatry.</w:t>
      </w:r>
    </w:p>
    <w:p w14:paraId="7388CFCE" w14:textId="77777777" w:rsidR="00B340D4" w:rsidRDefault="00B340D4" w:rsidP="00B340D4">
      <w:pPr>
        <w:pStyle w:val="NormalWeb"/>
        <w:numPr>
          <w:ilvl w:val="0"/>
          <w:numId w:val="1"/>
        </w:numPr>
      </w:pPr>
      <w:r>
        <w:t xml:space="preserve">NHS England. (2024). </w:t>
      </w:r>
      <w:r>
        <w:rPr>
          <w:i/>
          <w:iCs/>
        </w:rPr>
        <w:t>Community Mental Health Services</w:t>
      </w:r>
      <w:r>
        <w:t xml:space="preserve">. Retrieved </w:t>
      </w:r>
      <w:proofErr w:type="gramStart"/>
      <w:r>
        <w:t>from  NHS</w:t>
      </w:r>
      <w:proofErr w:type="gramEnd"/>
      <w:r>
        <w:t xml:space="preserve"> England</w:t>
      </w:r>
      <w:r>
        <w:rPr>
          <w:rFonts w:ascii="Segoe UI Symbol" w:hAnsi="Segoe UI Symbol" w:cs="Segoe UI Symbol"/>
        </w:rPr>
        <w:t>⁠</w:t>
      </w:r>
    </w:p>
    <w:p w14:paraId="6298FD48" w14:textId="77777777" w:rsidR="00B340D4" w:rsidRDefault="00B340D4" w:rsidP="00B340D4">
      <w:pPr>
        <w:pStyle w:val="NormalWeb"/>
        <w:numPr>
          <w:ilvl w:val="0"/>
          <w:numId w:val="1"/>
        </w:numPr>
      </w:pPr>
      <w:r>
        <w:t xml:space="preserve">Scull, A. (2021). </w:t>
      </w:r>
      <w:r>
        <w:rPr>
          <w:i/>
          <w:iCs/>
        </w:rPr>
        <w:t>Community care and deinstitutionalization: A historical perspective</w:t>
      </w:r>
      <w:r>
        <w:t>. Perspectives in Biology and Medicine.</w:t>
      </w:r>
    </w:p>
    <w:p w14:paraId="22399F48" w14:textId="77777777" w:rsidR="00B340D4" w:rsidRDefault="00B340D4" w:rsidP="00B340D4">
      <w:pPr>
        <w:pStyle w:val="NormalWeb"/>
        <w:numPr>
          <w:ilvl w:val="0"/>
          <w:numId w:val="1"/>
        </w:numPr>
      </w:pPr>
      <w:r>
        <w:t xml:space="preserve">Thornicroft, G., &amp; </w:t>
      </w:r>
      <w:proofErr w:type="spellStart"/>
      <w:r>
        <w:t>Tansella</w:t>
      </w:r>
      <w:proofErr w:type="spellEnd"/>
      <w:r>
        <w:t xml:space="preserve">, M. (2004). </w:t>
      </w:r>
      <w:r>
        <w:rPr>
          <w:i/>
          <w:iCs/>
        </w:rPr>
        <w:t>Components of a modern mental health service: a pragmatic balance of community and hospital care</w:t>
      </w:r>
      <w:r>
        <w:t>. British Journal of Psychiatry.</w:t>
      </w:r>
    </w:p>
    <w:p w14:paraId="17A044C1" w14:textId="77777777" w:rsidR="00B340D4" w:rsidRDefault="00B340D4" w:rsidP="00B340D4">
      <w:pPr>
        <w:pStyle w:val="NormalWeb"/>
        <w:numPr>
          <w:ilvl w:val="0"/>
          <w:numId w:val="1"/>
        </w:numPr>
      </w:pPr>
      <w:r>
        <w:lastRenderedPageBreak/>
        <w:t xml:space="preserve">World Health Organization. (2022). </w:t>
      </w:r>
      <w:r>
        <w:rPr>
          <w:i/>
          <w:iCs/>
        </w:rPr>
        <w:t>World Mental Health Report: Transforming Mental Health for All</w:t>
      </w:r>
      <w:r>
        <w:t xml:space="preserve">. Geneva: WHO. Retrieved </w:t>
      </w:r>
      <w:proofErr w:type="gramStart"/>
      <w:r>
        <w:t>from  World</w:t>
      </w:r>
      <w:proofErr w:type="gramEnd"/>
      <w:r>
        <w:t xml:space="preserve"> Health Organization Mental Health Report</w:t>
      </w:r>
      <w:r>
        <w:rPr>
          <w:rFonts w:ascii="Segoe UI Symbol" w:hAnsi="Segoe UI Symbol" w:cs="Segoe UI Symbol"/>
        </w:rPr>
        <w:t>⁠</w:t>
      </w:r>
    </w:p>
    <w:p w14:paraId="2C3617ED" w14:textId="77777777" w:rsidR="00B340D4" w:rsidRDefault="00B340D4" w:rsidP="00B340D4">
      <w:pPr>
        <w:pStyle w:val="NormalWeb"/>
        <w:numPr>
          <w:ilvl w:val="0"/>
          <w:numId w:val="1"/>
        </w:numPr>
      </w:pPr>
      <w:r>
        <w:t xml:space="preserve">Correll, C. U., et al. (2018). </w:t>
      </w:r>
      <w:r>
        <w:rPr>
          <w:i/>
          <w:iCs/>
        </w:rPr>
        <w:t>Comparison of early intervention services vs treatment as usual for early-phase psychosis</w:t>
      </w:r>
      <w:r>
        <w:t>. JAMA Psychiatry.</w:t>
      </w:r>
    </w:p>
    <w:p w14:paraId="3240AC5A" w14:textId="77777777" w:rsidR="00B340D4" w:rsidRDefault="00B340D4" w:rsidP="00B340D4">
      <w:pPr>
        <w:pStyle w:val="NormalWeb"/>
        <w:numPr>
          <w:ilvl w:val="0"/>
          <w:numId w:val="1"/>
        </w:numPr>
      </w:pPr>
      <w:r>
        <w:t xml:space="preserve">Thornicroft, G., &amp; </w:t>
      </w:r>
      <w:proofErr w:type="spellStart"/>
      <w:r>
        <w:t>Tansella</w:t>
      </w:r>
      <w:proofErr w:type="spellEnd"/>
      <w:r>
        <w:t xml:space="preserve">, M. (2004). </w:t>
      </w:r>
      <w:r>
        <w:rPr>
          <w:i/>
          <w:iCs/>
        </w:rPr>
        <w:t>Components of a modern mental health service: a pragmatic balance of community and hospital care</w:t>
      </w:r>
      <w:r>
        <w:t>. British Journal of Psychiatry.</w:t>
      </w:r>
    </w:p>
    <w:p w14:paraId="7620B695" w14:textId="77777777" w:rsidR="00B340D4" w:rsidRDefault="00B340D4" w:rsidP="00B340D4">
      <w:pPr>
        <w:pStyle w:val="NormalWeb"/>
        <w:numPr>
          <w:ilvl w:val="0"/>
          <w:numId w:val="1"/>
        </w:numPr>
      </w:pPr>
      <w:r>
        <w:t xml:space="preserve">World Health Organization. (2022). </w:t>
      </w:r>
      <w:r>
        <w:rPr>
          <w:i/>
          <w:iCs/>
        </w:rPr>
        <w:t>World Mental Health Report: Transforming Mental Health for All</w:t>
      </w:r>
      <w:r>
        <w:t xml:space="preserve">. Geneva: WHO. Retrieved </w:t>
      </w:r>
      <w:proofErr w:type="gramStart"/>
      <w:r>
        <w:t>from  World</w:t>
      </w:r>
      <w:proofErr w:type="gramEnd"/>
      <w:r>
        <w:t xml:space="preserve"> Health Organization Mental Health Report</w:t>
      </w:r>
      <w:r>
        <w:rPr>
          <w:rFonts w:ascii="Segoe UI Symbol" w:hAnsi="Segoe UI Symbol" w:cs="Segoe UI Symbol"/>
        </w:rPr>
        <w:t>⁠</w:t>
      </w:r>
    </w:p>
    <w:p w14:paraId="32413CCE" w14:textId="77777777" w:rsidR="00B340D4" w:rsidRPr="00B340D4" w:rsidRDefault="00B340D4" w:rsidP="00B340D4">
      <w:pPr>
        <w:ind w:left="720"/>
      </w:pPr>
    </w:p>
    <w:p w14:paraId="057B3F4F" w14:textId="77B0C297" w:rsidR="00B340D4" w:rsidRPr="00B340D4" w:rsidRDefault="00B340D4" w:rsidP="00B340D4">
      <w:pPr>
        <w:pStyle w:val="Heading2"/>
      </w:pPr>
    </w:p>
    <w:sectPr w:rsidR="00B340D4" w:rsidRPr="00B340D4" w:rsidSect="00454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EE00D0"/>
    <w:multiLevelType w:val="multilevel"/>
    <w:tmpl w:val="A97A56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68199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54B"/>
    <w:rsid w:val="0011669D"/>
    <w:rsid w:val="002144C3"/>
    <w:rsid w:val="00250F8B"/>
    <w:rsid w:val="002873DA"/>
    <w:rsid w:val="00397990"/>
    <w:rsid w:val="0043198C"/>
    <w:rsid w:val="0045454B"/>
    <w:rsid w:val="00482408"/>
    <w:rsid w:val="004966B8"/>
    <w:rsid w:val="004C03A6"/>
    <w:rsid w:val="00583997"/>
    <w:rsid w:val="005C752C"/>
    <w:rsid w:val="006F4CCE"/>
    <w:rsid w:val="00770AD4"/>
    <w:rsid w:val="009D5107"/>
    <w:rsid w:val="009F0B4B"/>
    <w:rsid w:val="00A76599"/>
    <w:rsid w:val="00B340D4"/>
    <w:rsid w:val="00B379B2"/>
    <w:rsid w:val="00B73235"/>
    <w:rsid w:val="00C00D32"/>
    <w:rsid w:val="00C068C0"/>
    <w:rsid w:val="00C544D2"/>
    <w:rsid w:val="00CE02A2"/>
    <w:rsid w:val="00DA4899"/>
    <w:rsid w:val="00DD3E1E"/>
    <w:rsid w:val="00DF6C31"/>
    <w:rsid w:val="00F47F45"/>
    <w:rsid w:val="00F916D7"/>
    <w:rsid w:val="028317DC"/>
    <w:rsid w:val="115F841A"/>
    <w:rsid w:val="2A90E76B"/>
    <w:rsid w:val="332DD0A9"/>
    <w:rsid w:val="3A0F45FD"/>
    <w:rsid w:val="4A1FDD77"/>
    <w:rsid w:val="66BD551B"/>
    <w:rsid w:val="684336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A8084"/>
  <w15:chartTrackingRefBased/>
  <w15:docId w15:val="{B0EBC6E1-D228-4F2B-A69F-83990DDAA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4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4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4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4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4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4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4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4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4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4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4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4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4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4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4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454B"/>
    <w:rPr>
      <w:rFonts w:eastAsiaTheme="majorEastAsia" w:cstheme="majorBidi"/>
      <w:color w:val="272727" w:themeColor="text1" w:themeTint="D8"/>
    </w:rPr>
  </w:style>
  <w:style w:type="paragraph" w:styleId="Title">
    <w:name w:val="Title"/>
    <w:basedOn w:val="Normal"/>
    <w:next w:val="Normal"/>
    <w:link w:val="TitleChar"/>
    <w:uiPriority w:val="10"/>
    <w:qFormat/>
    <w:rsid w:val="00454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4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4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4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454B"/>
    <w:pPr>
      <w:spacing w:before="160"/>
      <w:jc w:val="center"/>
    </w:pPr>
    <w:rPr>
      <w:i/>
      <w:iCs/>
      <w:color w:val="404040" w:themeColor="text1" w:themeTint="BF"/>
    </w:rPr>
  </w:style>
  <w:style w:type="character" w:customStyle="1" w:styleId="QuoteChar">
    <w:name w:val="Quote Char"/>
    <w:basedOn w:val="DefaultParagraphFont"/>
    <w:link w:val="Quote"/>
    <w:uiPriority w:val="29"/>
    <w:rsid w:val="0045454B"/>
    <w:rPr>
      <w:i/>
      <w:iCs/>
      <w:color w:val="404040" w:themeColor="text1" w:themeTint="BF"/>
    </w:rPr>
  </w:style>
  <w:style w:type="paragraph" w:styleId="ListParagraph">
    <w:name w:val="List Paragraph"/>
    <w:basedOn w:val="Normal"/>
    <w:uiPriority w:val="34"/>
    <w:qFormat/>
    <w:rsid w:val="0045454B"/>
    <w:pPr>
      <w:ind w:left="720"/>
      <w:contextualSpacing/>
    </w:pPr>
  </w:style>
  <w:style w:type="character" w:styleId="IntenseEmphasis">
    <w:name w:val="Intense Emphasis"/>
    <w:basedOn w:val="DefaultParagraphFont"/>
    <w:uiPriority w:val="21"/>
    <w:qFormat/>
    <w:rsid w:val="0045454B"/>
    <w:rPr>
      <w:i/>
      <w:iCs/>
      <w:color w:val="0F4761" w:themeColor="accent1" w:themeShade="BF"/>
    </w:rPr>
  </w:style>
  <w:style w:type="paragraph" w:styleId="IntenseQuote">
    <w:name w:val="Intense Quote"/>
    <w:basedOn w:val="Normal"/>
    <w:next w:val="Normal"/>
    <w:link w:val="IntenseQuoteChar"/>
    <w:uiPriority w:val="30"/>
    <w:qFormat/>
    <w:rsid w:val="00454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454B"/>
    <w:rPr>
      <w:i/>
      <w:iCs/>
      <w:color w:val="0F4761" w:themeColor="accent1" w:themeShade="BF"/>
    </w:rPr>
  </w:style>
  <w:style w:type="character" w:styleId="IntenseReference">
    <w:name w:val="Intense Reference"/>
    <w:basedOn w:val="DefaultParagraphFont"/>
    <w:uiPriority w:val="32"/>
    <w:qFormat/>
    <w:rsid w:val="0045454B"/>
    <w:rPr>
      <w:b/>
      <w:bCs/>
      <w:smallCaps/>
      <w:color w:val="0F4761" w:themeColor="accent1" w:themeShade="BF"/>
      <w:spacing w:val="5"/>
    </w:rPr>
  </w:style>
  <w:style w:type="paragraph" w:styleId="NoSpacing">
    <w:name w:val="No Spacing"/>
    <w:uiPriority w:val="1"/>
    <w:qFormat/>
    <w:rsid w:val="0045454B"/>
    <w:pPr>
      <w:spacing w:after="0" w:line="240" w:lineRule="auto"/>
    </w:pPr>
  </w:style>
  <w:style w:type="paragraph" w:styleId="NormalWeb">
    <w:name w:val="Normal (Web)"/>
    <w:basedOn w:val="Normal"/>
    <w:uiPriority w:val="99"/>
    <w:semiHidden/>
    <w:unhideWhenUsed/>
    <w:rsid w:val="00B73235"/>
    <w:pPr>
      <w:spacing w:before="100" w:beforeAutospacing="1" w:after="100" w:afterAutospacing="1" w:line="240" w:lineRule="auto"/>
    </w:pPr>
    <w:rPr>
      <w:rFonts w:ascii="Aptos" w:hAnsi="Aptos" w:cs="Aptos"/>
      <w:kern w:val="0"/>
      <w:lang w:eastAsia="en-GB"/>
      <w14:ligatures w14:val="none"/>
    </w:rPr>
  </w:style>
  <w:style w:type="paragraph" w:styleId="TOCHeading">
    <w:name w:val="TOC Heading"/>
    <w:basedOn w:val="Heading1"/>
    <w:next w:val="Normal"/>
    <w:uiPriority w:val="39"/>
    <w:unhideWhenUsed/>
    <w:qFormat/>
    <w:rsid w:val="00B340D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340D4"/>
    <w:pPr>
      <w:spacing w:after="100"/>
    </w:pPr>
  </w:style>
  <w:style w:type="paragraph" w:styleId="TOC2">
    <w:name w:val="toc 2"/>
    <w:basedOn w:val="Normal"/>
    <w:next w:val="Normal"/>
    <w:autoRedefine/>
    <w:uiPriority w:val="39"/>
    <w:unhideWhenUsed/>
    <w:rsid w:val="00B340D4"/>
    <w:pPr>
      <w:spacing w:after="100"/>
      <w:ind w:left="240"/>
    </w:pPr>
  </w:style>
  <w:style w:type="character" w:styleId="Hyperlink">
    <w:name w:val="Hyperlink"/>
    <w:basedOn w:val="DefaultParagraphFont"/>
    <w:uiPriority w:val="99"/>
    <w:unhideWhenUsed/>
    <w:rsid w:val="00B340D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1570</Words>
  <Characters>8952</Characters>
  <Application>Microsoft Office Word</Application>
  <DocSecurity>0</DocSecurity>
  <Lines>74</Lines>
  <Paragraphs>21</Paragraphs>
  <ScaleCrop>false</ScaleCrop>
  <Company/>
  <LinksUpToDate>false</LinksUpToDate>
  <CharactersWithSpaces>10501</CharactersWithSpaces>
  <SharedDoc>false</SharedDoc>
  <HLinks>
    <vt:vector size="42" baseType="variant">
      <vt:variant>
        <vt:i4>1703985</vt:i4>
      </vt:variant>
      <vt:variant>
        <vt:i4>38</vt:i4>
      </vt:variant>
      <vt:variant>
        <vt:i4>0</vt:i4>
      </vt:variant>
      <vt:variant>
        <vt:i4>5</vt:i4>
      </vt:variant>
      <vt:variant>
        <vt:lpwstr/>
      </vt:variant>
      <vt:variant>
        <vt:lpwstr>_Toc232904132</vt:lpwstr>
      </vt:variant>
      <vt:variant>
        <vt:i4>1703985</vt:i4>
      </vt:variant>
      <vt:variant>
        <vt:i4>32</vt:i4>
      </vt:variant>
      <vt:variant>
        <vt:i4>0</vt:i4>
      </vt:variant>
      <vt:variant>
        <vt:i4>5</vt:i4>
      </vt:variant>
      <vt:variant>
        <vt:lpwstr/>
      </vt:variant>
      <vt:variant>
        <vt:lpwstr>_Toc232904131</vt:lpwstr>
      </vt:variant>
      <vt:variant>
        <vt:i4>1703985</vt:i4>
      </vt:variant>
      <vt:variant>
        <vt:i4>26</vt:i4>
      </vt:variant>
      <vt:variant>
        <vt:i4>0</vt:i4>
      </vt:variant>
      <vt:variant>
        <vt:i4>5</vt:i4>
      </vt:variant>
      <vt:variant>
        <vt:lpwstr/>
      </vt:variant>
      <vt:variant>
        <vt:lpwstr>_Toc232904130</vt:lpwstr>
      </vt:variant>
      <vt:variant>
        <vt:i4>1769521</vt:i4>
      </vt:variant>
      <vt:variant>
        <vt:i4>20</vt:i4>
      </vt:variant>
      <vt:variant>
        <vt:i4>0</vt:i4>
      </vt:variant>
      <vt:variant>
        <vt:i4>5</vt:i4>
      </vt:variant>
      <vt:variant>
        <vt:lpwstr/>
      </vt:variant>
      <vt:variant>
        <vt:lpwstr>_Toc232904129</vt:lpwstr>
      </vt:variant>
      <vt:variant>
        <vt:i4>1769521</vt:i4>
      </vt:variant>
      <vt:variant>
        <vt:i4>14</vt:i4>
      </vt:variant>
      <vt:variant>
        <vt:i4>0</vt:i4>
      </vt:variant>
      <vt:variant>
        <vt:i4>5</vt:i4>
      </vt:variant>
      <vt:variant>
        <vt:lpwstr/>
      </vt:variant>
      <vt:variant>
        <vt:lpwstr>_Toc232904128</vt:lpwstr>
      </vt:variant>
      <vt:variant>
        <vt:i4>1769521</vt:i4>
      </vt:variant>
      <vt:variant>
        <vt:i4>8</vt:i4>
      </vt:variant>
      <vt:variant>
        <vt:i4>0</vt:i4>
      </vt:variant>
      <vt:variant>
        <vt:i4>5</vt:i4>
      </vt:variant>
      <vt:variant>
        <vt:lpwstr/>
      </vt:variant>
      <vt:variant>
        <vt:lpwstr>_Toc232904127</vt:lpwstr>
      </vt:variant>
      <vt:variant>
        <vt:i4>1769521</vt:i4>
      </vt:variant>
      <vt:variant>
        <vt:i4>2</vt:i4>
      </vt:variant>
      <vt:variant>
        <vt:i4>0</vt:i4>
      </vt:variant>
      <vt:variant>
        <vt:i4>5</vt:i4>
      </vt:variant>
      <vt:variant>
        <vt:lpwstr/>
      </vt:variant>
      <vt:variant>
        <vt:lpwstr>_Toc232904126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Monalisa Bustean</dc:creator>
  <cp:keywords/>
  <dc:description/>
  <cp:lastModifiedBy>Amalia Monalisa</cp:lastModifiedBy>
  <cp:revision>2</cp:revision>
  <dcterms:created xsi:type="dcterms:W3CDTF">2026-06-21T06:25:00Z</dcterms:created>
  <dcterms:modified xsi:type="dcterms:W3CDTF">2026-06-21T06:25:00Z</dcterms:modified>
</cp:coreProperties>
</file>