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1082EE3" w14:paraId="2C078E63" wp14:textId="4BCF2C29">
      <w:pPr>
        <w:rPr>
          <w:sz w:val="24"/>
          <w:szCs w:val="24"/>
        </w:rPr>
      </w:pPr>
      <w:bookmarkStart w:name="_GoBack" w:id="0"/>
      <w:bookmarkEnd w:id="0"/>
      <w:r w:rsidRPr="51082EE3" w:rsidR="51082EE3">
        <w:rPr>
          <w:sz w:val="24"/>
          <w:szCs w:val="24"/>
        </w:rPr>
        <w:t>This essay will compare, contrast and evaluate the different learning methods of the three different theorists Lev Vygotsky (1896-1934), Jean Piaget (1892-1980) and Jerome Bruner (1915-2016). Piaget follows mainly the theory of cognitive constructivism while both Bruner and Vygotsky believe in the social constructivist theory. Throughout the essay it will look at both similarities and differences between each theorist and theory. All analysation’s and conclusions will be supported with evidence and opinions from different sources and referenced accordingly.</w:t>
      </w:r>
    </w:p>
    <w:p w:rsidR="51082EE3" w:rsidP="51082EE3" w:rsidRDefault="51082EE3" w14:paraId="5CA34C99" w14:textId="102D5AAA">
      <w:pPr>
        <w:pStyle w:val="Normal"/>
        <w:rPr>
          <w:rFonts w:ascii="Calibri" w:hAnsi="Calibri" w:eastAsia="Calibri" w:cs="Calibri" w:asciiTheme="minorAscii" w:hAnsiTheme="minorAscii" w:eastAsiaTheme="minorAscii" w:cstheme="minorAscii"/>
          <w:b w:val="0"/>
          <w:bCs w:val="0"/>
          <w:noProof w:val="0"/>
          <w:sz w:val="24"/>
          <w:szCs w:val="24"/>
          <w:lang w:val="en-US"/>
        </w:rPr>
      </w:pPr>
      <w:r w:rsidRPr="51082EE3" w:rsidR="51082EE3">
        <w:rPr>
          <w:rFonts w:ascii="Calibri" w:hAnsi="Calibri" w:eastAsia="Calibri" w:cs="Calibri" w:asciiTheme="minorAscii" w:hAnsiTheme="minorAscii" w:eastAsiaTheme="minorAscii" w:cstheme="minorAscii"/>
          <w:b w:val="0"/>
          <w:bCs w:val="0"/>
          <w:noProof w:val="0"/>
          <w:sz w:val="24"/>
          <w:szCs w:val="24"/>
          <w:lang w:val="en-US"/>
        </w:rPr>
        <w:t>Typically, you can divide constructivism into two main categories: Cognitive constructivism (Piaget) and social constructivism (Vygotsky). Constructivism is ‘an approach to learning that holds that people actively construct or make their own knowledge and that reality is determined by the experiences of the learner’ (Elliott et al., 2000:256). Constructivism's main idea is that human learning is constructed. It believes that learners obtain new knowledge upon the foundation of information earned previously. This prior knowledge of information influences what new knowledge an individual will construct from new learning experiences. McLeod, S. A. (2019, July 17).</w:t>
      </w:r>
    </w:p>
    <w:p w:rsidR="51082EE3" w:rsidP="51082EE3" w:rsidRDefault="51082EE3" w14:paraId="58C044C2" w14:textId="46DA2E78">
      <w:pPr>
        <w:pStyle w:val="Normal"/>
        <w:rPr>
          <w:rFonts w:ascii="Calibri" w:hAnsi="Calibri" w:eastAsia="Calibri" w:cs="Calibri" w:asciiTheme="minorAscii" w:hAnsiTheme="minorAscii" w:eastAsiaTheme="minorAscii" w:cstheme="minorAscii"/>
          <w:noProof w:val="0"/>
          <w:color w:val="auto"/>
          <w:sz w:val="24"/>
          <w:szCs w:val="24"/>
          <w:lang w:val="en-US"/>
        </w:rPr>
      </w:pPr>
      <w:r w:rsidRPr="51082EE3" w:rsidR="51082EE3">
        <w:rPr>
          <w:rFonts w:ascii="Calibri" w:hAnsi="Calibri" w:eastAsia="Calibri" w:cs="Calibri" w:asciiTheme="minorAscii" w:hAnsiTheme="minorAscii" w:eastAsiaTheme="minorAscii" w:cstheme="minorAscii"/>
          <w:noProof w:val="0"/>
          <w:sz w:val="24"/>
          <w:szCs w:val="24"/>
          <w:lang w:val="en-US"/>
        </w:rPr>
        <w:t xml:space="preserve">The social constructivist theory believes learning is a social activity - it is something we all do together, in interaction with each other, rather than an abstract concept (Dewey, 1938). Vygotsky believed the role of other people such as adults, siblings and friends were essential for children’s learning. For example, Vygotsky (1978), believed that community is a large factor in the process of "making meaning." For Vygotsky, the environment in which children grow up in will largely influence how they think. It is through children’s interaction with others and symbolic tools that children collaboratively construct knowledge and understanding. It believes all learning and teaching is a matter of sharing socially constituted knowledge. For example, Vygotsky (1978) believes cognitive development all stems from social interactions from guided learning within the </w:t>
      </w:r>
      <w:hyperlink r:id="Rcfbb42b0825a4a88">
        <w:r w:rsidRPr="51082EE3" w:rsidR="51082EE3">
          <w:rPr>
            <w:rStyle w:val="Hyperlink"/>
            <w:rFonts w:ascii="Calibri" w:hAnsi="Calibri" w:eastAsia="Calibri" w:cs="Calibri" w:asciiTheme="minorAscii" w:hAnsiTheme="minorAscii" w:eastAsiaTheme="minorAscii" w:cstheme="minorAscii"/>
            <w:noProof w:val="0"/>
            <w:color w:val="auto"/>
            <w:sz w:val="24"/>
            <w:szCs w:val="24"/>
            <w:u w:val="none"/>
            <w:lang w:val="en-US"/>
          </w:rPr>
          <w:t>zone of proximal development</w:t>
        </w:r>
      </w:hyperlink>
      <w:r w:rsidRPr="51082EE3" w:rsidR="51082EE3">
        <w:rPr>
          <w:rFonts w:ascii="Calibri" w:hAnsi="Calibri" w:eastAsia="Calibri" w:cs="Calibri" w:asciiTheme="minorAscii" w:hAnsiTheme="minorAscii" w:eastAsiaTheme="minorAscii" w:cstheme="minorAscii"/>
          <w:noProof w:val="0"/>
          <w:color w:val="auto"/>
          <w:sz w:val="24"/>
          <w:szCs w:val="24"/>
          <w:lang w:val="en-US"/>
        </w:rPr>
        <w:t xml:space="preserve">. </w:t>
      </w:r>
      <w:r w:rsidRPr="51082EE3" w:rsidR="51082EE3">
        <w:rPr>
          <w:rFonts w:ascii="Calibri" w:hAnsi="Calibri" w:eastAsia="Calibri" w:cs="Calibri" w:asciiTheme="minorAscii" w:hAnsiTheme="minorAscii" w:eastAsiaTheme="minorAscii" w:cstheme="minorAscii"/>
          <w:b w:val="0"/>
          <w:bCs w:val="0"/>
          <w:noProof w:val="0"/>
          <w:sz w:val="24"/>
          <w:szCs w:val="24"/>
          <w:lang w:val="en-US"/>
        </w:rPr>
        <w:t>McLeod, S. A. (2019, July 17).</w:t>
      </w:r>
      <w:r w:rsidRPr="51082EE3" w:rsidR="51082EE3">
        <w:rPr>
          <w:rFonts w:ascii="Calibri" w:hAnsi="Calibri" w:eastAsia="Calibri" w:cs="Calibri" w:asciiTheme="minorAscii" w:hAnsiTheme="minorAscii" w:eastAsiaTheme="minorAscii" w:cstheme="minorAscii"/>
          <w:b w:val="0"/>
          <w:bCs w:val="0"/>
          <w:noProof w:val="0"/>
          <w:sz w:val="24"/>
          <w:szCs w:val="24"/>
          <w:lang w:val="en-US"/>
        </w:rPr>
        <w:t xml:space="preserve"> Although social constructivism is praised by many people some criticism of social constructivism comes from Fox (2001), who states that social constructivism is too quick to dismiss the role of </w:t>
      </w:r>
      <w:proofErr w:type="spellStart"/>
      <w:r w:rsidRPr="51082EE3" w:rsidR="51082EE3">
        <w:rPr>
          <w:rFonts w:ascii="Calibri" w:hAnsi="Calibri" w:eastAsia="Calibri" w:cs="Calibri" w:asciiTheme="minorAscii" w:hAnsiTheme="minorAscii" w:eastAsiaTheme="minorAscii" w:cstheme="minorAscii"/>
          <w:b w:val="0"/>
          <w:bCs w:val="0"/>
          <w:noProof w:val="0"/>
          <w:sz w:val="24"/>
          <w:szCs w:val="24"/>
          <w:lang w:val="en-US"/>
        </w:rPr>
        <w:t>memorisation</w:t>
      </w:r>
      <w:proofErr w:type="spellEnd"/>
      <w:r w:rsidRPr="51082EE3" w:rsidR="51082EE3">
        <w:rPr>
          <w:rFonts w:ascii="Calibri" w:hAnsi="Calibri" w:eastAsia="Calibri" w:cs="Calibri" w:asciiTheme="minorAscii" w:hAnsiTheme="minorAscii" w:eastAsiaTheme="minorAscii" w:cstheme="minorAscii"/>
          <w:b w:val="0"/>
          <w:bCs w:val="0"/>
          <w:noProof w:val="0"/>
          <w:sz w:val="24"/>
          <w:szCs w:val="24"/>
          <w:lang w:val="en-US"/>
        </w:rPr>
        <w:t xml:space="preserve"> and passive perception in learning. It is suggested that not all learning is of poor quality and may at times be meaningful. Fox also argues that social constructivism fails to address how the external factors of the world are bridged across to the internal mind (Fox, 2001). All cognitive functions originate in social interaction and are then </w:t>
      </w:r>
      <w:proofErr w:type="spellStart"/>
      <w:r w:rsidRPr="51082EE3" w:rsidR="51082EE3">
        <w:rPr>
          <w:rFonts w:ascii="Calibri" w:hAnsi="Calibri" w:eastAsia="Calibri" w:cs="Calibri" w:asciiTheme="minorAscii" w:hAnsiTheme="minorAscii" w:eastAsiaTheme="minorAscii" w:cstheme="minorAscii"/>
          <w:b w:val="0"/>
          <w:bCs w:val="0"/>
          <w:noProof w:val="0"/>
          <w:sz w:val="24"/>
          <w:szCs w:val="24"/>
          <w:lang w:val="en-US"/>
        </w:rPr>
        <w:t>internalised</w:t>
      </w:r>
      <w:proofErr w:type="spellEnd"/>
      <w:r w:rsidRPr="51082EE3" w:rsidR="51082EE3">
        <w:rPr>
          <w:rFonts w:ascii="Calibri" w:hAnsi="Calibri" w:eastAsia="Calibri" w:cs="Calibri" w:asciiTheme="minorAscii" w:hAnsiTheme="minorAscii" w:eastAsiaTheme="minorAscii" w:cstheme="minorAscii"/>
          <w:b w:val="0"/>
          <w:bCs w:val="0"/>
          <w:noProof w:val="0"/>
          <w:sz w:val="24"/>
          <w:szCs w:val="24"/>
          <w:lang w:val="en-US"/>
        </w:rPr>
        <w:t xml:space="preserve"> on an individual level.</w:t>
      </w:r>
    </w:p>
    <w:p w:rsidR="51082EE3" w:rsidP="51082EE3" w:rsidRDefault="51082EE3" w14:paraId="09882E30" w14:textId="0A3C6869">
      <w:pPr>
        <w:pStyle w:val="Normal"/>
        <w:rPr>
          <w:rFonts w:ascii="Calibri" w:hAnsi="Calibri" w:eastAsia="Calibri" w:cs="Calibri" w:asciiTheme="minorAscii" w:hAnsiTheme="minorAscii" w:eastAsiaTheme="minorAscii" w:cstheme="minorAscii"/>
          <w:b w:val="0"/>
          <w:bCs w:val="0"/>
          <w:noProof w:val="0"/>
          <w:sz w:val="24"/>
          <w:szCs w:val="24"/>
          <w:lang w:val="en-US"/>
        </w:rPr>
      </w:pPr>
      <w:r w:rsidRPr="51082EE3" w:rsidR="51082EE3">
        <w:rPr>
          <w:rFonts w:ascii="Calibri" w:hAnsi="Calibri" w:eastAsia="Calibri" w:cs="Calibri" w:asciiTheme="minorAscii" w:hAnsiTheme="minorAscii" w:eastAsiaTheme="minorAscii" w:cstheme="minorAscii"/>
          <w:b w:val="0"/>
          <w:bCs w:val="0"/>
          <w:noProof w:val="0"/>
          <w:sz w:val="24"/>
          <w:szCs w:val="24"/>
          <w:lang w:val="en-US"/>
        </w:rPr>
        <w:t>Cognitive constructivism suggests learning is relative to a child’s stage of cognitive development therefore, knowledge is something that is actively constructed by learners based on their existing cognitive structures and the knowledge is based on experience. This theory suggests that direct experience, making errors and looking for solutions are crucial for assimilation and accommodation of information. It also indicates that the way of how information is presented to the learners is important and the information introduced is served as a tool rather than just being a fact. Learning should be meaningful, realistic and based on the real world as learners are more likely to learn when being involved with meaningful activities.</w:t>
      </w:r>
    </w:p>
    <w:p w:rsidR="51082EE3" w:rsidP="51082EE3" w:rsidRDefault="51082EE3" w14:paraId="762C84C7" w14:textId="3C81B35E">
      <w:pPr>
        <w:pStyle w:val="Normal"/>
        <w:rPr>
          <w:rFonts w:ascii="Calibri" w:hAnsi="Calibri" w:eastAsia="Calibri" w:cs="Calibri" w:asciiTheme="minorAscii" w:hAnsiTheme="minorAscii" w:eastAsiaTheme="minorAscii" w:cstheme="minorAscii"/>
          <w:noProof w:val="0"/>
          <w:sz w:val="24"/>
          <w:szCs w:val="24"/>
          <w:lang w:val="en-US"/>
        </w:rPr>
      </w:pPr>
      <w:r w:rsidRPr="51082EE3" w:rsidR="51082EE3">
        <w:rPr>
          <w:rFonts w:ascii="Calibri" w:hAnsi="Calibri" w:eastAsia="Calibri" w:cs="Calibri" w:asciiTheme="minorAscii" w:hAnsiTheme="minorAscii" w:eastAsiaTheme="minorAscii" w:cstheme="minorAscii"/>
          <w:noProof w:val="0"/>
          <w:sz w:val="24"/>
          <w:szCs w:val="24"/>
          <w:lang w:val="en-US"/>
        </w:rPr>
        <w:t>“Cognitive constructivism is based on two different senses of construction. First, on the idea that people learn by actively constructing new knowledge, not by having information poured into their heads. Moreover, constructivism asserts that people learn with particular effectiveness when they are engaged in constructing personally meaningful artifacts (e.g. computer programs, animations)”- Don Clark (September 2010).</w:t>
      </w:r>
    </w:p>
    <w:p w:rsidR="51082EE3" w:rsidP="51082EE3" w:rsidRDefault="51082EE3" w14:paraId="1A2D9D93" w14:textId="01DF74A5">
      <w:pPr>
        <w:pStyle w:val="Normal"/>
        <w:rPr>
          <w:rFonts w:ascii="Calibri" w:hAnsi="Calibri" w:eastAsia="Calibri" w:cs="Calibri" w:asciiTheme="minorAscii" w:hAnsiTheme="minorAscii" w:eastAsiaTheme="minorAscii" w:cstheme="minorAscii"/>
          <w:b w:val="0"/>
          <w:bCs w:val="0"/>
          <w:noProof w:val="0"/>
          <w:color w:val="auto"/>
          <w:sz w:val="24"/>
          <w:szCs w:val="24"/>
          <w:lang w:val="en-US"/>
        </w:rPr>
      </w:pPr>
      <w:r w:rsidRPr="51082EE3" w:rsidR="51082EE3">
        <w:rPr>
          <w:rFonts w:ascii="Calibri" w:hAnsi="Calibri" w:eastAsia="Calibri" w:cs="Calibri" w:asciiTheme="minorAscii" w:hAnsiTheme="minorAscii" w:eastAsiaTheme="minorAscii" w:cstheme="minorAscii"/>
          <w:b w:val="0"/>
          <w:bCs w:val="0"/>
          <w:noProof w:val="0"/>
          <w:color w:val="auto"/>
          <w:sz w:val="24"/>
          <w:szCs w:val="24"/>
          <w:lang w:val="en-US"/>
        </w:rPr>
        <w:t xml:space="preserve">Constructivism </w:t>
      </w:r>
      <w:proofErr w:type="gramStart"/>
      <w:r w:rsidRPr="51082EE3" w:rsidR="51082EE3">
        <w:rPr>
          <w:rFonts w:ascii="Calibri" w:hAnsi="Calibri" w:eastAsia="Calibri" w:cs="Calibri" w:asciiTheme="minorAscii" w:hAnsiTheme="minorAscii" w:eastAsiaTheme="minorAscii" w:cstheme="minorAscii"/>
          <w:b w:val="0"/>
          <w:bCs w:val="0"/>
          <w:noProof w:val="0"/>
          <w:color w:val="auto"/>
          <w:sz w:val="24"/>
          <w:szCs w:val="24"/>
          <w:lang w:val="en-US"/>
        </w:rPr>
        <w:t>as a whole is</w:t>
      </w:r>
      <w:proofErr w:type="gramEnd"/>
      <w:r w:rsidRPr="51082EE3" w:rsidR="51082EE3">
        <w:rPr>
          <w:rFonts w:ascii="Calibri" w:hAnsi="Calibri" w:eastAsia="Calibri" w:cs="Calibri" w:asciiTheme="minorAscii" w:hAnsiTheme="minorAscii" w:eastAsiaTheme="minorAscii" w:cstheme="minorAscii"/>
          <w:b w:val="0"/>
          <w:bCs w:val="0"/>
          <w:noProof w:val="0"/>
          <w:color w:val="auto"/>
          <w:sz w:val="24"/>
          <w:szCs w:val="24"/>
          <w:lang w:val="en-US"/>
        </w:rPr>
        <w:t xml:space="preserve"> viewed as an accurate theory and has many benefits when it comes to learning and teaching as it promotes a sense of personal agency as students have ownership of their assessment and learning. On the other </w:t>
      </w:r>
      <w:proofErr w:type="gramStart"/>
      <w:r w:rsidRPr="51082EE3" w:rsidR="51082EE3">
        <w:rPr>
          <w:rFonts w:ascii="Calibri" w:hAnsi="Calibri" w:eastAsia="Calibri" w:cs="Calibri" w:asciiTheme="minorAscii" w:hAnsiTheme="minorAscii" w:eastAsiaTheme="minorAscii" w:cstheme="minorAscii"/>
          <w:b w:val="0"/>
          <w:bCs w:val="0"/>
          <w:noProof w:val="0"/>
          <w:color w:val="auto"/>
          <w:sz w:val="24"/>
          <w:szCs w:val="24"/>
          <w:lang w:val="en-US"/>
        </w:rPr>
        <w:t>hand</w:t>
      </w:r>
      <w:proofErr w:type="gramEnd"/>
      <w:r w:rsidRPr="51082EE3" w:rsidR="51082EE3">
        <w:rPr>
          <w:rFonts w:ascii="Calibri" w:hAnsi="Calibri" w:eastAsia="Calibri" w:cs="Calibri" w:asciiTheme="minorAscii" w:hAnsiTheme="minorAscii" w:eastAsiaTheme="minorAscii" w:cstheme="minorAscii"/>
          <w:b w:val="0"/>
          <w:bCs w:val="0"/>
          <w:noProof w:val="0"/>
          <w:color w:val="auto"/>
          <w:sz w:val="24"/>
          <w:szCs w:val="24"/>
          <w:lang w:val="en-US"/>
        </w:rPr>
        <w:t xml:space="preserve"> constructivism does have its downfalls as its biggest disadvantage is seen is its lack of structure. Some students, particularly children with additional learning needs (ALN) need a highly structured environment to be able to reach their potential. It also removes traditional grading and instead places more value on learners who evaluate their own progress. This may lead to learners falling behind, as without </w:t>
      </w:r>
      <w:proofErr w:type="spellStart"/>
      <w:r w:rsidRPr="51082EE3" w:rsidR="51082EE3">
        <w:rPr>
          <w:rFonts w:ascii="Calibri" w:hAnsi="Calibri" w:eastAsia="Calibri" w:cs="Calibri" w:asciiTheme="minorAscii" w:hAnsiTheme="minorAscii" w:eastAsiaTheme="minorAscii" w:cstheme="minorAscii"/>
          <w:b w:val="0"/>
          <w:bCs w:val="0"/>
          <w:noProof w:val="0"/>
          <w:color w:val="auto"/>
          <w:sz w:val="24"/>
          <w:szCs w:val="24"/>
          <w:lang w:val="en-US"/>
        </w:rPr>
        <w:t>standardised</w:t>
      </w:r>
      <w:proofErr w:type="spellEnd"/>
      <w:r w:rsidRPr="51082EE3" w:rsidR="51082EE3">
        <w:rPr>
          <w:rFonts w:ascii="Calibri" w:hAnsi="Calibri" w:eastAsia="Calibri" w:cs="Calibri" w:asciiTheme="minorAscii" w:hAnsiTheme="minorAscii" w:eastAsiaTheme="minorAscii" w:cstheme="minorAscii"/>
          <w:b w:val="0"/>
          <w:bCs w:val="0"/>
          <w:noProof w:val="0"/>
          <w:color w:val="auto"/>
          <w:sz w:val="24"/>
          <w:szCs w:val="24"/>
          <w:lang w:val="en-US"/>
        </w:rPr>
        <w:t xml:space="preserve"> grading teachers may not know which students are not coping well and the ones who need more help.</w:t>
      </w:r>
    </w:p>
    <w:p w:rsidR="51082EE3" w:rsidP="51082EE3" w:rsidRDefault="51082EE3" w14:paraId="61581162" w14:textId="6E8E081B">
      <w:pPr>
        <w:pStyle w:val="Normal"/>
        <w:rPr>
          <w:sz w:val="24"/>
          <w:szCs w:val="24"/>
        </w:rPr>
      </w:pPr>
      <w:r w:rsidRPr="51082EE3" w:rsidR="51082EE3">
        <w:rPr>
          <w:sz w:val="24"/>
          <w:szCs w:val="24"/>
        </w:rPr>
        <w:t xml:space="preserve">Lev Vygotsky (1896-1934) was a Russian psychologist whose theory of social constructivism believed that the role of other people was essential for children’s learning. (Bosanquet, Radford and Webster 2016 pg.26-28). Vygotsky's theories stress the fundamental role of social interaction in the development of cognition (Vygotsky, 1978), as he believed strongly that community plays a central role in the process of "making meaning." (McLeod, 2018). Vygotsky’s theory differs from Piaget’s theory in </w:t>
      </w:r>
      <w:proofErr w:type="gramStart"/>
      <w:r w:rsidRPr="51082EE3" w:rsidR="51082EE3">
        <w:rPr>
          <w:sz w:val="24"/>
          <w:szCs w:val="24"/>
        </w:rPr>
        <w:t>a number of</w:t>
      </w:r>
      <w:proofErr w:type="gramEnd"/>
      <w:r w:rsidRPr="51082EE3" w:rsidR="51082EE3">
        <w:rPr>
          <w:sz w:val="24"/>
          <w:szCs w:val="24"/>
        </w:rPr>
        <w:t xml:space="preserve"> different ways. Vygotsky felt that language played an influential role in shaping a learner’s thought while Piaget thought language had a minimal effect. Vygotsky also had a strong emphasis on sociocultural context while Piaget had little emphasis on this. Vygotsky also suggested that there were no general stages of development proposed whereas Piaget strongly believed in the 4 stages on development. Vygotsky believed that the key processes in development and learning were the zone of proximal development, scaffolding, language and tools of culture. Contrastingly Piaget believed that equilibration, adaption, schema, accommodation and assimilation were the key processes in development. Vygotsky introduced the idea of the “zone of proximal development” (ZPD). This indicates that a child demonstrates alone what they have already mastered which is knowledge and a skill the child already has. It also suggests a child can perform at a higher level when they are supported by a more capable peer or adult which is knowledge and a skill that the child has not yet mastered.</w:t>
      </w:r>
    </w:p>
    <w:p w:rsidR="51082EE3" w:rsidP="51082EE3" w:rsidRDefault="51082EE3" w14:paraId="5A433E77" w14:textId="226BB6C6">
      <w:pPr>
        <w:pStyle w:val="Normal"/>
        <w:rPr>
          <w:rFonts w:ascii="Calibri" w:hAnsi="Calibri" w:eastAsia="Calibri" w:cs="Calibri" w:asciiTheme="minorAscii" w:hAnsiTheme="minorAscii" w:eastAsiaTheme="minorAscii" w:cstheme="minorAscii"/>
          <w:noProof w:val="0"/>
          <w:sz w:val="24"/>
          <w:szCs w:val="24"/>
          <w:lang w:val="en-US"/>
        </w:rPr>
      </w:pPr>
      <w:r w:rsidRPr="51082EE3" w:rsidR="51082EE3">
        <w:rPr>
          <w:rFonts w:ascii="Calibri" w:hAnsi="Calibri" w:eastAsia="Calibri" w:cs="Calibri" w:asciiTheme="minorAscii" w:hAnsiTheme="minorAscii" w:eastAsiaTheme="minorAscii" w:cstheme="minorAscii"/>
          <w:noProof w:val="0"/>
          <w:sz w:val="24"/>
          <w:szCs w:val="24"/>
          <w:lang w:val="en-US"/>
        </w:rPr>
        <w:t xml:space="preserve">“Vygotsky's work has not received the same level of intense scrutiny that Piaget's has, partly due to the time-consuming process of translating Vygotsky's work from Russian. Also, Vygotsky's sociocultural perspective does not provide as many specific hypotheses to test as did Piaget's theory, making refutation difficult, if not impossible” - </w:t>
      </w:r>
      <w:r w:rsidRPr="51082EE3" w:rsidR="51082EE3">
        <w:rPr>
          <w:rFonts w:ascii="Calibri" w:hAnsi="Calibri" w:eastAsia="Calibri" w:cs="Calibri" w:asciiTheme="minorAscii" w:hAnsiTheme="minorAscii" w:eastAsiaTheme="minorAscii" w:cstheme="minorAscii"/>
          <w:noProof w:val="0"/>
          <w:sz w:val="24"/>
          <w:szCs w:val="24"/>
          <w:lang w:val="en-US"/>
        </w:rPr>
        <w:t>McLeod, S. A. (2018, Aug 05)</w:t>
      </w:r>
    </w:p>
    <w:p w:rsidR="51082EE3" w:rsidP="51082EE3" w:rsidRDefault="51082EE3" w14:paraId="50AB22B6" w14:textId="2B71CAF1">
      <w:pPr>
        <w:pStyle w:val="Normal"/>
        <w:rPr>
          <w:sz w:val="24"/>
          <w:szCs w:val="24"/>
        </w:rPr>
      </w:pPr>
      <w:r w:rsidRPr="51082EE3" w:rsidR="51082EE3">
        <w:rPr>
          <w:sz w:val="24"/>
          <w:szCs w:val="24"/>
        </w:rPr>
        <w:t>Jean Piaget (1892-1980) A swiss psychologist whose theory of constructivism tells us “that we interact with the world around us from birth, making links between known and new ideas, words with concepts, assimilating and understanding these ideas and links and then accommodating them and finding an equilibrium that continues on as a cycle as we grow. learning new ideas from experiences that we have” (Bosanquet, Radford and Webster 2016 pg. 25). Piaget's (1936) theory of cognitive development explains how a child constructs a mental model of the world. He disagreed with the idea that intelligence was a fixed trait and regarded cognitive development as a process which occurs due to biological maturation and interaction with the environment. McLeod, S. A. (2018, June 06).</w:t>
      </w:r>
    </w:p>
    <w:p w:rsidR="51082EE3" w:rsidP="51082EE3" w:rsidRDefault="51082EE3" w14:paraId="70AB2FCE" w14:textId="100E6C4F">
      <w:pPr>
        <w:pStyle w:val="Normal"/>
        <w:rPr>
          <w:rFonts w:ascii="Calibri" w:hAnsi="Calibri" w:eastAsia="Calibri" w:cs="Calibri" w:asciiTheme="minorAscii" w:hAnsiTheme="minorAscii" w:eastAsiaTheme="minorAscii" w:cstheme="minorAscii"/>
          <w:noProof w:val="0"/>
          <w:sz w:val="24"/>
          <w:szCs w:val="24"/>
          <w:lang w:val="en-US"/>
        </w:rPr>
      </w:pPr>
      <w:r w:rsidRPr="51082EE3" w:rsidR="51082EE3">
        <w:rPr>
          <w:rFonts w:ascii="Calibri" w:hAnsi="Calibri" w:eastAsia="Calibri" w:cs="Calibri" w:asciiTheme="minorAscii" w:hAnsiTheme="minorAscii" w:eastAsiaTheme="minorAscii" w:cstheme="minorAscii"/>
          <w:b w:val="0"/>
          <w:bCs w:val="0"/>
          <w:noProof w:val="0"/>
          <w:sz w:val="24"/>
          <w:szCs w:val="24"/>
          <w:lang w:val="en-US"/>
        </w:rPr>
        <w:t xml:space="preserve">Jerome Bruner (1915-2016) was an American psychologist who made major contributions to cognitive learning theory and human cognitive psychology. Bruner strongly suggested the ‘scaffolding’ method as an important role for learning and developing. This scaffolding method is largely to do with the social role of the adult in supporting a child’s learning. It is important for anyone helping a child to learn to work within this ZPD. Working below this means the child learns nothing new and working above means the work is inaccessible for the child and is beyond their current capabilities. The educator ‘scaffolds’ the child’s performance often by providing small steps for guidance. The ‘scaffolding’ is removed once the child can perform alone. Both Bruner and Vygotsky emphasize a child’s social environment more than Piaget and both strongly agree that adults should play a vital part assisting the child’s learning. Both Bruner and Piaget believe that children’s cognitive structures develop over time and children are innately pre-adapted to learning. They also share the same belief’s that children are active participants in the learning process and cognitive development entails the acquisition of symbols. However, Bruner and Piaget also have conflicting beliefs such as if the development of language is a cause not a consequence of cognitive development and if the involvement of adults and more able peers makes a significant difference. Their views also disagree over the fact that do social factors such as language were crucial for cognitive growth. </w:t>
      </w:r>
      <w:r w:rsidRPr="51082EE3" w:rsidR="51082EE3">
        <w:rPr>
          <w:rFonts w:ascii="Calibri" w:hAnsi="Calibri" w:eastAsia="Calibri" w:cs="Calibri" w:asciiTheme="minorAscii" w:hAnsiTheme="minorAscii" w:eastAsiaTheme="minorAscii" w:cstheme="minorAscii"/>
          <w:noProof w:val="0"/>
          <w:sz w:val="24"/>
          <w:szCs w:val="24"/>
          <w:lang w:val="en-US"/>
        </w:rPr>
        <w:t>McLeod, S. A. (2019, July 11).</w:t>
      </w:r>
    </w:p>
    <w:p w:rsidR="51082EE3" w:rsidP="51082EE3" w:rsidRDefault="51082EE3" w14:paraId="657CD138" w14:textId="71ECE710">
      <w:pPr>
        <w:pStyle w:val="Normal"/>
        <w:rPr>
          <w:rFonts w:ascii="Calibri" w:hAnsi="Calibri" w:eastAsia="Calibri" w:cs="Calibri" w:asciiTheme="minorAscii" w:hAnsiTheme="minorAscii" w:eastAsiaTheme="minorAscii" w:cstheme="minorAscii"/>
          <w:b w:val="0"/>
          <w:bCs w:val="0"/>
          <w:noProof w:val="0"/>
          <w:sz w:val="24"/>
          <w:szCs w:val="24"/>
          <w:lang w:val="en-US"/>
        </w:rPr>
      </w:pPr>
      <w:r w:rsidRPr="51082EE3" w:rsidR="51082EE3">
        <w:rPr>
          <w:rFonts w:ascii="Calibri" w:hAnsi="Calibri" w:eastAsia="Calibri" w:cs="Calibri" w:asciiTheme="minorAscii" w:hAnsiTheme="minorAscii" w:eastAsiaTheme="minorAscii" w:cstheme="minorAscii"/>
          <w:b w:val="0"/>
          <w:bCs w:val="0"/>
          <w:noProof w:val="0"/>
          <w:sz w:val="24"/>
          <w:szCs w:val="24"/>
          <w:lang w:val="en-US"/>
        </w:rPr>
        <w:t xml:space="preserve">To conclude this </w:t>
      </w:r>
      <w:proofErr w:type="gramStart"/>
      <w:r w:rsidRPr="51082EE3" w:rsidR="51082EE3">
        <w:rPr>
          <w:rFonts w:ascii="Calibri" w:hAnsi="Calibri" w:eastAsia="Calibri" w:cs="Calibri" w:asciiTheme="minorAscii" w:hAnsiTheme="minorAscii" w:eastAsiaTheme="minorAscii" w:cstheme="minorAscii"/>
          <w:b w:val="0"/>
          <w:bCs w:val="0"/>
          <w:noProof w:val="0"/>
          <w:sz w:val="24"/>
          <w:szCs w:val="24"/>
          <w:lang w:val="en-US"/>
        </w:rPr>
        <w:t>essay</w:t>
      </w:r>
      <w:proofErr w:type="gramEnd"/>
      <w:r w:rsidRPr="51082EE3" w:rsidR="51082EE3">
        <w:rPr>
          <w:rFonts w:ascii="Calibri" w:hAnsi="Calibri" w:eastAsia="Calibri" w:cs="Calibri" w:asciiTheme="minorAscii" w:hAnsiTheme="minorAscii" w:eastAsiaTheme="minorAscii" w:cstheme="minorAscii"/>
          <w:b w:val="0"/>
          <w:bCs w:val="0"/>
          <w:noProof w:val="0"/>
          <w:sz w:val="24"/>
          <w:szCs w:val="24"/>
          <w:lang w:val="en-US"/>
        </w:rPr>
        <w:t xml:space="preserve"> it is clear to see that there are many different opinions and concepts based on cognitive learning development all of which are strongly supported and backed up by years of research and evidence. All three theorists mentioned share both similarities and differences in their work and offer contrasting views and different perspectives about the ability to learn. The work of these three theorists has helped shape the </w:t>
      </w:r>
      <w:proofErr w:type="gramStart"/>
      <w:r w:rsidRPr="51082EE3" w:rsidR="51082EE3">
        <w:rPr>
          <w:rFonts w:ascii="Calibri" w:hAnsi="Calibri" w:eastAsia="Calibri" w:cs="Calibri" w:asciiTheme="minorAscii" w:hAnsiTheme="minorAscii" w:eastAsiaTheme="minorAscii" w:cstheme="minorAscii"/>
          <w:b w:val="0"/>
          <w:bCs w:val="0"/>
          <w:noProof w:val="0"/>
          <w:sz w:val="24"/>
          <w:szCs w:val="24"/>
          <w:lang w:val="en-US"/>
        </w:rPr>
        <w:t>modern day</w:t>
      </w:r>
      <w:proofErr w:type="gramEnd"/>
      <w:r w:rsidRPr="51082EE3" w:rsidR="51082EE3">
        <w:rPr>
          <w:rFonts w:ascii="Calibri" w:hAnsi="Calibri" w:eastAsia="Calibri" w:cs="Calibri" w:asciiTheme="minorAscii" w:hAnsiTheme="minorAscii" w:eastAsiaTheme="minorAscii" w:cstheme="minorAscii"/>
          <w:b w:val="0"/>
          <w:bCs w:val="0"/>
          <w:noProof w:val="0"/>
          <w:sz w:val="24"/>
          <w:szCs w:val="24"/>
          <w:lang w:val="en-US"/>
        </w:rPr>
        <w:t xml:space="preserve"> schools and teaching/learning methods. All three theorist’s views and beliefs have advantages and dis-</w:t>
      </w:r>
      <w:proofErr w:type="gramStart"/>
      <w:r w:rsidRPr="51082EE3" w:rsidR="51082EE3">
        <w:rPr>
          <w:rFonts w:ascii="Calibri" w:hAnsi="Calibri" w:eastAsia="Calibri" w:cs="Calibri" w:asciiTheme="minorAscii" w:hAnsiTheme="minorAscii" w:eastAsiaTheme="minorAscii" w:cstheme="minorAscii"/>
          <w:b w:val="0"/>
          <w:bCs w:val="0"/>
          <w:noProof w:val="0"/>
          <w:sz w:val="24"/>
          <w:szCs w:val="24"/>
          <w:lang w:val="en-US"/>
        </w:rPr>
        <w:t>advantages</w:t>
      </w:r>
      <w:proofErr w:type="gramEnd"/>
      <w:r w:rsidRPr="51082EE3" w:rsidR="51082EE3">
        <w:rPr>
          <w:rFonts w:ascii="Calibri" w:hAnsi="Calibri" w:eastAsia="Calibri" w:cs="Calibri" w:asciiTheme="minorAscii" w:hAnsiTheme="minorAscii" w:eastAsiaTheme="minorAscii" w:cstheme="minorAscii"/>
          <w:b w:val="0"/>
          <w:bCs w:val="0"/>
          <w:noProof w:val="0"/>
          <w:sz w:val="24"/>
          <w:szCs w:val="24"/>
          <w:lang w:val="en-US"/>
        </w:rPr>
        <w:t xml:space="preserve"> so it is not possible to state which one is most accurate.</w:t>
      </w:r>
    </w:p>
    <w:p w:rsidR="51082EE3" w:rsidP="51082EE3" w:rsidRDefault="51082EE3" w14:paraId="7BD39839" w14:textId="506994AD">
      <w:pPr>
        <w:pStyle w:val="Normal"/>
        <w:rPr>
          <w:rFonts w:ascii="Calibri" w:hAnsi="Calibri" w:eastAsia="Calibri" w:cs="Calibri" w:asciiTheme="minorAscii" w:hAnsiTheme="minorAscii" w:eastAsiaTheme="minorAscii" w:cstheme="minorAscii"/>
          <w:b w:val="0"/>
          <w:bCs w:val="0"/>
          <w:noProof w:val="0"/>
          <w:sz w:val="24"/>
          <w:szCs w:val="24"/>
          <w:lang w:val="en-US"/>
        </w:rPr>
      </w:pPr>
    </w:p>
    <w:p w:rsidR="51082EE3" w:rsidP="51082EE3" w:rsidRDefault="51082EE3" w14:paraId="67EDDC86" w14:textId="1E430853">
      <w:pPr>
        <w:pStyle w:val="Normal"/>
        <w:rPr>
          <w:rFonts w:ascii="Calibri" w:hAnsi="Calibri" w:eastAsia="Calibri" w:cs="Calibri" w:asciiTheme="minorAscii" w:hAnsiTheme="minorAscii" w:eastAsiaTheme="minorAscii" w:cstheme="minorAscii"/>
          <w:b w:val="0"/>
          <w:bCs w:val="0"/>
          <w:noProof w:val="0"/>
          <w:sz w:val="24"/>
          <w:szCs w:val="24"/>
          <w:lang w:val="en-US"/>
        </w:rPr>
      </w:pPr>
    </w:p>
    <w:p w:rsidR="51082EE3" w:rsidP="51082EE3" w:rsidRDefault="51082EE3" w14:paraId="39D68EA0" w14:textId="4A6628AB">
      <w:pPr>
        <w:pStyle w:val="Normal"/>
        <w:rPr>
          <w:rFonts w:ascii="Calibri" w:hAnsi="Calibri" w:eastAsia="Calibri" w:cs="Calibri" w:asciiTheme="minorAscii" w:hAnsiTheme="minorAscii" w:eastAsiaTheme="minorAscii" w:cstheme="minorAscii"/>
          <w:b w:val="0"/>
          <w:bCs w:val="0"/>
          <w:noProof w:val="0"/>
          <w:sz w:val="24"/>
          <w:szCs w:val="24"/>
          <w:lang w:val="en-US"/>
        </w:rPr>
      </w:pPr>
    </w:p>
    <w:p w:rsidR="51082EE3" w:rsidP="51082EE3" w:rsidRDefault="51082EE3" w14:paraId="1ED39812" w14:textId="27D181A2">
      <w:pPr>
        <w:pStyle w:val="Normal"/>
        <w:jc w:val="center"/>
        <w:rPr>
          <w:rFonts w:ascii="Calibri" w:hAnsi="Calibri" w:eastAsia="Calibri" w:cs="Calibri" w:asciiTheme="minorAscii" w:hAnsiTheme="minorAscii" w:eastAsiaTheme="minorAscii" w:cstheme="minorAscii"/>
          <w:b w:val="0"/>
          <w:bCs w:val="0"/>
          <w:noProof w:val="0"/>
          <w:sz w:val="40"/>
          <w:szCs w:val="40"/>
          <w:u w:val="single"/>
          <w:lang w:val="en-US"/>
        </w:rPr>
      </w:pPr>
    </w:p>
    <w:p w:rsidR="51082EE3" w:rsidP="51082EE3" w:rsidRDefault="51082EE3" w14:paraId="2ABE773D" w14:textId="37348173">
      <w:pPr>
        <w:pStyle w:val="Normal"/>
        <w:jc w:val="center"/>
        <w:rPr>
          <w:rFonts w:ascii="Calibri" w:hAnsi="Calibri" w:eastAsia="Calibri" w:cs="Calibri" w:asciiTheme="minorAscii" w:hAnsiTheme="minorAscii" w:eastAsiaTheme="minorAscii" w:cstheme="minorAscii"/>
          <w:b w:val="0"/>
          <w:bCs w:val="0"/>
          <w:noProof w:val="0"/>
          <w:sz w:val="40"/>
          <w:szCs w:val="40"/>
          <w:u w:val="single"/>
          <w:lang w:val="en-US"/>
        </w:rPr>
      </w:pPr>
    </w:p>
    <w:p w:rsidR="51082EE3" w:rsidP="51082EE3" w:rsidRDefault="51082EE3" w14:paraId="3BA99F02" w14:textId="5A04B273">
      <w:pPr>
        <w:pStyle w:val="Normal"/>
        <w:jc w:val="center"/>
        <w:rPr>
          <w:rFonts w:ascii="Calibri" w:hAnsi="Calibri" w:eastAsia="Calibri" w:cs="Calibri" w:asciiTheme="minorAscii" w:hAnsiTheme="minorAscii" w:eastAsiaTheme="minorAscii" w:cstheme="minorAscii"/>
          <w:b w:val="0"/>
          <w:bCs w:val="0"/>
          <w:noProof w:val="0"/>
          <w:sz w:val="40"/>
          <w:szCs w:val="40"/>
          <w:u w:val="single"/>
          <w:lang w:val="en-US"/>
        </w:rPr>
      </w:pPr>
      <w:r w:rsidRPr="51082EE3" w:rsidR="51082EE3">
        <w:rPr>
          <w:rFonts w:ascii="Calibri" w:hAnsi="Calibri" w:eastAsia="Calibri" w:cs="Calibri" w:asciiTheme="minorAscii" w:hAnsiTheme="minorAscii" w:eastAsiaTheme="minorAscii" w:cstheme="minorAscii"/>
          <w:b w:val="0"/>
          <w:bCs w:val="0"/>
          <w:noProof w:val="0"/>
          <w:sz w:val="40"/>
          <w:szCs w:val="40"/>
          <w:u w:val="single"/>
          <w:lang w:val="en-US"/>
        </w:rPr>
        <w:t>References</w:t>
      </w:r>
    </w:p>
    <w:p w:rsidR="51082EE3" w:rsidP="51082EE3" w:rsidRDefault="51082EE3" w14:paraId="46C7AAA4" w14:textId="08330DCB">
      <w:pPr>
        <w:pStyle w:val="Normal"/>
        <w:jc w:val="center"/>
        <w:rPr>
          <w:rFonts w:ascii="Calibri" w:hAnsi="Calibri" w:eastAsia="Calibri" w:cs="Calibri" w:asciiTheme="minorAscii" w:hAnsiTheme="minorAscii" w:eastAsiaTheme="minorAscii" w:cstheme="minorAscii"/>
          <w:b w:val="0"/>
          <w:bCs w:val="0"/>
          <w:noProof w:val="0"/>
          <w:sz w:val="40"/>
          <w:szCs w:val="40"/>
          <w:u w:val="single"/>
          <w:lang w:val="en-US"/>
        </w:rPr>
      </w:pPr>
    </w:p>
    <w:p w:rsidR="51082EE3" w:rsidP="51082EE3" w:rsidRDefault="51082EE3" w14:paraId="3C24A21F" w14:textId="14FDC321">
      <w:pPr>
        <w:jc w:val="left"/>
        <w:rPr>
          <w:rFonts w:ascii="Calibri" w:hAnsi="Calibri" w:eastAsia="Calibri" w:cs="Calibri" w:asciiTheme="minorAscii" w:hAnsiTheme="minorAscii" w:eastAsiaTheme="minorAscii" w:cstheme="minorAscii"/>
          <w:noProof w:val="0"/>
          <w:color w:val="auto"/>
          <w:sz w:val="24"/>
          <w:szCs w:val="24"/>
          <w:lang w:val="en-US"/>
        </w:rPr>
      </w:pPr>
      <w:r w:rsidRPr="51082EE3" w:rsidR="51082EE3">
        <w:rPr>
          <w:rFonts w:ascii="Calibri" w:hAnsi="Calibri" w:eastAsia="Calibri" w:cs="Calibri" w:asciiTheme="minorAscii" w:hAnsiTheme="minorAscii" w:eastAsiaTheme="minorAscii" w:cstheme="minorAscii"/>
          <w:noProof w:val="0"/>
          <w:sz w:val="24"/>
          <w:szCs w:val="24"/>
          <w:lang w:val="en-US"/>
        </w:rPr>
        <w:t xml:space="preserve">Elliott, </w:t>
      </w:r>
      <w:r w:rsidRPr="51082EE3" w:rsidR="51082EE3">
        <w:rPr>
          <w:rFonts w:ascii="Calibri" w:hAnsi="Calibri" w:eastAsia="Calibri" w:cs="Calibri" w:asciiTheme="minorAscii" w:hAnsiTheme="minorAscii" w:eastAsiaTheme="minorAscii" w:cstheme="minorAscii"/>
          <w:noProof w:val="0"/>
          <w:color w:val="auto"/>
          <w:sz w:val="24"/>
          <w:szCs w:val="24"/>
          <w:lang w:val="en-US"/>
        </w:rPr>
        <w:t xml:space="preserve">S.N., </w:t>
      </w:r>
      <w:proofErr w:type="spellStart"/>
      <w:r w:rsidRPr="51082EE3" w:rsidR="51082EE3">
        <w:rPr>
          <w:rFonts w:ascii="Calibri" w:hAnsi="Calibri" w:eastAsia="Calibri" w:cs="Calibri" w:asciiTheme="minorAscii" w:hAnsiTheme="minorAscii" w:eastAsiaTheme="minorAscii" w:cstheme="minorAscii"/>
          <w:noProof w:val="0"/>
          <w:color w:val="auto"/>
          <w:sz w:val="24"/>
          <w:szCs w:val="24"/>
          <w:lang w:val="en-US"/>
        </w:rPr>
        <w:t>Kratochwill</w:t>
      </w:r>
      <w:proofErr w:type="spellEnd"/>
      <w:r w:rsidRPr="51082EE3" w:rsidR="51082EE3">
        <w:rPr>
          <w:rFonts w:ascii="Calibri" w:hAnsi="Calibri" w:eastAsia="Calibri" w:cs="Calibri" w:asciiTheme="minorAscii" w:hAnsiTheme="minorAscii" w:eastAsiaTheme="minorAscii" w:cstheme="minorAscii"/>
          <w:noProof w:val="0"/>
          <w:color w:val="auto"/>
          <w:sz w:val="24"/>
          <w:szCs w:val="24"/>
          <w:lang w:val="en-US"/>
        </w:rPr>
        <w:t>, T.R., Littlefield Cook, J. &amp; Travers, J. (2000).</w:t>
      </w:r>
    </w:p>
    <w:p w:rsidR="51082EE3" w:rsidP="51082EE3" w:rsidRDefault="51082EE3" w14:paraId="6CA15A72" w14:textId="36CEA4E0">
      <w:pPr>
        <w:jc w:val="left"/>
        <w:rPr>
          <w:rFonts w:ascii="Calibri" w:hAnsi="Calibri" w:eastAsia="Calibri" w:cs="Calibri" w:asciiTheme="minorAscii" w:hAnsiTheme="minorAscii" w:eastAsiaTheme="minorAscii" w:cstheme="minorAscii"/>
          <w:color w:val="auto"/>
          <w:sz w:val="24"/>
          <w:szCs w:val="24"/>
        </w:rPr>
      </w:pPr>
      <w:r>
        <w:br/>
      </w:r>
      <w:r w:rsidRPr="51082EE3" w:rsidR="51082EE3">
        <w:rPr>
          <w:rFonts w:ascii="Calibri" w:hAnsi="Calibri" w:eastAsia="Calibri" w:cs="Calibri" w:asciiTheme="minorAscii" w:hAnsiTheme="minorAscii" w:eastAsiaTheme="minorAscii" w:cstheme="minorAscii"/>
          <w:noProof w:val="0"/>
          <w:color w:val="auto"/>
          <w:sz w:val="24"/>
          <w:szCs w:val="24"/>
          <w:lang w:val="en-US"/>
        </w:rPr>
        <w:t xml:space="preserve">McLeod, S. A. (2019, July 17). </w:t>
      </w:r>
      <w:r w:rsidRPr="51082EE3" w:rsidR="51082EE3">
        <w:rPr>
          <w:rFonts w:ascii="Calibri" w:hAnsi="Calibri" w:eastAsia="Calibri" w:cs="Calibri" w:asciiTheme="minorAscii" w:hAnsiTheme="minorAscii" w:eastAsiaTheme="minorAscii" w:cstheme="minorAscii"/>
          <w:i w:val="1"/>
          <w:iCs w:val="1"/>
          <w:noProof w:val="0"/>
          <w:color w:val="auto"/>
          <w:sz w:val="24"/>
          <w:szCs w:val="24"/>
          <w:lang w:val="en-US"/>
        </w:rPr>
        <w:t>Constructivism as a theory for teaching and learning</w:t>
      </w:r>
      <w:r w:rsidRPr="51082EE3" w:rsidR="51082EE3">
        <w:rPr>
          <w:rFonts w:ascii="Calibri" w:hAnsi="Calibri" w:eastAsia="Calibri" w:cs="Calibri" w:asciiTheme="minorAscii" w:hAnsiTheme="minorAscii" w:eastAsiaTheme="minorAscii" w:cstheme="minorAscii"/>
          <w:noProof w:val="0"/>
          <w:color w:val="auto"/>
          <w:sz w:val="24"/>
          <w:szCs w:val="24"/>
          <w:lang w:val="en-US"/>
        </w:rPr>
        <w:t xml:space="preserve">. Simply Psychology. </w:t>
      </w:r>
      <w:hyperlink r:id="Re121f5c3fc104a31">
        <w:r w:rsidRPr="51082EE3" w:rsidR="51082EE3">
          <w:rPr>
            <w:rStyle w:val="Hyperlink"/>
            <w:rFonts w:ascii="Calibri" w:hAnsi="Calibri" w:eastAsia="Calibri" w:cs="Calibri" w:asciiTheme="minorAscii" w:hAnsiTheme="minorAscii" w:eastAsiaTheme="minorAscii" w:cstheme="minorAscii"/>
            <w:noProof w:val="0"/>
            <w:color w:val="auto"/>
            <w:sz w:val="24"/>
            <w:szCs w:val="24"/>
            <w:lang w:val="en-US"/>
          </w:rPr>
          <w:t>https://www.simplypsychology.org/constructivism.html</w:t>
        </w:r>
      </w:hyperlink>
    </w:p>
    <w:p w:rsidR="51082EE3" w:rsidP="51082EE3" w:rsidRDefault="51082EE3" w14:paraId="3E80039D" w14:textId="2C1CB10C">
      <w:pPr>
        <w:jc w:val="left"/>
        <w:rPr>
          <w:rFonts w:ascii="Calibri" w:hAnsi="Calibri" w:eastAsia="Calibri" w:cs="Calibri" w:asciiTheme="minorAscii" w:hAnsiTheme="minorAscii" w:eastAsiaTheme="minorAscii" w:cstheme="minorAscii"/>
          <w:noProof w:val="0"/>
          <w:color w:val="auto"/>
          <w:sz w:val="24"/>
          <w:szCs w:val="24"/>
          <w:lang w:val="en-US"/>
        </w:rPr>
      </w:pPr>
      <w:r>
        <w:br/>
      </w:r>
      <w:r w:rsidRPr="51082EE3" w:rsidR="51082EE3">
        <w:rPr>
          <w:rFonts w:ascii="Calibri" w:hAnsi="Calibri" w:eastAsia="Calibri" w:cs="Calibri" w:asciiTheme="minorAscii" w:hAnsiTheme="minorAscii" w:eastAsiaTheme="minorAscii" w:cstheme="minorAscii"/>
          <w:noProof w:val="0"/>
          <w:color w:val="auto"/>
          <w:sz w:val="24"/>
          <w:szCs w:val="24"/>
          <w:lang w:val="en-US"/>
        </w:rPr>
        <w:t xml:space="preserve">Dewey, J. (1938) </w:t>
      </w:r>
      <w:r w:rsidRPr="51082EE3" w:rsidR="51082EE3">
        <w:rPr>
          <w:rFonts w:ascii="Calibri" w:hAnsi="Calibri" w:eastAsia="Calibri" w:cs="Calibri" w:asciiTheme="minorAscii" w:hAnsiTheme="minorAscii" w:eastAsiaTheme="minorAscii" w:cstheme="minorAscii"/>
          <w:i w:val="1"/>
          <w:iCs w:val="1"/>
          <w:noProof w:val="0"/>
          <w:color w:val="auto"/>
          <w:sz w:val="24"/>
          <w:szCs w:val="24"/>
          <w:lang w:val="en-US"/>
        </w:rPr>
        <w:t>Experience and Education</w:t>
      </w:r>
      <w:r w:rsidRPr="51082EE3" w:rsidR="51082EE3">
        <w:rPr>
          <w:rFonts w:ascii="Calibri" w:hAnsi="Calibri" w:eastAsia="Calibri" w:cs="Calibri" w:asciiTheme="minorAscii" w:hAnsiTheme="minorAscii" w:eastAsiaTheme="minorAscii" w:cstheme="minorAscii"/>
          <w:noProof w:val="0"/>
          <w:color w:val="auto"/>
          <w:sz w:val="24"/>
          <w:szCs w:val="24"/>
          <w:lang w:val="en-US"/>
        </w:rPr>
        <w:t>. New York: Collier Books.</w:t>
      </w:r>
    </w:p>
    <w:p w:rsidR="51082EE3" w:rsidP="51082EE3" w:rsidRDefault="51082EE3" w14:paraId="2EDECF3F" w14:textId="3EE43668">
      <w:pPr>
        <w:jc w:val="left"/>
        <w:rPr>
          <w:rFonts w:ascii="Calibri" w:hAnsi="Calibri" w:eastAsia="Calibri" w:cs="Calibri" w:asciiTheme="minorAscii" w:hAnsiTheme="minorAscii" w:eastAsiaTheme="minorAscii" w:cstheme="minorAscii"/>
          <w:i w:val="1"/>
          <w:iCs w:val="1"/>
          <w:noProof w:val="0"/>
          <w:color w:val="auto"/>
          <w:sz w:val="24"/>
          <w:szCs w:val="24"/>
          <w:lang w:val="en-US"/>
        </w:rPr>
      </w:pPr>
      <w:r>
        <w:br/>
      </w:r>
      <w:r w:rsidRPr="51082EE3" w:rsidR="51082EE3">
        <w:rPr>
          <w:rFonts w:ascii="Calibri" w:hAnsi="Calibri" w:eastAsia="Calibri" w:cs="Calibri" w:asciiTheme="minorAscii" w:hAnsiTheme="minorAscii" w:eastAsiaTheme="minorAscii" w:cstheme="minorAscii"/>
          <w:noProof w:val="0"/>
          <w:color w:val="auto"/>
          <w:sz w:val="24"/>
          <w:szCs w:val="24"/>
          <w:lang w:val="en-US"/>
        </w:rPr>
        <w:t xml:space="preserve">Vygotsky, L. S. (1978). </w:t>
      </w:r>
      <w:hyperlink r:id="R7a0a80c26ab64f97">
        <w:r w:rsidRPr="51082EE3" w:rsidR="51082EE3">
          <w:rPr>
            <w:rStyle w:val="Hyperlink"/>
            <w:rFonts w:ascii="Calibri" w:hAnsi="Calibri" w:eastAsia="Calibri" w:cs="Calibri" w:asciiTheme="minorAscii" w:hAnsiTheme="minorAscii" w:eastAsiaTheme="minorAscii" w:cstheme="minorAscii"/>
            <w:i w:val="1"/>
            <w:iCs w:val="1"/>
            <w:noProof w:val="0"/>
            <w:color w:val="auto"/>
            <w:sz w:val="24"/>
            <w:szCs w:val="24"/>
            <w:lang w:val="en-US"/>
          </w:rPr>
          <w:t>Mind in society: The development of higher psychological processes</w:t>
        </w:r>
      </w:hyperlink>
      <w:r w:rsidRPr="51082EE3" w:rsidR="51082EE3">
        <w:rPr>
          <w:rFonts w:ascii="Calibri" w:hAnsi="Calibri" w:eastAsia="Calibri" w:cs="Calibri" w:asciiTheme="minorAscii" w:hAnsiTheme="minorAscii" w:eastAsiaTheme="minorAscii" w:cstheme="minorAscii"/>
          <w:i w:val="1"/>
          <w:iCs w:val="1"/>
          <w:noProof w:val="0"/>
          <w:color w:val="auto"/>
          <w:sz w:val="24"/>
          <w:szCs w:val="24"/>
          <w:lang w:val="en-US"/>
        </w:rPr>
        <w:t>. Cambridge, MA: Harvard University Press.</w:t>
      </w:r>
    </w:p>
    <w:p w:rsidR="51082EE3" w:rsidP="51082EE3" w:rsidRDefault="51082EE3" w14:paraId="50834F2D" w14:textId="1FA1E995">
      <w:pPr>
        <w:jc w:val="left"/>
        <w:rPr>
          <w:rFonts w:ascii="Calibri" w:hAnsi="Calibri" w:eastAsia="Calibri" w:cs="Calibri" w:asciiTheme="minorAscii" w:hAnsiTheme="minorAscii" w:eastAsiaTheme="minorAscii" w:cstheme="minorAscii"/>
          <w:noProof w:val="0"/>
          <w:color w:val="auto"/>
          <w:sz w:val="24"/>
          <w:szCs w:val="24"/>
          <w:lang w:val="en-US"/>
        </w:rPr>
      </w:pPr>
      <w:r>
        <w:br/>
      </w:r>
      <w:r w:rsidRPr="51082EE3" w:rsidR="51082EE3">
        <w:rPr>
          <w:rFonts w:ascii="Calibri" w:hAnsi="Calibri" w:eastAsia="Calibri" w:cs="Calibri" w:asciiTheme="minorAscii" w:hAnsiTheme="minorAscii" w:eastAsiaTheme="minorAscii" w:cstheme="minorAscii"/>
          <w:noProof w:val="0"/>
          <w:color w:val="auto"/>
          <w:sz w:val="24"/>
          <w:szCs w:val="24"/>
          <w:lang w:val="en-US"/>
        </w:rPr>
        <w:t xml:space="preserve">Fox, R. (2001). Constructivism Examined. </w:t>
      </w:r>
      <w:r w:rsidRPr="51082EE3" w:rsidR="51082EE3">
        <w:rPr>
          <w:rFonts w:ascii="Calibri" w:hAnsi="Calibri" w:eastAsia="Calibri" w:cs="Calibri" w:asciiTheme="minorAscii" w:hAnsiTheme="minorAscii" w:eastAsiaTheme="minorAscii" w:cstheme="minorAscii"/>
          <w:i w:val="1"/>
          <w:iCs w:val="1"/>
          <w:noProof w:val="0"/>
          <w:color w:val="auto"/>
          <w:sz w:val="24"/>
          <w:szCs w:val="24"/>
          <w:lang w:val="en-US"/>
        </w:rPr>
        <w:t>Oxford Review of Education</w:t>
      </w:r>
      <w:r w:rsidRPr="51082EE3" w:rsidR="51082EE3">
        <w:rPr>
          <w:rFonts w:ascii="Calibri" w:hAnsi="Calibri" w:eastAsia="Calibri" w:cs="Calibri" w:asciiTheme="minorAscii" w:hAnsiTheme="minorAscii" w:eastAsiaTheme="minorAscii" w:cstheme="minorAscii"/>
          <w:noProof w:val="0"/>
          <w:color w:val="auto"/>
          <w:sz w:val="24"/>
          <w:szCs w:val="24"/>
          <w:lang w:val="en-US"/>
        </w:rPr>
        <w:t>, 27 (1), 23-35.</w:t>
      </w:r>
    </w:p>
    <w:p w:rsidR="51082EE3" w:rsidP="51082EE3" w:rsidRDefault="51082EE3" w14:paraId="183B8C55" w14:textId="0CBF7B17">
      <w:pPr>
        <w:jc w:val="left"/>
        <w:rPr>
          <w:rFonts w:ascii="Calibri" w:hAnsi="Calibri" w:eastAsia="Calibri" w:cs="Calibri" w:asciiTheme="minorAscii" w:hAnsiTheme="minorAscii" w:eastAsiaTheme="minorAscii" w:cstheme="minorAscii"/>
          <w:color w:val="auto"/>
          <w:sz w:val="24"/>
          <w:szCs w:val="24"/>
        </w:rPr>
      </w:pPr>
      <w:r>
        <w:br/>
      </w:r>
      <w:r w:rsidRPr="51082EE3" w:rsidR="51082EE3">
        <w:rPr>
          <w:rFonts w:ascii="Calibri" w:hAnsi="Calibri" w:eastAsia="Calibri" w:cs="Calibri" w:asciiTheme="minorAscii" w:hAnsiTheme="minorAscii" w:eastAsiaTheme="minorAscii" w:cstheme="minorAscii"/>
          <w:noProof w:val="0"/>
          <w:color w:val="auto"/>
          <w:sz w:val="24"/>
          <w:szCs w:val="24"/>
          <w:lang w:val="en-US"/>
        </w:rPr>
        <w:t xml:space="preserve">Don Clark (September 2010) </w:t>
      </w:r>
      <w:hyperlink r:id="R404a99badeef4a12">
        <w:r w:rsidRPr="51082EE3" w:rsidR="51082EE3">
          <w:rPr>
            <w:rStyle w:val="Hyperlink"/>
            <w:rFonts w:ascii="Calibri" w:hAnsi="Calibri" w:eastAsia="Calibri" w:cs="Calibri" w:asciiTheme="minorAscii" w:hAnsiTheme="minorAscii" w:eastAsiaTheme="minorAscii" w:cstheme="minorAscii"/>
            <w:noProof w:val="0"/>
            <w:color w:val="auto"/>
            <w:sz w:val="24"/>
            <w:szCs w:val="24"/>
            <w:lang w:val="en-US"/>
          </w:rPr>
          <w:t>http://www.nwlink.com/~donclark/hrd/history/constructivism.html</w:t>
        </w:r>
      </w:hyperlink>
    </w:p>
    <w:p w:rsidR="51082EE3" w:rsidP="51082EE3" w:rsidRDefault="51082EE3" w14:paraId="3D6D14F3" w14:textId="06406C51">
      <w:pPr>
        <w:jc w:val="left"/>
        <w:rPr>
          <w:rFonts w:ascii="Calibri" w:hAnsi="Calibri" w:eastAsia="Calibri" w:cs="Calibri" w:asciiTheme="minorAscii" w:hAnsiTheme="minorAscii" w:eastAsiaTheme="minorAscii" w:cstheme="minorAscii"/>
          <w:noProof w:val="0"/>
          <w:color w:val="auto"/>
          <w:sz w:val="24"/>
          <w:szCs w:val="24"/>
          <w:lang w:val="en-US"/>
        </w:rPr>
      </w:pPr>
      <w:r>
        <w:br/>
      </w:r>
      <w:r>
        <w:br/>
      </w:r>
      <w:r w:rsidRPr="51082EE3" w:rsidR="51082EE3">
        <w:rPr>
          <w:rFonts w:ascii="Calibri" w:hAnsi="Calibri" w:eastAsia="Calibri" w:cs="Calibri" w:asciiTheme="minorAscii" w:hAnsiTheme="minorAscii" w:eastAsiaTheme="minorAscii" w:cstheme="minorAscii"/>
          <w:noProof w:val="0"/>
          <w:color w:val="auto"/>
          <w:sz w:val="24"/>
          <w:szCs w:val="24"/>
          <w:lang w:val="en-US"/>
        </w:rPr>
        <w:t>Bosanquet, P, Radford J and Webster R, (2016) pg. 25 (Piaget) pg. 26-28 (Vygotsky</w:t>
      </w:r>
      <w:proofErr w:type="gramStart"/>
      <w:r w:rsidRPr="51082EE3" w:rsidR="51082EE3">
        <w:rPr>
          <w:rFonts w:ascii="Calibri" w:hAnsi="Calibri" w:eastAsia="Calibri" w:cs="Calibri" w:asciiTheme="minorAscii" w:hAnsiTheme="minorAscii" w:eastAsiaTheme="minorAscii" w:cstheme="minorAscii"/>
          <w:noProof w:val="0"/>
          <w:color w:val="auto"/>
          <w:sz w:val="24"/>
          <w:szCs w:val="24"/>
          <w:lang w:val="en-US"/>
        </w:rPr>
        <w:t>) :</w:t>
      </w:r>
      <w:proofErr w:type="gramEnd"/>
      <w:r w:rsidRPr="51082EE3" w:rsidR="51082EE3">
        <w:rPr>
          <w:rFonts w:ascii="Calibri" w:hAnsi="Calibri" w:eastAsia="Calibri" w:cs="Calibri" w:asciiTheme="minorAscii" w:hAnsiTheme="minorAscii" w:eastAsiaTheme="minorAscii" w:cstheme="minorAscii"/>
          <w:noProof w:val="0"/>
          <w:color w:val="auto"/>
          <w:sz w:val="24"/>
          <w:szCs w:val="24"/>
          <w:lang w:val="en-US"/>
        </w:rPr>
        <w:t xml:space="preserve"> The teaching assistants guide to effective interaction published by :Routledge Taylor and Frances group Abingdon.</w:t>
      </w:r>
    </w:p>
    <w:p w:rsidR="51082EE3" w:rsidP="51082EE3" w:rsidRDefault="51082EE3" w14:paraId="10262548" w14:textId="49BB770E">
      <w:pPr>
        <w:jc w:val="left"/>
        <w:rPr>
          <w:rFonts w:ascii="Calibri" w:hAnsi="Calibri" w:eastAsia="Calibri" w:cs="Calibri" w:asciiTheme="minorAscii" w:hAnsiTheme="minorAscii" w:eastAsiaTheme="minorAscii" w:cstheme="minorAscii"/>
          <w:noProof w:val="0"/>
          <w:color w:val="auto"/>
          <w:sz w:val="24"/>
          <w:szCs w:val="24"/>
          <w:lang w:val="en-US"/>
        </w:rPr>
      </w:pPr>
      <w:r>
        <w:br/>
      </w:r>
      <w:r w:rsidRPr="51082EE3" w:rsidR="51082EE3">
        <w:rPr>
          <w:rFonts w:ascii="Calibri" w:hAnsi="Calibri" w:eastAsia="Calibri" w:cs="Calibri" w:asciiTheme="minorAscii" w:hAnsiTheme="minorAscii" w:eastAsiaTheme="minorAscii" w:cstheme="minorAscii"/>
          <w:noProof w:val="0"/>
          <w:color w:val="auto"/>
          <w:sz w:val="24"/>
          <w:szCs w:val="24"/>
          <w:lang w:val="en-US"/>
        </w:rPr>
        <w:t xml:space="preserve">McLeod, S. A. (2019, July 11). </w:t>
      </w:r>
      <w:r w:rsidRPr="51082EE3" w:rsidR="51082EE3">
        <w:rPr>
          <w:rFonts w:ascii="Calibri" w:hAnsi="Calibri" w:eastAsia="Calibri" w:cs="Calibri" w:asciiTheme="minorAscii" w:hAnsiTheme="minorAscii" w:eastAsiaTheme="minorAscii" w:cstheme="minorAscii"/>
          <w:i w:val="1"/>
          <w:iCs w:val="1"/>
          <w:noProof w:val="0"/>
          <w:color w:val="auto"/>
          <w:sz w:val="24"/>
          <w:szCs w:val="24"/>
          <w:lang w:val="en-US"/>
        </w:rPr>
        <w:t>Bruner</w:t>
      </w:r>
      <w:r w:rsidRPr="51082EE3" w:rsidR="51082EE3">
        <w:rPr>
          <w:rFonts w:ascii="Calibri" w:hAnsi="Calibri" w:eastAsia="Calibri" w:cs="Calibri" w:asciiTheme="minorAscii" w:hAnsiTheme="minorAscii" w:eastAsiaTheme="minorAscii" w:cstheme="minorAscii"/>
          <w:noProof w:val="0"/>
          <w:color w:val="auto"/>
          <w:sz w:val="24"/>
          <w:szCs w:val="24"/>
          <w:lang w:val="en-US"/>
        </w:rPr>
        <w:t>. Simply Psychology.</w:t>
      </w:r>
    </w:p>
    <w:p w:rsidR="51082EE3" w:rsidP="51082EE3" w:rsidRDefault="51082EE3" w14:paraId="2C45BF91" w14:textId="76000138">
      <w:pPr>
        <w:jc w:val="left"/>
        <w:rPr>
          <w:rFonts w:ascii="Calibri" w:hAnsi="Calibri" w:eastAsia="Calibri" w:cs="Calibri" w:asciiTheme="minorAscii" w:hAnsiTheme="minorAscii" w:eastAsiaTheme="minorAscii" w:cstheme="minorAscii"/>
          <w:noProof w:val="0"/>
          <w:color w:val="auto"/>
          <w:sz w:val="24"/>
          <w:szCs w:val="24"/>
          <w:lang w:val="en-US"/>
        </w:rPr>
      </w:pPr>
      <w:r>
        <w:br/>
      </w:r>
      <w:r w:rsidRPr="51082EE3" w:rsidR="51082EE3">
        <w:rPr>
          <w:rFonts w:ascii="Calibri" w:hAnsi="Calibri" w:eastAsia="Calibri" w:cs="Calibri" w:asciiTheme="minorAscii" w:hAnsiTheme="minorAscii" w:eastAsiaTheme="minorAscii" w:cstheme="minorAscii"/>
          <w:noProof w:val="0"/>
          <w:color w:val="auto"/>
          <w:sz w:val="24"/>
          <w:szCs w:val="24"/>
          <w:lang w:val="en-US"/>
        </w:rPr>
        <w:t xml:space="preserve">Wertsch, J.V. (1985). </w:t>
      </w:r>
      <w:r w:rsidRPr="51082EE3" w:rsidR="51082EE3">
        <w:rPr>
          <w:rFonts w:ascii="Calibri" w:hAnsi="Calibri" w:eastAsia="Calibri" w:cs="Calibri" w:asciiTheme="minorAscii" w:hAnsiTheme="minorAscii" w:eastAsiaTheme="minorAscii" w:cstheme="minorAscii"/>
          <w:i w:val="1"/>
          <w:iCs w:val="1"/>
          <w:noProof w:val="0"/>
          <w:color w:val="auto"/>
          <w:sz w:val="24"/>
          <w:szCs w:val="24"/>
          <w:lang w:val="en-US"/>
        </w:rPr>
        <w:t>Cultural, Communication, and Cognition: Vygotskian Perspectives.</w:t>
      </w:r>
      <w:r w:rsidRPr="51082EE3" w:rsidR="51082EE3">
        <w:rPr>
          <w:rFonts w:ascii="Calibri" w:hAnsi="Calibri" w:eastAsia="Calibri" w:cs="Calibri" w:asciiTheme="minorAscii" w:hAnsiTheme="minorAscii" w:eastAsiaTheme="minorAscii" w:cstheme="minorAscii"/>
          <w:noProof w:val="0"/>
          <w:color w:val="auto"/>
          <w:sz w:val="24"/>
          <w:szCs w:val="24"/>
          <w:lang w:val="en-US"/>
        </w:rPr>
        <w:t xml:space="preserve"> Cambridge University Press. </w:t>
      </w:r>
    </w:p>
    <w:p w:rsidR="51082EE3" w:rsidP="51082EE3" w:rsidRDefault="51082EE3" w14:paraId="2F8B0B23" w14:textId="6404717F">
      <w:pPr>
        <w:jc w:val="left"/>
        <w:rPr>
          <w:rFonts w:ascii="Calibri" w:hAnsi="Calibri" w:eastAsia="Calibri" w:cs="Calibri" w:asciiTheme="minorAscii" w:hAnsiTheme="minorAscii" w:eastAsiaTheme="minorAscii" w:cstheme="minorAscii"/>
          <w:sz w:val="24"/>
          <w:szCs w:val="24"/>
        </w:rPr>
      </w:pPr>
      <w:r>
        <w:br/>
      </w:r>
    </w:p>
    <w:p w:rsidR="51082EE3" w:rsidP="51082EE3" w:rsidRDefault="51082EE3" w14:paraId="49AD2E4A" w14:textId="7A2DB2EB">
      <w:pPr>
        <w:pStyle w:val="Normal"/>
        <w:jc w:val="left"/>
        <w:rPr>
          <w:rFonts w:ascii="Calibri" w:hAnsi="Calibri" w:eastAsia="Calibri" w:cs="Calibri" w:asciiTheme="minorAscii" w:hAnsiTheme="minorAscii" w:eastAsiaTheme="minorAscii" w:cstheme="minorAscii"/>
          <w:b w:val="0"/>
          <w:bCs w:val="0"/>
          <w:noProof w:val="0"/>
          <w:sz w:val="40"/>
          <w:szCs w:val="40"/>
          <w:u w:val="single"/>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592A2CC"/>
  <w15:docId w15:val="{96d3504e-2347-4fa6-aa10-059d3d3c9e5c}"/>
  <w:rsids>
    <w:rsidRoot w:val="27A55014"/>
    <w:rsid w:val="27A55014"/>
    <w:rsid w:val="51082EE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simplypsychology.org/Zone-of-Proximal-Development.html" TargetMode="External" Id="Rcfbb42b0825a4a88" /><Relationship Type="http://schemas.openxmlformats.org/officeDocument/2006/relationships/hyperlink" Target="https://www.simplypsychology.org/constructivism.html" TargetMode="External" Id="Re121f5c3fc104a31" /><Relationship Type="http://schemas.openxmlformats.org/officeDocument/2006/relationships/hyperlink" Target="http://ouleft.org/wp-content/uploads/Vygotsky-Mind-in-Society.pdf" TargetMode="External" Id="R7a0a80c26ab64f97" /><Relationship Type="http://schemas.openxmlformats.org/officeDocument/2006/relationships/hyperlink" Target="http://www.nwlink.com/~donclark/hrd/history/constructivism.html" TargetMode="External" Id="R404a99badeef4a1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2019-11-10T10:51:02.4348703Z</dcterms:created>
  <dcterms:modified xsi:type="dcterms:W3CDTF">2019-11-10T15:42:18.7771108Z</dcterms:modified>
  <dc:creator>Cameron Douglas (1808441)</dc:creator>
  <lastModifiedBy>Cameron Douglas (1808441)</lastModifiedBy>
</coreProperties>
</file>