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FB731" w14:textId="20A56E9E" w:rsidR="00F2340A" w:rsidRDefault="00F2340A" w:rsidP="00F2340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Discuss the criminal courts in England and </w:t>
      </w:r>
      <w:proofErr w:type="spellStart"/>
      <w:r>
        <w:rPr>
          <w:rFonts w:ascii="Times New Roman" w:hAnsi="Times New Roman" w:cs="Times New Roman"/>
          <w:b/>
          <w:sz w:val="24"/>
          <w:szCs w:val="24"/>
          <w:lang w:val="en-US"/>
        </w:rPr>
        <w:t>wales</w:t>
      </w:r>
      <w:proofErr w:type="spellEnd"/>
      <w:r>
        <w:rPr>
          <w:rFonts w:ascii="Times New Roman" w:hAnsi="Times New Roman" w:cs="Times New Roman"/>
          <w:b/>
          <w:sz w:val="24"/>
          <w:szCs w:val="24"/>
          <w:lang w:val="en-US"/>
        </w:rPr>
        <w:t xml:space="preserve"> and the extent to which they are in need of </w:t>
      </w:r>
      <w:proofErr w:type="gramStart"/>
      <w:r>
        <w:rPr>
          <w:rFonts w:ascii="Times New Roman" w:hAnsi="Times New Roman" w:cs="Times New Roman"/>
          <w:b/>
          <w:sz w:val="24"/>
          <w:szCs w:val="24"/>
          <w:lang w:val="en-US"/>
        </w:rPr>
        <w:t>reform</w:t>
      </w:r>
      <w:proofErr w:type="gramEnd"/>
    </w:p>
    <w:p w14:paraId="70A67B3C" w14:textId="05916484" w:rsidR="00F2340A" w:rsidRDefault="00F2340A" w:rsidP="00F2340A">
      <w:pPr>
        <w:spacing w:line="360" w:lineRule="auto"/>
        <w:jc w:val="center"/>
        <w:rPr>
          <w:rFonts w:ascii="Times New Roman" w:hAnsi="Times New Roman" w:cs="Times New Roman"/>
          <w:b/>
          <w:sz w:val="24"/>
          <w:szCs w:val="24"/>
          <w:lang w:val="en-US"/>
        </w:rPr>
      </w:pPr>
      <w:proofErr w:type="gramStart"/>
      <w:r>
        <w:rPr>
          <w:rFonts w:ascii="Times New Roman" w:hAnsi="Times New Roman" w:cs="Times New Roman"/>
          <w:b/>
          <w:sz w:val="24"/>
          <w:szCs w:val="24"/>
          <w:lang w:val="en-US"/>
        </w:rPr>
        <w:t>In particular the</w:t>
      </w:r>
      <w:proofErr w:type="gramEnd"/>
      <w:r>
        <w:rPr>
          <w:rFonts w:ascii="Times New Roman" w:hAnsi="Times New Roman" w:cs="Times New Roman"/>
          <w:b/>
          <w:sz w:val="24"/>
          <w:szCs w:val="24"/>
          <w:lang w:val="en-US"/>
        </w:rPr>
        <w:t xml:space="preserve"> magistrates and crown court</w:t>
      </w:r>
    </w:p>
    <w:p w14:paraId="6C11C871" w14:textId="35C9D7E6" w:rsidR="00F2340A" w:rsidRDefault="00F2340A" w:rsidP="00F2340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Maryam </w:t>
      </w:r>
      <w:proofErr w:type="spellStart"/>
      <w:r>
        <w:rPr>
          <w:rFonts w:ascii="Times New Roman" w:hAnsi="Times New Roman" w:cs="Times New Roman"/>
          <w:b/>
          <w:sz w:val="24"/>
          <w:szCs w:val="24"/>
          <w:lang w:val="en-US"/>
        </w:rPr>
        <w:t>rahouf</w:t>
      </w:r>
      <w:proofErr w:type="spellEnd"/>
    </w:p>
    <w:p w14:paraId="00282F26" w14:textId="1B6C5206" w:rsidR="00F2340A" w:rsidRDefault="00F2340A" w:rsidP="00F2340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Tutor </w:t>
      </w:r>
      <w:proofErr w:type="spellStart"/>
      <w:r>
        <w:rPr>
          <w:rFonts w:ascii="Times New Roman" w:hAnsi="Times New Roman" w:cs="Times New Roman"/>
          <w:b/>
          <w:sz w:val="24"/>
          <w:szCs w:val="24"/>
          <w:lang w:val="en-US"/>
        </w:rPr>
        <w:t>zita</w:t>
      </w:r>
      <w:proofErr w:type="spellEnd"/>
      <w:r>
        <w:rPr>
          <w:rFonts w:ascii="Times New Roman" w:hAnsi="Times New Roman" w:cs="Times New Roman"/>
          <w:b/>
          <w:sz w:val="24"/>
          <w:szCs w:val="24"/>
          <w:lang w:val="en-US"/>
        </w:rPr>
        <w:t xml:space="preserve"> draper</w:t>
      </w:r>
    </w:p>
    <w:p w14:paraId="29B4C116" w14:textId="601426FA" w:rsidR="00620621" w:rsidRDefault="00000000">
      <w:pPr>
        <w:spacing w:line="360" w:lineRule="auto"/>
        <w:jc w:val="both"/>
        <w:rPr>
          <w:rFonts w:ascii="Times New Roman" w:hAnsi="Times New Roman" w:cs="Times New Roman"/>
          <w:b/>
          <w:bCs/>
          <w:sz w:val="24"/>
          <w:szCs w:val="24"/>
          <w:lang w:val="en-US"/>
        </w:rPr>
      </w:pPr>
      <w:r>
        <w:rPr>
          <w:rFonts w:ascii="Times New Roman" w:hAnsi="Times New Roman" w:cs="Times New Roman"/>
          <w:b/>
          <w:sz w:val="24"/>
          <w:szCs w:val="24"/>
          <w:lang w:val="en-US"/>
        </w:rPr>
        <w:t>1- Introduction</w:t>
      </w:r>
    </w:p>
    <w:p w14:paraId="16602B28"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 English and Welsh justice system, the symbol and the instrument of the centuries-old legal traditions and principles, works within a complex system designed, first of all, to uphold the rule of law, guarantee justice, and keep the order in society (</w:t>
      </w:r>
      <w:r>
        <w:rPr>
          <w:rFonts w:ascii="Times New Roman" w:eastAsia="SimSun" w:hAnsi="Times New Roman" w:cs="Times New Roman"/>
          <w:color w:val="222222"/>
          <w:sz w:val="24"/>
          <w:szCs w:val="24"/>
          <w:shd w:val="clear" w:color="auto" w:fill="FFFFFF"/>
        </w:rPr>
        <w:t>Cownie,</w:t>
      </w:r>
      <w:r>
        <w:rPr>
          <w:rFonts w:ascii="Times New Roman" w:eastAsia="SimSun" w:hAnsi="Times New Roman" w:cs="Times New Roman"/>
          <w:color w:val="222222"/>
          <w:sz w:val="24"/>
          <w:szCs w:val="24"/>
          <w:shd w:val="clear" w:color="auto" w:fill="FFFFFF"/>
          <w:lang w:val="en-US"/>
        </w:rPr>
        <w:t xml:space="preserve"> 2013)</w:t>
      </w:r>
      <w:r>
        <w:rPr>
          <w:rFonts w:ascii="Times New Roman" w:hAnsi="Times New Roman" w:cs="Times New Roman"/>
          <w:sz w:val="24"/>
          <w:szCs w:val="24"/>
          <w:lang w:val="en-US"/>
        </w:rPr>
        <w:t>. These criminal courts form the core of the entire system, and these are the crucial institutions that interpret and apply criminal law. Among them, Magistrates' Court and Crown Court are the most significant two. The first one is the initial stage for the vast majority of criminal prosecutions, which are comprised by the largest number of legal cases, and the latter is the one that deals with the most serious offenses and is the one that the legal system rests upon (</w:t>
      </w:r>
      <w:r>
        <w:rPr>
          <w:rFonts w:ascii="Times New Roman" w:eastAsia="SimSun" w:hAnsi="Times New Roman" w:cs="Times New Roman"/>
          <w:color w:val="222222"/>
          <w:sz w:val="24"/>
          <w:szCs w:val="24"/>
          <w:shd w:val="clear" w:color="auto" w:fill="FFFFFF"/>
        </w:rPr>
        <w:t xml:space="preserve">Scheffer, </w:t>
      </w:r>
      <w:r>
        <w:rPr>
          <w:rFonts w:ascii="Times New Roman" w:eastAsia="SimSun" w:hAnsi="Times New Roman" w:cs="Times New Roman"/>
          <w:color w:val="222222"/>
          <w:sz w:val="24"/>
          <w:szCs w:val="24"/>
          <w:shd w:val="clear" w:color="auto" w:fill="FFFFFF"/>
          <w:lang w:val="en-US"/>
        </w:rPr>
        <w:t>2010)</w:t>
      </w:r>
      <w:r>
        <w:rPr>
          <w:rFonts w:ascii="Times New Roman" w:hAnsi="Times New Roman" w:cs="Times New Roman"/>
          <w:sz w:val="24"/>
          <w:szCs w:val="24"/>
          <w:lang w:val="en-US"/>
        </w:rPr>
        <w:t>. However, they are faced with the challenge which is a sign of the need for change. The problems such as procedural inefficiencies, slowing case processing, and questions about the effectiveness of lay participation of the kind that were a reason for the discussions about their adequacy in the modern legal context and how well they can handle the challenges that the modern legal system faces (</w:t>
      </w:r>
      <w:r>
        <w:rPr>
          <w:rFonts w:ascii="Times New Roman" w:eastAsia="SimSun" w:hAnsi="Times New Roman" w:cs="Times New Roman"/>
          <w:color w:val="222222"/>
          <w:sz w:val="24"/>
          <w:szCs w:val="24"/>
          <w:shd w:val="clear" w:color="auto" w:fill="FFFFFF"/>
        </w:rPr>
        <w:t xml:space="preserve">Ward, </w:t>
      </w:r>
      <w:r>
        <w:rPr>
          <w:rFonts w:ascii="Times New Roman" w:eastAsia="SimSun" w:hAnsi="Times New Roman" w:cs="Times New Roman"/>
          <w:color w:val="222222"/>
          <w:sz w:val="24"/>
          <w:szCs w:val="24"/>
          <w:shd w:val="clear" w:color="auto" w:fill="FFFFFF"/>
          <w:lang w:val="en-US"/>
        </w:rPr>
        <w:t>2016)</w:t>
      </w:r>
      <w:r>
        <w:rPr>
          <w:rFonts w:ascii="Times New Roman" w:hAnsi="Times New Roman" w:cs="Times New Roman"/>
          <w:sz w:val="24"/>
          <w:szCs w:val="24"/>
          <w:lang w:val="en-US"/>
        </w:rPr>
        <w:t>. The present article contends that a thorough reform of Magistrates and Crown Courts is prerequisite for the justice system to remain fair and responsive to the modern legal needs. It should result in the development of new structures as well as processes.</w:t>
      </w:r>
    </w:p>
    <w:p w14:paraId="02645FEC" w14:textId="77777777" w:rsidR="00620621" w:rsidRDefault="00000000">
      <w:pPr>
        <w:spacing w:line="360" w:lineRule="auto"/>
        <w:jc w:val="both"/>
        <w:rPr>
          <w:rFonts w:ascii="Times New Roman" w:hAnsi="Times New Roman" w:cs="Times New Roman"/>
          <w:b/>
          <w:bCs/>
          <w:sz w:val="24"/>
          <w:szCs w:val="24"/>
          <w:lang w:val="en-US"/>
        </w:rPr>
      </w:pPr>
      <w:r>
        <w:rPr>
          <w:rFonts w:ascii="Times New Roman" w:hAnsi="Times New Roman" w:cs="Times New Roman"/>
          <w:b/>
          <w:sz w:val="24"/>
          <w:szCs w:val="24"/>
          <w:lang w:val="en-US"/>
        </w:rPr>
        <w:t>Discussion</w:t>
      </w:r>
    </w:p>
    <w:p w14:paraId="5FC091A9"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 foundation of the justice system in England and Wales is made up of the principles of justice, impartiality and adherence to the rule of law that ensure not only justice is done but is also seen to be done (</w:t>
      </w:r>
      <w:r>
        <w:rPr>
          <w:rFonts w:ascii="Times New Roman" w:eastAsia="SimSun" w:hAnsi="Times New Roman" w:cs="Times New Roman"/>
          <w:color w:val="222222"/>
          <w:sz w:val="24"/>
          <w:szCs w:val="24"/>
          <w:shd w:val="clear" w:color="auto" w:fill="FFFFFF"/>
        </w:rPr>
        <w:t>Zalnieriute,</w:t>
      </w:r>
      <w:r>
        <w:rPr>
          <w:rFonts w:ascii="Times New Roman" w:eastAsia="SimSun" w:hAnsi="Times New Roman" w:cs="Times New Roman"/>
          <w:color w:val="222222"/>
          <w:sz w:val="24"/>
          <w:szCs w:val="24"/>
          <w:shd w:val="clear" w:color="auto" w:fill="FFFFFF"/>
          <w:lang w:val="en-US"/>
        </w:rPr>
        <w:t xml:space="preserve"> 2019)</w:t>
      </w:r>
      <w:r>
        <w:rPr>
          <w:rFonts w:ascii="Times New Roman" w:hAnsi="Times New Roman" w:cs="Times New Roman"/>
          <w:sz w:val="24"/>
          <w:szCs w:val="24"/>
          <w:lang w:val="en-US"/>
        </w:rPr>
        <w:t xml:space="preserve">. At the basis of this system are the criminal courts which are the ones that interpret and execute the law. Therefore, they are the guarantors of the fulfillment of the social contract, and they are the ones who preserve order and security in the public. The courts operate within a hierarchical structure, which is composed of different levels </w:t>
      </w:r>
      <w:r>
        <w:rPr>
          <w:rFonts w:ascii="Times New Roman" w:hAnsi="Times New Roman" w:cs="Times New Roman"/>
          <w:sz w:val="24"/>
          <w:szCs w:val="24"/>
          <w:lang w:val="en-US"/>
        </w:rPr>
        <w:lastRenderedPageBreak/>
        <w:t>of courts, each of which decides over a particular type of legal problems or issues and each of which is important for the administration of justice. At the bottom of this categoric system are the Magistrates' Courts which are the main players, handling most of the criminal cases (</w:t>
      </w:r>
      <w:r>
        <w:rPr>
          <w:rFonts w:ascii="Times New Roman" w:eastAsia="SimSun" w:hAnsi="Times New Roman" w:cs="Times New Roman"/>
          <w:color w:val="222222"/>
          <w:sz w:val="24"/>
          <w:szCs w:val="24"/>
          <w:shd w:val="clear" w:color="auto" w:fill="FFFFFF"/>
        </w:rPr>
        <w:t xml:space="preserve">Mack, </w:t>
      </w:r>
      <w:r>
        <w:rPr>
          <w:rFonts w:ascii="Times New Roman" w:eastAsia="SimSun" w:hAnsi="Times New Roman" w:cs="Times New Roman"/>
          <w:color w:val="222222"/>
          <w:sz w:val="24"/>
          <w:szCs w:val="24"/>
          <w:shd w:val="clear" w:color="auto" w:fill="FFFFFF"/>
          <w:lang w:val="en-US"/>
        </w:rPr>
        <w:t>2010)</w:t>
      </w:r>
      <w:r>
        <w:rPr>
          <w:rFonts w:ascii="Times New Roman" w:hAnsi="Times New Roman" w:cs="Times New Roman"/>
          <w:sz w:val="24"/>
          <w:szCs w:val="24"/>
          <w:lang w:val="en-US"/>
        </w:rPr>
        <w:t>. These courts are the ones that mainly deal with summary offenses, minor crimes which are within their jurisdiction to solve, thus giving the local and quick justice. Rising upwards are the Crown Courts that deal with the most serious indictable offenses. These courts have the jurisdiction to impose harsher penalties upon criminals and deal with more complex cases that involve the application of law and evidence. The Crown Court is not only a trial court, but it also serves as an appellate body for cases that originate from the Magistrates' Courts, and this makes the Crown Court to be a system of checks and balances within the judicial process (</w:t>
      </w:r>
      <w:r>
        <w:rPr>
          <w:rFonts w:ascii="Times New Roman" w:eastAsia="SimSun" w:hAnsi="Times New Roman" w:cs="Times New Roman"/>
          <w:color w:val="222222"/>
          <w:sz w:val="24"/>
          <w:szCs w:val="24"/>
          <w:shd w:val="clear" w:color="auto" w:fill="FFFFFF"/>
        </w:rPr>
        <w:t xml:space="preserve">Ipsos, </w:t>
      </w:r>
      <w:r>
        <w:rPr>
          <w:rFonts w:ascii="Times New Roman" w:eastAsia="SimSun" w:hAnsi="Times New Roman" w:cs="Times New Roman"/>
          <w:color w:val="222222"/>
          <w:sz w:val="24"/>
          <w:szCs w:val="24"/>
          <w:shd w:val="clear" w:color="auto" w:fill="FFFFFF"/>
          <w:lang w:val="en-US"/>
        </w:rPr>
        <w:t>2011)</w:t>
      </w:r>
      <w:r>
        <w:rPr>
          <w:rFonts w:ascii="Times New Roman" w:hAnsi="Times New Roman" w:cs="Times New Roman"/>
          <w:sz w:val="24"/>
          <w:szCs w:val="24"/>
          <w:lang w:val="en-US"/>
        </w:rPr>
        <w:t>. This three-tier system makes it possible to have a streamlined approach to justice, where cases are allocated according to their seriousness, thus, allowing for efficiency in resource use and specialized attention where it is necessary.</w:t>
      </w:r>
    </w:p>
    <w:p w14:paraId="79A0F1AF"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 criminal courts are agencies where the battles of law are fought and justice is considered. The Magistrates' Court which is usually the initial point of contact for individuals with the criminal justice system is a key player in steering the fate of justice for many cases (</w:t>
      </w:r>
      <w:r>
        <w:rPr>
          <w:rFonts w:ascii="Times New Roman" w:eastAsia="SimSun" w:hAnsi="Times New Roman" w:cs="Times New Roman"/>
          <w:color w:val="222222"/>
          <w:sz w:val="24"/>
          <w:szCs w:val="24"/>
          <w:shd w:val="clear" w:color="auto" w:fill="FFFFFF"/>
        </w:rPr>
        <w:t xml:space="preserve">Daly, </w:t>
      </w:r>
      <w:r>
        <w:rPr>
          <w:rFonts w:ascii="Times New Roman" w:eastAsia="SimSun" w:hAnsi="Times New Roman" w:cs="Times New Roman"/>
          <w:color w:val="222222"/>
          <w:sz w:val="24"/>
          <w:szCs w:val="24"/>
          <w:shd w:val="clear" w:color="auto" w:fill="FFFFFF"/>
          <w:lang w:val="en-US"/>
        </w:rPr>
        <w:t>2017)</w:t>
      </w:r>
      <w:r>
        <w:rPr>
          <w:rFonts w:ascii="Times New Roman" w:hAnsi="Times New Roman" w:cs="Times New Roman"/>
          <w:sz w:val="24"/>
          <w:szCs w:val="24"/>
          <w:lang w:val="en-US"/>
        </w:rPr>
        <w:t>. It is in these courts that legal arguments begin to be developed and preliminary decisions are made, the effects of which can greatly influence the subsequent judicial outcomes. The Crown Court, on the other hand, is for cases needing a jury, where the local view is being provided on what is often a complex legal question. The jury, made up of the people, is the manifestation of democratic principles in the judicial system, presenting a judgment that is in tune with the common standards and morals of the community.</w:t>
      </w:r>
    </w:p>
    <w:p w14:paraId="2E64CFFE"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 most typical feature of English and Welsh system is usage of the magistrates who are not professional judges in the Magistrates' Court. A lay magistrate, also known as a justice of the peace, who is not legally trained but whose community's understanding and common sense are considered, is a valuable asset to the judicial decision-making process. Democracy is achievable in this system as the judiciary parties are democratized in that way, thus making it more approachable and representative of the whole society (</w:t>
      </w:r>
      <w:r>
        <w:rPr>
          <w:rFonts w:ascii="Times New Roman" w:eastAsia="SimSun" w:hAnsi="Times New Roman" w:cs="Times New Roman"/>
          <w:color w:val="222222"/>
          <w:sz w:val="24"/>
          <w:szCs w:val="24"/>
          <w:shd w:val="clear" w:color="auto" w:fill="FFFFFF"/>
        </w:rPr>
        <w:t>Parkinson,</w:t>
      </w:r>
      <w:r>
        <w:rPr>
          <w:rFonts w:ascii="Times New Roman" w:eastAsia="SimSun" w:hAnsi="Times New Roman" w:cs="Times New Roman"/>
          <w:color w:val="222222"/>
          <w:sz w:val="24"/>
          <w:szCs w:val="24"/>
          <w:shd w:val="clear" w:color="auto" w:fill="FFFFFF"/>
          <w:lang w:val="en-US"/>
        </w:rPr>
        <w:t xml:space="preserve"> 2012)</w:t>
      </w:r>
      <w:r>
        <w:rPr>
          <w:rFonts w:ascii="Times New Roman" w:hAnsi="Times New Roman" w:cs="Times New Roman"/>
          <w:sz w:val="24"/>
          <w:szCs w:val="24"/>
          <w:lang w:val="en-US"/>
        </w:rPr>
        <w:t xml:space="preserve">. Whether or not the use of lay magistrates is not unquestionable is not, however, a matter of debate. A few critics have stated that the judges being human beings makes it difficult for them to have an all-round </w:t>
      </w:r>
      <w:r>
        <w:rPr>
          <w:rFonts w:ascii="Times New Roman" w:hAnsi="Times New Roman" w:cs="Times New Roman"/>
          <w:sz w:val="24"/>
          <w:szCs w:val="24"/>
          <w:lang w:val="en-US"/>
        </w:rPr>
        <w:lastRenderedPageBreak/>
        <w:t>understanding of the complexities of legal matters and to decide impartially in every case. There is no doubt that involvement of ordinary people in the judicial system benefits community and is less expensive, but at the same time, the issue of quality of justice that is delivered arises, especially in cases that are more complex and sophisticated. Furthermore, the inclusion of the lay magistrates has to be supported by a proper training and mentoring system that will ensure that their judgments match the law and the principle of justice (</w:t>
      </w:r>
      <w:r>
        <w:rPr>
          <w:rFonts w:ascii="Times New Roman" w:eastAsia="SimSun" w:hAnsi="Times New Roman" w:cs="Times New Roman"/>
          <w:color w:val="222222"/>
          <w:sz w:val="24"/>
          <w:szCs w:val="24"/>
          <w:shd w:val="clear" w:color="auto" w:fill="FFFFFF"/>
        </w:rPr>
        <w:t xml:space="preserve">Rhode, </w:t>
      </w:r>
      <w:r>
        <w:rPr>
          <w:rFonts w:ascii="Times New Roman" w:eastAsia="SimSun" w:hAnsi="Times New Roman" w:cs="Times New Roman"/>
          <w:color w:val="222222"/>
          <w:sz w:val="24"/>
          <w:szCs w:val="24"/>
          <w:shd w:val="clear" w:color="auto" w:fill="FFFFFF"/>
          <w:lang w:val="en-US"/>
        </w:rPr>
        <w:t>2015)</w:t>
      </w:r>
      <w:r>
        <w:rPr>
          <w:rFonts w:ascii="Times New Roman" w:hAnsi="Times New Roman" w:cs="Times New Roman"/>
          <w:sz w:val="24"/>
          <w:szCs w:val="24"/>
          <w:lang w:val="en-US"/>
        </w:rPr>
        <w:t>. Straddling between the public wisdom and the judicial professionalism is a very tricky process, which has to be carefully examined and corrected from time to time to ensure the consistency between the legal standards and the public expectations. This implies that the Justice system of England and Wales is the skeleton of the fair and just system, while Magistrates' and Crown Courts are the organs of this system which are not free of the problems.</w:t>
      </w:r>
    </w:p>
    <w:p w14:paraId="6C8C2235"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As well as the cost-saving of the Magistrates' Court and Crown Court, the courts system and justice administration are the vital ones they play. The Magistrates' Court, which is the most frequently used for criminal cases, is the one that is established as the most affordable option. It has a streamlined system and it uses lay magistrates, so volunteers are not required to be professional judges. It is true that the limited budget may put severe constraints on the court’s work, but the quality of justice might be influenced by the inability of the court to raise funds. On the other hand, the magistrates court is responsible for handling less serious offenses while the crown court is burdened with higher costs due to the complexity of the cases, the involvement of legally trained professionals and juries (</w:t>
      </w:r>
      <w:r>
        <w:rPr>
          <w:rFonts w:ascii="Times New Roman" w:eastAsia="SimSun" w:hAnsi="Times New Roman" w:cs="Times New Roman"/>
          <w:color w:val="222222"/>
          <w:sz w:val="24"/>
          <w:szCs w:val="24"/>
          <w:shd w:val="clear" w:color="auto" w:fill="FFFFFF"/>
        </w:rPr>
        <w:t xml:space="preserve">Howard, </w:t>
      </w:r>
      <w:r>
        <w:rPr>
          <w:rFonts w:ascii="Times New Roman" w:eastAsia="SimSun" w:hAnsi="Times New Roman" w:cs="Times New Roman"/>
          <w:color w:val="222222"/>
          <w:sz w:val="24"/>
          <w:szCs w:val="24"/>
          <w:shd w:val="clear" w:color="auto" w:fill="FFFFFF"/>
          <w:lang w:val="en-US"/>
        </w:rPr>
        <w:t>2021)</w:t>
      </w:r>
      <w:r>
        <w:rPr>
          <w:rFonts w:ascii="Times New Roman" w:hAnsi="Times New Roman" w:cs="Times New Roman"/>
          <w:sz w:val="24"/>
          <w:szCs w:val="24"/>
          <w:lang w:val="en-US"/>
        </w:rPr>
        <w:t>. Nonetheless, they become the heart of the trial, but they can be costly and thus it is hard for the system to find a balance between money and quality.</w:t>
      </w:r>
    </w:p>
    <w:p w14:paraId="57092A69"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backlog of cases in both courts is the first and foremost determinant of justice effectiveness. This also affects how the public views the legal system. The magistrate’s court possess this advantage of dealing with cases quickly which is a sign of its efficiency and cost-effectiveness and this is very crucial in handling the large number of minor cases and the backlog. On the other hand, the speed of the process is not the only factor for the high quality of the judiciary. Although the Crown Court might be faced with the situation of longer trail duration due to the complexity of the cases, jury involvement, and the rigorous rules of procedure, at the same time it has the benefit of more profound investigations and detailed consideration of </w:t>
      </w:r>
      <w:r>
        <w:rPr>
          <w:rFonts w:ascii="Times New Roman" w:hAnsi="Times New Roman" w:cs="Times New Roman"/>
          <w:sz w:val="24"/>
          <w:szCs w:val="24"/>
          <w:lang w:val="en-US"/>
        </w:rPr>
        <w:lastRenderedPageBreak/>
        <w:t>evidences (</w:t>
      </w:r>
      <w:r>
        <w:rPr>
          <w:rFonts w:ascii="Times New Roman" w:eastAsia="SimSun" w:hAnsi="Times New Roman" w:cs="Times New Roman"/>
          <w:color w:val="222222"/>
          <w:sz w:val="24"/>
          <w:szCs w:val="24"/>
          <w:shd w:val="clear" w:color="auto" w:fill="FFFFFF"/>
        </w:rPr>
        <w:t>Johnston,</w:t>
      </w:r>
      <w:r>
        <w:rPr>
          <w:rFonts w:ascii="Times New Roman" w:eastAsia="SimSun" w:hAnsi="Times New Roman" w:cs="Times New Roman"/>
          <w:color w:val="222222"/>
          <w:sz w:val="24"/>
          <w:szCs w:val="24"/>
          <w:shd w:val="clear" w:color="auto" w:fill="FFFFFF"/>
          <w:lang w:val="en-US"/>
        </w:rPr>
        <w:t xml:space="preserve"> 2022)</w:t>
      </w:r>
      <w:r>
        <w:rPr>
          <w:rFonts w:ascii="Times New Roman" w:hAnsi="Times New Roman" w:cs="Times New Roman"/>
          <w:sz w:val="24"/>
          <w:szCs w:val="24"/>
          <w:lang w:val="en-US"/>
        </w:rPr>
        <w:t>. First, these delays, which are indispensable to achieve justice, might be too much for the resources available, may affect the administration of justice and affect the parties involved.</w:t>
      </w:r>
    </w:p>
    <w:p w14:paraId="15ACF25C"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 participation of lay people at the Crown Court, especially jurors is the pillar of the justice system which is inclusive of the idea trial by a peer. The Juries Act 1974, in its turn, is a legal framework which provides for jury selection, the jurors being a fair representation of the community, impartial and able to make decisions on legal matters (</w:t>
      </w:r>
      <w:r>
        <w:rPr>
          <w:rFonts w:ascii="Times New Roman" w:eastAsia="SimSun" w:hAnsi="Times New Roman" w:cs="Times New Roman"/>
          <w:color w:val="222222"/>
          <w:sz w:val="24"/>
          <w:szCs w:val="24"/>
          <w:shd w:val="clear" w:color="auto" w:fill="FFFFFF"/>
        </w:rPr>
        <w:t xml:space="preserve">Gobert, </w:t>
      </w:r>
      <w:r>
        <w:rPr>
          <w:rFonts w:ascii="Times New Roman" w:eastAsia="SimSun" w:hAnsi="Times New Roman" w:cs="Times New Roman"/>
          <w:color w:val="222222"/>
          <w:sz w:val="24"/>
          <w:szCs w:val="24"/>
          <w:shd w:val="clear" w:color="auto" w:fill="FFFFFF"/>
          <w:lang w:val="en-US"/>
        </w:rPr>
        <w:t>2019)</w:t>
      </w:r>
      <w:r>
        <w:rPr>
          <w:rFonts w:ascii="Times New Roman" w:hAnsi="Times New Roman" w:cs="Times New Roman"/>
          <w:sz w:val="24"/>
          <w:szCs w:val="24"/>
          <w:lang w:val="en-US"/>
        </w:rPr>
        <w:t>. The role of citizens as jurors in the justice process is vital because of the democratic legitimacy and the public trust in the judiciary. Although it brings diversity and unforeseeability to the legal process, on the other hand, it does so. In one hand, jury might be beneficial because it brings to the processions new fresh perspectives, but in other hand, it is possible that they cannot understand complicated legal issues. It is this that represents the value of jury control and setting the regulations to guarantee that the quality of the verdict remains at the same level where the lay input is balanced with the legal rigor. Therefore, the Magistrates' and the Crown Courts are the bodies that have to accomplish the task of being cost-effective (</w:t>
      </w:r>
      <w:r>
        <w:rPr>
          <w:rFonts w:ascii="Times New Roman" w:eastAsia="SimSun" w:hAnsi="Times New Roman" w:cs="Times New Roman"/>
          <w:color w:val="222222"/>
          <w:sz w:val="24"/>
          <w:szCs w:val="24"/>
          <w:shd w:val="clear" w:color="auto" w:fill="FFFFFF"/>
        </w:rPr>
        <w:t xml:space="preserve">Soubise, </w:t>
      </w:r>
      <w:r>
        <w:rPr>
          <w:rFonts w:ascii="Times New Roman" w:eastAsia="SimSun" w:hAnsi="Times New Roman" w:cs="Times New Roman"/>
          <w:color w:val="222222"/>
          <w:sz w:val="24"/>
          <w:szCs w:val="24"/>
          <w:shd w:val="clear" w:color="auto" w:fill="FFFFFF"/>
          <w:lang w:val="en-US"/>
        </w:rPr>
        <w:t>2017)</w:t>
      </w:r>
      <w:r>
        <w:rPr>
          <w:rFonts w:ascii="Times New Roman" w:hAnsi="Times New Roman" w:cs="Times New Roman"/>
          <w:sz w:val="24"/>
          <w:szCs w:val="24"/>
          <w:lang w:val="en-US"/>
        </w:rPr>
        <w:t>. However, the most important thing for them is to be impartial and thorough.</w:t>
      </w:r>
    </w:p>
    <w:p w14:paraId="26DA82B3"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 Juries Act 1974, which is the core legal instrument for the English system of law, defines the structure, selection, and functions of juries that are located in the Crown Court (</w:t>
      </w:r>
      <w:r>
        <w:rPr>
          <w:rFonts w:ascii="Times New Roman" w:eastAsia="SimSun" w:hAnsi="Times New Roman" w:cs="Times New Roman"/>
          <w:color w:val="222222"/>
          <w:sz w:val="24"/>
          <w:szCs w:val="24"/>
          <w:shd w:val="clear" w:color="auto" w:fill="FFFFFF"/>
        </w:rPr>
        <w:t>Wilson,</w:t>
      </w:r>
      <w:r>
        <w:rPr>
          <w:rFonts w:ascii="Times New Roman" w:eastAsia="SimSun" w:hAnsi="Times New Roman" w:cs="Times New Roman"/>
          <w:color w:val="222222"/>
          <w:sz w:val="24"/>
          <w:szCs w:val="24"/>
          <w:shd w:val="clear" w:color="auto" w:fill="FFFFFF"/>
          <w:lang w:val="en-US"/>
        </w:rPr>
        <w:t xml:space="preserve"> 2020)</w:t>
      </w:r>
      <w:r>
        <w:rPr>
          <w:rFonts w:ascii="Times New Roman" w:hAnsi="Times New Roman" w:cs="Times New Roman"/>
          <w:sz w:val="24"/>
          <w:szCs w:val="24"/>
          <w:lang w:val="en-US"/>
        </w:rPr>
        <w:t>. This law mandates that the jury panels have members from different sections of the society, thereby they are a guarantee that the judicial process is not inflicted with bias. It is the one that lays down the standards for the jury selection, the persons who are excluded from the jury duty, and the persons who are excused from the jury duty. The main intention of this step is to have an impaneled jury that consists of competent and impartial people. It is believed that the requirement for a random selection from the electoral register is a step taken to remove the biases that could exist and therefore the legitimacy and the democratic nature of the jury system are maintained (</w:t>
      </w:r>
      <w:r>
        <w:rPr>
          <w:rFonts w:ascii="Times New Roman" w:eastAsia="SimSun" w:hAnsi="Times New Roman" w:cs="Times New Roman"/>
          <w:color w:val="222222"/>
          <w:sz w:val="24"/>
          <w:szCs w:val="24"/>
          <w:shd w:val="clear" w:color="auto" w:fill="FFFFFF"/>
        </w:rPr>
        <w:t>Gastil</w:t>
      </w:r>
      <w:r>
        <w:rPr>
          <w:rFonts w:ascii="Times New Roman" w:eastAsia="SimSun" w:hAnsi="Times New Roman" w:cs="Times New Roman"/>
          <w:color w:val="222222"/>
          <w:sz w:val="24"/>
          <w:szCs w:val="24"/>
          <w:shd w:val="clear" w:color="auto" w:fill="FFFFFF"/>
          <w:lang w:val="en-US"/>
        </w:rPr>
        <w:t>, 2013)</w:t>
      </w:r>
      <w:r>
        <w:rPr>
          <w:rFonts w:ascii="Times New Roman" w:hAnsi="Times New Roman" w:cs="Times New Roman"/>
          <w:sz w:val="24"/>
          <w:szCs w:val="24"/>
          <w:lang w:val="en-US"/>
        </w:rPr>
        <w:t>. On the other side, the Act not only has made the jury system simple but also has many issues like jurors' comprehension of the complex legal issues, the way they give their verdicts, and the possibility of different verdicts.</w:t>
      </w:r>
    </w:p>
    <w:p w14:paraId="27D4C740"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the light of reform recommendations, both Magistrates' and Crown Courts are not immune to certain issues, which should be attended to. A solution for the Magistrates' Court </w:t>
      </w:r>
      <w:r>
        <w:rPr>
          <w:rFonts w:ascii="Times New Roman" w:hAnsi="Times New Roman" w:cs="Times New Roman"/>
          <w:sz w:val="24"/>
          <w:szCs w:val="24"/>
          <w:lang w:val="en-US"/>
        </w:rPr>
        <w:lastRenderedPageBreak/>
        <w:t>could be the improvement of legal training programs for the apprentice magistrates to ensure that they are fully knowledgeable of the law and that their decisions are consistent (</w:t>
      </w:r>
      <w:r>
        <w:rPr>
          <w:rFonts w:ascii="Times New Roman" w:eastAsia="SimSun" w:hAnsi="Times New Roman" w:cs="Times New Roman"/>
          <w:color w:val="222222"/>
          <w:sz w:val="24"/>
          <w:szCs w:val="24"/>
          <w:shd w:val="clear" w:color="auto" w:fill="FFFFFF"/>
        </w:rPr>
        <w:t>Ivkovic,</w:t>
      </w:r>
      <w:r>
        <w:rPr>
          <w:rFonts w:ascii="Times New Roman" w:eastAsia="SimSun" w:hAnsi="Times New Roman" w:cs="Times New Roman"/>
          <w:color w:val="222222"/>
          <w:sz w:val="24"/>
          <w:szCs w:val="24"/>
          <w:shd w:val="clear" w:color="auto" w:fill="FFFFFF"/>
          <w:lang w:val="en-US"/>
        </w:rPr>
        <w:t xml:space="preserve"> 2015)</w:t>
      </w:r>
      <w:r>
        <w:rPr>
          <w:rFonts w:ascii="Times New Roman" w:hAnsi="Times New Roman" w:cs="Times New Roman"/>
          <w:sz w:val="24"/>
          <w:szCs w:val="24"/>
          <w:lang w:val="en-US"/>
        </w:rPr>
        <w:t>. Secondly, there may be more substantial resources and support that will be brought in, thus making sure that magistrates' decisions are fair and based on wisdom. At Crown Court the jurors system can be enhanced by juror giving more detailed instructions and guidelines on legal principles and evidence. Along with that, such a tech application can be used in case management, reduce delays, and finally, bring about the significant improvement of the efficiency and transparency of the courts (</w:t>
      </w:r>
      <w:r>
        <w:rPr>
          <w:rFonts w:ascii="Times New Roman" w:eastAsia="SimSun" w:hAnsi="Times New Roman" w:cs="Times New Roman"/>
          <w:color w:val="222222"/>
          <w:sz w:val="24"/>
          <w:szCs w:val="24"/>
          <w:shd w:val="clear" w:color="auto" w:fill="FFFFFF"/>
        </w:rPr>
        <w:t xml:space="preserve">Prescott, </w:t>
      </w:r>
      <w:r>
        <w:rPr>
          <w:rFonts w:ascii="Times New Roman" w:eastAsia="SimSun" w:hAnsi="Times New Roman" w:cs="Times New Roman"/>
          <w:color w:val="222222"/>
          <w:sz w:val="24"/>
          <w:szCs w:val="24"/>
          <w:shd w:val="clear" w:color="auto" w:fill="FFFFFF"/>
          <w:lang w:val="en-US"/>
        </w:rPr>
        <w:t>2017)</w:t>
      </w:r>
      <w:r>
        <w:rPr>
          <w:rFonts w:ascii="Times New Roman" w:hAnsi="Times New Roman" w:cs="Times New Roman"/>
          <w:sz w:val="24"/>
          <w:szCs w:val="24"/>
          <w:lang w:val="en-US"/>
        </w:rPr>
        <w:t>. These reforms will be about two things. First, they will have to be aimed at reinforcing the strong points and eroding the weak points of the current system. Second, they should be aimed at ensuring that the courts will remain flexible and efficient, but also fair.</w:t>
      </w:r>
    </w:p>
    <w:p w14:paraId="28EC9AE6" w14:textId="77777777" w:rsidR="00620621" w:rsidRDefault="00000000">
      <w:pPr>
        <w:spacing w:line="360" w:lineRule="auto"/>
        <w:jc w:val="both"/>
        <w:rPr>
          <w:rFonts w:ascii="Times New Roman" w:hAnsi="Times New Roman" w:cs="Times New Roman"/>
          <w:b/>
          <w:bCs/>
          <w:sz w:val="24"/>
          <w:szCs w:val="24"/>
          <w:lang w:val="en-US"/>
        </w:rPr>
      </w:pPr>
      <w:r>
        <w:rPr>
          <w:rFonts w:ascii="Times New Roman" w:hAnsi="Times New Roman" w:cs="Times New Roman"/>
          <w:b/>
          <w:sz w:val="24"/>
          <w:szCs w:val="24"/>
          <w:lang w:val="en-US"/>
        </w:rPr>
        <w:t>Conclusion</w:t>
      </w:r>
    </w:p>
    <w:p w14:paraId="17FF2952" w14:textId="77777777" w:rsidR="00620621" w:rsidRDefault="00000000">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The essay, a critical analysis of the criminal courts in England and Wales, has presented their fundamental roles within the justice system, and at the same time, it has underscored the importance of reform. It has informed the issues of cost-effectiveness, efficiency, and the participation of lay participants that are the key elements in the Magistrates' and Crown Courts, pointing out where the improvements are necessary. The proposed reforms which include engaging lay magistrates in enhanced training, revisiting the jury process, and integrating technology aim at fostering judicial efficiency, equity, and justice. This should be done as it is essential to maintain the credibility, efficiency, and integrity of the criminal justice system in England and Wales.</w:t>
      </w:r>
    </w:p>
    <w:p w14:paraId="32E0F85F" w14:textId="77777777" w:rsidR="00620621" w:rsidRDefault="00000000">
      <w:p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7BA51638" w14:textId="77777777" w:rsidR="00620621" w:rsidRDefault="00000000">
      <w:pPr>
        <w:spacing w:line="360" w:lineRule="auto"/>
        <w:rPr>
          <w:rFonts w:ascii="Times New Roman" w:eastAsia="SimSun" w:hAnsi="Times New Roman" w:cs="Times New Roman"/>
          <w:b/>
          <w:bCs/>
          <w:color w:val="222222"/>
          <w:sz w:val="24"/>
          <w:szCs w:val="24"/>
          <w:shd w:val="clear" w:color="auto" w:fill="FFFFFF"/>
        </w:rPr>
      </w:pPr>
      <w:r>
        <w:rPr>
          <w:rFonts w:ascii="Times New Roman" w:eastAsia="SimSun" w:hAnsi="Times New Roman" w:cs="Times New Roman"/>
          <w:b/>
          <w:bCs/>
          <w:color w:val="222222"/>
          <w:sz w:val="24"/>
          <w:szCs w:val="24"/>
          <w:shd w:val="clear" w:color="auto" w:fill="FFFFFF"/>
          <w:lang w:val="en-US"/>
        </w:rPr>
        <w:lastRenderedPageBreak/>
        <w:t>References:</w:t>
      </w:r>
    </w:p>
    <w:p w14:paraId="07526E04"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Cownie, F., Bradney, A. and Burton, M., 2013. </w:t>
      </w:r>
      <w:r>
        <w:rPr>
          <w:rFonts w:ascii="Times New Roman" w:eastAsia="SimSun" w:hAnsi="Times New Roman" w:cs="Times New Roman"/>
          <w:i/>
          <w:iCs/>
          <w:color w:val="222222"/>
          <w:sz w:val="24"/>
          <w:szCs w:val="24"/>
          <w:shd w:val="clear" w:color="auto" w:fill="FFFFFF"/>
        </w:rPr>
        <w:t>English Legal System in Context 6e</w:t>
      </w:r>
      <w:r>
        <w:rPr>
          <w:rFonts w:ascii="Times New Roman" w:eastAsia="SimSun" w:hAnsi="Times New Roman" w:cs="Times New Roman"/>
          <w:color w:val="222222"/>
          <w:sz w:val="24"/>
          <w:szCs w:val="24"/>
          <w:shd w:val="clear" w:color="auto" w:fill="FFFFFF"/>
        </w:rPr>
        <w:t>. American Chemical Society.</w:t>
      </w:r>
    </w:p>
    <w:p w14:paraId="005332C0"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Daly, K. and Sarre, R., 2017. Criminal justice system: Aims and processes. </w:t>
      </w:r>
      <w:r>
        <w:rPr>
          <w:rFonts w:ascii="Times New Roman" w:eastAsia="SimSun" w:hAnsi="Times New Roman" w:cs="Times New Roman"/>
          <w:i/>
          <w:iCs/>
          <w:color w:val="222222"/>
          <w:sz w:val="24"/>
          <w:szCs w:val="24"/>
          <w:shd w:val="clear" w:color="auto" w:fill="FFFFFF"/>
        </w:rPr>
        <w:t>Crime and Justice: A Guide to Criminology. Sydney: Lawbook Co</w:t>
      </w:r>
      <w:r>
        <w:rPr>
          <w:rFonts w:ascii="Times New Roman" w:eastAsia="SimSun" w:hAnsi="Times New Roman" w:cs="Times New Roman"/>
          <w:color w:val="222222"/>
          <w:sz w:val="24"/>
          <w:szCs w:val="24"/>
          <w:shd w:val="clear" w:color="auto" w:fill="FFFFFF"/>
        </w:rPr>
        <w:t>.</w:t>
      </w:r>
    </w:p>
    <w:p w14:paraId="12CE9212"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Gobert, J., 2019. </w:t>
      </w:r>
      <w:r>
        <w:rPr>
          <w:rFonts w:ascii="Times New Roman" w:eastAsia="SimSun" w:hAnsi="Times New Roman" w:cs="Times New Roman"/>
          <w:i/>
          <w:iCs/>
          <w:color w:val="222222"/>
          <w:sz w:val="24"/>
          <w:szCs w:val="24"/>
          <w:shd w:val="clear" w:color="auto" w:fill="FFFFFF"/>
        </w:rPr>
        <w:t>Justice, democracy and the jury</w:t>
      </w:r>
      <w:r>
        <w:rPr>
          <w:rFonts w:ascii="Times New Roman" w:eastAsia="SimSun" w:hAnsi="Times New Roman" w:cs="Times New Roman"/>
          <w:color w:val="222222"/>
          <w:sz w:val="24"/>
          <w:szCs w:val="24"/>
          <w:shd w:val="clear" w:color="auto" w:fill="FFFFFF"/>
        </w:rPr>
        <w:t>. Routledge.</w:t>
      </w:r>
      <w:r>
        <w:rPr>
          <w:rFonts w:ascii="Times New Roman" w:eastAsia="SimSun" w:hAnsi="Times New Roman" w:cs="Times New Roman"/>
          <w:color w:val="222222"/>
          <w:sz w:val="24"/>
          <w:szCs w:val="24"/>
          <w:shd w:val="clear" w:color="auto" w:fill="FFFFFF"/>
          <w:lang w:val="en-US"/>
        </w:rPr>
        <w:t xml:space="preserve"> </w:t>
      </w:r>
      <w:hyperlink r:id="rId7" w:history="1">
        <w:r>
          <w:rPr>
            <w:rStyle w:val="Hyperlink"/>
            <w:rFonts w:ascii="Times New Roman" w:eastAsia="SimSun" w:hAnsi="Times New Roman" w:cs="Times New Roman"/>
            <w:sz w:val="24"/>
            <w:szCs w:val="24"/>
            <w:shd w:val="clear" w:color="auto" w:fill="FFFFFF"/>
            <w:lang w:val="en-US"/>
          </w:rPr>
          <w:t>https://www.taylorfrancis.com/books/mono/10.4324/9780429398438/justice-democracy-jury-james-gobert</w:t>
        </w:r>
      </w:hyperlink>
      <w:r>
        <w:rPr>
          <w:rFonts w:ascii="Times New Roman" w:eastAsia="SimSun" w:hAnsi="Times New Roman" w:cs="Times New Roman"/>
          <w:color w:val="222222"/>
          <w:sz w:val="24"/>
          <w:szCs w:val="24"/>
          <w:shd w:val="clear" w:color="auto" w:fill="FFFFFF"/>
          <w:lang w:val="en-US"/>
        </w:rPr>
        <w:t>.</w:t>
      </w:r>
      <w:r>
        <w:rPr>
          <w:rFonts w:ascii="Times New Roman" w:eastAsia="SimSun" w:hAnsi="Times New Roman" w:cs="Times New Roman"/>
          <w:color w:val="222222"/>
          <w:sz w:val="24"/>
          <w:szCs w:val="24"/>
          <w:shd w:val="clear" w:color="auto" w:fill="FFFFFF"/>
        </w:rPr>
        <w:t xml:space="preserve"> </w:t>
      </w:r>
    </w:p>
    <w:p w14:paraId="19C6775D"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Gastil, J. and Richards, R., 2013. Making direct democracy deliberative through random assemblies. </w:t>
      </w:r>
      <w:r>
        <w:rPr>
          <w:rFonts w:ascii="Times New Roman" w:eastAsia="SimSun" w:hAnsi="Times New Roman" w:cs="Times New Roman"/>
          <w:i/>
          <w:iCs/>
          <w:color w:val="222222"/>
          <w:sz w:val="24"/>
          <w:szCs w:val="24"/>
          <w:shd w:val="clear" w:color="auto" w:fill="FFFFFF"/>
        </w:rPr>
        <w:t>Politics &amp; Society</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41</w:t>
      </w:r>
      <w:r>
        <w:rPr>
          <w:rFonts w:ascii="Times New Roman" w:eastAsia="SimSun" w:hAnsi="Times New Roman" w:cs="Times New Roman"/>
          <w:color w:val="222222"/>
          <w:sz w:val="24"/>
          <w:szCs w:val="24"/>
          <w:shd w:val="clear" w:color="auto" w:fill="FFFFFF"/>
        </w:rPr>
        <w:t>(2), pp.253-281.</w:t>
      </w:r>
    </w:p>
    <w:p w14:paraId="6DDDDCD1"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Howard, H., 2021. Effective Participation of Mentally Vulnerable Defendants in the Magistrates’ Courts in England and Wales—The ‘Front Line’from a Legal Perspective. </w:t>
      </w:r>
      <w:r>
        <w:rPr>
          <w:rFonts w:ascii="Times New Roman" w:eastAsia="SimSun" w:hAnsi="Times New Roman" w:cs="Times New Roman"/>
          <w:i/>
          <w:iCs/>
          <w:color w:val="222222"/>
          <w:sz w:val="24"/>
          <w:szCs w:val="24"/>
          <w:shd w:val="clear" w:color="auto" w:fill="FFFFFF"/>
        </w:rPr>
        <w:t>The Journal of Criminal Law</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85</w:t>
      </w:r>
      <w:r>
        <w:rPr>
          <w:rFonts w:ascii="Times New Roman" w:eastAsia="SimSun" w:hAnsi="Times New Roman" w:cs="Times New Roman"/>
          <w:color w:val="222222"/>
          <w:sz w:val="24"/>
          <w:szCs w:val="24"/>
          <w:shd w:val="clear" w:color="auto" w:fill="FFFFFF"/>
        </w:rPr>
        <w:t>(1), pp.3-16.</w:t>
      </w:r>
      <w:r>
        <w:rPr>
          <w:rFonts w:ascii="Times New Roman" w:eastAsia="SimSun" w:hAnsi="Times New Roman" w:cs="Times New Roman"/>
          <w:color w:val="222222"/>
          <w:sz w:val="24"/>
          <w:szCs w:val="24"/>
          <w:shd w:val="clear" w:color="auto" w:fill="FFFFFF"/>
          <w:lang w:val="en-US"/>
        </w:rPr>
        <w:t xml:space="preserve"> </w:t>
      </w:r>
      <w:hyperlink r:id="rId8" w:history="1">
        <w:r>
          <w:rPr>
            <w:rStyle w:val="Hyperlink"/>
            <w:rFonts w:ascii="Times New Roman" w:eastAsia="SimSun" w:hAnsi="Times New Roman" w:cs="Times New Roman"/>
            <w:sz w:val="24"/>
            <w:szCs w:val="24"/>
            <w:shd w:val="clear" w:color="auto" w:fill="FFFFFF"/>
            <w:lang w:val="en-US"/>
          </w:rPr>
          <w:t>https://journals.sagepub.com/doi/full/10.1177/0022018320957110</w:t>
        </w:r>
      </w:hyperlink>
      <w:r>
        <w:rPr>
          <w:rFonts w:ascii="Times New Roman" w:eastAsia="SimSun" w:hAnsi="Times New Roman" w:cs="Times New Roman"/>
          <w:color w:val="222222"/>
          <w:sz w:val="24"/>
          <w:szCs w:val="24"/>
          <w:shd w:val="clear" w:color="auto" w:fill="FFFFFF"/>
          <w:lang w:val="en-US"/>
        </w:rPr>
        <w:t>.</w:t>
      </w:r>
      <w:r>
        <w:rPr>
          <w:rFonts w:ascii="Times New Roman" w:eastAsia="SimSun" w:hAnsi="Times New Roman" w:cs="Times New Roman"/>
          <w:color w:val="222222"/>
          <w:sz w:val="24"/>
          <w:szCs w:val="24"/>
          <w:shd w:val="clear" w:color="auto" w:fill="FFFFFF"/>
        </w:rPr>
        <w:t xml:space="preserve"> </w:t>
      </w:r>
    </w:p>
    <w:p w14:paraId="736D2C80"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Ipsos, M.O.R.I., 2011. The strengths and skills of the Judiciary in the Magistrates’ Courts. </w:t>
      </w:r>
      <w:r>
        <w:rPr>
          <w:rFonts w:ascii="Times New Roman" w:eastAsia="SimSun" w:hAnsi="Times New Roman" w:cs="Times New Roman"/>
          <w:i/>
          <w:iCs/>
          <w:color w:val="222222"/>
          <w:sz w:val="24"/>
          <w:szCs w:val="24"/>
          <w:shd w:val="clear" w:color="auto" w:fill="FFFFFF"/>
        </w:rPr>
        <w:t>Ministry of Justice Research Series</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9</w:t>
      </w:r>
      <w:r>
        <w:rPr>
          <w:rFonts w:ascii="Times New Roman" w:eastAsia="SimSun" w:hAnsi="Times New Roman" w:cs="Times New Roman"/>
          <w:color w:val="222222"/>
          <w:sz w:val="24"/>
          <w:szCs w:val="24"/>
          <w:shd w:val="clear" w:color="auto" w:fill="FFFFFF"/>
        </w:rPr>
        <w:t>(11).</w:t>
      </w:r>
      <w:r>
        <w:rPr>
          <w:rFonts w:ascii="Times New Roman" w:eastAsia="SimSun" w:hAnsi="Times New Roman" w:cs="Times New Roman"/>
          <w:color w:val="222222"/>
          <w:sz w:val="24"/>
          <w:szCs w:val="24"/>
          <w:shd w:val="clear" w:color="auto" w:fill="FFFFFF"/>
          <w:lang w:val="en-US"/>
        </w:rPr>
        <w:t xml:space="preserve"> </w:t>
      </w:r>
      <w:hyperlink r:id="rId9" w:history="1">
        <w:r>
          <w:rPr>
            <w:rStyle w:val="Hyperlink"/>
            <w:rFonts w:ascii="Times New Roman" w:eastAsia="SimSun" w:hAnsi="Times New Roman" w:cs="Times New Roman"/>
            <w:sz w:val="24"/>
            <w:szCs w:val="24"/>
            <w:shd w:val="clear" w:color="auto" w:fill="FFFFFF"/>
            <w:lang w:val="en-US"/>
          </w:rPr>
          <w:t>https://assets.publishing.service.gov.uk/media/5a7cae53e5274a2f304ef70e/strengths-skills-judiciary-2.pdf</w:t>
        </w:r>
      </w:hyperlink>
      <w:r>
        <w:rPr>
          <w:rFonts w:ascii="Times New Roman" w:eastAsia="SimSun" w:hAnsi="Times New Roman" w:cs="Times New Roman"/>
          <w:color w:val="222222"/>
          <w:sz w:val="24"/>
          <w:szCs w:val="24"/>
          <w:shd w:val="clear" w:color="auto" w:fill="FFFFFF"/>
          <w:lang w:val="en-US"/>
        </w:rPr>
        <w:t>.</w:t>
      </w:r>
      <w:r>
        <w:rPr>
          <w:rFonts w:ascii="Times New Roman" w:eastAsia="SimSun" w:hAnsi="Times New Roman" w:cs="Times New Roman"/>
          <w:color w:val="222222"/>
          <w:sz w:val="24"/>
          <w:szCs w:val="24"/>
          <w:shd w:val="clear" w:color="auto" w:fill="FFFFFF"/>
        </w:rPr>
        <w:t xml:space="preserve">  </w:t>
      </w:r>
    </w:p>
    <w:p w14:paraId="3E51102E"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Ivkovic, S.K., 2015. Ears of the deaf: The theory and reality of lay judges in mixed tribunals. </w:t>
      </w:r>
      <w:r>
        <w:rPr>
          <w:rFonts w:ascii="Times New Roman" w:eastAsia="SimSun" w:hAnsi="Times New Roman" w:cs="Times New Roman"/>
          <w:i/>
          <w:iCs/>
          <w:color w:val="222222"/>
          <w:sz w:val="24"/>
          <w:szCs w:val="24"/>
          <w:shd w:val="clear" w:color="auto" w:fill="FFFFFF"/>
        </w:rPr>
        <w:t>Chi.-Kent L. Rev.</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90</w:t>
      </w:r>
      <w:r>
        <w:rPr>
          <w:rFonts w:ascii="Times New Roman" w:eastAsia="SimSun" w:hAnsi="Times New Roman" w:cs="Times New Roman"/>
          <w:color w:val="222222"/>
          <w:sz w:val="24"/>
          <w:szCs w:val="24"/>
          <w:shd w:val="clear" w:color="auto" w:fill="FFFFFF"/>
        </w:rPr>
        <w:t>, p.1031.</w:t>
      </w:r>
    </w:p>
    <w:p w14:paraId="46E67AEB"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Johnston, E. ed., 2022. </w:t>
      </w:r>
      <w:r>
        <w:rPr>
          <w:rFonts w:ascii="Times New Roman" w:eastAsia="SimSun" w:hAnsi="Times New Roman" w:cs="Times New Roman"/>
          <w:i/>
          <w:iCs/>
          <w:color w:val="222222"/>
          <w:sz w:val="24"/>
          <w:szCs w:val="24"/>
          <w:shd w:val="clear" w:color="auto" w:fill="FFFFFF"/>
        </w:rPr>
        <w:t>Challenges in Criminal Justice</w:t>
      </w:r>
      <w:r>
        <w:rPr>
          <w:rFonts w:ascii="Times New Roman" w:eastAsia="SimSun" w:hAnsi="Times New Roman" w:cs="Times New Roman"/>
          <w:color w:val="222222"/>
          <w:sz w:val="24"/>
          <w:szCs w:val="24"/>
          <w:shd w:val="clear" w:color="auto" w:fill="FFFFFF"/>
        </w:rPr>
        <w:t>. Taylor &amp; Francis.</w:t>
      </w:r>
    </w:p>
    <w:p w14:paraId="13066AC8"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Mack, K. and Anleu, S.R., 2010. Performing impartiality: Judicial demeanor and legitimacy. </w:t>
      </w:r>
      <w:r>
        <w:rPr>
          <w:rFonts w:ascii="Times New Roman" w:eastAsia="SimSun" w:hAnsi="Times New Roman" w:cs="Times New Roman"/>
          <w:i/>
          <w:iCs/>
          <w:color w:val="222222"/>
          <w:sz w:val="24"/>
          <w:szCs w:val="24"/>
          <w:shd w:val="clear" w:color="auto" w:fill="FFFFFF"/>
        </w:rPr>
        <w:t>Law &amp; Social Inquiry</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35</w:t>
      </w:r>
      <w:r>
        <w:rPr>
          <w:rFonts w:ascii="Times New Roman" w:eastAsia="SimSun" w:hAnsi="Times New Roman" w:cs="Times New Roman"/>
          <w:color w:val="222222"/>
          <w:sz w:val="24"/>
          <w:szCs w:val="24"/>
          <w:shd w:val="clear" w:color="auto" w:fill="FFFFFF"/>
        </w:rPr>
        <w:t>(1), pp.137-173.</w:t>
      </w:r>
    </w:p>
    <w:p w14:paraId="783B3339"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Parkinson, J., 2012. Democratizing deliberative systems. </w:t>
      </w:r>
      <w:r>
        <w:rPr>
          <w:rFonts w:ascii="Times New Roman" w:eastAsia="SimSun" w:hAnsi="Times New Roman" w:cs="Times New Roman"/>
          <w:i/>
          <w:iCs/>
          <w:color w:val="222222"/>
          <w:sz w:val="24"/>
          <w:szCs w:val="24"/>
          <w:shd w:val="clear" w:color="auto" w:fill="FFFFFF"/>
        </w:rPr>
        <w:t>Deliberative systems: Deliberative democracy at the large scale</w:t>
      </w:r>
      <w:r>
        <w:rPr>
          <w:rFonts w:ascii="Times New Roman" w:eastAsia="SimSun" w:hAnsi="Times New Roman" w:cs="Times New Roman"/>
          <w:color w:val="222222"/>
          <w:sz w:val="24"/>
          <w:szCs w:val="24"/>
          <w:shd w:val="clear" w:color="auto" w:fill="FFFFFF"/>
        </w:rPr>
        <w:t>, pp.151-172.</w:t>
      </w:r>
    </w:p>
    <w:p w14:paraId="1229173B"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Prescott, J.J., 2017. Improving access to justice in state courts with platform technology. </w:t>
      </w:r>
      <w:r>
        <w:rPr>
          <w:rFonts w:ascii="Times New Roman" w:eastAsia="SimSun" w:hAnsi="Times New Roman" w:cs="Times New Roman"/>
          <w:i/>
          <w:iCs/>
          <w:color w:val="222222"/>
          <w:sz w:val="24"/>
          <w:szCs w:val="24"/>
          <w:shd w:val="clear" w:color="auto" w:fill="FFFFFF"/>
        </w:rPr>
        <w:t>Vand. L. Rev.</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70</w:t>
      </w:r>
      <w:r>
        <w:rPr>
          <w:rFonts w:ascii="Times New Roman" w:eastAsia="SimSun" w:hAnsi="Times New Roman" w:cs="Times New Roman"/>
          <w:color w:val="222222"/>
          <w:sz w:val="24"/>
          <w:szCs w:val="24"/>
          <w:shd w:val="clear" w:color="auto" w:fill="FFFFFF"/>
        </w:rPr>
        <w:t>, p.1993.</w:t>
      </w:r>
      <w:r>
        <w:rPr>
          <w:rFonts w:ascii="Times New Roman" w:eastAsia="SimSun" w:hAnsi="Times New Roman" w:cs="Times New Roman"/>
          <w:color w:val="222222"/>
          <w:sz w:val="24"/>
          <w:szCs w:val="24"/>
          <w:shd w:val="clear" w:color="auto" w:fill="FFFFFF"/>
          <w:lang w:val="en-US"/>
        </w:rPr>
        <w:t xml:space="preserve"> </w:t>
      </w:r>
      <w:hyperlink r:id="rId10" w:history="1">
        <w:r>
          <w:rPr>
            <w:rStyle w:val="Hyperlink"/>
            <w:rFonts w:ascii="Times New Roman" w:eastAsia="SimSun" w:hAnsi="Times New Roman" w:cs="Times New Roman"/>
            <w:sz w:val="24"/>
            <w:szCs w:val="24"/>
            <w:shd w:val="clear" w:color="auto" w:fill="FFFFFF"/>
            <w:lang w:val="en-US"/>
          </w:rPr>
          <w:t>https://heinonline.org/HOL/Page?handle=hein.journals/vanlr70&amp;div=59&amp;g_sent=1&amp;casa_token</w:t>
        </w:r>
      </w:hyperlink>
      <w:r>
        <w:rPr>
          <w:rFonts w:ascii="Times New Roman" w:eastAsia="SimSun" w:hAnsi="Times New Roman" w:cs="Times New Roman"/>
          <w:color w:val="222222"/>
          <w:sz w:val="24"/>
          <w:szCs w:val="24"/>
          <w:shd w:val="clear" w:color="auto" w:fill="FFFFFF"/>
          <w:lang w:val="en-US"/>
        </w:rPr>
        <w:t>=.</w:t>
      </w:r>
      <w:r>
        <w:rPr>
          <w:rFonts w:ascii="Times New Roman" w:eastAsia="SimSun" w:hAnsi="Times New Roman" w:cs="Times New Roman"/>
          <w:color w:val="222222"/>
          <w:sz w:val="24"/>
          <w:szCs w:val="24"/>
          <w:shd w:val="clear" w:color="auto" w:fill="FFFFFF"/>
        </w:rPr>
        <w:t xml:space="preserve"> </w:t>
      </w:r>
    </w:p>
    <w:p w14:paraId="4D6D0049"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Rhode, D.L., 2015. </w:t>
      </w:r>
      <w:r>
        <w:rPr>
          <w:rFonts w:ascii="Times New Roman" w:eastAsia="SimSun" w:hAnsi="Times New Roman" w:cs="Times New Roman"/>
          <w:i/>
          <w:iCs/>
          <w:color w:val="222222"/>
          <w:sz w:val="24"/>
          <w:szCs w:val="24"/>
          <w:shd w:val="clear" w:color="auto" w:fill="FFFFFF"/>
        </w:rPr>
        <w:t>The trouble with lawyers</w:t>
      </w:r>
      <w:r>
        <w:rPr>
          <w:rFonts w:ascii="Times New Roman" w:eastAsia="SimSun" w:hAnsi="Times New Roman" w:cs="Times New Roman"/>
          <w:color w:val="222222"/>
          <w:sz w:val="24"/>
          <w:szCs w:val="24"/>
          <w:shd w:val="clear" w:color="auto" w:fill="FFFFFF"/>
        </w:rPr>
        <w:t>. Oxford University Press, USA.</w:t>
      </w:r>
    </w:p>
    <w:p w14:paraId="69B0BFCB"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Scheffer, T., 2010. Adversarial case-making: An ethnography of English Crown Court procedure. In </w:t>
      </w:r>
      <w:r>
        <w:rPr>
          <w:rFonts w:ascii="Times New Roman" w:eastAsia="SimSun" w:hAnsi="Times New Roman" w:cs="Times New Roman"/>
          <w:i/>
          <w:iCs/>
          <w:color w:val="222222"/>
          <w:sz w:val="24"/>
          <w:szCs w:val="24"/>
          <w:shd w:val="clear" w:color="auto" w:fill="FFFFFF"/>
        </w:rPr>
        <w:t>Adversarial Case-Making</w:t>
      </w:r>
      <w:r>
        <w:rPr>
          <w:rFonts w:ascii="Times New Roman" w:eastAsia="SimSun" w:hAnsi="Times New Roman" w:cs="Times New Roman"/>
          <w:color w:val="222222"/>
          <w:sz w:val="24"/>
          <w:szCs w:val="24"/>
          <w:shd w:val="clear" w:color="auto" w:fill="FFFFFF"/>
        </w:rPr>
        <w:t>. Brill.</w:t>
      </w:r>
      <w:r>
        <w:rPr>
          <w:rFonts w:ascii="Times New Roman" w:eastAsia="SimSun" w:hAnsi="Times New Roman" w:cs="Times New Roman"/>
          <w:color w:val="222222"/>
          <w:sz w:val="24"/>
          <w:szCs w:val="24"/>
          <w:shd w:val="clear" w:color="auto" w:fill="FFFFFF"/>
          <w:lang w:val="en-US"/>
        </w:rPr>
        <w:t xml:space="preserve"> </w:t>
      </w:r>
      <w:hyperlink r:id="rId11" w:history="1">
        <w:r>
          <w:rPr>
            <w:rStyle w:val="Hyperlink"/>
            <w:rFonts w:ascii="Times New Roman" w:eastAsia="SimSun" w:hAnsi="Times New Roman" w:cs="Times New Roman"/>
            <w:sz w:val="24"/>
            <w:szCs w:val="24"/>
            <w:shd w:val="clear" w:color="auto" w:fill="FFFFFF"/>
            <w:lang w:val="en-US"/>
          </w:rPr>
          <w:t>https://brill.com/display/title/15732?qt-qt_product_details=2</w:t>
        </w:r>
      </w:hyperlink>
      <w:r>
        <w:rPr>
          <w:rFonts w:ascii="Times New Roman" w:eastAsia="SimSun" w:hAnsi="Times New Roman" w:cs="Times New Roman"/>
          <w:color w:val="222222"/>
          <w:sz w:val="24"/>
          <w:szCs w:val="24"/>
          <w:shd w:val="clear" w:color="auto" w:fill="FFFFFF"/>
          <w:lang w:val="en-US"/>
        </w:rPr>
        <w:t>.</w:t>
      </w:r>
      <w:r>
        <w:rPr>
          <w:rFonts w:ascii="Times New Roman" w:eastAsia="SimSun" w:hAnsi="Times New Roman" w:cs="Times New Roman"/>
          <w:color w:val="222222"/>
          <w:sz w:val="24"/>
          <w:szCs w:val="24"/>
          <w:shd w:val="clear" w:color="auto" w:fill="FFFFFF"/>
        </w:rPr>
        <w:t xml:space="preserve"> </w:t>
      </w:r>
    </w:p>
    <w:p w14:paraId="3CBAAF54"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Soubise, L., 2017. Prosecuting in the magistrates' courts in a time of austerity. </w:t>
      </w:r>
      <w:r>
        <w:rPr>
          <w:rFonts w:ascii="Times New Roman" w:eastAsia="SimSun" w:hAnsi="Times New Roman" w:cs="Times New Roman"/>
          <w:i/>
          <w:iCs/>
          <w:color w:val="222222"/>
          <w:sz w:val="24"/>
          <w:szCs w:val="24"/>
          <w:shd w:val="clear" w:color="auto" w:fill="FFFFFF"/>
        </w:rPr>
        <w:t>Criminal Law Review</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11</w:t>
      </w:r>
      <w:r>
        <w:rPr>
          <w:rFonts w:ascii="Times New Roman" w:eastAsia="SimSun" w:hAnsi="Times New Roman" w:cs="Times New Roman"/>
          <w:color w:val="222222"/>
          <w:sz w:val="24"/>
          <w:szCs w:val="24"/>
          <w:shd w:val="clear" w:color="auto" w:fill="FFFFFF"/>
        </w:rPr>
        <w:t>, pp.847-859.</w:t>
      </w:r>
      <w:r>
        <w:rPr>
          <w:rFonts w:ascii="Times New Roman" w:eastAsia="SimSun" w:hAnsi="Times New Roman" w:cs="Times New Roman"/>
          <w:color w:val="222222"/>
          <w:sz w:val="24"/>
          <w:szCs w:val="24"/>
          <w:shd w:val="clear" w:color="auto" w:fill="FFFFFF"/>
          <w:lang w:val="en-US"/>
        </w:rPr>
        <w:t xml:space="preserve"> </w:t>
      </w:r>
      <w:hyperlink r:id="rId12" w:history="1">
        <w:r>
          <w:rPr>
            <w:rStyle w:val="Hyperlink"/>
            <w:rFonts w:ascii="Times New Roman" w:eastAsia="SimSun" w:hAnsi="Times New Roman" w:cs="Times New Roman"/>
            <w:sz w:val="24"/>
            <w:szCs w:val="24"/>
            <w:shd w:val="clear" w:color="auto" w:fill="FFFFFF"/>
            <w:lang w:val="en-US"/>
          </w:rPr>
          <w:t>https://wrap.warwick.ac.uk/94543/7/WRAP-Prosecuting-magistrates-austerity-Soubise-2017.pdf</w:t>
        </w:r>
      </w:hyperlink>
      <w:r>
        <w:rPr>
          <w:rFonts w:ascii="Times New Roman" w:eastAsia="SimSun" w:hAnsi="Times New Roman" w:cs="Times New Roman"/>
          <w:color w:val="222222"/>
          <w:sz w:val="24"/>
          <w:szCs w:val="24"/>
          <w:shd w:val="clear" w:color="auto" w:fill="FFFFFF"/>
          <w:lang w:val="en-US"/>
        </w:rPr>
        <w:t>.</w:t>
      </w:r>
      <w:r>
        <w:rPr>
          <w:rFonts w:ascii="Times New Roman" w:eastAsia="SimSun" w:hAnsi="Times New Roman" w:cs="Times New Roman"/>
          <w:color w:val="222222"/>
          <w:sz w:val="24"/>
          <w:szCs w:val="24"/>
          <w:shd w:val="clear" w:color="auto" w:fill="FFFFFF"/>
        </w:rPr>
        <w:t xml:space="preserve"> </w:t>
      </w:r>
    </w:p>
    <w:p w14:paraId="60E50886"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Ward, J., 2016. </w:t>
      </w:r>
      <w:r>
        <w:rPr>
          <w:rFonts w:ascii="Times New Roman" w:eastAsia="SimSun" w:hAnsi="Times New Roman" w:cs="Times New Roman"/>
          <w:i/>
          <w:iCs/>
          <w:color w:val="222222"/>
          <w:sz w:val="24"/>
          <w:szCs w:val="24"/>
          <w:shd w:val="clear" w:color="auto" w:fill="FFFFFF"/>
        </w:rPr>
        <w:t>Transforming summary justice: modernisation in the lower criminal courts</w:t>
      </w:r>
      <w:r>
        <w:rPr>
          <w:rFonts w:ascii="Times New Roman" w:eastAsia="SimSun" w:hAnsi="Times New Roman" w:cs="Times New Roman"/>
          <w:color w:val="222222"/>
          <w:sz w:val="24"/>
          <w:szCs w:val="24"/>
          <w:shd w:val="clear" w:color="auto" w:fill="FFFFFF"/>
        </w:rPr>
        <w:t>. Routledge.</w:t>
      </w:r>
      <w:r>
        <w:rPr>
          <w:rFonts w:ascii="Times New Roman" w:eastAsia="SimSun" w:hAnsi="Times New Roman" w:cs="Times New Roman"/>
          <w:color w:val="222222"/>
          <w:sz w:val="24"/>
          <w:szCs w:val="24"/>
          <w:shd w:val="clear" w:color="auto" w:fill="FFFFFF"/>
          <w:lang w:val="en-US"/>
        </w:rPr>
        <w:t xml:space="preserve"> </w:t>
      </w:r>
      <w:hyperlink r:id="rId13" w:history="1">
        <w:r>
          <w:rPr>
            <w:rStyle w:val="Hyperlink"/>
            <w:rFonts w:ascii="Times New Roman" w:eastAsia="SimSun" w:hAnsi="Times New Roman" w:cs="Times New Roman"/>
            <w:sz w:val="24"/>
            <w:szCs w:val="24"/>
            <w:shd w:val="clear" w:color="auto" w:fill="FFFFFF"/>
            <w:lang w:val="en-US"/>
          </w:rPr>
          <w:t>https://www.taylorfrancis.com/books/mono/10.4324/9781315727288/transforming-summary-justice-jenni-ward</w:t>
        </w:r>
      </w:hyperlink>
      <w:r>
        <w:rPr>
          <w:rFonts w:ascii="Times New Roman" w:eastAsia="SimSun" w:hAnsi="Times New Roman" w:cs="Times New Roman"/>
          <w:color w:val="222222"/>
          <w:sz w:val="24"/>
          <w:szCs w:val="24"/>
          <w:shd w:val="clear" w:color="auto" w:fill="FFFFFF"/>
          <w:lang w:val="en-US"/>
        </w:rPr>
        <w:t>.</w:t>
      </w:r>
      <w:r>
        <w:rPr>
          <w:rFonts w:ascii="Times New Roman" w:eastAsia="SimSun" w:hAnsi="Times New Roman" w:cs="Times New Roman"/>
          <w:color w:val="222222"/>
          <w:sz w:val="24"/>
          <w:szCs w:val="24"/>
          <w:shd w:val="clear" w:color="auto" w:fill="FFFFFF"/>
        </w:rPr>
        <w:t xml:space="preserve"> </w:t>
      </w:r>
    </w:p>
    <w:p w14:paraId="4D84E2CE"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Wilson, S., Rutherford, H., Storey, T., Wortley, N. and Kotecha, B., 2020. </w:t>
      </w:r>
      <w:r>
        <w:rPr>
          <w:rFonts w:ascii="Times New Roman" w:eastAsia="SimSun" w:hAnsi="Times New Roman" w:cs="Times New Roman"/>
          <w:i/>
          <w:iCs/>
          <w:color w:val="222222"/>
          <w:sz w:val="24"/>
          <w:szCs w:val="24"/>
          <w:shd w:val="clear" w:color="auto" w:fill="FFFFFF"/>
        </w:rPr>
        <w:t>English legal system</w:t>
      </w:r>
      <w:r>
        <w:rPr>
          <w:rFonts w:ascii="Times New Roman" w:eastAsia="SimSun" w:hAnsi="Times New Roman" w:cs="Times New Roman"/>
          <w:color w:val="222222"/>
          <w:sz w:val="24"/>
          <w:szCs w:val="24"/>
          <w:shd w:val="clear" w:color="auto" w:fill="FFFFFF"/>
        </w:rPr>
        <w:t>. Oxford University Press.</w:t>
      </w:r>
    </w:p>
    <w:p w14:paraId="7DFDE8C6" w14:textId="77777777" w:rsidR="00620621" w:rsidRDefault="00000000">
      <w:pPr>
        <w:tabs>
          <w:tab w:val="left" w:pos="425"/>
        </w:tabs>
        <w:spacing w:line="360" w:lineRule="auto"/>
        <w:ind w:left="463" w:hangingChars="193" w:hanging="463"/>
        <w:jc w:val="both"/>
        <w:rPr>
          <w:rFonts w:ascii="Times New Roman" w:eastAsia="SimSun" w:hAnsi="Times New Roman" w:cs="Times New Roman"/>
          <w:color w:val="222222"/>
          <w:sz w:val="24"/>
          <w:szCs w:val="24"/>
          <w:shd w:val="clear" w:color="auto" w:fill="FFFFFF"/>
        </w:rPr>
      </w:pPr>
      <w:r>
        <w:rPr>
          <w:rFonts w:ascii="Times New Roman" w:eastAsia="SimSun" w:hAnsi="Times New Roman" w:cs="Times New Roman"/>
          <w:color w:val="222222"/>
          <w:sz w:val="24"/>
          <w:szCs w:val="24"/>
          <w:shd w:val="clear" w:color="auto" w:fill="FFFFFF"/>
        </w:rPr>
        <w:t>Zalnieriute, M., Moses, L.B. and Williams, G., 2019. The rule of law and automation of government decision‐making. </w:t>
      </w:r>
      <w:r>
        <w:rPr>
          <w:rFonts w:ascii="Times New Roman" w:eastAsia="SimSun" w:hAnsi="Times New Roman" w:cs="Times New Roman"/>
          <w:i/>
          <w:iCs/>
          <w:color w:val="222222"/>
          <w:sz w:val="24"/>
          <w:szCs w:val="24"/>
          <w:shd w:val="clear" w:color="auto" w:fill="FFFFFF"/>
        </w:rPr>
        <w:t>The Modern Law Review</w:t>
      </w:r>
      <w:r>
        <w:rPr>
          <w:rFonts w:ascii="Times New Roman" w:eastAsia="SimSun" w:hAnsi="Times New Roman" w:cs="Times New Roman"/>
          <w:color w:val="222222"/>
          <w:sz w:val="24"/>
          <w:szCs w:val="24"/>
          <w:shd w:val="clear" w:color="auto" w:fill="FFFFFF"/>
        </w:rPr>
        <w:t>, </w:t>
      </w:r>
      <w:r>
        <w:rPr>
          <w:rFonts w:ascii="Times New Roman" w:eastAsia="SimSun" w:hAnsi="Times New Roman" w:cs="Times New Roman"/>
          <w:i/>
          <w:iCs/>
          <w:color w:val="222222"/>
          <w:sz w:val="24"/>
          <w:szCs w:val="24"/>
          <w:shd w:val="clear" w:color="auto" w:fill="FFFFFF"/>
        </w:rPr>
        <w:t>82</w:t>
      </w:r>
      <w:r>
        <w:rPr>
          <w:rFonts w:ascii="Times New Roman" w:eastAsia="SimSun" w:hAnsi="Times New Roman" w:cs="Times New Roman"/>
          <w:color w:val="222222"/>
          <w:sz w:val="24"/>
          <w:szCs w:val="24"/>
          <w:shd w:val="clear" w:color="auto" w:fill="FFFFFF"/>
        </w:rPr>
        <w:t>(3), pp.425-455.</w:t>
      </w:r>
      <w:r>
        <w:rPr>
          <w:rFonts w:ascii="Times New Roman" w:eastAsia="SimSun" w:hAnsi="Times New Roman" w:cs="Times New Roman"/>
          <w:color w:val="222222"/>
          <w:sz w:val="24"/>
          <w:szCs w:val="24"/>
          <w:shd w:val="clear" w:color="auto" w:fill="FFFFFF"/>
          <w:lang w:val="en-US"/>
        </w:rPr>
        <w:t xml:space="preserve"> </w:t>
      </w:r>
      <w:hyperlink r:id="rId14" w:history="1">
        <w:r>
          <w:rPr>
            <w:rStyle w:val="Hyperlink"/>
            <w:rFonts w:ascii="Times New Roman" w:eastAsia="SimSun" w:hAnsi="Times New Roman" w:cs="Times New Roman"/>
            <w:sz w:val="24"/>
            <w:szCs w:val="24"/>
            <w:shd w:val="clear" w:color="auto" w:fill="FFFFFF"/>
            <w:lang w:val="en-US"/>
          </w:rPr>
          <w:t>https://onlinelibrary.wiley.com/doi/abs/10.1111/1468-2230.12412</w:t>
        </w:r>
      </w:hyperlink>
      <w:r>
        <w:rPr>
          <w:rFonts w:ascii="Times New Roman" w:eastAsia="SimSun" w:hAnsi="Times New Roman" w:cs="Times New Roman"/>
          <w:color w:val="222222"/>
          <w:sz w:val="24"/>
          <w:szCs w:val="24"/>
          <w:shd w:val="clear" w:color="auto" w:fill="FFFFFF"/>
          <w:lang w:val="en-US"/>
        </w:rPr>
        <w:t xml:space="preserve">.  </w:t>
      </w:r>
    </w:p>
    <w:p w14:paraId="10D8025F" w14:textId="77777777" w:rsidR="00620621" w:rsidRDefault="00620621">
      <w:pPr>
        <w:spacing w:line="360" w:lineRule="auto"/>
        <w:ind w:left="463" w:hangingChars="193" w:hanging="463"/>
        <w:jc w:val="both"/>
        <w:rPr>
          <w:rFonts w:ascii="Times New Roman" w:hAnsi="Times New Roman" w:cs="Times New Roman"/>
          <w:sz w:val="24"/>
          <w:szCs w:val="24"/>
          <w:lang w:val="en-US"/>
        </w:rPr>
      </w:pPr>
    </w:p>
    <w:sectPr w:rsidR="0062062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90D60" w14:textId="77777777" w:rsidR="00C10F8B" w:rsidRDefault="00C10F8B">
      <w:pPr>
        <w:spacing w:after="0" w:line="240" w:lineRule="auto"/>
      </w:pPr>
      <w:r>
        <w:separator/>
      </w:r>
    </w:p>
  </w:endnote>
  <w:endnote w:type="continuationSeparator" w:id="0">
    <w:p w14:paraId="452E5B42" w14:textId="77777777" w:rsidR="00C10F8B" w:rsidRDefault="00C10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B65CB" w14:textId="77777777" w:rsidR="00620621" w:rsidRDefault="00000000">
    <w:pPr>
      <w:pStyle w:val="Footer"/>
      <w:jc w:val="right"/>
    </w:pPr>
    <w:r>
      <w:fldChar w:fldCharType="begin"/>
    </w:r>
    <w:r>
      <w:instrText xml:space="preserve"> PAGE   \* MERGEFORMAT </w:instrText>
    </w:r>
    <w:r>
      <w:fldChar w:fldCharType="separate"/>
    </w:r>
    <w:r>
      <w:rPr>
        <w:noProof/>
      </w:rPr>
      <w:t>5</w:t>
    </w:r>
    <w:r>
      <w:fldChar w:fldCharType="end"/>
    </w:r>
  </w:p>
  <w:p w14:paraId="1E3CF877" w14:textId="77777777" w:rsidR="00620621" w:rsidRDefault="00620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E57F2" w14:textId="77777777" w:rsidR="00C10F8B" w:rsidRDefault="00C10F8B">
      <w:pPr>
        <w:spacing w:after="0" w:line="240" w:lineRule="auto"/>
      </w:pPr>
      <w:r>
        <w:separator/>
      </w:r>
    </w:p>
  </w:footnote>
  <w:footnote w:type="continuationSeparator" w:id="0">
    <w:p w14:paraId="00D6F2E7" w14:textId="77777777" w:rsidR="00C10F8B" w:rsidRDefault="00C10F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singleLevel"/>
    <w:tmpl w:val="A403C512"/>
    <w:lvl w:ilvl="0">
      <w:start w:val="1"/>
      <w:numFmt w:val="decimal"/>
      <w:lvlText w:val="%1."/>
      <w:lvlJc w:val="left"/>
      <w:pPr>
        <w:tabs>
          <w:tab w:val="left" w:pos="425"/>
        </w:tabs>
        <w:ind w:left="425" w:hanging="425"/>
      </w:pPr>
      <w:rPr>
        <w:rFonts w:hint="default"/>
      </w:rPr>
    </w:lvl>
  </w:abstractNum>
  <w:num w:numId="1" w16cid:durableId="693968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621"/>
    <w:rsid w:val="00620621"/>
    <w:rsid w:val="00C10F8B"/>
    <w:rsid w:val="00F234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F492FA3"/>
  <w15:docId w15:val="{A0E4C1B7-48AD-2245-8D08-14F10CAE1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SimSu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513"/>
        <w:tab w:val="right" w:pos="9026"/>
      </w:tabs>
      <w:spacing w:after="0" w:line="240" w:lineRule="auto"/>
    </w:pPr>
  </w:style>
  <w:style w:type="character" w:styleId="FootnoteReference">
    <w:name w:val="footnote reference"/>
    <w:basedOn w:val="DefaultParagraphFont"/>
    <w:uiPriority w:val="99"/>
    <w:rPr>
      <w:vertAlign w:val="superscript"/>
    </w:rPr>
  </w:style>
  <w:style w:type="paragraph" w:styleId="FootnoteText">
    <w:name w:val="footnote text"/>
    <w:basedOn w:val="Normal"/>
    <w:uiPriority w:val="99"/>
    <w:pPr>
      <w:snapToGrid w:val="0"/>
    </w:pPr>
    <w:rPr>
      <w:sz w:val="18"/>
      <w:szCs w:val="18"/>
    </w:rPr>
  </w:style>
  <w:style w:type="paragraph" w:styleId="Header">
    <w:name w:val="header"/>
    <w:basedOn w:val="Normal"/>
    <w:link w:val="HeaderChar"/>
    <w:uiPriority w:val="99"/>
    <w:pPr>
      <w:tabs>
        <w:tab w:val="center" w:pos="4513"/>
        <w:tab w:val="right" w:pos="9026"/>
      </w:tabs>
      <w:spacing w:after="0" w:line="240" w:lineRule="auto"/>
    </w:pPr>
  </w:style>
  <w:style w:type="character" w:styleId="Hyperlink">
    <w:name w:val="Hyperlink"/>
    <w:basedOn w:val="DefaultParagraphFont"/>
    <w:uiPriority w:val="99"/>
    <w:rPr>
      <w:color w:val="0000FF"/>
      <w:u w:val="single"/>
    </w:rPr>
  </w:style>
  <w:style w:type="character" w:customStyle="1" w:styleId="HeaderChar">
    <w:name w:val="Header Char"/>
    <w:basedOn w:val="DefaultParagraphFont"/>
    <w:link w:val="Header"/>
    <w:uiPriority w:val="99"/>
    <w:rPr>
      <w:lang w:val="en-GB"/>
    </w:rPr>
  </w:style>
  <w:style w:type="character" w:customStyle="1" w:styleId="FooterChar">
    <w:name w:val="Footer Char"/>
    <w:basedOn w:val="DefaultParagraphFont"/>
    <w:link w:val="Footer"/>
    <w:uiPriority w:val="99"/>
    <w:qFormat/>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0022018320957110" TargetMode="External"/><Relationship Id="rId13" Type="http://schemas.openxmlformats.org/officeDocument/2006/relationships/hyperlink" Target="https://www.taylorfrancis.com/books/mono/10.4324/9781315727288/transforming-summary-justice-jenni-ward" TargetMode="External"/><Relationship Id="rId3" Type="http://schemas.openxmlformats.org/officeDocument/2006/relationships/settings" Target="settings.xml"/><Relationship Id="rId7" Type="http://schemas.openxmlformats.org/officeDocument/2006/relationships/hyperlink" Target="https://www.taylorfrancis.com/books/mono/10.4324/9780429398438/justice-democracy-jury-james-gobert" TargetMode="External"/><Relationship Id="rId12" Type="http://schemas.openxmlformats.org/officeDocument/2006/relationships/hyperlink" Target="https://wrap.warwick.ac.uk/94543/7/WRAP-Prosecuting-magistrates-austerity-Soubise-2017.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rill.com/display/title/15732?qt-qt_product_details=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heinonline.org/HOL/Page?handle=hein.journals/vanlr70&amp;div=59&amp;g_sent=1&amp;casa_token" TargetMode="External"/><Relationship Id="rId4" Type="http://schemas.openxmlformats.org/officeDocument/2006/relationships/webSettings" Target="webSettings.xml"/><Relationship Id="rId9" Type="http://schemas.openxmlformats.org/officeDocument/2006/relationships/hyperlink" Target="https://assets.publishing.service.gov.uk/media/5a7cae53e5274a2f304ef70e/strengths-skills-judiciary-2.pdf" TargetMode="External"/><Relationship Id="rId14" Type="http://schemas.openxmlformats.org/officeDocument/2006/relationships/hyperlink" Target="https://onlinelibrary.wiley.com/doi/abs/10.1111/1468-2230.124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2358</Words>
  <Characters>13441</Characters>
  <Application>Microsoft Office Word</Application>
  <DocSecurity>0</DocSecurity>
  <Lines>112</Lines>
  <Paragraphs>31</Paragraphs>
  <ScaleCrop>false</ScaleCrop>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19arahouf</cp:lastModifiedBy>
  <cp:revision>2</cp:revision>
  <dcterms:created xsi:type="dcterms:W3CDTF">2024-03-17T21:52:00Z</dcterms:created>
  <dcterms:modified xsi:type="dcterms:W3CDTF">2024-03-17T21:52:00Z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8a1d040933ff42d5b199dcb9829e6dfe</vt:lpwstr>
  </property>
</Properties>
</file>