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BC1" w:rsidRPr="00BA0388" w:rsidRDefault="000C5BC1" w:rsidP="00BA0388">
      <w:pPr>
        <w:tabs>
          <w:tab w:val="center" w:pos="1679"/>
        </w:tabs>
        <w:suppressAutoHyphens/>
        <w:spacing w:line="276" w:lineRule="auto"/>
        <w:jc w:val="center"/>
        <w:rPr>
          <w:rFonts w:ascii="Centaur" w:hAnsi="Centaur" w:cs="Aparajita"/>
          <w:bCs/>
          <w:sz w:val="24"/>
          <w:szCs w:val="24"/>
        </w:rPr>
      </w:pPr>
      <w:r w:rsidRPr="00BA0388">
        <w:rPr>
          <w:rFonts w:ascii="Centaur" w:hAnsi="Centaur" w:cs="Aparajita"/>
          <w:bCs/>
          <w:sz w:val="24"/>
          <w:szCs w:val="24"/>
        </w:rPr>
        <w:t>SPECIAL COLLECTIONS RESEARCH</w:t>
      </w:r>
    </w:p>
    <w:p w:rsidR="000C5BC1" w:rsidRPr="00BA0388" w:rsidRDefault="000C5BC1" w:rsidP="00BA0388">
      <w:pPr>
        <w:tabs>
          <w:tab w:val="center" w:pos="1679"/>
        </w:tabs>
        <w:suppressAutoHyphens/>
        <w:spacing w:line="276" w:lineRule="auto"/>
        <w:jc w:val="center"/>
        <w:rPr>
          <w:rFonts w:ascii="Centaur" w:hAnsi="Centaur" w:cs="Aparajita"/>
          <w:bCs/>
          <w:sz w:val="24"/>
          <w:szCs w:val="24"/>
        </w:rPr>
      </w:pPr>
      <w:r w:rsidRPr="00BA0388">
        <w:rPr>
          <w:rFonts w:ascii="Centaur" w:hAnsi="Centaur" w:cs="Aparajita"/>
          <w:bCs/>
          <w:sz w:val="24"/>
          <w:szCs w:val="24"/>
        </w:rPr>
        <w:t>THE RODERIC BOWEN LIBRARY AND ARCHIVES</w:t>
      </w:r>
    </w:p>
    <w:p w:rsidR="000C5BC1" w:rsidRPr="00BA0388" w:rsidRDefault="000C5BC1" w:rsidP="00BA0388">
      <w:pPr>
        <w:tabs>
          <w:tab w:val="center" w:pos="1679"/>
        </w:tabs>
        <w:suppressAutoHyphens/>
        <w:spacing w:line="276" w:lineRule="auto"/>
        <w:jc w:val="center"/>
        <w:rPr>
          <w:rFonts w:ascii="Centaur" w:hAnsi="Centaur" w:cs="Aparajita"/>
          <w:bCs/>
          <w:sz w:val="24"/>
          <w:szCs w:val="24"/>
        </w:rPr>
      </w:pPr>
      <w:r w:rsidRPr="00BA0388">
        <w:rPr>
          <w:rFonts w:ascii="Centaur" w:hAnsi="Centaur" w:cs="Aparajita"/>
          <w:bCs/>
          <w:sz w:val="24"/>
          <w:szCs w:val="24"/>
        </w:rPr>
        <w:t>HPEN5015 / HPEN6015</w:t>
      </w:r>
    </w:p>
    <w:p w:rsidR="000C5BC1" w:rsidRPr="00BA0388" w:rsidRDefault="000C5BC1" w:rsidP="00BA0388">
      <w:pPr>
        <w:tabs>
          <w:tab w:val="center" w:pos="1679"/>
        </w:tabs>
        <w:suppressAutoHyphens/>
        <w:spacing w:line="276" w:lineRule="auto"/>
        <w:jc w:val="center"/>
        <w:rPr>
          <w:rFonts w:ascii="Centaur" w:hAnsi="Centaur" w:cs="Aparajita"/>
          <w:bCs/>
          <w:sz w:val="24"/>
          <w:szCs w:val="24"/>
        </w:rPr>
      </w:pPr>
    </w:p>
    <w:p w:rsidR="00BA0388" w:rsidRDefault="00BA0388" w:rsidP="00BA0388">
      <w:pPr>
        <w:tabs>
          <w:tab w:val="center" w:pos="1679"/>
        </w:tabs>
        <w:suppressAutoHyphens/>
        <w:spacing w:line="276" w:lineRule="auto"/>
        <w:jc w:val="center"/>
        <w:rPr>
          <w:rFonts w:ascii="Centaur" w:hAnsi="Centaur" w:cs="Aparajita"/>
          <w:bCs/>
          <w:sz w:val="26"/>
          <w:szCs w:val="26"/>
        </w:rPr>
      </w:pPr>
      <w:r>
        <w:rPr>
          <w:rFonts w:ascii="Centaur" w:hAnsi="Centaur" w:cs="Aparajita"/>
          <w:bCs/>
          <w:sz w:val="26"/>
          <w:szCs w:val="26"/>
        </w:rPr>
        <w:t xml:space="preserve">ENCOUNTERING THE NEW </w:t>
      </w:r>
      <w:proofErr w:type="gramStart"/>
      <w:r>
        <w:rPr>
          <w:rFonts w:ascii="Centaur" w:hAnsi="Centaur" w:cs="Aparajita"/>
          <w:bCs/>
          <w:sz w:val="26"/>
          <w:szCs w:val="26"/>
        </w:rPr>
        <w:t>WORLD :</w:t>
      </w:r>
      <w:proofErr w:type="gramEnd"/>
    </w:p>
    <w:p w:rsidR="00BA0388" w:rsidRDefault="00057340" w:rsidP="00BA0388">
      <w:pPr>
        <w:tabs>
          <w:tab w:val="center" w:pos="1679"/>
        </w:tabs>
        <w:suppressAutoHyphens/>
        <w:spacing w:line="276" w:lineRule="auto"/>
        <w:jc w:val="center"/>
        <w:rPr>
          <w:rFonts w:ascii="Centaur" w:hAnsi="Centaur" w:cs="Aparajita"/>
          <w:bCs/>
          <w:sz w:val="26"/>
          <w:szCs w:val="26"/>
        </w:rPr>
      </w:pPr>
      <w:r w:rsidRPr="00BA0388">
        <w:rPr>
          <w:rFonts w:ascii="Centaur" w:hAnsi="Centaur" w:cs="Aparajita"/>
          <w:bCs/>
          <w:sz w:val="26"/>
          <w:szCs w:val="26"/>
        </w:rPr>
        <w:t>RENAISSANCE HUMA</w:t>
      </w:r>
      <w:r w:rsidR="00BA0388">
        <w:rPr>
          <w:rFonts w:ascii="Centaur" w:hAnsi="Centaur" w:cs="Aparajita"/>
          <w:bCs/>
          <w:sz w:val="26"/>
          <w:szCs w:val="26"/>
        </w:rPr>
        <w:t>NISM &amp; GEOGRAPHICAL EXPLORATION</w:t>
      </w:r>
    </w:p>
    <w:p w:rsidR="000C5BC1" w:rsidRPr="00BA0388" w:rsidRDefault="00057340" w:rsidP="00BA0388">
      <w:pPr>
        <w:tabs>
          <w:tab w:val="center" w:pos="1679"/>
        </w:tabs>
        <w:suppressAutoHyphens/>
        <w:spacing w:line="276" w:lineRule="auto"/>
        <w:jc w:val="center"/>
        <w:rPr>
          <w:rFonts w:ascii="Centaur" w:hAnsi="Centaur" w:cs="Aparajita"/>
          <w:bCs/>
          <w:sz w:val="26"/>
          <w:szCs w:val="26"/>
        </w:rPr>
      </w:pPr>
      <w:r w:rsidRPr="00BA0388">
        <w:rPr>
          <w:rFonts w:ascii="Centaur" w:hAnsi="Centaur" w:cs="Aparajita"/>
          <w:bCs/>
          <w:sz w:val="26"/>
          <w:szCs w:val="26"/>
        </w:rPr>
        <w:t>FROM AMERIGO VESPUCCI TO THE VIRGINIA COMPANY</w:t>
      </w:r>
    </w:p>
    <w:p w:rsidR="000C5BC1" w:rsidRPr="00BA0388" w:rsidRDefault="000C5BC1" w:rsidP="00BA0388">
      <w:pPr>
        <w:tabs>
          <w:tab w:val="center" w:pos="1679"/>
        </w:tabs>
        <w:suppressAutoHyphens/>
        <w:spacing w:line="276" w:lineRule="auto"/>
        <w:jc w:val="center"/>
        <w:rPr>
          <w:rFonts w:ascii="Centaur" w:hAnsi="Centaur" w:cs="Aparajita"/>
          <w:bCs/>
          <w:sz w:val="26"/>
          <w:szCs w:val="26"/>
        </w:rPr>
      </w:pPr>
    </w:p>
    <w:p w:rsidR="001B07B1" w:rsidRDefault="005C6145" w:rsidP="005C6145">
      <w:pPr>
        <w:widowControl w:val="0"/>
        <w:tabs>
          <w:tab w:val="left" w:pos="-720"/>
          <w:tab w:val="left" w:pos="0"/>
        </w:tabs>
        <w:suppressAutoHyphens/>
        <w:spacing w:line="276" w:lineRule="auto"/>
        <w:rPr>
          <w:rFonts w:ascii="Centaur" w:hAnsi="Centaur"/>
          <w:spacing w:val="-3"/>
          <w:sz w:val="26"/>
          <w:szCs w:val="26"/>
        </w:rPr>
      </w:pPr>
      <w:r>
        <w:rPr>
          <w:rFonts w:ascii="Centaur" w:hAnsi="Centaur"/>
          <w:spacing w:val="-3"/>
          <w:sz w:val="26"/>
          <w:szCs w:val="26"/>
        </w:rPr>
        <w:t>On this course we have already observed that in the view of Gwyn Walters, former librarian of St. David’s College, that if Thomas Phillips had strong predilections in book selection when supplying books for the College, ‘it was surely in the areas of natural history and antiquities, atlases and cosmographies’.</w:t>
      </w:r>
      <w:r>
        <w:rPr>
          <w:rStyle w:val="FootnoteReference"/>
          <w:rFonts w:ascii="Centaur" w:hAnsi="Centaur"/>
          <w:spacing w:val="-3"/>
          <w:sz w:val="26"/>
          <w:szCs w:val="26"/>
        </w:rPr>
        <w:footnoteReference w:id="1"/>
      </w:r>
      <w:r>
        <w:rPr>
          <w:rFonts w:ascii="Centaur" w:hAnsi="Centaur"/>
          <w:spacing w:val="-3"/>
          <w:sz w:val="26"/>
          <w:szCs w:val="26"/>
        </w:rPr>
        <w:t xml:space="preserve"> As we have seen over the past few classes, such works are encyclopaedic: they attempt to be all encompassing within a limited field. We consulted some of the works of natural history and antiquities on Monday and Tuesday this week; today we shall turn to atlases and cosmographies, and our attention will shift accordingly to geographical exploration, in particular, the ‘discovery’ and later settlement of the New World. </w:t>
      </w:r>
    </w:p>
    <w:p w:rsidR="001B07B1" w:rsidRDefault="001B07B1" w:rsidP="005C6145">
      <w:pPr>
        <w:widowControl w:val="0"/>
        <w:tabs>
          <w:tab w:val="left" w:pos="-720"/>
          <w:tab w:val="left" w:pos="0"/>
        </w:tabs>
        <w:suppressAutoHyphens/>
        <w:spacing w:line="276" w:lineRule="auto"/>
        <w:rPr>
          <w:rFonts w:ascii="Centaur" w:hAnsi="Centaur"/>
          <w:spacing w:val="-3"/>
          <w:sz w:val="26"/>
          <w:szCs w:val="26"/>
        </w:rPr>
      </w:pPr>
    </w:p>
    <w:p w:rsidR="005C6145" w:rsidRDefault="001B07B1" w:rsidP="005C6145">
      <w:pPr>
        <w:widowControl w:val="0"/>
        <w:tabs>
          <w:tab w:val="left" w:pos="-720"/>
          <w:tab w:val="left" w:pos="0"/>
        </w:tabs>
        <w:suppressAutoHyphens/>
        <w:spacing w:line="276" w:lineRule="auto"/>
        <w:rPr>
          <w:rFonts w:ascii="Centaur" w:hAnsi="Centaur" w:cs="Adobe Devanagari"/>
          <w:spacing w:val="-3"/>
          <w:sz w:val="26"/>
          <w:szCs w:val="26"/>
        </w:rPr>
      </w:pPr>
      <w:r>
        <w:rPr>
          <w:rFonts w:ascii="Centaur" w:hAnsi="Centaur"/>
          <w:spacing w:val="-3"/>
          <w:sz w:val="26"/>
          <w:szCs w:val="26"/>
        </w:rPr>
        <w:t>T</w:t>
      </w:r>
      <w:r w:rsidR="005C6145">
        <w:rPr>
          <w:rFonts w:ascii="Centaur" w:hAnsi="Centaur"/>
          <w:spacing w:val="-3"/>
          <w:sz w:val="26"/>
          <w:szCs w:val="26"/>
        </w:rPr>
        <w:t>his course ha</w:t>
      </w:r>
      <w:r>
        <w:rPr>
          <w:rFonts w:ascii="Centaur" w:hAnsi="Centaur"/>
          <w:spacing w:val="-3"/>
          <w:sz w:val="26"/>
          <w:szCs w:val="26"/>
        </w:rPr>
        <w:t>s</w:t>
      </w:r>
      <w:r w:rsidR="005C6145">
        <w:rPr>
          <w:rFonts w:ascii="Centaur" w:hAnsi="Centaur"/>
          <w:spacing w:val="-3"/>
          <w:sz w:val="26"/>
          <w:szCs w:val="26"/>
        </w:rPr>
        <w:t xml:space="preserve"> associated the development of printing with Renaissance humanism, its intellectual, scholarly and publishing ventures. Renaissance humanism’s exploration of the world was not only intellectual and natural-philosophical, but also geographical, in so far as </w:t>
      </w:r>
      <w:r w:rsidR="00FE2FE9">
        <w:rPr>
          <w:rFonts w:ascii="Centaur" w:hAnsi="Centaur"/>
          <w:spacing w:val="-3"/>
          <w:sz w:val="26"/>
          <w:szCs w:val="26"/>
        </w:rPr>
        <w:t>humanists endeavoured to inform, shape, and justify geographical exploration, discovery, settlement, and commercial exploitation. We shall limit our consideration of this phenomenon by examining the involvement of two historical figures. The first is Amerigo Vespucci, whom history credits not with the ‘discovery’ of America</w:t>
      </w:r>
      <w:r w:rsidR="00913A1E">
        <w:rPr>
          <w:rFonts w:ascii="Centaur" w:hAnsi="Centaur"/>
          <w:spacing w:val="-3"/>
          <w:sz w:val="26"/>
          <w:szCs w:val="26"/>
        </w:rPr>
        <w:t xml:space="preserve"> (made by Columbus in 1492)</w:t>
      </w:r>
      <w:r w:rsidR="00FE2FE9">
        <w:rPr>
          <w:rFonts w:ascii="Centaur" w:hAnsi="Centaur"/>
          <w:spacing w:val="-3"/>
          <w:sz w:val="26"/>
          <w:szCs w:val="26"/>
        </w:rPr>
        <w:t>, but with the demonstration that it was not merely a clutch of islands in the Atlantic Ocean, but a vast continent hitherto entirely unknown, a ‘New World’. That continent was accordingly named after him. The second is Samuel Purchas, who from 1613-14 was Rector of St Martin’s, Ludgate, and Chaplain to the Archbishop of Canterbury</w:t>
      </w:r>
      <w:r>
        <w:rPr>
          <w:rFonts w:ascii="Centaur" w:hAnsi="Centaur"/>
          <w:spacing w:val="-3"/>
          <w:sz w:val="26"/>
          <w:szCs w:val="26"/>
        </w:rPr>
        <w:t>. Purchas</w:t>
      </w:r>
      <w:r w:rsidR="00FE2FE9">
        <w:rPr>
          <w:rFonts w:ascii="Centaur" w:hAnsi="Centaur"/>
          <w:spacing w:val="-3"/>
          <w:sz w:val="26"/>
          <w:szCs w:val="26"/>
        </w:rPr>
        <w:t xml:space="preserve"> was also a member of the Virginia Company of London and contributed </w:t>
      </w:r>
      <w:r w:rsidR="00913A1E">
        <w:rPr>
          <w:rFonts w:ascii="Centaur" w:hAnsi="Centaur"/>
          <w:spacing w:val="-3"/>
          <w:sz w:val="26"/>
          <w:szCs w:val="26"/>
        </w:rPr>
        <w:t>significantly to the arguments in favour of settlement and commercial exploitation of the lands then called Virginia, after Queen Elizabeth I, the ‘Virgin Queen’.</w:t>
      </w:r>
    </w:p>
    <w:p w:rsidR="005C6145" w:rsidRDefault="005C6145" w:rsidP="005C6145">
      <w:pPr>
        <w:widowControl w:val="0"/>
        <w:tabs>
          <w:tab w:val="left" w:pos="-720"/>
          <w:tab w:val="left" w:pos="0"/>
        </w:tabs>
        <w:suppressAutoHyphens/>
        <w:spacing w:line="276" w:lineRule="auto"/>
        <w:rPr>
          <w:rFonts w:ascii="Centaur" w:hAnsi="Centaur" w:cs="Adobe Devanagari"/>
          <w:spacing w:val="-3"/>
          <w:sz w:val="26"/>
          <w:szCs w:val="26"/>
        </w:rPr>
      </w:pPr>
    </w:p>
    <w:p w:rsidR="00057340" w:rsidRPr="00BA0388"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BA0388">
        <w:rPr>
          <w:rFonts w:ascii="Centaur" w:hAnsi="Centaur" w:cs="Adobe Devanagari"/>
          <w:spacing w:val="-3"/>
          <w:sz w:val="26"/>
          <w:szCs w:val="26"/>
        </w:rPr>
        <w:t>The known world of classical and Renaissance Europe</w:t>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BA0388" w:rsidRDefault="00D138F3"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r>
        <w:rPr>
          <w:rFonts w:ascii="Centaur" w:hAnsi="Centaur" w:cs="Arial"/>
          <w:sz w:val="26"/>
          <w:szCs w:val="26"/>
        </w:rPr>
        <w:t>Amerigo Vespucci</w:t>
      </w:r>
      <w:r w:rsidRPr="00BA0388">
        <w:rPr>
          <w:rFonts w:ascii="Centaur" w:hAnsi="Centaur" w:cs="Arial"/>
          <w:sz w:val="26"/>
          <w:szCs w:val="26"/>
        </w:rPr>
        <w:t>, writing in the sixteenth century in the humanist genre of the letter, wrote on a subject that the early humanists never envisioned: distant civilizations on continents other than those already known to the ancient, medieval, and Renaissance worlds, which were Europe, Africa, Asia, and Antarctica. According to</w:t>
      </w:r>
      <w:r w:rsidR="00913A1E">
        <w:rPr>
          <w:rFonts w:ascii="Centaur" w:hAnsi="Centaur" w:cs="Arial"/>
          <w:sz w:val="26"/>
          <w:szCs w:val="26"/>
        </w:rPr>
        <w:t xml:space="preserve"> historian</w:t>
      </w:r>
      <w:r w:rsidRPr="00BA0388">
        <w:rPr>
          <w:rFonts w:ascii="Centaur" w:hAnsi="Centaur" w:cs="Arial"/>
          <w:sz w:val="26"/>
          <w:szCs w:val="26"/>
        </w:rPr>
        <w:t xml:space="preserve"> </w:t>
      </w:r>
      <w:r w:rsidRPr="00BA0388">
        <w:rPr>
          <w:rFonts w:ascii="Centaur" w:hAnsi="Centaur" w:cs="Arial"/>
          <w:sz w:val="26"/>
          <w:szCs w:val="26"/>
        </w:rPr>
        <w:lastRenderedPageBreak/>
        <w:t>Margaret King, the very existence of these distant civilizations ‘challenged the traditional European understandings of the nature of the human being, the structure of the cosmos, and the supremacy of Christian norms’: ‘those w</w:t>
      </w:r>
      <w:r w:rsidR="00913A1E">
        <w:rPr>
          <w:rFonts w:ascii="Centaur" w:hAnsi="Centaur" w:cs="Arial"/>
          <w:sz w:val="26"/>
          <w:szCs w:val="26"/>
        </w:rPr>
        <w:t xml:space="preserve">ho wrote about the </w:t>
      </w:r>
      <w:r w:rsidRPr="00BA0388">
        <w:rPr>
          <w:rFonts w:ascii="Centaur" w:hAnsi="Centaur" w:cs="Arial"/>
          <w:sz w:val="26"/>
          <w:szCs w:val="26"/>
        </w:rPr>
        <w:t>opening up of new worlds shook the stability of the European intellectual synthesis that had just</w:t>
      </w:r>
      <w:r>
        <w:rPr>
          <w:rFonts w:ascii="Centaur" w:hAnsi="Centaur" w:cs="Arial"/>
          <w:sz w:val="26"/>
          <w:szCs w:val="26"/>
        </w:rPr>
        <w:t xml:space="preserve"> </w:t>
      </w:r>
      <w:r w:rsidRPr="00BA0388">
        <w:rPr>
          <w:rFonts w:ascii="Centaur" w:hAnsi="Centaur" w:cs="Arial"/>
          <w:sz w:val="26"/>
          <w:szCs w:val="26"/>
        </w:rPr>
        <w:t>achieved, in humanism, the integration of its ancient pre-Christian and subsequent Christian traditions’.</w:t>
      </w:r>
      <w:r w:rsidRPr="00BA0388">
        <w:rPr>
          <w:rStyle w:val="FootnoteReference"/>
          <w:rFonts w:ascii="Centaur" w:hAnsi="Centaur" w:cs="Arial"/>
          <w:sz w:val="26"/>
          <w:szCs w:val="26"/>
        </w:rPr>
        <w:footnoteReference w:id="2"/>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057340" w:rsidRPr="00BA0388"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BA0388">
        <w:rPr>
          <w:rFonts w:ascii="Centaur" w:hAnsi="Centaur" w:cs="Adobe Devanagari"/>
          <w:spacing w:val="-3"/>
          <w:sz w:val="26"/>
          <w:szCs w:val="26"/>
        </w:rPr>
        <w:t>Renaissance navigation and cartography</w:t>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D8097C" w:rsidRDefault="00D8097C" w:rsidP="00BA0388">
      <w:pPr>
        <w:pStyle w:val="ListParagraph"/>
        <w:widowControl w:val="0"/>
        <w:tabs>
          <w:tab w:val="left" w:pos="-720"/>
          <w:tab w:val="left" w:pos="0"/>
        </w:tabs>
        <w:suppressAutoHyphens/>
        <w:spacing w:line="276" w:lineRule="auto"/>
        <w:rPr>
          <w:rFonts w:ascii="Centaur" w:hAnsi="Centaur"/>
          <w:sz w:val="26"/>
          <w:szCs w:val="26"/>
        </w:rPr>
      </w:pPr>
      <w:r w:rsidRPr="00BA0388">
        <w:rPr>
          <w:rFonts w:ascii="Centaur" w:hAnsi="Centaur" w:cs="Arial"/>
          <w:sz w:val="26"/>
          <w:szCs w:val="26"/>
        </w:rPr>
        <w:t xml:space="preserve">Amerigo Vespucci (1452/1454-1512) was born in Florence where he entered the service of Lorenzo di </w:t>
      </w:r>
      <w:proofErr w:type="spellStart"/>
      <w:r w:rsidRPr="00BA0388">
        <w:rPr>
          <w:rFonts w:ascii="Centaur" w:hAnsi="Centaur" w:cs="Arial"/>
          <w:sz w:val="26"/>
          <w:szCs w:val="26"/>
        </w:rPr>
        <w:t>Pierfrancesco</w:t>
      </w:r>
      <w:proofErr w:type="spellEnd"/>
      <w:r w:rsidRPr="00BA0388">
        <w:rPr>
          <w:rFonts w:ascii="Centaur" w:hAnsi="Centaur" w:cs="Arial"/>
          <w:sz w:val="26"/>
          <w:szCs w:val="26"/>
        </w:rPr>
        <w:t xml:space="preserve"> de’ Medici, the cousin of the city’s ruler, Lorenzo ‘the Magnificent’, acting as secretary, estate manager, and banker. He was sent to work in the Medici bank in Seville, Spain, and it was from there that he launched his career as explorer, first in the employ of the Spanish, and later for the Portuguese, afterward returning to Spain to be appointed ‘Chief Pilot’ by the Spanish king in 1508</w:t>
      </w:r>
      <w:r w:rsidR="00913A1E">
        <w:rPr>
          <w:rFonts w:ascii="Centaur" w:hAnsi="Centaur" w:cs="Arial"/>
          <w:sz w:val="26"/>
          <w:szCs w:val="26"/>
        </w:rPr>
        <w:t>. This position came</w:t>
      </w:r>
      <w:r w:rsidRPr="00BA0388">
        <w:rPr>
          <w:rFonts w:ascii="Centaur" w:hAnsi="Centaur" w:cs="Arial"/>
          <w:sz w:val="26"/>
          <w:szCs w:val="26"/>
        </w:rPr>
        <w:t xml:space="preserve"> with the responsibility of training young navigators in astronomy and cartography, disciplines that were not standard knowledge among navigators at this time, who tended to rely on</w:t>
      </w:r>
      <w:r>
        <w:rPr>
          <w:rFonts w:ascii="Centaur" w:hAnsi="Centaur" w:cs="Arial"/>
          <w:sz w:val="26"/>
          <w:szCs w:val="26"/>
        </w:rPr>
        <w:t>:</w:t>
      </w:r>
      <w:r w:rsidRPr="00BA0388">
        <w:rPr>
          <w:rFonts w:ascii="Centaur" w:hAnsi="Centaur" w:cs="Arial"/>
          <w:sz w:val="26"/>
          <w:szCs w:val="26"/>
        </w:rPr>
        <w:t xml:space="preserve"> </w:t>
      </w:r>
      <w:r>
        <w:rPr>
          <w:rFonts w:ascii="Centaur" w:hAnsi="Centaur" w:cs="Arial"/>
          <w:sz w:val="26"/>
          <w:szCs w:val="26"/>
        </w:rPr>
        <w:t xml:space="preserve">(a) </w:t>
      </w:r>
      <w:r w:rsidRPr="00BA0388">
        <w:rPr>
          <w:rFonts w:ascii="Centaur" w:hAnsi="Centaur" w:cs="Arial"/>
          <w:sz w:val="26"/>
          <w:szCs w:val="26"/>
        </w:rPr>
        <w:t>maritime charts to guide them to familiar ports,</w:t>
      </w:r>
      <w:r>
        <w:rPr>
          <w:rFonts w:ascii="Centaur" w:hAnsi="Centaur" w:cs="Arial"/>
          <w:sz w:val="26"/>
          <w:szCs w:val="26"/>
        </w:rPr>
        <w:t xml:space="preserve"> (b)</w:t>
      </w:r>
      <w:r w:rsidRPr="00BA0388">
        <w:rPr>
          <w:rFonts w:ascii="Centaur" w:hAnsi="Centaur" w:cs="Arial"/>
          <w:sz w:val="26"/>
          <w:szCs w:val="26"/>
        </w:rPr>
        <w:t xml:space="preserve"> t</w:t>
      </w:r>
      <w:r w:rsidRPr="00BA0388">
        <w:rPr>
          <w:rFonts w:ascii="Centaur" w:hAnsi="Centaur" w:cs="Arial"/>
          <w:sz w:val="26"/>
          <w:szCs w:val="26"/>
          <w:shd w:val="clear" w:color="auto" w:fill="FFFFFF"/>
        </w:rPr>
        <w:t>he Mariner’s </w:t>
      </w:r>
      <w:r w:rsidRPr="00BA0388">
        <w:rPr>
          <w:rFonts w:ascii="Centaur" w:hAnsi="Centaur" w:cs="Arial"/>
          <w:bCs/>
          <w:sz w:val="26"/>
          <w:szCs w:val="26"/>
          <w:shd w:val="clear" w:color="auto" w:fill="FFFFFF"/>
        </w:rPr>
        <w:t>Quadrant</w:t>
      </w:r>
      <w:r w:rsidRPr="00BA0388">
        <w:rPr>
          <w:rFonts w:ascii="Centaur" w:hAnsi="Centaur" w:cs="Arial"/>
          <w:sz w:val="26"/>
          <w:szCs w:val="26"/>
          <w:shd w:val="clear" w:color="auto" w:fill="FFFFFF"/>
        </w:rPr>
        <w:t>, which is a very simple tool that allows the user to determine his or her latitude</w:t>
      </w:r>
      <w:r>
        <w:rPr>
          <w:rFonts w:ascii="Centaur" w:hAnsi="Centaur" w:cs="Arial"/>
          <w:sz w:val="26"/>
          <w:szCs w:val="26"/>
          <w:shd w:val="clear" w:color="auto" w:fill="FFFFFF"/>
        </w:rPr>
        <w:t xml:space="preserve"> (distance</w:t>
      </w:r>
      <w:r>
        <w:rPr>
          <w:rFonts w:ascii="Centaur" w:hAnsi="Centaur" w:cs="Arial"/>
          <w:sz w:val="26"/>
          <w:szCs w:val="26"/>
          <w:shd w:val="clear" w:color="auto" w:fill="FFFFFF"/>
        </w:rPr>
        <w:t xml:space="preserve"> in degrees</w:t>
      </w:r>
      <w:r>
        <w:rPr>
          <w:rFonts w:ascii="Centaur" w:hAnsi="Centaur" w:cs="Arial"/>
          <w:sz w:val="26"/>
          <w:szCs w:val="26"/>
          <w:shd w:val="clear" w:color="auto" w:fill="FFFFFF"/>
        </w:rPr>
        <w:t xml:space="preserve"> north or south </w:t>
      </w:r>
      <w:r>
        <w:rPr>
          <w:rFonts w:ascii="Centaur" w:hAnsi="Centaur" w:cs="Arial"/>
          <w:sz w:val="26"/>
          <w:szCs w:val="26"/>
          <w:shd w:val="clear" w:color="auto" w:fill="FFFFFF"/>
        </w:rPr>
        <w:t>from</w:t>
      </w:r>
      <w:r>
        <w:rPr>
          <w:rFonts w:ascii="Centaur" w:hAnsi="Centaur" w:cs="Arial"/>
          <w:sz w:val="26"/>
          <w:szCs w:val="26"/>
          <w:shd w:val="clear" w:color="auto" w:fill="FFFFFF"/>
        </w:rPr>
        <w:t xml:space="preserve"> the equator)</w:t>
      </w:r>
      <w:r w:rsidRPr="00BA0388">
        <w:rPr>
          <w:rFonts w:ascii="Centaur" w:hAnsi="Centaur" w:cs="Arial"/>
          <w:sz w:val="26"/>
          <w:szCs w:val="26"/>
          <w:shd w:val="clear" w:color="auto" w:fill="FFFFFF"/>
        </w:rPr>
        <w:t xml:space="preserve"> by measuring the altitude of a heavenly body, and</w:t>
      </w:r>
      <w:r>
        <w:rPr>
          <w:rFonts w:ascii="Centaur" w:hAnsi="Centaur" w:cs="Arial"/>
          <w:sz w:val="26"/>
          <w:szCs w:val="26"/>
          <w:shd w:val="clear" w:color="auto" w:fill="FFFFFF"/>
        </w:rPr>
        <w:t xml:space="preserve"> (c)</w:t>
      </w:r>
      <w:r w:rsidRPr="00BA0388">
        <w:rPr>
          <w:rFonts w:ascii="Centaur" w:hAnsi="Centaur" w:cs="Arial"/>
          <w:sz w:val="26"/>
          <w:szCs w:val="26"/>
          <w:shd w:val="clear" w:color="auto" w:fill="FFFFFF"/>
        </w:rPr>
        <w:t xml:space="preserve"> the</w:t>
      </w:r>
      <w:r w:rsidRPr="00BA0388">
        <w:rPr>
          <w:rFonts w:ascii="Centaur" w:hAnsi="Centaur" w:cs="Arial"/>
          <w:sz w:val="26"/>
          <w:szCs w:val="26"/>
        </w:rPr>
        <w:t xml:space="preserve"> astrolabe,</w:t>
      </w:r>
      <w:r w:rsidRPr="00BA0388">
        <w:rPr>
          <w:rFonts w:ascii="Centaur" w:hAnsi="Centaur" w:cs="Arial"/>
          <w:sz w:val="26"/>
          <w:szCs w:val="26"/>
          <w:shd w:val="clear" w:color="auto" w:fill="FFFFFF"/>
        </w:rPr>
        <w:t xml:space="preserve"> used to determine latitude by measuring</w:t>
      </w:r>
      <w:r w:rsidR="00914CC5">
        <w:rPr>
          <w:rFonts w:ascii="Centaur" w:hAnsi="Centaur" w:cs="Arial"/>
          <w:sz w:val="26"/>
          <w:szCs w:val="26"/>
          <w:shd w:val="clear" w:color="auto" w:fill="FFFFFF"/>
        </w:rPr>
        <w:t xml:space="preserve"> either (</w:t>
      </w:r>
      <w:proofErr w:type="spellStart"/>
      <w:r w:rsidR="00914CC5">
        <w:rPr>
          <w:rFonts w:ascii="Centaur" w:hAnsi="Centaur" w:cs="Arial"/>
          <w:sz w:val="26"/>
          <w:szCs w:val="26"/>
          <w:shd w:val="clear" w:color="auto" w:fill="FFFFFF"/>
        </w:rPr>
        <w:t>i</w:t>
      </w:r>
      <w:proofErr w:type="spellEnd"/>
      <w:r w:rsidR="00914CC5">
        <w:rPr>
          <w:rFonts w:ascii="Centaur" w:hAnsi="Centaur" w:cs="Arial"/>
          <w:sz w:val="26"/>
          <w:szCs w:val="26"/>
          <w:shd w:val="clear" w:color="auto" w:fill="FFFFFF"/>
        </w:rPr>
        <w:t>)</w:t>
      </w:r>
      <w:r w:rsidRPr="00BA0388">
        <w:rPr>
          <w:rFonts w:ascii="Centaur" w:hAnsi="Centaur" w:cs="Arial"/>
          <w:sz w:val="26"/>
          <w:szCs w:val="26"/>
          <w:shd w:val="clear" w:color="auto" w:fill="FFFFFF"/>
        </w:rPr>
        <w:t xml:space="preserve"> the sun’s noon altitude (declination) or</w:t>
      </w:r>
      <w:r w:rsidR="00914CC5">
        <w:rPr>
          <w:rFonts w:ascii="Centaur" w:hAnsi="Centaur" w:cs="Arial"/>
          <w:sz w:val="26"/>
          <w:szCs w:val="26"/>
          <w:shd w:val="clear" w:color="auto" w:fill="FFFFFF"/>
        </w:rPr>
        <w:t xml:space="preserve"> (ii)</w:t>
      </w:r>
      <w:r w:rsidRPr="00BA0388">
        <w:rPr>
          <w:rFonts w:ascii="Centaur" w:hAnsi="Centaur" w:cs="Arial"/>
          <w:sz w:val="26"/>
          <w:szCs w:val="26"/>
          <w:shd w:val="clear" w:color="auto" w:fill="FFFFFF"/>
        </w:rPr>
        <w:t xml:space="preserve"> the meridian altitude of a star of known declination</w:t>
      </w:r>
      <w:r w:rsidR="00914CC5">
        <w:rPr>
          <w:rFonts w:ascii="Centaur" w:hAnsi="Centaur" w:cs="Arial"/>
          <w:sz w:val="26"/>
          <w:szCs w:val="26"/>
          <w:shd w:val="clear" w:color="auto" w:fill="FFFFFF"/>
        </w:rPr>
        <w:t>.</w:t>
      </w:r>
      <w:r w:rsidRPr="00BA0388">
        <w:rPr>
          <w:rFonts w:ascii="Centaur" w:hAnsi="Centaur" w:cs="Arial"/>
          <w:sz w:val="26"/>
          <w:szCs w:val="26"/>
          <w:shd w:val="clear" w:color="auto" w:fill="FFFFFF"/>
        </w:rPr>
        <w:t xml:space="preserve"> </w:t>
      </w:r>
      <w:r w:rsidR="00914CC5">
        <w:rPr>
          <w:rFonts w:ascii="Centaur" w:hAnsi="Centaur" w:cs="Arial"/>
          <w:sz w:val="26"/>
          <w:szCs w:val="26"/>
          <w:shd w:val="clear" w:color="auto" w:fill="FFFFFF"/>
        </w:rPr>
        <w:t>D</w:t>
      </w:r>
      <w:r w:rsidRPr="00BA0388">
        <w:rPr>
          <w:rFonts w:ascii="Centaur" w:hAnsi="Centaur" w:cs="Arial"/>
          <w:sz w:val="26"/>
          <w:szCs w:val="26"/>
          <w:shd w:val="clear" w:color="auto" w:fill="FFFFFF"/>
        </w:rPr>
        <w:t xml:space="preserve">eclination </w:t>
      </w:r>
      <w:r w:rsidR="00914CC5">
        <w:rPr>
          <w:rFonts w:ascii="Centaur" w:hAnsi="Centaur" w:cs="Arial"/>
          <w:sz w:val="26"/>
          <w:szCs w:val="26"/>
          <w:shd w:val="clear" w:color="auto" w:fill="FFFFFF"/>
        </w:rPr>
        <w:t>is</w:t>
      </w:r>
      <w:r w:rsidRPr="00BA0388">
        <w:rPr>
          <w:rFonts w:ascii="Centaur" w:hAnsi="Centaur" w:cs="Arial"/>
          <w:sz w:val="26"/>
          <w:szCs w:val="26"/>
          <w:shd w:val="clear" w:color="auto" w:fill="FFFFFF"/>
        </w:rPr>
        <w:t xml:space="preserve"> the angular distance of a</w:t>
      </w:r>
      <w:r w:rsidR="00914CC5">
        <w:rPr>
          <w:rFonts w:ascii="Centaur" w:hAnsi="Centaur" w:cs="Arial"/>
          <w:sz w:val="26"/>
          <w:szCs w:val="26"/>
          <w:shd w:val="clear" w:color="auto" w:fill="FFFFFF"/>
        </w:rPr>
        <w:t>n</w:t>
      </w:r>
      <w:r w:rsidRPr="00BA0388">
        <w:rPr>
          <w:rFonts w:ascii="Centaur" w:hAnsi="Centaur" w:cs="Arial"/>
          <w:sz w:val="26"/>
          <w:szCs w:val="26"/>
          <w:shd w:val="clear" w:color="auto" w:fill="FFFFFF"/>
        </w:rPr>
        <w:t xml:space="preserve"> </w:t>
      </w:r>
      <w:r w:rsidR="00914CC5">
        <w:rPr>
          <w:rFonts w:ascii="Centaur" w:hAnsi="Centaur" w:cs="Arial"/>
          <w:sz w:val="26"/>
          <w:szCs w:val="26"/>
          <w:shd w:val="clear" w:color="auto" w:fill="FFFFFF"/>
        </w:rPr>
        <w:t>astronomical body</w:t>
      </w:r>
      <w:r w:rsidRPr="00BA0388">
        <w:rPr>
          <w:rFonts w:ascii="Centaur" w:hAnsi="Centaur" w:cs="Arial"/>
          <w:sz w:val="26"/>
          <w:szCs w:val="26"/>
          <w:shd w:val="clear" w:color="auto" w:fill="FFFFFF"/>
        </w:rPr>
        <w:t xml:space="preserve"> north or south of the celestial equator</w:t>
      </w:r>
      <w:r w:rsidR="00914CC5">
        <w:rPr>
          <w:rFonts w:ascii="Centaur" w:hAnsi="Centaur" w:cs="Arial"/>
          <w:sz w:val="26"/>
          <w:szCs w:val="26"/>
          <w:shd w:val="clear" w:color="auto" w:fill="FFFFFF"/>
        </w:rPr>
        <w:t>, which is the projection into space of the earth’s equator, an imaginary circle equidistant from the celestial poles.</w:t>
      </w:r>
      <w:r>
        <w:rPr>
          <w:rFonts w:ascii="Centaur" w:hAnsi="Centaur" w:cs="Arial"/>
          <w:sz w:val="26"/>
          <w:szCs w:val="26"/>
          <w:shd w:val="clear" w:color="auto" w:fill="FFFFFF"/>
        </w:rPr>
        <w:t xml:space="preserve"> </w:t>
      </w:r>
      <w:r w:rsidR="00914CC5">
        <w:rPr>
          <w:rFonts w:ascii="Centaur" w:hAnsi="Centaur" w:cs="Arial"/>
          <w:sz w:val="26"/>
          <w:szCs w:val="26"/>
          <w:shd w:val="clear" w:color="auto" w:fill="FFFFFF"/>
        </w:rPr>
        <w:t>M</w:t>
      </w:r>
      <w:r>
        <w:rPr>
          <w:rFonts w:ascii="Centaur" w:hAnsi="Centaur" w:cs="Arial"/>
          <w:sz w:val="26"/>
          <w:szCs w:val="26"/>
          <w:shd w:val="clear" w:color="auto" w:fill="FFFFFF"/>
        </w:rPr>
        <w:t xml:space="preserve">eridian altitude </w:t>
      </w:r>
      <w:r w:rsidR="00914CC5">
        <w:rPr>
          <w:rFonts w:ascii="Centaur" w:hAnsi="Centaur" w:cs="Arial"/>
          <w:sz w:val="26"/>
          <w:szCs w:val="26"/>
          <w:shd w:val="clear" w:color="auto" w:fill="FFFFFF"/>
        </w:rPr>
        <w:t>is</w:t>
      </w:r>
      <w:r>
        <w:rPr>
          <w:rFonts w:ascii="Centaur" w:hAnsi="Centaur" w:cs="Arial"/>
          <w:sz w:val="26"/>
          <w:szCs w:val="26"/>
          <w:shd w:val="clear" w:color="auto" w:fill="FFFFFF"/>
        </w:rPr>
        <w:t xml:space="preserve"> the measurement of the angular height of an astronomical object above the horizon at culmination, that is, at the time of its contact with the meridian, the meridian being a great circle connecting north and south points on the horizon</w:t>
      </w:r>
      <w:r w:rsidRPr="00BA0388">
        <w:rPr>
          <w:rFonts w:ascii="Centaur" w:hAnsi="Centaur" w:cs="Arial"/>
          <w:sz w:val="26"/>
          <w:szCs w:val="26"/>
          <w:shd w:val="clear" w:color="auto" w:fill="FFFFFF"/>
        </w:rPr>
        <w:t>.</w:t>
      </w:r>
    </w:p>
    <w:p w:rsidR="00D8097C" w:rsidRDefault="00D8097C" w:rsidP="00BA0388">
      <w:pPr>
        <w:pStyle w:val="ListParagraph"/>
        <w:widowControl w:val="0"/>
        <w:tabs>
          <w:tab w:val="left" w:pos="-720"/>
          <w:tab w:val="left" w:pos="0"/>
        </w:tabs>
        <w:suppressAutoHyphens/>
        <w:spacing w:line="276" w:lineRule="auto"/>
        <w:rPr>
          <w:rFonts w:ascii="Centaur" w:hAnsi="Centaur"/>
          <w:sz w:val="26"/>
          <w:szCs w:val="26"/>
        </w:rPr>
      </w:pPr>
    </w:p>
    <w:p w:rsidR="007139DA" w:rsidRDefault="007139DA" w:rsidP="008F42BB">
      <w:pPr>
        <w:pStyle w:val="ListParagraph"/>
        <w:widowControl w:val="0"/>
        <w:tabs>
          <w:tab w:val="left" w:pos="-720"/>
          <w:tab w:val="left" w:pos="0"/>
        </w:tabs>
        <w:suppressAutoHyphens/>
        <w:spacing w:line="276" w:lineRule="auto"/>
        <w:rPr>
          <w:rFonts w:ascii="Centaur" w:hAnsi="Centaur" w:cs="Arial"/>
          <w:sz w:val="26"/>
          <w:szCs w:val="26"/>
        </w:rPr>
      </w:pPr>
      <w:r w:rsidRPr="00BA0388">
        <w:rPr>
          <w:rFonts w:ascii="Centaur" w:hAnsi="Centaur" w:cs="Arial"/>
          <w:sz w:val="26"/>
          <w:szCs w:val="26"/>
        </w:rPr>
        <w:t xml:space="preserve">In 1501-1502, Vespucci sailed along the coastline of South America from Brazil almost as far as the straits later breached by the Portuguese navigator Ferdinand Magellan (and so called the Magellan Straits). Vespucci’s discovery is announced in a Letter to Lorenzo di </w:t>
      </w:r>
      <w:proofErr w:type="spellStart"/>
      <w:r w:rsidRPr="00BA0388">
        <w:rPr>
          <w:rFonts w:ascii="Centaur" w:hAnsi="Centaur" w:cs="Arial"/>
          <w:sz w:val="26"/>
          <w:szCs w:val="26"/>
        </w:rPr>
        <w:t>Pierfrancesco</w:t>
      </w:r>
      <w:proofErr w:type="spellEnd"/>
      <w:r w:rsidRPr="00BA0388">
        <w:rPr>
          <w:rFonts w:ascii="Centaur" w:hAnsi="Centaur" w:cs="Arial"/>
          <w:sz w:val="26"/>
          <w:szCs w:val="26"/>
        </w:rPr>
        <w:t xml:space="preserve"> de’ Medici that circulated in Vespucci’s lifetime under the title </w:t>
      </w:r>
      <w:r w:rsidRPr="00BA0388">
        <w:rPr>
          <w:rFonts w:ascii="Centaur" w:hAnsi="Centaur" w:cs="Arial"/>
          <w:i/>
          <w:sz w:val="26"/>
          <w:szCs w:val="26"/>
        </w:rPr>
        <w:t>Mundus</w:t>
      </w:r>
      <w:r w:rsidRPr="007139DA">
        <w:rPr>
          <w:rFonts w:ascii="Centaur" w:hAnsi="Centaur" w:cs="Arial"/>
          <w:i/>
          <w:sz w:val="26"/>
          <w:szCs w:val="26"/>
        </w:rPr>
        <w:t xml:space="preserve"> </w:t>
      </w:r>
      <w:proofErr w:type="spellStart"/>
      <w:r w:rsidRPr="007139DA">
        <w:rPr>
          <w:rFonts w:ascii="Centaur" w:hAnsi="Centaur" w:cs="Arial"/>
          <w:i/>
          <w:sz w:val="26"/>
          <w:szCs w:val="26"/>
        </w:rPr>
        <w:t>novus</w:t>
      </w:r>
      <w:proofErr w:type="spellEnd"/>
      <w:r w:rsidRPr="00BA0388">
        <w:rPr>
          <w:rFonts w:ascii="Centaur" w:hAnsi="Centaur" w:cs="Arial"/>
          <w:sz w:val="26"/>
          <w:szCs w:val="26"/>
        </w:rPr>
        <w:t xml:space="preserve">, or </w:t>
      </w:r>
      <w:r w:rsidRPr="00BA0388">
        <w:rPr>
          <w:rFonts w:ascii="Centaur" w:hAnsi="Centaur" w:cs="Arial"/>
          <w:i/>
          <w:sz w:val="26"/>
          <w:szCs w:val="26"/>
        </w:rPr>
        <w:t>New World</w:t>
      </w:r>
      <w:r w:rsidRPr="00BA0388">
        <w:rPr>
          <w:rFonts w:ascii="Centaur" w:hAnsi="Centaur" w:cs="Arial"/>
          <w:sz w:val="26"/>
          <w:szCs w:val="26"/>
        </w:rPr>
        <w:t>. The discovery is ‘that the lands Christopher Columbus and his followers had encountered in their journey across the “Ocean Sea,” as the Atlantic was then known, were not just a cluster of islands but an entirely “new world” – his words – and a vast and unknown continent’.</w:t>
      </w:r>
      <w:r w:rsidRPr="00BA0388">
        <w:rPr>
          <w:rStyle w:val="FootnoteReference"/>
          <w:rFonts w:ascii="Centaur" w:hAnsi="Centaur" w:cs="Arial"/>
          <w:sz w:val="26"/>
          <w:szCs w:val="26"/>
        </w:rPr>
        <w:footnoteReference w:id="3"/>
      </w:r>
    </w:p>
    <w:p w:rsidR="008F42BB" w:rsidRPr="008F42BB" w:rsidRDefault="008F42BB" w:rsidP="008F42BB">
      <w:pPr>
        <w:pStyle w:val="ListParagraph"/>
        <w:widowControl w:val="0"/>
        <w:tabs>
          <w:tab w:val="left" w:pos="-720"/>
          <w:tab w:val="left" w:pos="0"/>
        </w:tabs>
        <w:suppressAutoHyphens/>
        <w:rPr>
          <w:rFonts w:ascii="Centaur" w:hAnsi="Centaur" w:cs="Arial"/>
          <w:sz w:val="24"/>
          <w:szCs w:val="24"/>
        </w:rPr>
      </w:pPr>
    </w:p>
    <w:p w:rsidR="007139DA" w:rsidRPr="008F42BB" w:rsidRDefault="007139DA" w:rsidP="008F42BB">
      <w:pPr>
        <w:ind w:left="1134" w:right="1134"/>
        <w:rPr>
          <w:rFonts w:ascii="Centaur" w:hAnsi="Centaur"/>
          <w:sz w:val="24"/>
          <w:szCs w:val="24"/>
        </w:rPr>
      </w:pPr>
      <w:r w:rsidRPr="008F42BB">
        <w:rPr>
          <w:rFonts w:ascii="Centaur" w:hAnsi="Centaur" w:cs="Arial"/>
          <w:sz w:val="24"/>
          <w:szCs w:val="24"/>
        </w:rPr>
        <w:lastRenderedPageBreak/>
        <w:t xml:space="preserve">The letter traditionally called </w:t>
      </w:r>
      <w:r w:rsidRPr="008F42BB">
        <w:rPr>
          <w:rFonts w:ascii="Centaur" w:hAnsi="Centaur" w:cs="Arial"/>
          <w:i/>
          <w:sz w:val="24"/>
          <w:szCs w:val="24"/>
        </w:rPr>
        <w:t>New World</w:t>
      </w:r>
      <w:r w:rsidRPr="008F42BB">
        <w:rPr>
          <w:rFonts w:ascii="Centaur" w:hAnsi="Centaur" w:cs="Arial"/>
          <w:sz w:val="24"/>
          <w:szCs w:val="24"/>
        </w:rPr>
        <w:t xml:space="preserve"> attributed to Amerigo Vespucci […] – a humanist text, though one surrounded by a penumbra of scholarly contestation of authorship and veracity – escapes the boundaries of humanism: for it draws not on texts but on observed phenomena as it crowingly describes a world unknown to the ancients. […] Vespucci here proposes a reconfiguration of the earth – one that must dislodge, though it does not entirely dispense with, the authority of the classical tradition.</w:t>
      </w:r>
      <w:r w:rsidRPr="008F42BB">
        <w:rPr>
          <w:rStyle w:val="FootnoteReference"/>
          <w:rFonts w:ascii="Centaur" w:hAnsi="Centaur" w:cs="Arial"/>
          <w:sz w:val="24"/>
          <w:szCs w:val="24"/>
        </w:rPr>
        <w:footnoteReference w:id="4"/>
      </w:r>
    </w:p>
    <w:p w:rsidR="007139DA" w:rsidRPr="008F42BB" w:rsidRDefault="007139DA" w:rsidP="008F42BB">
      <w:pPr>
        <w:pStyle w:val="ListParagraph"/>
        <w:widowControl w:val="0"/>
        <w:tabs>
          <w:tab w:val="left" w:pos="-720"/>
          <w:tab w:val="left" w:pos="0"/>
        </w:tabs>
        <w:suppressAutoHyphens/>
        <w:rPr>
          <w:rFonts w:ascii="Centaur" w:hAnsi="Centaur"/>
          <w:sz w:val="24"/>
          <w:szCs w:val="24"/>
        </w:rPr>
      </w:pPr>
    </w:p>
    <w:p w:rsidR="007139DA" w:rsidRDefault="007139DA" w:rsidP="007139DA">
      <w:pPr>
        <w:pStyle w:val="ListParagraph"/>
        <w:widowControl w:val="0"/>
        <w:tabs>
          <w:tab w:val="left" w:pos="-720"/>
          <w:tab w:val="left" w:pos="0"/>
        </w:tabs>
        <w:suppressAutoHyphens/>
        <w:spacing w:line="276" w:lineRule="auto"/>
        <w:rPr>
          <w:rFonts w:ascii="Centaur" w:hAnsi="Centaur"/>
          <w:sz w:val="26"/>
          <w:szCs w:val="26"/>
        </w:rPr>
      </w:pPr>
      <w:r w:rsidRPr="00BA0388">
        <w:rPr>
          <w:rFonts w:ascii="Centaur" w:hAnsi="Centaur" w:cs="Arial"/>
          <w:sz w:val="26"/>
          <w:szCs w:val="26"/>
        </w:rPr>
        <w:t xml:space="preserve">Regarding the </w:t>
      </w:r>
      <w:r w:rsidRPr="00BA0388">
        <w:rPr>
          <w:rFonts w:ascii="Centaur" w:hAnsi="Centaur" w:cs="Arial"/>
          <w:i/>
          <w:sz w:val="26"/>
          <w:szCs w:val="26"/>
        </w:rPr>
        <w:t>New World</w:t>
      </w:r>
      <w:r w:rsidR="00913A1E">
        <w:rPr>
          <w:rFonts w:ascii="Centaur" w:hAnsi="Centaur" w:cs="Arial"/>
          <w:sz w:val="26"/>
          <w:szCs w:val="26"/>
        </w:rPr>
        <w:t xml:space="preserve"> letter</w:t>
      </w:r>
      <w:r w:rsidRPr="00BA0388">
        <w:rPr>
          <w:rFonts w:ascii="Centaur" w:hAnsi="Centaur" w:cs="Arial"/>
          <w:sz w:val="26"/>
          <w:szCs w:val="26"/>
        </w:rPr>
        <w:t xml:space="preserve">, the Italian original, ‘most likely by Vespucci’, was lost, </w:t>
      </w:r>
      <w:r>
        <w:rPr>
          <w:rFonts w:ascii="Centaur" w:hAnsi="Centaur" w:cs="Arial"/>
          <w:sz w:val="26"/>
          <w:szCs w:val="26"/>
        </w:rPr>
        <w:t>but was survived by</w:t>
      </w:r>
      <w:r w:rsidRPr="00BA0388">
        <w:rPr>
          <w:rFonts w:ascii="Centaur" w:hAnsi="Centaur" w:cs="Arial"/>
          <w:sz w:val="26"/>
          <w:szCs w:val="26"/>
        </w:rPr>
        <w:t xml:space="preserve"> ‘a Latin text translated, most likely, by the Veronese humanist and architect Fra Giovanni de </w:t>
      </w:r>
      <w:proofErr w:type="spellStart"/>
      <w:r w:rsidRPr="00BA0388">
        <w:rPr>
          <w:rFonts w:ascii="Centaur" w:hAnsi="Centaur" w:cs="Arial"/>
          <w:sz w:val="26"/>
          <w:szCs w:val="26"/>
        </w:rPr>
        <w:t>Giocondo</w:t>
      </w:r>
      <w:proofErr w:type="spellEnd"/>
      <w:r w:rsidRPr="00BA0388">
        <w:rPr>
          <w:rFonts w:ascii="Centaur" w:hAnsi="Centaur" w:cs="Arial"/>
          <w:sz w:val="26"/>
          <w:szCs w:val="26"/>
        </w:rPr>
        <w:t>’.</w:t>
      </w:r>
      <w:r w:rsidRPr="00BA0388">
        <w:rPr>
          <w:rStyle w:val="FootnoteReference"/>
          <w:rFonts w:ascii="Centaur" w:hAnsi="Centaur" w:cs="Arial"/>
          <w:sz w:val="26"/>
          <w:szCs w:val="26"/>
        </w:rPr>
        <w:footnoteReference w:id="5"/>
      </w:r>
      <w:r w:rsidRPr="00BA0388">
        <w:rPr>
          <w:rFonts w:ascii="Centaur" w:hAnsi="Centaur" w:cs="Arial"/>
          <w:sz w:val="26"/>
          <w:szCs w:val="26"/>
        </w:rPr>
        <w:t xml:space="preserve"> The </w:t>
      </w:r>
      <w:r w:rsidRPr="00BA0388">
        <w:rPr>
          <w:rFonts w:ascii="Centaur" w:hAnsi="Centaur" w:cs="Arial"/>
          <w:i/>
          <w:sz w:val="26"/>
          <w:szCs w:val="26"/>
        </w:rPr>
        <w:t>New World</w:t>
      </w:r>
      <w:r w:rsidRPr="00BA0388">
        <w:rPr>
          <w:rFonts w:ascii="Centaur" w:hAnsi="Centaur" w:cs="Arial"/>
          <w:sz w:val="26"/>
          <w:szCs w:val="26"/>
        </w:rPr>
        <w:t xml:space="preserve"> letter was printed in 1503 and ‘reprinted within weeks in Venice, Paris, Augsburg, Nuremberg, Cologne, and Strasbourg, among other print </w:t>
      </w:r>
      <w:proofErr w:type="spellStart"/>
      <w:r w:rsidRPr="00BA0388">
        <w:rPr>
          <w:rFonts w:ascii="Centaur" w:hAnsi="Centaur" w:cs="Arial"/>
          <w:sz w:val="26"/>
          <w:szCs w:val="26"/>
        </w:rPr>
        <w:t>centers</w:t>
      </w:r>
      <w:proofErr w:type="spellEnd"/>
      <w:r w:rsidRPr="00BA0388">
        <w:rPr>
          <w:rFonts w:ascii="Centaur" w:hAnsi="Centaur" w:cs="Arial"/>
          <w:sz w:val="26"/>
          <w:szCs w:val="26"/>
        </w:rPr>
        <w:t>’.</w:t>
      </w:r>
      <w:r w:rsidRPr="00BA0388">
        <w:rPr>
          <w:rStyle w:val="FootnoteReference"/>
          <w:rFonts w:ascii="Centaur" w:hAnsi="Centaur" w:cs="Arial"/>
          <w:sz w:val="26"/>
          <w:szCs w:val="26"/>
        </w:rPr>
        <w:footnoteReference w:id="6"/>
      </w:r>
    </w:p>
    <w:p w:rsidR="007139DA" w:rsidRDefault="007139DA" w:rsidP="00BA0388">
      <w:pPr>
        <w:pStyle w:val="ListParagraph"/>
        <w:widowControl w:val="0"/>
        <w:tabs>
          <w:tab w:val="left" w:pos="-720"/>
          <w:tab w:val="left" w:pos="0"/>
        </w:tabs>
        <w:suppressAutoHyphens/>
        <w:spacing w:line="276" w:lineRule="auto"/>
        <w:rPr>
          <w:rFonts w:ascii="Centaur" w:hAnsi="Centaur"/>
          <w:sz w:val="26"/>
          <w:szCs w:val="26"/>
        </w:rPr>
      </w:pPr>
    </w:p>
    <w:p w:rsidR="004A1243" w:rsidRPr="007D4C74" w:rsidRDefault="00CD18AE" w:rsidP="00BA0388">
      <w:pPr>
        <w:pStyle w:val="ListParagraph"/>
        <w:widowControl w:val="0"/>
        <w:tabs>
          <w:tab w:val="left" w:pos="-720"/>
          <w:tab w:val="left" w:pos="0"/>
        </w:tabs>
        <w:suppressAutoHyphens/>
        <w:spacing w:line="276" w:lineRule="auto"/>
        <w:rPr>
          <w:rFonts w:ascii="Centaur" w:hAnsi="Centaur"/>
          <w:sz w:val="26"/>
          <w:szCs w:val="26"/>
        </w:rPr>
      </w:pPr>
      <w:r>
        <w:rPr>
          <w:rFonts w:ascii="Centaur" w:hAnsi="Centaur"/>
          <w:sz w:val="26"/>
          <w:szCs w:val="26"/>
        </w:rPr>
        <w:t>The discovery of the New World galvanised cartography and map-making.</w:t>
      </w:r>
      <w:r w:rsidR="00297689">
        <w:rPr>
          <w:rFonts w:ascii="Centaur" w:hAnsi="Centaur"/>
          <w:sz w:val="26"/>
          <w:szCs w:val="26"/>
        </w:rPr>
        <w:t xml:space="preserve"> The first map bearing the name America was Martin </w:t>
      </w:r>
      <w:proofErr w:type="spellStart"/>
      <w:r w:rsidR="00297689">
        <w:rPr>
          <w:rFonts w:ascii="Centaur" w:hAnsi="Centaur"/>
          <w:sz w:val="26"/>
          <w:szCs w:val="26"/>
        </w:rPr>
        <w:t>Waldseemüller’s</w:t>
      </w:r>
      <w:proofErr w:type="spellEnd"/>
      <w:r w:rsidR="00297689">
        <w:rPr>
          <w:rFonts w:ascii="Centaur" w:hAnsi="Centaur"/>
          <w:sz w:val="26"/>
          <w:szCs w:val="26"/>
        </w:rPr>
        <w:t xml:space="preserve"> </w:t>
      </w:r>
      <w:proofErr w:type="spellStart"/>
      <w:r w:rsidR="00297689">
        <w:rPr>
          <w:rFonts w:ascii="Centaur" w:hAnsi="Centaur"/>
          <w:i/>
          <w:sz w:val="26"/>
          <w:szCs w:val="26"/>
        </w:rPr>
        <w:t>Mappemonde</w:t>
      </w:r>
      <w:proofErr w:type="spellEnd"/>
      <w:r w:rsidR="00297689">
        <w:rPr>
          <w:rFonts w:ascii="Centaur" w:hAnsi="Centaur"/>
          <w:sz w:val="26"/>
          <w:szCs w:val="26"/>
        </w:rPr>
        <w:t xml:space="preserve"> of 1507.</w:t>
      </w:r>
      <w:r w:rsidR="00297689">
        <w:rPr>
          <w:rStyle w:val="FootnoteReference"/>
          <w:rFonts w:ascii="Centaur" w:hAnsi="Centaur"/>
          <w:sz w:val="26"/>
          <w:szCs w:val="26"/>
        </w:rPr>
        <w:footnoteReference w:id="7"/>
      </w:r>
      <w:r>
        <w:rPr>
          <w:rFonts w:ascii="Centaur" w:hAnsi="Centaur"/>
          <w:sz w:val="26"/>
          <w:szCs w:val="26"/>
        </w:rPr>
        <w:t xml:space="preserve"> Among early geographical atlases in </w:t>
      </w:r>
      <w:r w:rsidR="00913A1E">
        <w:rPr>
          <w:rFonts w:ascii="Centaur" w:hAnsi="Centaur"/>
          <w:sz w:val="26"/>
          <w:szCs w:val="26"/>
        </w:rPr>
        <w:t xml:space="preserve">Thomas </w:t>
      </w:r>
      <w:r>
        <w:rPr>
          <w:rFonts w:ascii="Centaur" w:hAnsi="Centaur"/>
          <w:sz w:val="26"/>
          <w:szCs w:val="26"/>
        </w:rPr>
        <w:t>Phillips</w:t>
      </w:r>
      <w:r w:rsidR="00913A1E">
        <w:rPr>
          <w:rFonts w:ascii="Centaur" w:hAnsi="Centaur"/>
          <w:sz w:val="26"/>
          <w:szCs w:val="26"/>
        </w:rPr>
        <w:t>’</w:t>
      </w:r>
      <w:r>
        <w:rPr>
          <w:rFonts w:ascii="Centaur" w:hAnsi="Centaur"/>
          <w:sz w:val="26"/>
          <w:szCs w:val="26"/>
        </w:rPr>
        <w:t xml:space="preserve"> benefaction, </w:t>
      </w:r>
      <w:r w:rsidR="004A1243" w:rsidRPr="000C5BC1">
        <w:rPr>
          <w:rFonts w:ascii="Centaur" w:hAnsi="Centaur"/>
          <w:sz w:val="26"/>
          <w:szCs w:val="26"/>
        </w:rPr>
        <w:t>pride of p</w:t>
      </w:r>
      <w:r w:rsidR="007D4C74">
        <w:rPr>
          <w:rFonts w:ascii="Centaur" w:hAnsi="Centaur"/>
          <w:sz w:val="26"/>
          <w:szCs w:val="26"/>
        </w:rPr>
        <w:t>lac</w:t>
      </w:r>
      <w:r w:rsidR="004A1243" w:rsidRPr="000C5BC1">
        <w:rPr>
          <w:rFonts w:ascii="Centaur" w:hAnsi="Centaur"/>
          <w:sz w:val="26"/>
          <w:szCs w:val="26"/>
        </w:rPr>
        <w:t xml:space="preserve">e is taken by Ortelius’s </w:t>
      </w:r>
      <w:proofErr w:type="spellStart"/>
      <w:r w:rsidR="004A1243" w:rsidRPr="000C5BC1">
        <w:rPr>
          <w:rFonts w:ascii="Centaur" w:hAnsi="Centaur"/>
          <w:i/>
          <w:sz w:val="26"/>
          <w:szCs w:val="26"/>
        </w:rPr>
        <w:t>Theatrum</w:t>
      </w:r>
      <w:proofErr w:type="spellEnd"/>
      <w:r w:rsidR="004A1243" w:rsidRPr="000C5BC1">
        <w:rPr>
          <w:rFonts w:ascii="Centaur" w:hAnsi="Centaur"/>
          <w:i/>
          <w:sz w:val="26"/>
          <w:szCs w:val="26"/>
        </w:rPr>
        <w:t xml:space="preserve"> </w:t>
      </w:r>
      <w:proofErr w:type="spellStart"/>
      <w:r w:rsidR="004A1243" w:rsidRPr="000C5BC1">
        <w:rPr>
          <w:rFonts w:ascii="Centaur" w:hAnsi="Centaur"/>
          <w:i/>
          <w:sz w:val="26"/>
          <w:szCs w:val="26"/>
        </w:rPr>
        <w:t>orbis</w:t>
      </w:r>
      <w:proofErr w:type="spellEnd"/>
      <w:r w:rsidR="004A1243" w:rsidRPr="000C5BC1">
        <w:rPr>
          <w:rFonts w:ascii="Centaur" w:hAnsi="Centaur"/>
          <w:i/>
          <w:sz w:val="26"/>
          <w:szCs w:val="26"/>
        </w:rPr>
        <w:t xml:space="preserve"> </w:t>
      </w:r>
      <w:proofErr w:type="spellStart"/>
      <w:r w:rsidR="004A1243" w:rsidRPr="000C5BC1">
        <w:rPr>
          <w:rFonts w:ascii="Centaur" w:hAnsi="Centaur"/>
          <w:i/>
          <w:sz w:val="26"/>
          <w:szCs w:val="26"/>
        </w:rPr>
        <w:t>terrarum</w:t>
      </w:r>
      <w:proofErr w:type="spellEnd"/>
      <w:r w:rsidR="004A1243" w:rsidRPr="000C5BC1">
        <w:rPr>
          <w:rFonts w:ascii="Centaur" w:hAnsi="Centaur"/>
          <w:sz w:val="26"/>
          <w:szCs w:val="26"/>
        </w:rPr>
        <w:t xml:space="preserve"> (London, 1606)</w:t>
      </w:r>
      <w:r w:rsidR="004B4823">
        <w:rPr>
          <w:rFonts w:ascii="Centaur" w:hAnsi="Centaur"/>
          <w:sz w:val="26"/>
          <w:szCs w:val="26"/>
        </w:rPr>
        <w:t xml:space="preserve"> PHI 00231</w:t>
      </w:r>
      <w:r w:rsidR="004A1243" w:rsidRPr="000C5BC1">
        <w:rPr>
          <w:rFonts w:ascii="Centaur" w:hAnsi="Centaur"/>
          <w:sz w:val="26"/>
          <w:szCs w:val="26"/>
        </w:rPr>
        <w:t xml:space="preserve">. Abraham </w:t>
      </w:r>
      <w:proofErr w:type="spellStart"/>
      <w:r w:rsidR="004A1243" w:rsidRPr="000C5BC1">
        <w:rPr>
          <w:rFonts w:ascii="Centaur" w:hAnsi="Centaur"/>
          <w:sz w:val="26"/>
          <w:szCs w:val="26"/>
        </w:rPr>
        <w:t>Ortels</w:t>
      </w:r>
      <w:proofErr w:type="spellEnd"/>
      <w:r w:rsidR="004A1243" w:rsidRPr="000C5BC1">
        <w:rPr>
          <w:rFonts w:ascii="Centaur" w:hAnsi="Centaur"/>
          <w:sz w:val="26"/>
          <w:szCs w:val="26"/>
        </w:rPr>
        <w:t xml:space="preserve"> (Abraham Ortelius) (1527-1598) was a Flemish cartographer and geographer who is generally recognised as the creator of the first modern atlas. Starting out as a map-engraver Ortelius entered the Antwerp Guild of Saint Luke in 1547 as an illuminator of maps. He supplemented his income trading in books, prints, and maps, and his journeys included yearly visits to the Frankfurt book and print fair where in 1554 he met</w:t>
      </w:r>
      <w:r w:rsidR="00F86527">
        <w:rPr>
          <w:rFonts w:ascii="Centaur" w:hAnsi="Centaur"/>
          <w:sz w:val="26"/>
          <w:szCs w:val="26"/>
        </w:rPr>
        <w:t xml:space="preserve"> the geographer, cosmographer, and cartographer</w:t>
      </w:r>
      <w:r w:rsidR="004A1243" w:rsidRPr="000C5BC1">
        <w:rPr>
          <w:rFonts w:ascii="Centaur" w:hAnsi="Centaur"/>
          <w:sz w:val="26"/>
          <w:szCs w:val="26"/>
        </w:rPr>
        <w:t xml:space="preserve"> Gerhard Mercator; it is Mercator who is credited with steering Ortelius towards the career of a scientific geographer.</w:t>
      </w:r>
      <w:r w:rsidR="007D4C74">
        <w:rPr>
          <w:rFonts w:ascii="Centaur" w:hAnsi="Centaur"/>
          <w:sz w:val="26"/>
          <w:szCs w:val="26"/>
        </w:rPr>
        <w:t xml:space="preserve"> The RBLA also holds a copy of the 1636 edition of Mercator’s </w:t>
      </w:r>
      <w:r w:rsidR="007D4C74">
        <w:rPr>
          <w:rFonts w:ascii="Centaur" w:hAnsi="Centaur"/>
          <w:i/>
          <w:sz w:val="26"/>
          <w:szCs w:val="26"/>
        </w:rPr>
        <w:t>Atlas</w:t>
      </w:r>
      <w:r w:rsidR="007D4C74">
        <w:rPr>
          <w:rFonts w:ascii="Centaur" w:hAnsi="Centaur"/>
          <w:sz w:val="26"/>
          <w:szCs w:val="26"/>
        </w:rPr>
        <w:t xml:space="preserve">, printed by </w:t>
      </w:r>
      <w:proofErr w:type="spellStart"/>
      <w:r w:rsidR="007D4C74">
        <w:rPr>
          <w:rFonts w:ascii="Centaur" w:hAnsi="Centaur"/>
          <w:sz w:val="26"/>
          <w:szCs w:val="26"/>
        </w:rPr>
        <w:t>Hondius</w:t>
      </w:r>
      <w:proofErr w:type="spellEnd"/>
      <w:r w:rsidR="007D4C74">
        <w:rPr>
          <w:rFonts w:ascii="Centaur" w:hAnsi="Centaur"/>
          <w:sz w:val="26"/>
          <w:szCs w:val="26"/>
        </w:rPr>
        <w:t xml:space="preserve"> in Amsterdam (PHI 00197).</w:t>
      </w:r>
    </w:p>
    <w:p w:rsidR="004A1243" w:rsidRDefault="004A1243" w:rsidP="00BA0388">
      <w:pPr>
        <w:pStyle w:val="ListParagraph"/>
        <w:widowControl w:val="0"/>
        <w:tabs>
          <w:tab w:val="left" w:pos="-720"/>
          <w:tab w:val="left" w:pos="0"/>
        </w:tabs>
        <w:suppressAutoHyphens/>
        <w:spacing w:line="276" w:lineRule="auto"/>
        <w:rPr>
          <w:rFonts w:ascii="Centaur" w:hAnsi="Centaur"/>
          <w:sz w:val="26"/>
          <w:szCs w:val="26"/>
        </w:rPr>
      </w:pPr>
    </w:p>
    <w:p w:rsidR="004A1243" w:rsidRDefault="004A1243" w:rsidP="00BA0388">
      <w:pPr>
        <w:pStyle w:val="ListParagraph"/>
        <w:widowControl w:val="0"/>
        <w:tabs>
          <w:tab w:val="left" w:pos="-720"/>
          <w:tab w:val="left" w:pos="0"/>
        </w:tabs>
        <w:suppressAutoHyphens/>
        <w:spacing w:line="276" w:lineRule="auto"/>
        <w:rPr>
          <w:rFonts w:ascii="Centaur" w:hAnsi="Centaur"/>
          <w:sz w:val="26"/>
          <w:szCs w:val="26"/>
        </w:rPr>
      </w:pPr>
      <w:r w:rsidRPr="000C5BC1">
        <w:rPr>
          <w:rFonts w:ascii="Centaur" w:hAnsi="Centaur"/>
          <w:sz w:val="26"/>
          <w:szCs w:val="26"/>
        </w:rPr>
        <w:t xml:space="preserve">The first edition of Ortelius’ </w:t>
      </w:r>
      <w:proofErr w:type="spellStart"/>
      <w:r w:rsidRPr="000C5BC1">
        <w:rPr>
          <w:rFonts w:ascii="Centaur" w:hAnsi="Centaur"/>
          <w:i/>
          <w:sz w:val="26"/>
          <w:szCs w:val="26"/>
        </w:rPr>
        <w:t>Theatrum</w:t>
      </w:r>
      <w:proofErr w:type="spellEnd"/>
      <w:r w:rsidRPr="000C5BC1">
        <w:rPr>
          <w:rFonts w:ascii="Centaur" w:hAnsi="Centaur"/>
          <w:i/>
          <w:sz w:val="26"/>
          <w:szCs w:val="26"/>
        </w:rPr>
        <w:t xml:space="preserve"> </w:t>
      </w:r>
      <w:proofErr w:type="spellStart"/>
      <w:r w:rsidRPr="000C5BC1">
        <w:rPr>
          <w:rFonts w:ascii="Centaur" w:hAnsi="Centaur"/>
          <w:i/>
          <w:sz w:val="26"/>
          <w:szCs w:val="26"/>
        </w:rPr>
        <w:t>Orbis</w:t>
      </w:r>
      <w:proofErr w:type="spellEnd"/>
      <w:r w:rsidRPr="000C5BC1">
        <w:rPr>
          <w:rFonts w:ascii="Centaur" w:hAnsi="Centaur"/>
          <w:i/>
          <w:sz w:val="26"/>
          <w:szCs w:val="26"/>
        </w:rPr>
        <w:t xml:space="preserve"> </w:t>
      </w:r>
      <w:proofErr w:type="spellStart"/>
      <w:r w:rsidRPr="000C5BC1">
        <w:rPr>
          <w:rFonts w:ascii="Centaur" w:hAnsi="Centaur"/>
          <w:i/>
          <w:sz w:val="26"/>
          <w:szCs w:val="26"/>
        </w:rPr>
        <w:t>Terrarum</w:t>
      </w:r>
      <w:proofErr w:type="spellEnd"/>
      <w:r w:rsidRPr="000C5BC1">
        <w:rPr>
          <w:rFonts w:ascii="Centaur" w:hAnsi="Centaur"/>
          <w:sz w:val="26"/>
          <w:szCs w:val="26"/>
        </w:rPr>
        <w:t xml:space="preserve">, containing fifty-three maps, was published in Antwerp in 1570. Many of the maps collated by Ortelius were drawn by other artists and it was the Welsh cartographer, Humphrey </w:t>
      </w:r>
      <w:proofErr w:type="spellStart"/>
      <w:r w:rsidRPr="000C5BC1">
        <w:rPr>
          <w:rFonts w:ascii="Centaur" w:hAnsi="Centaur"/>
          <w:sz w:val="26"/>
          <w:szCs w:val="26"/>
        </w:rPr>
        <w:t>Llwyd</w:t>
      </w:r>
      <w:proofErr w:type="spellEnd"/>
      <w:r w:rsidRPr="000C5BC1">
        <w:rPr>
          <w:rFonts w:ascii="Centaur" w:hAnsi="Centaur"/>
          <w:sz w:val="26"/>
          <w:szCs w:val="26"/>
        </w:rPr>
        <w:t xml:space="preserve"> (1527-1568) who contributed his 1568 manuscript map of Wales, to Ortelius’s 1573 edition of the </w:t>
      </w:r>
      <w:proofErr w:type="spellStart"/>
      <w:r w:rsidRPr="000C5BC1">
        <w:rPr>
          <w:rFonts w:ascii="Centaur" w:hAnsi="Centaur"/>
          <w:i/>
          <w:sz w:val="26"/>
          <w:szCs w:val="26"/>
        </w:rPr>
        <w:t>Theatrum</w:t>
      </w:r>
      <w:proofErr w:type="spellEnd"/>
      <w:r w:rsidRPr="000C5BC1">
        <w:rPr>
          <w:rFonts w:ascii="Centaur" w:hAnsi="Centaur"/>
          <w:sz w:val="26"/>
          <w:szCs w:val="26"/>
        </w:rPr>
        <w:t xml:space="preserve">. </w:t>
      </w:r>
      <w:proofErr w:type="spellStart"/>
      <w:r w:rsidRPr="000C5BC1">
        <w:rPr>
          <w:rFonts w:ascii="Centaur" w:hAnsi="Centaur"/>
          <w:sz w:val="26"/>
          <w:szCs w:val="26"/>
        </w:rPr>
        <w:t>Llwyd’s</w:t>
      </w:r>
      <w:proofErr w:type="spellEnd"/>
      <w:r w:rsidRPr="000C5BC1">
        <w:rPr>
          <w:rFonts w:ascii="Centaur" w:hAnsi="Centaur"/>
          <w:sz w:val="26"/>
          <w:szCs w:val="26"/>
        </w:rPr>
        <w:t xml:space="preserve"> </w:t>
      </w:r>
      <w:proofErr w:type="spellStart"/>
      <w:r w:rsidRPr="000C5BC1">
        <w:rPr>
          <w:rFonts w:ascii="Centaur" w:hAnsi="Centaur"/>
          <w:i/>
          <w:sz w:val="26"/>
          <w:szCs w:val="26"/>
        </w:rPr>
        <w:t>Cambriae</w:t>
      </w:r>
      <w:proofErr w:type="spellEnd"/>
      <w:r w:rsidRPr="000C5BC1">
        <w:rPr>
          <w:rFonts w:ascii="Centaur" w:hAnsi="Centaur"/>
          <w:i/>
          <w:sz w:val="26"/>
          <w:szCs w:val="26"/>
        </w:rPr>
        <w:t xml:space="preserve"> </w:t>
      </w:r>
      <w:proofErr w:type="spellStart"/>
      <w:r w:rsidRPr="000C5BC1">
        <w:rPr>
          <w:rFonts w:ascii="Centaur" w:hAnsi="Centaur"/>
          <w:i/>
          <w:sz w:val="26"/>
          <w:szCs w:val="26"/>
        </w:rPr>
        <w:t>Typus</w:t>
      </w:r>
      <w:proofErr w:type="spellEnd"/>
      <w:r w:rsidRPr="000C5BC1">
        <w:rPr>
          <w:rFonts w:ascii="Centaur" w:hAnsi="Centaur"/>
          <w:sz w:val="26"/>
          <w:szCs w:val="26"/>
        </w:rPr>
        <w:t xml:space="preserve"> is notable in that it was the first map to show Wales on its own. The inscription </w:t>
      </w:r>
      <w:proofErr w:type="spellStart"/>
      <w:r w:rsidRPr="000C5BC1">
        <w:rPr>
          <w:rFonts w:ascii="Centaur" w:hAnsi="Centaur"/>
          <w:i/>
          <w:sz w:val="26"/>
          <w:szCs w:val="26"/>
        </w:rPr>
        <w:t>Tibius</w:t>
      </w:r>
      <w:proofErr w:type="spellEnd"/>
      <w:r w:rsidRPr="000C5BC1">
        <w:rPr>
          <w:rFonts w:ascii="Centaur" w:hAnsi="Centaur"/>
          <w:i/>
          <w:sz w:val="26"/>
          <w:szCs w:val="26"/>
        </w:rPr>
        <w:t xml:space="preserve"> flu. L. </w:t>
      </w:r>
      <w:proofErr w:type="spellStart"/>
      <w:r w:rsidRPr="000C5BC1">
        <w:rPr>
          <w:rFonts w:ascii="Centaur" w:hAnsi="Centaur"/>
          <w:i/>
          <w:sz w:val="26"/>
          <w:szCs w:val="26"/>
        </w:rPr>
        <w:t>Teifi</w:t>
      </w:r>
      <w:proofErr w:type="spellEnd"/>
      <w:r w:rsidRPr="000C5BC1">
        <w:rPr>
          <w:rFonts w:ascii="Centaur" w:hAnsi="Centaur"/>
          <w:i/>
          <w:sz w:val="26"/>
          <w:szCs w:val="26"/>
        </w:rPr>
        <w:t xml:space="preserve"> B. hic </w:t>
      </w:r>
      <w:proofErr w:type="spellStart"/>
      <w:r w:rsidRPr="000C5BC1">
        <w:rPr>
          <w:rFonts w:ascii="Centaur" w:hAnsi="Centaur"/>
          <w:i/>
          <w:sz w:val="26"/>
          <w:szCs w:val="26"/>
        </w:rPr>
        <w:t>fluvius</w:t>
      </w:r>
      <w:proofErr w:type="spellEnd"/>
      <w:r w:rsidRPr="000C5BC1">
        <w:rPr>
          <w:rFonts w:ascii="Centaur" w:hAnsi="Centaur"/>
          <w:i/>
          <w:sz w:val="26"/>
          <w:szCs w:val="26"/>
        </w:rPr>
        <w:t xml:space="preserve"> </w:t>
      </w:r>
      <w:proofErr w:type="spellStart"/>
      <w:r w:rsidRPr="000C5BC1">
        <w:rPr>
          <w:rFonts w:ascii="Centaur" w:hAnsi="Centaur"/>
          <w:i/>
          <w:sz w:val="26"/>
          <w:szCs w:val="26"/>
        </w:rPr>
        <w:t>solus</w:t>
      </w:r>
      <w:proofErr w:type="spellEnd"/>
      <w:r w:rsidRPr="000C5BC1">
        <w:rPr>
          <w:rFonts w:ascii="Centaur" w:hAnsi="Centaur"/>
          <w:i/>
          <w:sz w:val="26"/>
          <w:szCs w:val="26"/>
        </w:rPr>
        <w:t xml:space="preserve"> in Britannia castors </w:t>
      </w:r>
      <w:proofErr w:type="spellStart"/>
      <w:r w:rsidRPr="000C5BC1">
        <w:rPr>
          <w:rFonts w:ascii="Centaur" w:hAnsi="Centaur"/>
          <w:i/>
          <w:sz w:val="26"/>
          <w:szCs w:val="26"/>
        </w:rPr>
        <w:t>habet</w:t>
      </w:r>
      <w:proofErr w:type="spellEnd"/>
      <w:r w:rsidRPr="000C5BC1">
        <w:rPr>
          <w:rFonts w:ascii="Centaur" w:hAnsi="Centaur"/>
          <w:sz w:val="26"/>
          <w:szCs w:val="26"/>
        </w:rPr>
        <w:t xml:space="preserve"> asserts that the River </w:t>
      </w:r>
      <w:proofErr w:type="spellStart"/>
      <w:r w:rsidRPr="000C5BC1">
        <w:rPr>
          <w:rFonts w:ascii="Centaur" w:hAnsi="Centaur"/>
          <w:sz w:val="26"/>
          <w:szCs w:val="26"/>
        </w:rPr>
        <w:t>Teifi</w:t>
      </w:r>
      <w:proofErr w:type="spellEnd"/>
      <w:r w:rsidRPr="000C5BC1">
        <w:rPr>
          <w:rFonts w:ascii="Centaur" w:hAnsi="Centaur"/>
          <w:sz w:val="26"/>
          <w:szCs w:val="26"/>
        </w:rPr>
        <w:t>, which</w:t>
      </w:r>
      <w:r w:rsidR="0080564A">
        <w:rPr>
          <w:rFonts w:ascii="Centaur" w:hAnsi="Centaur"/>
          <w:sz w:val="26"/>
          <w:szCs w:val="26"/>
        </w:rPr>
        <w:t xml:space="preserve"> flows between Lampeter and </w:t>
      </w:r>
      <w:proofErr w:type="spellStart"/>
      <w:r w:rsidR="0080564A">
        <w:rPr>
          <w:rFonts w:ascii="Centaur" w:hAnsi="Centaur"/>
          <w:sz w:val="26"/>
          <w:szCs w:val="26"/>
        </w:rPr>
        <w:t>Cwmann</w:t>
      </w:r>
      <w:proofErr w:type="spellEnd"/>
      <w:r w:rsidR="0080564A">
        <w:rPr>
          <w:rFonts w:ascii="Centaur" w:hAnsi="Centaur"/>
          <w:sz w:val="26"/>
          <w:szCs w:val="26"/>
        </w:rPr>
        <w:t xml:space="preserve"> </w:t>
      </w:r>
      <w:r w:rsidR="0080564A">
        <w:rPr>
          <w:rFonts w:ascii="Centaur" w:hAnsi="Centaur"/>
          <w:sz w:val="26"/>
          <w:szCs w:val="26"/>
        </w:rPr>
        <w:lastRenderedPageBreak/>
        <w:t xml:space="preserve">and separates the counties of </w:t>
      </w:r>
      <w:r w:rsidR="0080564A">
        <w:rPr>
          <w:rFonts w:ascii="Centaur" w:hAnsi="Centaur"/>
          <w:sz w:val="26"/>
          <w:szCs w:val="26"/>
        </w:rPr>
        <w:t>Ceredigion and Cardigan</w:t>
      </w:r>
      <w:r w:rsidR="0080564A">
        <w:rPr>
          <w:rFonts w:ascii="Centaur" w:hAnsi="Centaur"/>
          <w:sz w:val="26"/>
          <w:szCs w:val="26"/>
        </w:rPr>
        <w:t>,</w:t>
      </w:r>
      <w:r w:rsidRPr="000C5BC1">
        <w:rPr>
          <w:rFonts w:ascii="Centaur" w:hAnsi="Centaur"/>
          <w:sz w:val="26"/>
          <w:szCs w:val="26"/>
        </w:rPr>
        <w:t xml:space="preserve"> meet</w:t>
      </w:r>
      <w:r w:rsidR="0080564A">
        <w:rPr>
          <w:rFonts w:ascii="Centaur" w:hAnsi="Centaur"/>
          <w:sz w:val="26"/>
          <w:szCs w:val="26"/>
        </w:rPr>
        <w:t>ing</w:t>
      </w:r>
      <w:r w:rsidRPr="000C5BC1">
        <w:rPr>
          <w:rFonts w:ascii="Centaur" w:hAnsi="Centaur"/>
          <w:sz w:val="26"/>
          <w:szCs w:val="26"/>
        </w:rPr>
        <w:t xml:space="preserve"> the coast at Cardigan, was the last remaining river in Britain where beavers could still be found.</w:t>
      </w:r>
    </w:p>
    <w:p w:rsidR="004A1243" w:rsidRDefault="004A1243" w:rsidP="00BA0388">
      <w:pPr>
        <w:pStyle w:val="ListParagraph"/>
        <w:widowControl w:val="0"/>
        <w:tabs>
          <w:tab w:val="left" w:pos="-720"/>
          <w:tab w:val="left" w:pos="0"/>
        </w:tabs>
        <w:suppressAutoHyphens/>
        <w:spacing w:line="276" w:lineRule="auto"/>
        <w:rPr>
          <w:rFonts w:ascii="Centaur" w:hAnsi="Centaur"/>
          <w:sz w:val="26"/>
          <w:szCs w:val="26"/>
        </w:rPr>
      </w:pPr>
    </w:p>
    <w:p w:rsidR="004A1243" w:rsidRDefault="004A1243"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0C5BC1">
        <w:rPr>
          <w:rFonts w:ascii="Centaur" w:hAnsi="Centaur"/>
          <w:sz w:val="26"/>
          <w:szCs w:val="26"/>
        </w:rPr>
        <w:t xml:space="preserve">Among </w:t>
      </w:r>
      <w:r w:rsidR="001B07B1">
        <w:rPr>
          <w:rFonts w:ascii="Centaur" w:hAnsi="Centaur"/>
          <w:sz w:val="26"/>
          <w:szCs w:val="26"/>
        </w:rPr>
        <w:t>eighteenth-century</w:t>
      </w:r>
      <w:r w:rsidR="00563E15">
        <w:rPr>
          <w:rFonts w:ascii="Centaur" w:hAnsi="Centaur"/>
          <w:sz w:val="26"/>
          <w:szCs w:val="26"/>
        </w:rPr>
        <w:t xml:space="preserve"> and later</w:t>
      </w:r>
      <w:r w:rsidRPr="000C5BC1">
        <w:rPr>
          <w:rFonts w:ascii="Centaur" w:hAnsi="Centaur"/>
          <w:sz w:val="26"/>
          <w:szCs w:val="26"/>
        </w:rPr>
        <w:t xml:space="preserve"> atlases donated by Thomas Phillips to the Library, are the </w:t>
      </w:r>
      <w:r w:rsidRPr="000C5BC1">
        <w:rPr>
          <w:rFonts w:ascii="Centaur" w:hAnsi="Centaur"/>
          <w:i/>
          <w:sz w:val="26"/>
          <w:szCs w:val="26"/>
        </w:rPr>
        <w:t xml:space="preserve">Atlas </w:t>
      </w:r>
      <w:proofErr w:type="spellStart"/>
      <w:r w:rsidRPr="000C5BC1">
        <w:rPr>
          <w:rFonts w:ascii="Centaur" w:hAnsi="Centaur"/>
          <w:i/>
          <w:sz w:val="26"/>
          <w:szCs w:val="26"/>
        </w:rPr>
        <w:t>univers</w:t>
      </w:r>
      <w:r>
        <w:rPr>
          <w:rFonts w:ascii="Centaur" w:hAnsi="Centaur"/>
          <w:i/>
          <w:sz w:val="26"/>
          <w:szCs w:val="26"/>
        </w:rPr>
        <w:t>e</w:t>
      </w:r>
      <w:r w:rsidRPr="000C5BC1">
        <w:rPr>
          <w:rFonts w:ascii="Centaur" w:hAnsi="Centaur"/>
          <w:i/>
          <w:sz w:val="26"/>
          <w:szCs w:val="26"/>
        </w:rPr>
        <w:t>l</w:t>
      </w:r>
      <w:proofErr w:type="spellEnd"/>
      <w:r w:rsidRPr="000C5BC1">
        <w:rPr>
          <w:rFonts w:ascii="Centaur" w:hAnsi="Centaur"/>
          <w:sz w:val="26"/>
          <w:szCs w:val="26"/>
        </w:rPr>
        <w:t xml:space="preserve"> of Robert de </w:t>
      </w:r>
      <w:proofErr w:type="spellStart"/>
      <w:r w:rsidRPr="000C5BC1">
        <w:rPr>
          <w:rFonts w:ascii="Centaur" w:hAnsi="Centaur"/>
          <w:sz w:val="26"/>
          <w:szCs w:val="26"/>
        </w:rPr>
        <w:t>Vaugondy</w:t>
      </w:r>
      <w:proofErr w:type="spellEnd"/>
      <w:r w:rsidRPr="000C5BC1">
        <w:rPr>
          <w:rFonts w:ascii="Centaur" w:hAnsi="Centaur"/>
          <w:sz w:val="26"/>
          <w:szCs w:val="26"/>
        </w:rPr>
        <w:t xml:space="preserve"> (1757)</w:t>
      </w:r>
      <w:r w:rsidR="00641B40">
        <w:rPr>
          <w:rFonts w:ascii="Centaur" w:hAnsi="Centaur"/>
          <w:sz w:val="26"/>
          <w:szCs w:val="26"/>
        </w:rPr>
        <w:t xml:space="preserve"> (PHI 00114)</w:t>
      </w:r>
      <w:r w:rsidRPr="000C5BC1">
        <w:rPr>
          <w:rFonts w:ascii="Centaur" w:hAnsi="Centaur"/>
          <w:sz w:val="26"/>
          <w:szCs w:val="26"/>
        </w:rPr>
        <w:t xml:space="preserve"> and </w:t>
      </w:r>
      <w:r w:rsidR="00641B40">
        <w:rPr>
          <w:rFonts w:ascii="Centaur" w:hAnsi="Centaur"/>
          <w:sz w:val="26"/>
          <w:szCs w:val="26"/>
        </w:rPr>
        <w:t xml:space="preserve">Captain </w:t>
      </w:r>
      <w:proofErr w:type="spellStart"/>
      <w:r w:rsidRPr="000C5BC1">
        <w:rPr>
          <w:rFonts w:ascii="Centaur" w:hAnsi="Centaur"/>
          <w:sz w:val="26"/>
          <w:szCs w:val="26"/>
        </w:rPr>
        <w:t>Chauchard’s</w:t>
      </w:r>
      <w:proofErr w:type="spellEnd"/>
      <w:r w:rsidRPr="000C5BC1">
        <w:rPr>
          <w:rFonts w:ascii="Centaur" w:hAnsi="Centaur"/>
          <w:sz w:val="26"/>
          <w:szCs w:val="26"/>
        </w:rPr>
        <w:t xml:space="preserve"> </w:t>
      </w:r>
      <w:r w:rsidRPr="000C5BC1">
        <w:rPr>
          <w:rFonts w:ascii="Centaur" w:hAnsi="Centaur"/>
          <w:i/>
          <w:sz w:val="26"/>
          <w:szCs w:val="26"/>
        </w:rPr>
        <w:t>General Map of the Empire of Germany, Holland etc.</w:t>
      </w:r>
      <w:r w:rsidRPr="000C5BC1">
        <w:rPr>
          <w:rFonts w:ascii="Centaur" w:hAnsi="Centaur"/>
          <w:sz w:val="26"/>
          <w:szCs w:val="26"/>
        </w:rPr>
        <w:t xml:space="preserve"> (London, 1800)</w:t>
      </w:r>
      <w:r w:rsidR="00641B40">
        <w:rPr>
          <w:rFonts w:ascii="Centaur" w:hAnsi="Centaur"/>
          <w:sz w:val="26"/>
          <w:szCs w:val="26"/>
        </w:rPr>
        <w:t xml:space="preserve"> HPHI 136</w:t>
      </w:r>
      <w:r w:rsidRPr="000C5BC1">
        <w:rPr>
          <w:rFonts w:ascii="Centaur" w:hAnsi="Centaur"/>
          <w:sz w:val="26"/>
          <w:szCs w:val="26"/>
        </w:rPr>
        <w:t>.</w:t>
      </w:r>
    </w:p>
    <w:p w:rsidR="004B4823" w:rsidRDefault="004B4823"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057340" w:rsidRPr="00BA0388"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BA0388">
        <w:rPr>
          <w:rFonts w:ascii="Centaur" w:hAnsi="Centaur" w:cs="Adobe Devanagari"/>
          <w:spacing w:val="-3"/>
          <w:sz w:val="26"/>
          <w:szCs w:val="26"/>
        </w:rPr>
        <w:t>Cosmography, ethnology, early anthropology, and the literature of travel</w:t>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B257B9" w:rsidRPr="007D4C74" w:rsidRDefault="00F86527" w:rsidP="00B257B9">
      <w:pPr>
        <w:pStyle w:val="ListParagraph"/>
        <w:widowControl w:val="0"/>
        <w:tabs>
          <w:tab w:val="left" w:pos="-720"/>
          <w:tab w:val="left" w:pos="0"/>
        </w:tabs>
        <w:suppressAutoHyphens/>
        <w:spacing w:line="276" w:lineRule="auto"/>
        <w:rPr>
          <w:rFonts w:ascii="Centaur" w:hAnsi="Centaur"/>
          <w:sz w:val="26"/>
          <w:szCs w:val="26"/>
        </w:rPr>
      </w:pPr>
      <w:r>
        <w:rPr>
          <w:rFonts w:ascii="Centaur" w:hAnsi="Centaur"/>
          <w:sz w:val="26"/>
          <w:szCs w:val="26"/>
        </w:rPr>
        <w:t>Cosmography, literally, means writing about the universe. I</w:t>
      </w:r>
      <w:r w:rsidR="00BA0388" w:rsidRPr="00BA0388">
        <w:rPr>
          <w:rFonts w:ascii="Centaur" w:hAnsi="Centaur"/>
          <w:sz w:val="26"/>
          <w:szCs w:val="26"/>
        </w:rPr>
        <w:t>n the early modern period</w:t>
      </w:r>
      <w:r>
        <w:rPr>
          <w:rFonts w:ascii="Centaur" w:hAnsi="Centaur"/>
          <w:sz w:val="26"/>
          <w:szCs w:val="26"/>
        </w:rPr>
        <w:t xml:space="preserve"> it</w:t>
      </w:r>
      <w:r w:rsidR="00BA0388" w:rsidRPr="00BA0388">
        <w:rPr>
          <w:rFonts w:ascii="Centaur" w:hAnsi="Centaur"/>
          <w:sz w:val="26"/>
          <w:szCs w:val="26"/>
        </w:rPr>
        <w:t xml:space="preserve"> is the branch of knowledge which deals with the general features of the universe, including the earth, and extends to both natural and human-built environments and the study of peoples akin to modern anthropology.</w:t>
      </w:r>
      <w:r>
        <w:rPr>
          <w:rFonts w:ascii="Centaur" w:hAnsi="Centaur"/>
          <w:sz w:val="26"/>
          <w:szCs w:val="26"/>
        </w:rPr>
        <w:t xml:space="preserve"> It closely associated with geography and cartography.</w:t>
      </w:r>
      <w:r w:rsidR="004B4823">
        <w:rPr>
          <w:rFonts w:ascii="Centaur" w:hAnsi="Centaur"/>
          <w:sz w:val="26"/>
          <w:szCs w:val="26"/>
        </w:rPr>
        <w:t xml:space="preserve"> </w:t>
      </w:r>
      <w:r w:rsidR="00B257B9">
        <w:rPr>
          <w:rFonts w:ascii="Centaur" w:hAnsi="Centaur"/>
          <w:sz w:val="26"/>
          <w:szCs w:val="26"/>
        </w:rPr>
        <w:t xml:space="preserve">Sebastian </w:t>
      </w:r>
      <w:proofErr w:type="spellStart"/>
      <w:r w:rsidR="00B257B9" w:rsidRPr="000C5BC1">
        <w:rPr>
          <w:rFonts w:ascii="Centaur" w:hAnsi="Centaur"/>
          <w:sz w:val="26"/>
          <w:szCs w:val="26"/>
        </w:rPr>
        <w:t>Münster’s</w:t>
      </w:r>
      <w:proofErr w:type="spellEnd"/>
      <w:r w:rsidR="00B257B9" w:rsidRPr="000C5BC1">
        <w:rPr>
          <w:rFonts w:ascii="Centaur" w:hAnsi="Centaur"/>
          <w:sz w:val="26"/>
          <w:szCs w:val="26"/>
        </w:rPr>
        <w:t xml:space="preserve"> </w:t>
      </w:r>
      <w:proofErr w:type="spellStart"/>
      <w:r w:rsidR="00B257B9" w:rsidRPr="000C5BC1">
        <w:rPr>
          <w:rFonts w:ascii="Centaur" w:hAnsi="Centaur"/>
          <w:i/>
          <w:sz w:val="26"/>
          <w:szCs w:val="26"/>
        </w:rPr>
        <w:t>Cosmographie</w:t>
      </w:r>
      <w:proofErr w:type="spellEnd"/>
      <w:r w:rsidR="00B257B9" w:rsidRPr="000C5BC1">
        <w:rPr>
          <w:rFonts w:ascii="Centaur" w:hAnsi="Centaur"/>
          <w:sz w:val="26"/>
          <w:szCs w:val="26"/>
        </w:rPr>
        <w:t xml:space="preserve"> (Paris, 1575)</w:t>
      </w:r>
      <w:r w:rsidR="00641B40">
        <w:rPr>
          <w:rFonts w:ascii="Centaur" w:hAnsi="Centaur"/>
          <w:sz w:val="26"/>
          <w:szCs w:val="26"/>
        </w:rPr>
        <w:t xml:space="preserve"> (PHI 00495)</w:t>
      </w:r>
      <w:r w:rsidR="00B257B9" w:rsidRPr="000C5BC1">
        <w:rPr>
          <w:rFonts w:ascii="Centaur" w:hAnsi="Centaur"/>
          <w:sz w:val="26"/>
          <w:szCs w:val="26"/>
        </w:rPr>
        <w:t xml:space="preserve"> is the quintessential world survey of the Renaissance, an encyclopaedia of city views.</w:t>
      </w:r>
      <w:r w:rsidR="007D4C74">
        <w:rPr>
          <w:rFonts w:ascii="Centaur" w:hAnsi="Centaur"/>
          <w:sz w:val="26"/>
          <w:szCs w:val="26"/>
        </w:rPr>
        <w:t xml:space="preserve"> The RBLA also holds a copy of the 1652 edition of Peter </w:t>
      </w:r>
      <w:proofErr w:type="spellStart"/>
      <w:r w:rsidR="007D4C74">
        <w:rPr>
          <w:rFonts w:ascii="Centaur" w:hAnsi="Centaur"/>
          <w:sz w:val="26"/>
          <w:szCs w:val="26"/>
        </w:rPr>
        <w:t>Heylyn’s</w:t>
      </w:r>
      <w:proofErr w:type="spellEnd"/>
      <w:r w:rsidR="007D4C74">
        <w:rPr>
          <w:rFonts w:ascii="Centaur" w:hAnsi="Centaur"/>
          <w:sz w:val="26"/>
          <w:szCs w:val="26"/>
        </w:rPr>
        <w:t xml:space="preserve"> </w:t>
      </w:r>
      <w:proofErr w:type="spellStart"/>
      <w:r w:rsidR="007D4C74">
        <w:rPr>
          <w:rFonts w:ascii="Centaur" w:hAnsi="Centaur"/>
          <w:i/>
          <w:sz w:val="26"/>
          <w:szCs w:val="26"/>
        </w:rPr>
        <w:t>Cosmographie</w:t>
      </w:r>
      <w:proofErr w:type="spellEnd"/>
      <w:r w:rsidR="007D4C74">
        <w:rPr>
          <w:rFonts w:ascii="Centaur" w:hAnsi="Centaur"/>
          <w:sz w:val="26"/>
          <w:szCs w:val="26"/>
        </w:rPr>
        <w:t xml:space="preserve">, printed in London, by Henry </w:t>
      </w:r>
      <w:proofErr w:type="spellStart"/>
      <w:r w:rsidR="007D4C74">
        <w:rPr>
          <w:rFonts w:ascii="Centaur" w:hAnsi="Centaur"/>
          <w:sz w:val="26"/>
          <w:szCs w:val="26"/>
        </w:rPr>
        <w:t>Saile</w:t>
      </w:r>
      <w:proofErr w:type="spellEnd"/>
      <w:r w:rsidR="007D4C74">
        <w:rPr>
          <w:rFonts w:ascii="Centaur" w:hAnsi="Centaur"/>
          <w:sz w:val="26"/>
          <w:szCs w:val="26"/>
        </w:rPr>
        <w:t xml:space="preserve"> (PHI 1239).</w:t>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057340" w:rsidRPr="00BA0388"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BA0388">
        <w:rPr>
          <w:rFonts w:ascii="Centaur" w:hAnsi="Centaur" w:cs="Adobe Devanagari"/>
          <w:spacing w:val="-3"/>
          <w:sz w:val="26"/>
          <w:szCs w:val="26"/>
        </w:rPr>
        <w:t>The structures, tropes, and narratives of writing about the New World: Discovery and/or invention?</w:t>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8F42BB" w:rsidRDefault="008F42BB"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BA0388">
        <w:rPr>
          <w:rFonts w:ascii="Centaur" w:hAnsi="Centaur" w:cs="Arial"/>
          <w:sz w:val="26"/>
          <w:szCs w:val="26"/>
        </w:rPr>
        <w:t>Despite the New World having been unknown to the ancient Greeks and Romans, Vespucci does not describe it transparently with new vision, but rather he interpreted what he saw by relating it to what he already knew through his humanist education and Renaissance European culture. The customs of the indigenous peoples that Vespucci describes include ‘total nudity and enthusiastic cannibalism’.</w:t>
      </w:r>
      <w:r w:rsidRPr="00BA0388">
        <w:rPr>
          <w:rStyle w:val="FootnoteReference"/>
          <w:rFonts w:ascii="Centaur" w:hAnsi="Centaur" w:cs="Arial"/>
          <w:sz w:val="26"/>
          <w:szCs w:val="26"/>
        </w:rPr>
        <w:footnoteReference w:id="8"/>
      </w:r>
      <w:r w:rsidRPr="00BA0388">
        <w:rPr>
          <w:rFonts w:ascii="Centaur" w:hAnsi="Centaur" w:cs="Arial"/>
          <w:sz w:val="26"/>
          <w:szCs w:val="26"/>
        </w:rPr>
        <w:t xml:space="preserve"> Startling to Renaissance Europeans, these soon developed into New World tropes. Anthony </w:t>
      </w:r>
      <w:proofErr w:type="spellStart"/>
      <w:r w:rsidRPr="00BA0388">
        <w:rPr>
          <w:rFonts w:ascii="Centaur" w:hAnsi="Centaur" w:cs="Arial"/>
          <w:sz w:val="26"/>
          <w:szCs w:val="26"/>
        </w:rPr>
        <w:t>Pagden</w:t>
      </w:r>
      <w:proofErr w:type="spellEnd"/>
      <w:r w:rsidRPr="00BA0388">
        <w:rPr>
          <w:rFonts w:ascii="Centaur" w:hAnsi="Centaur" w:cs="Arial"/>
          <w:sz w:val="26"/>
          <w:szCs w:val="26"/>
        </w:rPr>
        <w:t xml:space="preserve"> has </w:t>
      </w:r>
      <w:proofErr w:type="spellStart"/>
      <w:r w:rsidRPr="00BA0388">
        <w:rPr>
          <w:rFonts w:ascii="Centaur" w:hAnsi="Centaur" w:cs="Arial"/>
          <w:sz w:val="26"/>
          <w:szCs w:val="26"/>
        </w:rPr>
        <w:t>analyzed</w:t>
      </w:r>
      <w:proofErr w:type="spellEnd"/>
      <w:r w:rsidRPr="00BA0388">
        <w:rPr>
          <w:rFonts w:ascii="Centaur" w:hAnsi="Centaur" w:cs="Arial"/>
          <w:sz w:val="26"/>
          <w:szCs w:val="26"/>
        </w:rPr>
        <w:t xml:space="preserve"> the projection of classical myth onto the encounter with the New World. He argues that, to Vespucci’s ‘lurid sexual imagination America seemed, at first, to be the repository for a variety of classical exotica’. These include the ceaselessly fertile, persistently ageless Amazons (‘one hundred and fifty years old and sometimes more’). In addition, there is an oblique reference to a mythical race of giants supposed to exist beyond the north wind – the </w:t>
      </w:r>
      <w:proofErr w:type="spellStart"/>
      <w:r w:rsidRPr="00BA0388">
        <w:rPr>
          <w:rFonts w:ascii="Centaur" w:hAnsi="Centaur" w:cs="Arial"/>
          <w:sz w:val="26"/>
          <w:szCs w:val="26"/>
        </w:rPr>
        <w:t>Hyperboreans</w:t>
      </w:r>
      <w:proofErr w:type="spellEnd"/>
      <w:r w:rsidRPr="00BA0388">
        <w:rPr>
          <w:rFonts w:ascii="Centaur" w:hAnsi="Centaur" w:cs="Arial"/>
          <w:sz w:val="26"/>
          <w:szCs w:val="26"/>
        </w:rPr>
        <w:t xml:space="preserve"> – in the description of the female New World inhabitants as having bellies which, even after many childbirths, ‘were in no way different from those of virgins’. Cannibals and giants also inhabit classical myth.</w:t>
      </w:r>
      <w:r w:rsidRPr="00BA0388">
        <w:rPr>
          <w:rStyle w:val="FootnoteReference"/>
          <w:rFonts w:ascii="Centaur" w:hAnsi="Centaur" w:cs="Arial"/>
          <w:sz w:val="26"/>
          <w:szCs w:val="26"/>
        </w:rPr>
        <w:footnoteReference w:id="9"/>
      </w:r>
      <w:r w:rsidRPr="00BA0388">
        <w:rPr>
          <w:rFonts w:ascii="Centaur" w:hAnsi="Centaur" w:cs="Arial"/>
          <w:sz w:val="26"/>
          <w:szCs w:val="26"/>
        </w:rPr>
        <w:t xml:space="preserve"> In making that which he observed conform to ancient myth, we may well ask whether </w:t>
      </w:r>
      <w:r w:rsidRPr="00BA0388">
        <w:rPr>
          <w:rFonts w:ascii="Centaur" w:hAnsi="Centaur" w:cs="Arial"/>
          <w:sz w:val="26"/>
          <w:szCs w:val="26"/>
        </w:rPr>
        <w:lastRenderedPageBreak/>
        <w:t>Vespucci’s is a narrative account of discover</w:t>
      </w:r>
      <w:r w:rsidR="00F86527">
        <w:rPr>
          <w:rFonts w:ascii="Centaur" w:hAnsi="Centaur" w:cs="Arial"/>
          <w:sz w:val="26"/>
          <w:szCs w:val="26"/>
        </w:rPr>
        <w:t>y</w:t>
      </w:r>
      <w:r w:rsidRPr="00BA0388">
        <w:rPr>
          <w:rFonts w:ascii="Centaur" w:hAnsi="Centaur" w:cs="Arial"/>
          <w:sz w:val="26"/>
          <w:szCs w:val="26"/>
        </w:rPr>
        <w:t xml:space="preserve"> </w:t>
      </w:r>
      <w:r w:rsidRPr="00BA0388">
        <w:rPr>
          <w:rFonts w:ascii="Centaur" w:hAnsi="Centaur" w:cs="Adobe Devanagari"/>
          <w:spacing w:val="-3"/>
          <w:sz w:val="26"/>
          <w:szCs w:val="26"/>
        </w:rPr>
        <w:t>or of invention</w:t>
      </w:r>
      <w:r w:rsidR="00F86527">
        <w:rPr>
          <w:rFonts w:ascii="Centaur" w:hAnsi="Centaur" w:cs="Adobe Devanagari"/>
          <w:spacing w:val="-3"/>
          <w:sz w:val="26"/>
          <w:szCs w:val="26"/>
        </w:rPr>
        <w:t>; but the two terms were used interchangeably in the Renaissance</w:t>
      </w:r>
      <w:r>
        <w:rPr>
          <w:rFonts w:ascii="Centaur" w:hAnsi="Centaur" w:cs="Adobe Devanagari"/>
          <w:spacing w:val="-3"/>
          <w:sz w:val="26"/>
          <w:szCs w:val="26"/>
        </w:rPr>
        <w:t>.</w:t>
      </w:r>
    </w:p>
    <w:p w:rsidR="007D4C74" w:rsidRDefault="007D4C74"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057340" w:rsidRPr="00BA0388"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BA0388">
        <w:rPr>
          <w:rFonts w:ascii="Centaur" w:hAnsi="Centaur" w:cs="Adobe Devanagari"/>
          <w:sz w:val="26"/>
          <w:szCs w:val="26"/>
        </w:rPr>
        <w:t>Representations of cultural and/or racial difference</w:t>
      </w:r>
    </w:p>
    <w:p w:rsidR="00B257B9" w:rsidRDefault="00B257B9"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BA0388" w:rsidRDefault="008F42BB" w:rsidP="00BA0388">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r w:rsidRPr="00BA0388">
        <w:rPr>
          <w:rFonts w:ascii="Centaur" w:hAnsi="Centaur" w:cs="Adobe Devanagari"/>
          <w:spacing w:val="-3"/>
          <w:sz w:val="26"/>
          <w:szCs w:val="26"/>
        </w:rPr>
        <w:t>Among the more prominent of tropes in writing about the New World is Arcadia, the Golden Age, the place and time in which, in classical myth, human beings lived in harmonious relationship with nature. Renaissance syncretism</w:t>
      </w:r>
      <w:r w:rsidR="00F86527">
        <w:rPr>
          <w:rFonts w:ascii="Centaur" w:hAnsi="Centaur" w:cs="Adobe Devanagari"/>
          <w:spacing w:val="-3"/>
          <w:sz w:val="26"/>
          <w:szCs w:val="26"/>
        </w:rPr>
        <w:t xml:space="preserve"> (the synthesis of Christian and pre-Christian Classical</w:t>
      </w:r>
      <w:r w:rsidR="007713C8">
        <w:rPr>
          <w:rFonts w:ascii="Centaur" w:hAnsi="Centaur" w:cs="Adobe Devanagari"/>
          <w:spacing w:val="-3"/>
          <w:sz w:val="26"/>
          <w:szCs w:val="26"/>
        </w:rPr>
        <w:t xml:space="preserve"> cultures)</w:t>
      </w:r>
      <w:r w:rsidRPr="00BA0388">
        <w:rPr>
          <w:rFonts w:ascii="Centaur" w:hAnsi="Centaur" w:cs="Adobe Devanagari"/>
          <w:spacing w:val="-3"/>
          <w:sz w:val="26"/>
          <w:szCs w:val="26"/>
        </w:rPr>
        <w:t xml:space="preserve"> merged the myth of Arcadia with the biblical Paradise, or Garden of Eden. Vespucci’s Letter announces that America is ‘</w:t>
      </w:r>
      <w:r w:rsidRPr="00BA0388">
        <w:rPr>
          <w:rFonts w:ascii="Centaur" w:hAnsi="Centaur" w:cs="Arial"/>
          <w:sz w:val="26"/>
          <w:szCs w:val="26"/>
        </w:rPr>
        <w:t xml:space="preserve">possessed of a climate more temperate and pleasant than can be </w:t>
      </w:r>
      <w:proofErr w:type="gramStart"/>
      <w:r w:rsidRPr="00BA0388">
        <w:rPr>
          <w:rFonts w:ascii="Centaur" w:hAnsi="Centaur" w:cs="Arial"/>
          <w:sz w:val="26"/>
          <w:szCs w:val="26"/>
        </w:rPr>
        <w:t>found</w:t>
      </w:r>
      <w:proofErr w:type="gramEnd"/>
      <w:r w:rsidRPr="00BA0388">
        <w:rPr>
          <w:rFonts w:ascii="Centaur" w:hAnsi="Centaur" w:cs="Arial"/>
          <w:sz w:val="26"/>
          <w:szCs w:val="26"/>
        </w:rPr>
        <w:t xml:space="preserve"> in any region known to us’.</w:t>
      </w:r>
      <w:r w:rsidRPr="00BA0388">
        <w:rPr>
          <w:rStyle w:val="FootnoteReference"/>
          <w:rFonts w:ascii="Centaur" w:hAnsi="Centaur" w:cs="Arial"/>
          <w:sz w:val="26"/>
          <w:szCs w:val="26"/>
        </w:rPr>
        <w:footnoteReference w:id="10"/>
      </w:r>
      <w:r w:rsidRPr="00BA0388">
        <w:rPr>
          <w:rFonts w:ascii="Centaur" w:hAnsi="Centaur" w:cs="Arial"/>
          <w:sz w:val="26"/>
          <w:szCs w:val="26"/>
        </w:rPr>
        <w:t xml:space="preserve"> He writes about ‘the fertility of the land, the healthfulness of the air’, and the ‘gentleness’ of the indigenous people, whose custom it is to wear no clothing</w:t>
      </w:r>
      <w:r w:rsidRPr="00BA0388">
        <w:rPr>
          <w:rStyle w:val="FootnoteReference"/>
          <w:rFonts w:ascii="Centaur" w:hAnsi="Centaur" w:cs="Arial"/>
          <w:sz w:val="26"/>
          <w:szCs w:val="26"/>
        </w:rPr>
        <w:footnoteReference w:id="11"/>
      </w:r>
      <w:r w:rsidRPr="00BA0388">
        <w:rPr>
          <w:rFonts w:ascii="Centaur" w:hAnsi="Centaur" w:cs="Arial"/>
          <w:sz w:val="26"/>
          <w:szCs w:val="26"/>
        </w:rPr>
        <w:t xml:space="preserve"> – all of which contribute to the mythical evocation of the New World as an unfallen world in which nature and humankind possess their original virtues. This is the </w:t>
      </w:r>
      <w:r w:rsidRPr="00BA0388">
        <w:rPr>
          <w:rFonts w:ascii="Centaur" w:hAnsi="Centaur"/>
          <w:sz w:val="26"/>
          <w:szCs w:val="26"/>
        </w:rPr>
        <w:t xml:space="preserve">view described by </w:t>
      </w:r>
      <w:r w:rsidR="007713C8">
        <w:rPr>
          <w:rFonts w:ascii="Centaur" w:hAnsi="Centaur"/>
          <w:sz w:val="26"/>
          <w:szCs w:val="26"/>
        </w:rPr>
        <w:t xml:space="preserve">historian </w:t>
      </w:r>
      <w:r w:rsidRPr="00BA0388">
        <w:rPr>
          <w:rFonts w:ascii="Centaur" w:hAnsi="Centaur"/>
          <w:sz w:val="26"/>
          <w:szCs w:val="26"/>
        </w:rPr>
        <w:t xml:space="preserve">Margaret </w:t>
      </w:r>
      <w:proofErr w:type="spellStart"/>
      <w:r w:rsidRPr="00BA0388">
        <w:rPr>
          <w:rFonts w:ascii="Centaur" w:hAnsi="Centaur"/>
          <w:sz w:val="26"/>
          <w:szCs w:val="26"/>
        </w:rPr>
        <w:t>Hodgen</w:t>
      </w:r>
      <w:proofErr w:type="spellEnd"/>
      <w:r w:rsidRPr="00BA0388">
        <w:rPr>
          <w:rFonts w:ascii="Centaur" w:hAnsi="Centaur"/>
          <w:sz w:val="26"/>
          <w:szCs w:val="26"/>
        </w:rPr>
        <w:t xml:space="preserve">, in which the indigenous people, although different from European settlers and less civilised, were ‘assumed to be in […] a natural, or a </w:t>
      </w:r>
      <w:proofErr w:type="spellStart"/>
      <w:r w:rsidRPr="00BA0388">
        <w:rPr>
          <w:rFonts w:ascii="Centaur" w:hAnsi="Centaur"/>
          <w:sz w:val="26"/>
          <w:szCs w:val="26"/>
        </w:rPr>
        <w:t>prelapsarian</w:t>
      </w:r>
      <w:proofErr w:type="spellEnd"/>
      <w:r w:rsidRPr="00BA0388">
        <w:rPr>
          <w:rFonts w:ascii="Centaur" w:hAnsi="Centaur"/>
          <w:sz w:val="26"/>
          <w:szCs w:val="26"/>
        </w:rPr>
        <w:t xml:space="preserve"> condition of […] purity and goodness’, and capable of assimilation into European culture</w:t>
      </w:r>
      <w:r w:rsidRPr="00BA0388">
        <w:rPr>
          <w:rFonts w:ascii="Centaur" w:hAnsi="Centaur"/>
          <w:sz w:val="26"/>
          <w:szCs w:val="26"/>
          <w:shd w:val="clear" w:color="auto" w:fill="FFFFFF" w:themeFill="background1"/>
        </w:rPr>
        <w:t>.</w:t>
      </w:r>
      <w:r w:rsidRPr="00BA0388">
        <w:rPr>
          <w:rStyle w:val="FootnoteReference"/>
          <w:rFonts w:ascii="Centaur" w:hAnsi="Centaur"/>
          <w:sz w:val="26"/>
          <w:szCs w:val="26"/>
        </w:rPr>
        <w:footnoteReference w:id="12"/>
      </w:r>
      <w:r w:rsidRPr="00BA0388">
        <w:rPr>
          <w:rFonts w:ascii="Centaur" w:hAnsi="Centaur"/>
          <w:sz w:val="26"/>
          <w:szCs w:val="26"/>
          <w:shd w:val="clear" w:color="auto" w:fill="FFFFFF" w:themeFill="background1"/>
        </w:rPr>
        <w:t xml:space="preserve"> Vespucci describes them as ‘a gentle people who will be easily led to God’.</w:t>
      </w:r>
      <w:r w:rsidRPr="00BA0388">
        <w:rPr>
          <w:rStyle w:val="FootnoteReference"/>
          <w:rFonts w:ascii="Centaur" w:hAnsi="Centaur"/>
          <w:sz w:val="26"/>
          <w:szCs w:val="26"/>
          <w:shd w:val="clear" w:color="auto" w:fill="FFFFFF" w:themeFill="background1"/>
        </w:rPr>
        <w:footnoteReference w:id="13"/>
      </w:r>
    </w:p>
    <w:p w:rsidR="008F42BB" w:rsidRDefault="008F42BB" w:rsidP="00BA0388">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p>
    <w:p w:rsidR="008F42BB" w:rsidRDefault="008F42BB"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BA0388">
        <w:rPr>
          <w:rFonts w:ascii="Centaur" w:hAnsi="Centaur" w:cs="Arial"/>
          <w:sz w:val="26"/>
          <w:szCs w:val="26"/>
        </w:rPr>
        <w:t xml:space="preserve">According to </w:t>
      </w:r>
      <w:proofErr w:type="spellStart"/>
      <w:r w:rsidRPr="00BA0388">
        <w:rPr>
          <w:rFonts w:ascii="Centaur" w:hAnsi="Centaur" w:cs="Arial"/>
          <w:sz w:val="26"/>
          <w:szCs w:val="26"/>
        </w:rPr>
        <w:t>Pagden</w:t>
      </w:r>
      <w:proofErr w:type="spellEnd"/>
      <w:r w:rsidRPr="00BA0388">
        <w:rPr>
          <w:rFonts w:ascii="Centaur" w:hAnsi="Centaur" w:cs="Arial"/>
          <w:sz w:val="26"/>
          <w:szCs w:val="26"/>
        </w:rPr>
        <w:t>, Vespucci realized on closer inspection that ‘nothing shows any conformity with the things of this part [of the world]’: in other words, ‘[t]he divide which separated Amerindian cultural and religious practices from those of the Europeans was clearly too wide to allow for any direct assimilation of one to the other’ by means of tropes associated with the ancient classical or biblical world.</w:t>
      </w:r>
      <w:r w:rsidRPr="00BA0388">
        <w:rPr>
          <w:rStyle w:val="FootnoteReference"/>
          <w:rFonts w:ascii="Centaur" w:hAnsi="Centaur" w:cs="Arial"/>
          <w:sz w:val="26"/>
          <w:szCs w:val="26"/>
        </w:rPr>
        <w:footnoteReference w:id="14"/>
      </w:r>
      <w:r w:rsidRPr="00BA0388">
        <w:rPr>
          <w:rFonts w:ascii="Centaur" w:hAnsi="Centaur" w:cs="Arial"/>
          <w:sz w:val="26"/>
          <w:szCs w:val="26"/>
        </w:rPr>
        <w:t xml:space="preserve"> So in Vespucci’s account, the idealizing view</w:t>
      </w:r>
      <w:r w:rsidRPr="00BA0388">
        <w:rPr>
          <w:rFonts w:ascii="Centaur" w:hAnsi="Centaur"/>
          <w:sz w:val="26"/>
          <w:szCs w:val="26"/>
        </w:rPr>
        <w:t xml:space="preserve"> oscillates uneasily with a view in which the indigenous people are conceptualised as not only </w:t>
      </w:r>
      <w:r w:rsidRPr="00BA0388">
        <w:rPr>
          <w:rFonts w:ascii="Centaur" w:hAnsi="Centaur"/>
          <w:i/>
          <w:sz w:val="26"/>
          <w:szCs w:val="26"/>
        </w:rPr>
        <w:t>different</w:t>
      </w:r>
      <w:r w:rsidRPr="00BA0388">
        <w:rPr>
          <w:rFonts w:ascii="Centaur" w:hAnsi="Centaur"/>
          <w:sz w:val="26"/>
          <w:szCs w:val="26"/>
        </w:rPr>
        <w:t xml:space="preserve"> but </w:t>
      </w:r>
      <w:r w:rsidRPr="00BA0388">
        <w:rPr>
          <w:rFonts w:ascii="Centaur" w:hAnsi="Centaur"/>
          <w:i/>
          <w:sz w:val="26"/>
          <w:szCs w:val="26"/>
        </w:rPr>
        <w:t>opposed</w:t>
      </w:r>
      <w:r w:rsidRPr="00BA0388">
        <w:rPr>
          <w:rFonts w:ascii="Centaur" w:hAnsi="Centaur"/>
          <w:sz w:val="26"/>
          <w:szCs w:val="26"/>
        </w:rPr>
        <w:t>, not merely uncivilised, but even inhuman, in a fallen condition of corruption and lawlessness.</w:t>
      </w:r>
      <w:r w:rsidRPr="00BA0388">
        <w:rPr>
          <w:rStyle w:val="FootnoteReference"/>
          <w:rFonts w:ascii="Centaur" w:hAnsi="Centaur"/>
          <w:sz w:val="26"/>
          <w:szCs w:val="26"/>
        </w:rPr>
        <w:footnoteReference w:id="15"/>
      </w:r>
      <w:r w:rsidRPr="00BA0388">
        <w:rPr>
          <w:rFonts w:ascii="Centaur" w:hAnsi="Centaur"/>
          <w:sz w:val="26"/>
          <w:szCs w:val="26"/>
        </w:rPr>
        <w:t xml:space="preserve"> Vespucci says</w:t>
      </w:r>
      <w:r w:rsidR="007713C8">
        <w:rPr>
          <w:rFonts w:ascii="Centaur" w:hAnsi="Centaur"/>
          <w:sz w:val="26"/>
          <w:szCs w:val="26"/>
        </w:rPr>
        <w:t>,</w:t>
      </w:r>
      <w:r w:rsidRPr="00BA0388">
        <w:rPr>
          <w:rFonts w:ascii="Centaur" w:hAnsi="Centaur"/>
          <w:sz w:val="26"/>
          <w:szCs w:val="26"/>
        </w:rPr>
        <w:t xml:space="preserve"> they ‘live without governance’ and ‘obey no laws’, including, apparently, the prohibition on incest, and he relates stories of cannibalism, not only as a form of revenge upon enemies, but even of dependent relatives: ‘Let me make this quite clear to you: for a father has been known to eat his children and his wife’.</w:t>
      </w:r>
      <w:r w:rsidRPr="00BA0388">
        <w:rPr>
          <w:rStyle w:val="FootnoteReference"/>
          <w:rFonts w:ascii="Centaur" w:hAnsi="Centaur"/>
          <w:sz w:val="26"/>
          <w:szCs w:val="26"/>
        </w:rPr>
        <w:footnoteReference w:id="16"/>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BA0388" w:rsidRPr="00B257B9" w:rsidRDefault="00057340" w:rsidP="0006518A">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B257B9">
        <w:rPr>
          <w:rFonts w:ascii="Centaur" w:hAnsi="Centaur" w:cs="Adobe Devanagari"/>
          <w:sz w:val="26"/>
          <w:szCs w:val="26"/>
        </w:rPr>
        <w:t>The impact of the ‘discovery’ of the New World on humanism’s veneration of the ancients</w:t>
      </w:r>
      <w:r w:rsidR="00B257B9" w:rsidRPr="00B257B9">
        <w:rPr>
          <w:rFonts w:ascii="Centaur" w:hAnsi="Centaur" w:cs="Adobe Devanagari"/>
          <w:sz w:val="26"/>
          <w:szCs w:val="26"/>
        </w:rPr>
        <w:t>; and</w:t>
      </w:r>
    </w:p>
    <w:p w:rsidR="00057340" w:rsidRPr="00BA0388"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BA0388">
        <w:rPr>
          <w:rFonts w:ascii="Centaur" w:hAnsi="Centaur" w:cs="Adobe Devanagari"/>
          <w:spacing w:val="-3"/>
          <w:sz w:val="26"/>
          <w:szCs w:val="26"/>
        </w:rPr>
        <w:t>Escaping the boundaries of humanism by drawing on personally observed phenomena</w:t>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B257B9" w:rsidRDefault="00B257B9" w:rsidP="00B257B9">
      <w:pPr>
        <w:pStyle w:val="ListParagraph"/>
        <w:widowControl w:val="0"/>
        <w:tabs>
          <w:tab w:val="left" w:pos="-720"/>
          <w:tab w:val="left" w:pos="0"/>
        </w:tabs>
        <w:suppressAutoHyphens/>
        <w:spacing w:line="276" w:lineRule="auto"/>
        <w:rPr>
          <w:rFonts w:ascii="Centaur" w:hAnsi="Centaur" w:cs="Arial"/>
          <w:sz w:val="26"/>
          <w:szCs w:val="26"/>
        </w:rPr>
      </w:pPr>
      <w:r>
        <w:rPr>
          <w:rFonts w:ascii="Centaur" w:hAnsi="Centaur" w:cs="Arial"/>
          <w:sz w:val="26"/>
          <w:szCs w:val="26"/>
        </w:rPr>
        <w:t>C</w:t>
      </w:r>
      <w:r w:rsidRPr="00BA0388">
        <w:rPr>
          <w:rFonts w:ascii="Centaur" w:hAnsi="Centaur" w:cs="Arial"/>
          <w:sz w:val="26"/>
          <w:szCs w:val="26"/>
        </w:rPr>
        <w:t>onsider</w:t>
      </w:r>
      <w:r>
        <w:rPr>
          <w:rFonts w:ascii="Centaur" w:hAnsi="Centaur" w:cs="Arial"/>
          <w:sz w:val="26"/>
          <w:szCs w:val="26"/>
        </w:rPr>
        <w:t>ing</w:t>
      </w:r>
      <w:r w:rsidRPr="00BA0388">
        <w:rPr>
          <w:rFonts w:ascii="Centaur" w:hAnsi="Centaur" w:cs="Arial"/>
          <w:sz w:val="26"/>
          <w:szCs w:val="26"/>
        </w:rPr>
        <w:t xml:space="preserve"> the claim that Vespucci’s </w:t>
      </w:r>
      <w:r w:rsidRPr="00BA0388">
        <w:rPr>
          <w:rFonts w:ascii="Centaur" w:hAnsi="Centaur" w:cs="Arial"/>
          <w:i/>
          <w:sz w:val="26"/>
          <w:szCs w:val="26"/>
        </w:rPr>
        <w:t>New World</w:t>
      </w:r>
      <w:r w:rsidRPr="00BA0388">
        <w:rPr>
          <w:rFonts w:ascii="Centaur" w:hAnsi="Centaur" w:cs="Arial"/>
          <w:sz w:val="26"/>
          <w:szCs w:val="26"/>
        </w:rPr>
        <w:t xml:space="preserve"> escapes the boundaries of humanism, we should examine how he himself presented his discovery.</w:t>
      </w:r>
    </w:p>
    <w:p w:rsidR="00B257B9" w:rsidRPr="00B257B9" w:rsidRDefault="00B257B9" w:rsidP="00B257B9">
      <w:pPr>
        <w:pStyle w:val="ListParagraph"/>
        <w:widowControl w:val="0"/>
        <w:tabs>
          <w:tab w:val="left" w:pos="-720"/>
          <w:tab w:val="left" w:pos="0"/>
        </w:tabs>
        <w:suppressAutoHyphens/>
        <w:rPr>
          <w:rFonts w:ascii="Centaur" w:hAnsi="Centaur" w:cs="Arial"/>
          <w:sz w:val="24"/>
          <w:szCs w:val="24"/>
        </w:rPr>
      </w:pPr>
    </w:p>
    <w:p w:rsidR="00B257B9" w:rsidRPr="00B257B9" w:rsidRDefault="00B257B9" w:rsidP="00B257B9">
      <w:pPr>
        <w:ind w:left="1134" w:right="1134"/>
        <w:rPr>
          <w:rFonts w:ascii="Centaur" w:hAnsi="Centaur" w:cs="Arial"/>
          <w:sz w:val="24"/>
          <w:szCs w:val="24"/>
        </w:rPr>
      </w:pPr>
      <w:r w:rsidRPr="00B257B9">
        <w:rPr>
          <w:rFonts w:ascii="Centaur" w:hAnsi="Centaur" w:cs="Arial"/>
          <w:sz w:val="24"/>
          <w:szCs w:val="24"/>
        </w:rPr>
        <w:t>After a long and dangerous voyage, God revealed to him ‘a wholly new continent and an unknown world’, which he and his companions determined was a ‘new land’ and ‘not an island but a continent’. Even the heavens were different, studded with stars arrayed in patterns ‘never seen or described by the ancients’. Those who, like himself, had ventured to this new continent knew what it was ‘to seek a goal which is uncertain and to explore a reality which is totally unknown’.</w:t>
      </w:r>
      <w:r w:rsidRPr="00B257B9">
        <w:rPr>
          <w:rStyle w:val="FootnoteReference"/>
          <w:rFonts w:ascii="Centaur" w:hAnsi="Centaur" w:cs="Arial"/>
          <w:sz w:val="24"/>
          <w:szCs w:val="24"/>
        </w:rPr>
        <w:footnoteReference w:id="17"/>
      </w:r>
    </w:p>
    <w:p w:rsidR="00B257B9" w:rsidRDefault="00B257B9" w:rsidP="00B257B9">
      <w:pPr>
        <w:pStyle w:val="ListParagraph"/>
        <w:widowControl w:val="0"/>
        <w:tabs>
          <w:tab w:val="left" w:pos="-720"/>
          <w:tab w:val="left" w:pos="0"/>
        </w:tabs>
        <w:suppressAutoHyphens/>
        <w:spacing w:line="276" w:lineRule="auto"/>
        <w:rPr>
          <w:rFonts w:ascii="Centaur" w:hAnsi="Centaur" w:cs="Arial"/>
          <w:sz w:val="26"/>
          <w:szCs w:val="26"/>
        </w:rPr>
      </w:pPr>
    </w:p>
    <w:p w:rsidR="007D4C74" w:rsidRPr="007D4C74" w:rsidRDefault="00B257B9" w:rsidP="00B257B9">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BA0388">
        <w:rPr>
          <w:rFonts w:ascii="Centaur" w:hAnsi="Centaur" w:cs="Arial"/>
          <w:sz w:val="26"/>
          <w:szCs w:val="26"/>
        </w:rPr>
        <w:t>Humanism had been devoted to cultural rebirth through recovery of the eloquence and wisdom of antiquity</w:t>
      </w:r>
      <w:r w:rsidR="007713C8">
        <w:rPr>
          <w:rFonts w:ascii="Centaur" w:hAnsi="Centaur" w:cs="Arial"/>
          <w:sz w:val="26"/>
          <w:szCs w:val="26"/>
        </w:rPr>
        <w:t xml:space="preserve"> and its reproduction and dissemination through printed books</w:t>
      </w:r>
      <w:r w:rsidRPr="00BA0388">
        <w:rPr>
          <w:rFonts w:ascii="Centaur" w:hAnsi="Centaur" w:cs="Arial"/>
          <w:sz w:val="26"/>
          <w:szCs w:val="26"/>
        </w:rPr>
        <w:t>; Vespucci is intent upon a future that ‘beckons with the promise of new worlds’.</w:t>
      </w:r>
      <w:r w:rsidRPr="00BA0388">
        <w:rPr>
          <w:rStyle w:val="FootnoteReference"/>
          <w:rFonts w:ascii="Centaur" w:hAnsi="Centaur" w:cs="Arial"/>
          <w:sz w:val="26"/>
          <w:szCs w:val="26"/>
        </w:rPr>
        <w:footnoteReference w:id="18"/>
      </w:r>
      <w:r w:rsidRPr="00BA0388">
        <w:rPr>
          <w:rFonts w:ascii="Centaur" w:hAnsi="Centaur" w:cs="Arial"/>
          <w:sz w:val="26"/>
          <w:szCs w:val="26"/>
        </w:rPr>
        <w:t xml:space="preserve"> Moreover those in the ancient world who had believed there may be a continent beyond the equator and towards the south had believed that it was uninhabitable. Vespucci triumphantly declares their view to be false, ‘and entirely contrary to the truth, since in that southern zone I came upon a continent inhabited more fully than Europe or Asia or Africa by an abundant population of humans and animals’.</w:t>
      </w:r>
      <w:r w:rsidRPr="00BA0388">
        <w:rPr>
          <w:rStyle w:val="FootnoteReference"/>
          <w:rFonts w:ascii="Centaur" w:hAnsi="Centaur" w:cs="Arial"/>
          <w:sz w:val="26"/>
          <w:szCs w:val="26"/>
        </w:rPr>
        <w:footnoteReference w:id="19"/>
      </w:r>
      <w:r w:rsidR="00563E15">
        <w:rPr>
          <w:rFonts w:ascii="Centaur" w:hAnsi="Centaur" w:cs="Arial"/>
          <w:sz w:val="26"/>
          <w:szCs w:val="26"/>
        </w:rPr>
        <w:t xml:space="preserve"> </w:t>
      </w:r>
      <w:r w:rsidR="007D4C74">
        <w:rPr>
          <w:rFonts w:ascii="Centaur" w:hAnsi="Centaur" w:cs="Arial"/>
          <w:sz w:val="26"/>
          <w:szCs w:val="26"/>
        </w:rPr>
        <w:t xml:space="preserve">The humanist association with geography persisted, however, even after the Renaissance, and is in evidence in works like John Holmes’ </w:t>
      </w:r>
      <w:r w:rsidR="007D4C74">
        <w:rPr>
          <w:rFonts w:ascii="Centaur" w:hAnsi="Centaur" w:cs="Arial"/>
          <w:i/>
          <w:sz w:val="26"/>
          <w:szCs w:val="26"/>
        </w:rPr>
        <w:t>The Grammarian’s Geography and Astronomy, Ancient and Modern</w:t>
      </w:r>
      <w:r w:rsidR="007D4C74">
        <w:rPr>
          <w:rFonts w:ascii="Centaur" w:hAnsi="Centaur" w:cs="Arial"/>
          <w:sz w:val="26"/>
          <w:szCs w:val="26"/>
        </w:rPr>
        <w:t>, printed in London, in 1751</w:t>
      </w:r>
      <w:r w:rsidR="00563E15">
        <w:rPr>
          <w:rFonts w:ascii="Centaur" w:hAnsi="Centaur" w:cs="Arial"/>
          <w:sz w:val="26"/>
          <w:szCs w:val="26"/>
        </w:rPr>
        <w:t xml:space="preserve"> (ODS 01510)</w:t>
      </w:r>
      <w:r w:rsidR="007D4C74">
        <w:rPr>
          <w:rFonts w:ascii="Centaur" w:hAnsi="Centaur" w:cs="Arial"/>
          <w:sz w:val="26"/>
          <w:szCs w:val="26"/>
        </w:rPr>
        <w:t>.</w:t>
      </w:r>
    </w:p>
    <w:p w:rsidR="007D4C74" w:rsidRDefault="007D4C74"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0478F0" w:rsidRDefault="000478F0"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057340" w:rsidRPr="00BA0388"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BA0388">
        <w:rPr>
          <w:rFonts w:ascii="Centaur" w:hAnsi="Centaur" w:cs="Adobe Devanagari"/>
          <w:spacing w:val="-3"/>
          <w:sz w:val="26"/>
          <w:szCs w:val="26"/>
        </w:rPr>
        <w:t>The humanist attempt to make geographical exploration and settlement useful, reputable, and serve the national interest</w:t>
      </w:r>
      <w:r w:rsidR="00A234CC">
        <w:rPr>
          <w:rFonts w:ascii="Centaur" w:hAnsi="Centaur" w:cs="Adobe Devanagari"/>
          <w:spacing w:val="-3"/>
          <w:sz w:val="26"/>
          <w:szCs w:val="26"/>
        </w:rPr>
        <w:t>; and</w:t>
      </w:r>
    </w:p>
    <w:p w:rsidR="00A234CC" w:rsidRPr="00BA0388" w:rsidRDefault="00A234CC" w:rsidP="00A234CC">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BA0388">
        <w:rPr>
          <w:rFonts w:ascii="Centaur" w:hAnsi="Centaur" w:cs="Adobe Devanagari"/>
          <w:spacing w:val="-3"/>
          <w:sz w:val="26"/>
          <w:szCs w:val="26"/>
        </w:rPr>
        <w:t>The role of mission in geographical exploration and colonial settlement, conceived as pilgrimage</w:t>
      </w:r>
    </w:p>
    <w:p w:rsidR="00A234CC" w:rsidRDefault="00A234CC" w:rsidP="00A234CC">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D27CA1" w:rsidRDefault="00D27CA1" w:rsidP="00BA0388">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r>
        <w:rPr>
          <w:rFonts w:ascii="Centaur" w:hAnsi="Centaur"/>
          <w:sz w:val="26"/>
          <w:szCs w:val="26"/>
          <w:shd w:val="clear" w:color="auto" w:fill="FFFFFF" w:themeFill="background1"/>
        </w:rPr>
        <w:t xml:space="preserve">A century after Vespucci’s </w:t>
      </w:r>
      <w:r>
        <w:rPr>
          <w:rFonts w:ascii="Centaur" w:hAnsi="Centaur"/>
          <w:i/>
          <w:sz w:val="26"/>
          <w:szCs w:val="26"/>
          <w:shd w:val="clear" w:color="auto" w:fill="FFFFFF" w:themeFill="background1"/>
        </w:rPr>
        <w:t>New World</w:t>
      </w:r>
      <w:r>
        <w:rPr>
          <w:rFonts w:ascii="Centaur" w:hAnsi="Centaur"/>
          <w:sz w:val="26"/>
          <w:szCs w:val="26"/>
          <w:shd w:val="clear" w:color="auto" w:fill="FFFFFF" w:themeFill="background1"/>
        </w:rPr>
        <w:t xml:space="preserve">, and following failed attempts to establish a settlement on Roanoke Island, off the coast of then Virginia, now North Carolina, </w:t>
      </w:r>
      <w:proofErr w:type="gramStart"/>
      <w:r>
        <w:rPr>
          <w:rFonts w:ascii="Centaur" w:hAnsi="Centaur"/>
          <w:sz w:val="26"/>
          <w:szCs w:val="26"/>
          <w:shd w:val="clear" w:color="auto" w:fill="FFFFFF" w:themeFill="background1"/>
        </w:rPr>
        <w:t>the</w:t>
      </w:r>
      <w:proofErr w:type="gramEnd"/>
      <w:r w:rsidR="00563E15">
        <w:rPr>
          <w:rFonts w:ascii="Centaur" w:hAnsi="Centaur"/>
          <w:sz w:val="26"/>
          <w:szCs w:val="26"/>
          <w:shd w:val="clear" w:color="auto" w:fill="FFFFFF" w:themeFill="background1"/>
        </w:rPr>
        <w:t xml:space="preserve"> </w:t>
      </w:r>
      <w:r>
        <w:rPr>
          <w:rFonts w:ascii="Centaur" w:hAnsi="Centaur"/>
          <w:sz w:val="26"/>
          <w:szCs w:val="26"/>
          <w:shd w:val="clear" w:color="auto" w:fill="FFFFFF" w:themeFill="background1"/>
        </w:rPr>
        <w:t>English established their first surviving settlement in the Chesapeake Bay in 1607, and called it Jamestown. Responsible for the enterprise, purely commercial to begin with, was the Virginia Company of London, which Samuel Purchas would join in 1622.</w:t>
      </w:r>
    </w:p>
    <w:p w:rsidR="00D27CA1" w:rsidRDefault="00D27CA1" w:rsidP="00BA0388">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p>
    <w:p w:rsidR="00563E15" w:rsidRDefault="00641B40" w:rsidP="00BA0388">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r>
        <w:rPr>
          <w:rFonts w:ascii="Centaur" w:hAnsi="Centaur"/>
          <w:sz w:val="26"/>
          <w:szCs w:val="26"/>
          <w:shd w:val="clear" w:color="auto" w:fill="FFFFFF" w:themeFill="background1"/>
        </w:rPr>
        <w:t>G</w:t>
      </w:r>
      <w:r w:rsidRPr="00641B40">
        <w:rPr>
          <w:rFonts w:ascii="Centaur" w:hAnsi="Centaur"/>
          <w:sz w:val="26"/>
          <w:szCs w:val="26"/>
          <w:shd w:val="clear" w:color="auto" w:fill="FFFFFF" w:themeFill="background1"/>
        </w:rPr>
        <w:t>eographical exploration w</w:t>
      </w:r>
      <w:r>
        <w:rPr>
          <w:rFonts w:ascii="Centaur" w:hAnsi="Centaur"/>
          <w:sz w:val="26"/>
          <w:szCs w:val="26"/>
          <w:shd w:val="clear" w:color="auto" w:fill="FFFFFF" w:themeFill="background1"/>
        </w:rPr>
        <w:t>as</w:t>
      </w:r>
      <w:r w:rsidRPr="00641B40">
        <w:rPr>
          <w:rFonts w:ascii="Centaur" w:hAnsi="Centaur"/>
          <w:sz w:val="26"/>
          <w:szCs w:val="26"/>
          <w:shd w:val="clear" w:color="auto" w:fill="FFFFFF" w:themeFill="background1"/>
        </w:rPr>
        <w:t xml:space="preserve"> imagined </w:t>
      </w:r>
      <w:r w:rsidR="00CA79F4">
        <w:rPr>
          <w:rFonts w:ascii="Centaur" w:hAnsi="Centaur"/>
          <w:sz w:val="26"/>
          <w:szCs w:val="26"/>
          <w:shd w:val="clear" w:color="auto" w:fill="FFFFFF" w:themeFill="background1"/>
        </w:rPr>
        <w:t xml:space="preserve">in an essay entitled </w:t>
      </w:r>
      <w:r w:rsidR="00CA79F4" w:rsidRPr="00641B40">
        <w:rPr>
          <w:rFonts w:ascii="Centaur" w:hAnsi="Centaur"/>
          <w:sz w:val="26"/>
          <w:szCs w:val="26"/>
          <w:shd w:val="clear" w:color="auto" w:fill="FFFFFF" w:themeFill="background1"/>
        </w:rPr>
        <w:t>‘Virginias Verger’</w:t>
      </w:r>
      <w:r w:rsidR="00CA79F4">
        <w:rPr>
          <w:rFonts w:ascii="Centaur" w:hAnsi="Centaur"/>
          <w:sz w:val="26"/>
          <w:szCs w:val="26"/>
          <w:shd w:val="clear" w:color="auto" w:fill="FFFFFF" w:themeFill="background1"/>
        </w:rPr>
        <w:t>,</w:t>
      </w:r>
      <w:r w:rsidR="00563E15">
        <w:rPr>
          <w:rStyle w:val="FootnoteReference"/>
          <w:rFonts w:ascii="Centaur" w:hAnsi="Centaur"/>
          <w:sz w:val="26"/>
          <w:szCs w:val="26"/>
          <w:shd w:val="clear" w:color="auto" w:fill="FFFFFF" w:themeFill="background1"/>
        </w:rPr>
        <w:footnoteReference w:id="20"/>
      </w:r>
      <w:r w:rsidR="00CA79F4">
        <w:rPr>
          <w:rFonts w:ascii="Centaur" w:hAnsi="Centaur"/>
          <w:sz w:val="26"/>
          <w:szCs w:val="26"/>
          <w:shd w:val="clear" w:color="auto" w:fill="FFFFFF" w:themeFill="background1"/>
        </w:rPr>
        <w:t xml:space="preserve"> </w:t>
      </w:r>
      <w:r w:rsidRPr="00641B40">
        <w:rPr>
          <w:rFonts w:ascii="Centaur" w:hAnsi="Centaur"/>
          <w:sz w:val="26"/>
          <w:szCs w:val="26"/>
          <w:shd w:val="clear" w:color="auto" w:fill="FFFFFF" w:themeFill="background1"/>
        </w:rPr>
        <w:t>by Purchas</w:t>
      </w:r>
      <w:r w:rsidR="00CA79F4">
        <w:rPr>
          <w:rFonts w:ascii="Centaur" w:hAnsi="Centaur"/>
          <w:sz w:val="26"/>
          <w:szCs w:val="26"/>
          <w:shd w:val="clear" w:color="auto" w:fill="FFFFFF" w:themeFill="background1"/>
        </w:rPr>
        <w:t>,</w:t>
      </w:r>
      <w:r w:rsidRPr="00641B40">
        <w:rPr>
          <w:rFonts w:ascii="Centaur" w:hAnsi="Centaur"/>
          <w:sz w:val="26"/>
          <w:szCs w:val="26"/>
          <w:shd w:val="clear" w:color="auto" w:fill="FFFFFF" w:themeFill="background1"/>
        </w:rPr>
        <w:t xml:space="preserve"> as a kind of pilgrimage into </w:t>
      </w:r>
      <w:r>
        <w:rPr>
          <w:rFonts w:ascii="Centaur" w:hAnsi="Centaur"/>
          <w:sz w:val="26"/>
          <w:szCs w:val="26"/>
          <w:shd w:val="clear" w:color="auto" w:fill="FFFFFF" w:themeFill="background1"/>
        </w:rPr>
        <w:t>the</w:t>
      </w:r>
      <w:r w:rsidRPr="00641B40">
        <w:rPr>
          <w:rFonts w:ascii="Centaur" w:hAnsi="Centaur"/>
          <w:sz w:val="26"/>
          <w:szCs w:val="26"/>
          <w:shd w:val="clear" w:color="auto" w:fill="FFFFFF" w:themeFill="background1"/>
        </w:rPr>
        <w:t xml:space="preserve"> </w:t>
      </w:r>
      <w:r w:rsidRPr="00641B40">
        <w:rPr>
          <w:rFonts w:ascii="Centaur" w:hAnsi="Centaur"/>
          <w:i/>
          <w:sz w:val="26"/>
          <w:szCs w:val="26"/>
          <w:shd w:val="clear" w:color="auto" w:fill="FFFFFF" w:themeFill="background1"/>
        </w:rPr>
        <w:t>interior</w:t>
      </w:r>
      <w:r w:rsidRPr="00641B40">
        <w:rPr>
          <w:rFonts w:ascii="Centaur" w:hAnsi="Centaur"/>
          <w:sz w:val="26"/>
          <w:szCs w:val="26"/>
          <w:shd w:val="clear" w:color="auto" w:fill="FFFFFF" w:themeFill="background1"/>
        </w:rPr>
        <w:t xml:space="preserve"> </w:t>
      </w:r>
      <w:r>
        <w:rPr>
          <w:rFonts w:ascii="Centaur" w:hAnsi="Centaur"/>
          <w:sz w:val="26"/>
          <w:szCs w:val="26"/>
          <w:shd w:val="clear" w:color="auto" w:fill="FFFFFF" w:themeFill="background1"/>
        </w:rPr>
        <w:t xml:space="preserve">of another land </w:t>
      </w:r>
      <w:r w:rsidRPr="00641B40">
        <w:rPr>
          <w:rFonts w:ascii="Centaur" w:hAnsi="Centaur"/>
          <w:sz w:val="26"/>
          <w:szCs w:val="26"/>
          <w:shd w:val="clear" w:color="auto" w:fill="FFFFFF" w:themeFill="background1"/>
        </w:rPr>
        <w:t>that is simultaneously spiritual. Medieval ideas about ‘cosmographical pilgrimage’</w:t>
      </w:r>
      <w:r w:rsidRPr="00641B40">
        <w:rPr>
          <w:rStyle w:val="FootnoteReference"/>
          <w:rFonts w:ascii="Centaur" w:hAnsi="Centaur"/>
          <w:sz w:val="26"/>
          <w:szCs w:val="26"/>
          <w:shd w:val="clear" w:color="auto" w:fill="FFFFFF" w:themeFill="background1"/>
        </w:rPr>
        <w:footnoteReference w:id="21"/>
      </w:r>
      <w:r w:rsidRPr="00641B40">
        <w:rPr>
          <w:rFonts w:ascii="Centaur" w:hAnsi="Centaur"/>
          <w:sz w:val="26"/>
          <w:szCs w:val="26"/>
          <w:shd w:val="clear" w:color="auto" w:fill="FFFFFF" w:themeFill="background1"/>
        </w:rPr>
        <w:t xml:space="preserve"> are reconceived</w:t>
      </w:r>
      <w:r w:rsidR="00D27CA1">
        <w:rPr>
          <w:rFonts w:ascii="Centaur" w:hAnsi="Centaur"/>
          <w:sz w:val="26"/>
          <w:szCs w:val="26"/>
          <w:shd w:val="clear" w:color="auto" w:fill="FFFFFF" w:themeFill="background1"/>
        </w:rPr>
        <w:t xml:space="preserve"> by Purchas</w:t>
      </w:r>
      <w:r w:rsidRPr="00641B40">
        <w:rPr>
          <w:rFonts w:ascii="Centaur" w:hAnsi="Centaur"/>
          <w:sz w:val="26"/>
          <w:szCs w:val="26"/>
          <w:shd w:val="clear" w:color="auto" w:fill="FFFFFF" w:themeFill="background1"/>
        </w:rPr>
        <w:t xml:space="preserve"> in terms of ‘peregrination’ that is simultaneously literal and figural,</w:t>
      </w:r>
      <w:r>
        <w:rPr>
          <w:rFonts w:ascii="Centaur" w:hAnsi="Centaur"/>
          <w:sz w:val="26"/>
          <w:szCs w:val="26"/>
          <w:shd w:val="clear" w:color="auto" w:fill="FFFFFF" w:themeFill="background1"/>
        </w:rPr>
        <w:t xml:space="preserve"> that is, actual geographical travel and</w:t>
      </w:r>
      <w:r w:rsidRPr="00641B40">
        <w:rPr>
          <w:rFonts w:ascii="Centaur" w:hAnsi="Centaur"/>
          <w:sz w:val="26"/>
          <w:szCs w:val="26"/>
          <w:shd w:val="clear" w:color="auto" w:fill="FFFFFF" w:themeFill="background1"/>
        </w:rPr>
        <w:t xml:space="preserve"> an allegorical travelling from</w:t>
      </w:r>
      <w:r>
        <w:rPr>
          <w:rFonts w:ascii="Centaur" w:hAnsi="Centaur"/>
          <w:sz w:val="26"/>
          <w:szCs w:val="26"/>
          <w:shd w:val="clear" w:color="auto" w:fill="FFFFFF" w:themeFill="background1"/>
        </w:rPr>
        <w:t xml:space="preserve"> the limitations of</w:t>
      </w:r>
      <w:r w:rsidRPr="00641B40">
        <w:rPr>
          <w:rFonts w:ascii="Centaur" w:hAnsi="Centaur"/>
          <w:sz w:val="26"/>
          <w:szCs w:val="26"/>
          <w:shd w:val="clear" w:color="auto" w:fill="FFFFFF" w:themeFill="background1"/>
        </w:rPr>
        <w:t xml:space="preserve"> one’s ‘</w:t>
      </w:r>
      <w:proofErr w:type="spellStart"/>
      <w:r w:rsidRPr="00641B40">
        <w:rPr>
          <w:rFonts w:ascii="Centaur" w:hAnsi="Centaur"/>
          <w:sz w:val="26"/>
          <w:szCs w:val="26"/>
          <w:shd w:val="clear" w:color="auto" w:fill="FFFFFF" w:themeFill="background1"/>
        </w:rPr>
        <w:t>owne</w:t>
      </w:r>
      <w:proofErr w:type="spellEnd"/>
      <w:r w:rsidRPr="00641B40">
        <w:rPr>
          <w:rFonts w:ascii="Centaur" w:hAnsi="Centaur"/>
          <w:sz w:val="26"/>
          <w:szCs w:val="26"/>
          <w:shd w:val="clear" w:color="auto" w:fill="FFFFFF" w:themeFill="background1"/>
        </w:rPr>
        <w:t xml:space="preserve"> [‘Earthly’] </w:t>
      </w:r>
      <w:proofErr w:type="spellStart"/>
      <w:r w:rsidRPr="00641B40">
        <w:rPr>
          <w:rFonts w:ascii="Centaur" w:hAnsi="Centaur"/>
          <w:sz w:val="26"/>
          <w:szCs w:val="26"/>
          <w:shd w:val="clear" w:color="auto" w:fill="FFFFFF" w:themeFill="background1"/>
        </w:rPr>
        <w:t>Wisdome</w:t>
      </w:r>
      <w:proofErr w:type="spellEnd"/>
      <w:r w:rsidRPr="00641B40">
        <w:rPr>
          <w:rFonts w:ascii="Centaur" w:hAnsi="Centaur"/>
          <w:sz w:val="26"/>
          <w:szCs w:val="26"/>
          <w:shd w:val="clear" w:color="auto" w:fill="FFFFFF" w:themeFill="background1"/>
        </w:rPr>
        <w:t xml:space="preserve"> and </w:t>
      </w:r>
      <w:proofErr w:type="spellStart"/>
      <w:r w:rsidRPr="00641B40">
        <w:rPr>
          <w:rFonts w:ascii="Centaur" w:hAnsi="Centaur"/>
          <w:sz w:val="26"/>
          <w:szCs w:val="26"/>
          <w:shd w:val="clear" w:color="auto" w:fill="FFFFFF" w:themeFill="background1"/>
        </w:rPr>
        <w:t>Selfe</w:t>
      </w:r>
      <w:proofErr w:type="spellEnd"/>
      <w:r w:rsidRPr="00641B40">
        <w:rPr>
          <w:rFonts w:ascii="Centaur" w:hAnsi="Centaur"/>
          <w:sz w:val="26"/>
          <w:szCs w:val="26"/>
          <w:shd w:val="clear" w:color="auto" w:fill="FFFFFF" w:themeFill="background1"/>
        </w:rPr>
        <w:t xml:space="preserve">-conceit’ to ‘the great Mysteries of </w:t>
      </w:r>
      <w:proofErr w:type="spellStart"/>
      <w:r w:rsidRPr="00641B40">
        <w:rPr>
          <w:rFonts w:ascii="Centaur" w:hAnsi="Centaur"/>
          <w:sz w:val="26"/>
          <w:szCs w:val="26"/>
          <w:shd w:val="clear" w:color="auto" w:fill="FFFFFF" w:themeFill="background1"/>
        </w:rPr>
        <w:t>Godlinesse</w:t>
      </w:r>
      <w:proofErr w:type="spellEnd"/>
      <w:r w:rsidRPr="00641B40">
        <w:rPr>
          <w:rFonts w:ascii="Centaur" w:hAnsi="Centaur"/>
          <w:sz w:val="26"/>
          <w:szCs w:val="26"/>
          <w:shd w:val="clear" w:color="auto" w:fill="FFFFFF" w:themeFill="background1"/>
        </w:rPr>
        <w:t>’</w:t>
      </w:r>
      <w:r>
        <w:rPr>
          <w:rFonts w:ascii="Centaur" w:hAnsi="Centaur"/>
          <w:sz w:val="26"/>
          <w:szCs w:val="26"/>
          <w:shd w:val="clear" w:color="auto" w:fill="FFFFFF" w:themeFill="background1"/>
        </w:rPr>
        <w:t xml:space="preserve"> revealed in the world</w:t>
      </w:r>
      <w:r w:rsidR="00D27CA1">
        <w:rPr>
          <w:rFonts w:ascii="Centaur" w:hAnsi="Centaur"/>
          <w:sz w:val="26"/>
          <w:szCs w:val="26"/>
          <w:shd w:val="clear" w:color="auto" w:fill="FFFFFF" w:themeFill="background1"/>
        </w:rPr>
        <w:t xml:space="preserve"> previously hidden</w:t>
      </w:r>
      <w:r w:rsidRPr="00641B40">
        <w:rPr>
          <w:rFonts w:ascii="Centaur" w:hAnsi="Centaur"/>
          <w:sz w:val="26"/>
          <w:szCs w:val="26"/>
          <w:shd w:val="clear" w:color="auto" w:fill="FFFFFF" w:themeFill="background1"/>
        </w:rPr>
        <w:t>.</w:t>
      </w:r>
      <w:r w:rsidRPr="00641B40">
        <w:rPr>
          <w:rStyle w:val="FootnoteReference"/>
          <w:rFonts w:ascii="Centaur" w:hAnsi="Centaur"/>
          <w:sz w:val="26"/>
          <w:szCs w:val="26"/>
          <w:shd w:val="clear" w:color="auto" w:fill="FFFFFF" w:themeFill="background1"/>
        </w:rPr>
        <w:footnoteReference w:id="22"/>
      </w:r>
      <w:r w:rsidRPr="00641B40">
        <w:rPr>
          <w:rFonts w:ascii="Centaur" w:hAnsi="Centaur"/>
          <w:sz w:val="26"/>
          <w:szCs w:val="26"/>
          <w:shd w:val="clear" w:color="auto" w:fill="FFFFFF" w:themeFill="background1"/>
        </w:rPr>
        <w:t xml:space="preserve"> Purchas insists on pilgrimage or peregrination in the world as an exploration of that which in the divinely designed creation or ‘Gods Providence’ lay hidden (at least to the English).</w:t>
      </w:r>
      <w:r w:rsidRPr="00641B40">
        <w:rPr>
          <w:rStyle w:val="FootnoteReference"/>
          <w:rFonts w:ascii="Centaur" w:hAnsi="Centaur"/>
          <w:spacing w:val="-3"/>
          <w:sz w:val="26"/>
          <w:szCs w:val="26"/>
        </w:rPr>
        <w:footnoteReference w:id="23"/>
      </w:r>
      <w:r w:rsidRPr="00641B40">
        <w:rPr>
          <w:rFonts w:ascii="Centaur" w:hAnsi="Centaur"/>
          <w:sz w:val="26"/>
          <w:szCs w:val="26"/>
          <w:shd w:val="clear" w:color="auto" w:fill="FFFFFF" w:themeFill="background1"/>
        </w:rPr>
        <w:t xml:space="preserve"> </w:t>
      </w:r>
    </w:p>
    <w:p w:rsidR="00563E15" w:rsidRDefault="00563E15" w:rsidP="00BA0388">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p>
    <w:p w:rsidR="00BA0388" w:rsidRPr="00641B40" w:rsidRDefault="00641B40"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r w:rsidRPr="00641B40">
        <w:rPr>
          <w:rFonts w:ascii="Centaur" w:hAnsi="Centaur"/>
          <w:sz w:val="26"/>
          <w:szCs w:val="26"/>
          <w:shd w:val="clear" w:color="auto" w:fill="FFFFFF" w:themeFill="background1"/>
        </w:rPr>
        <w:t>Pilgrimage is also construed as conversion.</w:t>
      </w:r>
      <w:r w:rsidRPr="00641B40">
        <w:rPr>
          <w:rStyle w:val="FootnoteReference"/>
          <w:rFonts w:ascii="Centaur" w:hAnsi="Centaur"/>
          <w:sz w:val="26"/>
          <w:szCs w:val="26"/>
          <w:shd w:val="clear" w:color="auto" w:fill="FFFFFF" w:themeFill="background1"/>
        </w:rPr>
        <w:footnoteReference w:id="24"/>
      </w:r>
      <w:r w:rsidRPr="00641B40">
        <w:rPr>
          <w:rFonts w:ascii="Centaur" w:hAnsi="Centaur"/>
          <w:sz w:val="26"/>
          <w:szCs w:val="26"/>
          <w:shd w:val="clear" w:color="auto" w:fill="FFFFFF" w:themeFill="background1"/>
        </w:rPr>
        <w:t xml:space="preserve"> Purchas’s ‘Virginias Verger’</w:t>
      </w:r>
      <w:r w:rsidRPr="00641B40">
        <w:rPr>
          <w:rFonts w:ascii="Centaur" w:hAnsi="Centaur"/>
          <w:spacing w:val="-3"/>
          <w:sz w:val="26"/>
          <w:szCs w:val="26"/>
          <w:shd w:val="clear" w:color="auto" w:fill="FFFFFF" w:themeFill="background1"/>
        </w:rPr>
        <w:t xml:space="preserve"> </w:t>
      </w:r>
      <w:r w:rsidRPr="00641B40">
        <w:rPr>
          <w:rFonts w:ascii="Centaur" w:hAnsi="Centaur"/>
          <w:sz w:val="26"/>
          <w:szCs w:val="26"/>
          <w:shd w:val="clear" w:color="auto" w:fill="FFFFFF" w:themeFill="background1"/>
        </w:rPr>
        <w:t>contend</w:t>
      </w:r>
      <w:r w:rsidR="00C71674">
        <w:rPr>
          <w:rFonts w:ascii="Centaur" w:hAnsi="Centaur"/>
          <w:sz w:val="26"/>
          <w:szCs w:val="26"/>
          <w:shd w:val="clear" w:color="auto" w:fill="FFFFFF" w:themeFill="background1"/>
        </w:rPr>
        <w:t>s</w:t>
      </w:r>
      <w:r w:rsidRPr="00641B40">
        <w:rPr>
          <w:rFonts w:ascii="Centaur" w:hAnsi="Centaur"/>
          <w:sz w:val="26"/>
          <w:szCs w:val="26"/>
          <w:shd w:val="clear" w:color="auto" w:fill="FFFFFF" w:themeFill="background1"/>
        </w:rPr>
        <w:t xml:space="preserve"> that because of the evangelical mission to the Virginian Indians, Christian conversion and education, not material enrichment, ought to be the basis for colonial enterprise and plantation.</w:t>
      </w:r>
      <w:r w:rsidRPr="00641B40">
        <w:rPr>
          <w:rStyle w:val="FootnoteReference"/>
          <w:rFonts w:ascii="Centaur" w:hAnsi="Centaur"/>
          <w:sz w:val="26"/>
          <w:szCs w:val="26"/>
          <w:shd w:val="clear" w:color="auto" w:fill="FFFFFF" w:themeFill="background1"/>
        </w:rPr>
        <w:footnoteReference w:id="25"/>
      </w:r>
      <w:r w:rsidRPr="00641B40">
        <w:rPr>
          <w:rFonts w:ascii="Centaur" w:hAnsi="Centaur"/>
          <w:sz w:val="26"/>
          <w:szCs w:val="26"/>
          <w:shd w:val="clear" w:color="auto" w:fill="FFFFFF" w:themeFill="background1"/>
        </w:rPr>
        <w:t xml:space="preserve"> At least during the</w:t>
      </w:r>
      <w:r w:rsidR="00CA79F4">
        <w:rPr>
          <w:rFonts w:ascii="Centaur" w:hAnsi="Centaur"/>
          <w:sz w:val="26"/>
          <w:szCs w:val="26"/>
          <w:shd w:val="clear" w:color="auto" w:fill="FFFFFF" w:themeFill="background1"/>
        </w:rPr>
        <w:t xml:space="preserve"> administration of the Virginia Company of London by Sir Edwin </w:t>
      </w:r>
      <w:r w:rsidRPr="00641B40">
        <w:rPr>
          <w:rFonts w:ascii="Centaur" w:hAnsi="Centaur"/>
          <w:sz w:val="26"/>
          <w:szCs w:val="26"/>
          <w:shd w:val="clear" w:color="auto" w:fill="FFFFFF" w:themeFill="background1"/>
        </w:rPr>
        <w:t>Sandys</w:t>
      </w:r>
      <w:r w:rsidR="00CA79F4">
        <w:rPr>
          <w:rFonts w:ascii="Centaur" w:hAnsi="Centaur"/>
          <w:sz w:val="26"/>
          <w:szCs w:val="26"/>
          <w:shd w:val="clear" w:color="auto" w:fill="FFFFFF" w:themeFill="background1"/>
        </w:rPr>
        <w:t xml:space="preserve"> after 1619, with the earl of </w:t>
      </w:r>
      <w:r w:rsidRPr="00641B40">
        <w:rPr>
          <w:rFonts w:ascii="Centaur" w:hAnsi="Centaur"/>
          <w:sz w:val="26"/>
          <w:szCs w:val="26"/>
          <w:shd w:val="clear" w:color="auto" w:fill="FFFFFF" w:themeFill="background1"/>
        </w:rPr>
        <w:t xml:space="preserve">Southampton </w:t>
      </w:r>
      <w:r w:rsidR="00CA79F4">
        <w:rPr>
          <w:rFonts w:ascii="Centaur" w:hAnsi="Centaur"/>
          <w:sz w:val="26"/>
          <w:szCs w:val="26"/>
          <w:shd w:val="clear" w:color="auto" w:fill="FFFFFF" w:themeFill="background1"/>
        </w:rPr>
        <w:t>as treasurer of the Virginian Colony from 1620</w:t>
      </w:r>
      <w:r w:rsidRPr="00641B40">
        <w:rPr>
          <w:rFonts w:ascii="Centaur" w:hAnsi="Centaur"/>
          <w:sz w:val="26"/>
          <w:szCs w:val="26"/>
          <w:shd w:val="clear" w:color="auto" w:fill="FFFFFF" w:themeFill="background1"/>
        </w:rPr>
        <w:t>, this ‘higher purpose’ was in some measure shared by the Virginia Company, as inseparable from national geo-political struggles against Catholic Spain, and although not ‘the chief motive of the enterprise’, it found tangible expression in plans</w:t>
      </w:r>
      <w:r w:rsidRPr="00641B40">
        <w:rPr>
          <w:rFonts w:ascii="Centaur" w:hAnsi="Centaur"/>
          <w:sz w:val="26"/>
          <w:szCs w:val="26"/>
        </w:rPr>
        <w:t xml:space="preserve"> for a proposed college at </w:t>
      </w:r>
      <w:proofErr w:type="spellStart"/>
      <w:r w:rsidRPr="00641B40">
        <w:rPr>
          <w:rFonts w:ascii="Centaur" w:hAnsi="Centaur"/>
          <w:sz w:val="26"/>
          <w:szCs w:val="26"/>
        </w:rPr>
        <w:t>Henrico</w:t>
      </w:r>
      <w:proofErr w:type="spellEnd"/>
      <w:r w:rsidRPr="00641B40">
        <w:rPr>
          <w:rFonts w:ascii="Centaur" w:hAnsi="Centaur"/>
          <w:sz w:val="26"/>
          <w:szCs w:val="26"/>
        </w:rPr>
        <w:t>, for the education of indigenous children</w:t>
      </w:r>
      <w:r w:rsidRPr="00641B40">
        <w:rPr>
          <w:rFonts w:ascii="Centaur" w:hAnsi="Centaur"/>
          <w:sz w:val="26"/>
          <w:szCs w:val="26"/>
          <w:shd w:val="clear" w:color="auto" w:fill="FFFFFF" w:themeFill="background1"/>
        </w:rPr>
        <w:t>.</w:t>
      </w:r>
      <w:r w:rsidRPr="00641B40">
        <w:rPr>
          <w:rStyle w:val="FootnoteReference"/>
          <w:rFonts w:ascii="Centaur" w:hAnsi="Centaur"/>
          <w:sz w:val="26"/>
          <w:szCs w:val="26"/>
          <w:shd w:val="clear" w:color="auto" w:fill="FFFFFF" w:themeFill="background1"/>
        </w:rPr>
        <w:footnoteReference w:id="26"/>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p>
    <w:p w:rsidR="000478F0" w:rsidRDefault="000478F0"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p>
    <w:p w:rsidR="000478F0" w:rsidRDefault="000478F0"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p>
    <w:p w:rsidR="000478F0" w:rsidRDefault="000478F0"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p>
    <w:p w:rsidR="000478F0" w:rsidRDefault="000478F0"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p>
    <w:p w:rsidR="00057340" w:rsidRPr="00BA0388"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u w:val="single"/>
        </w:rPr>
      </w:pPr>
      <w:r w:rsidRPr="00BA0388">
        <w:rPr>
          <w:rFonts w:ascii="Centaur" w:hAnsi="Centaur" w:cs="Adobe Devanagari"/>
          <w:sz w:val="26"/>
          <w:szCs w:val="26"/>
        </w:rPr>
        <w:lastRenderedPageBreak/>
        <w:t>The attitudes towards trade and the commercial exploitation of the resources of Virginia</w:t>
      </w:r>
      <w:r w:rsidR="008438A1">
        <w:rPr>
          <w:rFonts w:ascii="Centaur" w:hAnsi="Centaur" w:cs="Adobe Devanagari"/>
          <w:sz w:val="26"/>
          <w:szCs w:val="26"/>
        </w:rPr>
        <w:t>; and</w:t>
      </w:r>
    </w:p>
    <w:p w:rsidR="008438A1" w:rsidRPr="00A234CC" w:rsidRDefault="008438A1" w:rsidP="008438A1">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u w:val="single"/>
        </w:rPr>
      </w:pPr>
      <w:r w:rsidRPr="00BA0388">
        <w:rPr>
          <w:rFonts w:ascii="Centaur" w:hAnsi="Centaur" w:cs="Adobe Devanagari"/>
          <w:sz w:val="26"/>
          <w:szCs w:val="26"/>
        </w:rPr>
        <w:t xml:space="preserve">The analogy between anatomical microcosm and geographical macrocosm </w:t>
      </w:r>
      <w:r>
        <w:rPr>
          <w:rFonts w:ascii="Centaur" w:hAnsi="Centaur" w:cs="Adobe Devanagari"/>
          <w:sz w:val="26"/>
          <w:szCs w:val="26"/>
        </w:rPr>
        <w:t>in ‘</w:t>
      </w:r>
      <w:r w:rsidRPr="008438A1">
        <w:rPr>
          <w:rFonts w:ascii="Centaur" w:hAnsi="Centaur" w:cs="Adobe Devanagari"/>
          <w:sz w:val="26"/>
          <w:szCs w:val="26"/>
        </w:rPr>
        <w:t>Virginias Verger</w:t>
      </w:r>
      <w:r>
        <w:rPr>
          <w:rFonts w:ascii="Centaur" w:hAnsi="Centaur" w:cs="Adobe Devanagari"/>
          <w:sz w:val="26"/>
          <w:szCs w:val="26"/>
        </w:rPr>
        <w:t>’</w:t>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p>
    <w:p w:rsidR="008438A1" w:rsidRDefault="00A234CC" w:rsidP="00BA0388">
      <w:pPr>
        <w:pStyle w:val="ListParagraph"/>
        <w:widowControl w:val="0"/>
        <w:tabs>
          <w:tab w:val="left" w:pos="-720"/>
          <w:tab w:val="left" w:pos="0"/>
        </w:tabs>
        <w:suppressAutoHyphens/>
        <w:spacing w:line="276" w:lineRule="auto"/>
        <w:rPr>
          <w:rFonts w:ascii="Centaur" w:hAnsi="Centaur"/>
          <w:sz w:val="26"/>
          <w:szCs w:val="26"/>
        </w:rPr>
      </w:pPr>
      <w:r w:rsidRPr="00A234CC">
        <w:rPr>
          <w:rFonts w:ascii="Centaur" w:hAnsi="Centaur"/>
          <w:sz w:val="26"/>
          <w:szCs w:val="26"/>
        </w:rPr>
        <w:t>Besides providing a model for the colony’s structure, functions, order, and diagnosis,</w:t>
      </w:r>
      <w:r w:rsidR="00CA79F4">
        <w:rPr>
          <w:rFonts w:ascii="Centaur" w:hAnsi="Centaur"/>
          <w:sz w:val="26"/>
          <w:szCs w:val="26"/>
        </w:rPr>
        <w:t xml:space="preserve"> in times of difficulty,</w:t>
      </w:r>
      <w:r w:rsidRPr="00A234CC">
        <w:rPr>
          <w:rFonts w:ascii="Centaur" w:hAnsi="Centaur"/>
          <w:sz w:val="26"/>
          <w:szCs w:val="26"/>
        </w:rPr>
        <w:t xml:space="preserve"> </w:t>
      </w:r>
      <w:r w:rsidR="00CA79F4">
        <w:rPr>
          <w:rFonts w:ascii="Centaur" w:hAnsi="Centaur"/>
          <w:sz w:val="26"/>
          <w:szCs w:val="26"/>
        </w:rPr>
        <w:t>the topic of ‘</w:t>
      </w:r>
      <w:r w:rsidRPr="00A234CC">
        <w:rPr>
          <w:rFonts w:ascii="Centaur" w:hAnsi="Centaur"/>
          <w:sz w:val="26"/>
          <w:szCs w:val="26"/>
        </w:rPr>
        <w:t>anatomy</w:t>
      </w:r>
      <w:r w:rsidR="00CA79F4">
        <w:rPr>
          <w:rFonts w:ascii="Centaur" w:hAnsi="Centaur"/>
          <w:sz w:val="26"/>
          <w:szCs w:val="26"/>
        </w:rPr>
        <w:t>’ (perhaps surprisingly)</w:t>
      </w:r>
      <w:r w:rsidRPr="00A234CC">
        <w:rPr>
          <w:rFonts w:ascii="Centaur" w:hAnsi="Centaur"/>
          <w:sz w:val="26"/>
          <w:szCs w:val="26"/>
        </w:rPr>
        <w:t xml:space="preserve"> made</w:t>
      </w:r>
      <w:r w:rsidR="008438A1">
        <w:rPr>
          <w:rFonts w:ascii="Centaur" w:hAnsi="Centaur"/>
          <w:sz w:val="26"/>
          <w:szCs w:val="26"/>
        </w:rPr>
        <w:t xml:space="preserve"> an especially apt </w:t>
      </w:r>
      <w:r w:rsidRPr="00A234CC">
        <w:rPr>
          <w:rFonts w:ascii="Centaur" w:hAnsi="Centaur"/>
          <w:sz w:val="26"/>
          <w:szCs w:val="26"/>
        </w:rPr>
        <w:t>analogy for the encounter with the New World because it already connoted the following: methodical exploration (through dissection) of that which was not ‘</w:t>
      </w:r>
      <w:proofErr w:type="spellStart"/>
      <w:r w:rsidRPr="00A234CC">
        <w:rPr>
          <w:rFonts w:ascii="Centaur" w:hAnsi="Centaur"/>
          <w:sz w:val="26"/>
          <w:szCs w:val="26"/>
        </w:rPr>
        <w:t>conteyned</w:t>
      </w:r>
      <w:proofErr w:type="spellEnd"/>
      <w:r w:rsidRPr="00A234CC">
        <w:rPr>
          <w:rFonts w:ascii="Centaur" w:hAnsi="Centaur"/>
          <w:sz w:val="26"/>
          <w:szCs w:val="26"/>
        </w:rPr>
        <w:t xml:space="preserve"> and circumscribed in the discovered and </w:t>
      </w:r>
      <w:proofErr w:type="spellStart"/>
      <w:r w:rsidRPr="00A234CC">
        <w:rPr>
          <w:rFonts w:ascii="Centaur" w:hAnsi="Centaur"/>
          <w:sz w:val="26"/>
          <w:szCs w:val="26"/>
        </w:rPr>
        <w:t>knowne</w:t>
      </w:r>
      <w:proofErr w:type="spellEnd"/>
      <w:r w:rsidRPr="00A234CC">
        <w:rPr>
          <w:rFonts w:ascii="Centaur" w:hAnsi="Centaur"/>
          <w:sz w:val="26"/>
          <w:szCs w:val="26"/>
        </w:rPr>
        <w:t xml:space="preserve"> travailed bounds’;</w:t>
      </w:r>
      <w:r w:rsidRPr="00A234CC">
        <w:rPr>
          <w:rStyle w:val="FootnoteReference"/>
          <w:rFonts w:ascii="Centaur" w:hAnsi="Centaur"/>
          <w:sz w:val="26"/>
          <w:szCs w:val="26"/>
        </w:rPr>
        <w:footnoteReference w:id="27"/>
      </w:r>
      <w:r w:rsidRPr="00A234CC">
        <w:rPr>
          <w:rFonts w:ascii="Centaur" w:hAnsi="Centaur"/>
          <w:sz w:val="26"/>
          <w:szCs w:val="26"/>
        </w:rPr>
        <w:t xml:space="preserve"> the concomitant disruption of intellectual certainty and contextual understanding that accompanies wonder; </w:t>
      </w:r>
      <w:r w:rsidR="008438A1">
        <w:rPr>
          <w:rFonts w:ascii="Centaur" w:hAnsi="Centaur"/>
          <w:sz w:val="26"/>
          <w:szCs w:val="26"/>
        </w:rPr>
        <w:t xml:space="preserve">and </w:t>
      </w:r>
      <w:r w:rsidRPr="00A234CC">
        <w:rPr>
          <w:rFonts w:ascii="Centaur" w:hAnsi="Centaur"/>
          <w:sz w:val="26"/>
          <w:szCs w:val="26"/>
        </w:rPr>
        <w:t xml:space="preserve">the ‘invention’ and assimilation of that which has been discovered in texts. </w:t>
      </w:r>
    </w:p>
    <w:p w:rsidR="008438A1" w:rsidRDefault="008438A1" w:rsidP="00BA0388">
      <w:pPr>
        <w:pStyle w:val="ListParagraph"/>
        <w:widowControl w:val="0"/>
        <w:tabs>
          <w:tab w:val="left" w:pos="-720"/>
          <w:tab w:val="left" w:pos="0"/>
        </w:tabs>
        <w:suppressAutoHyphens/>
        <w:spacing w:line="276" w:lineRule="auto"/>
        <w:rPr>
          <w:rFonts w:ascii="Centaur" w:hAnsi="Centaur"/>
          <w:sz w:val="26"/>
          <w:szCs w:val="26"/>
        </w:rPr>
      </w:pPr>
    </w:p>
    <w:p w:rsidR="00A234CC" w:rsidRPr="00A234CC" w:rsidRDefault="007D4C74"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r>
        <w:rPr>
          <w:rFonts w:ascii="Centaur" w:hAnsi="Centaur"/>
          <w:sz w:val="26"/>
          <w:szCs w:val="26"/>
        </w:rPr>
        <w:t xml:space="preserve">Lord de la Ware, or </w:t>
      </w:r>
      <w:proofErr w:type="spellStart"/>
      <w:r>
        <w:rPr>
          <w:rFonts w:ascii="Centaur" w:hAnsi="Centaur"/>
          <w:sz w:val="26"/>
          <w:szCs w:val="26"/>
        </w:rPr>
        <w:t>Laware</w:t>
      </w:r>
      <w:proofErr w:type="spellEnd"/>
      <w:r>
        <w:rPr>
          <w:rFonts w:ascii="Centaur" w:hAnsi="Centaur"/>
          <w:sz w:val="26"/>
          <w:szCs w:val="26"/>
        </w:rPr>
        <w:t xml:space="preserve">, was appointed Governor of Virginia in 1610, and before his departure to the settlement, William Crashaw preached a sermon that was printed in London by William </w:t>
      </w:r>
      <w:proofErr w:type="spellStart"/>
      <w:r>
        <w:rPr>
          <w:rFonts w:ascii="Centaur" w:hAnsi="Centaur"/>
          <w:sz w:val="26"/>
          <w:szCs w:val="26"/>
        </w:rPr>
        <w:t>Welby</w:t>
      </w:r>
      <w:proofErr w:type="spellEnd"/>
      <w:r>
        <w:rPr>
          <w:rFonts w:ascii="Centaur" w:hAnsi="Centaur"/>
          <w:sz w:val="26"/>
          <w:szCs w:val="26"/>
        </w:rPr>
        <w:t xml:space="preserve">. A copy of this is contained in the RBLA Tract Collection (T475). </w:t>
      </w:r>
      <w:r w:rsidR="00A234CC" w:rsidRPr="00A234CC">
        <w:rPr>
          <w:rFonts w:ascii="Centaur" w:hAnsi="Centaur"/>
          <w:sz w:val="26"/>
          <w:szCs w:val="26"/>
        </w:rPr>
        <w:t xml:space="preserve">The function of anatomy as a mode of apprehension of the colonial enterprise may be discerned in the letter written by Lord de la Ware to the Patentees in England, on his arrival as Governor in Virginia in 1610, where it says that ‘the sinews […] of this action’ are ‘men of </w:t>
      </w:r>
      <w:proofErr w:type="spellStart"/>
      <w:r w:rsidR="00A234CC" w:rsidRPr="00A234CC">
        <w:rPr>
          <w:rFonts w:ascii="Centaur" w:hAnsi="Centaur"/>
          <w:sz w:val="26"/>
          <w:szCs w:val="26"/>
        </w:rPr>
        <w:t>qualitie</w:t>
      </w:r>
      <w:proofErr w:type="spellEnd"/>
      <w:r w:rsidR="00A234CC" w:rsidRPr="00A234CC">
        <w:rPr>
          <w:rFonts w:ascii="Centaur" w:hAnsi="Centaur"/>
          <w:sz w:val="26"/>
          <w:szCs w:val="26"/>
        </w:rPr>
        <w:t xml:space="preserve">’ and ‘quantity of provision’. But more expansively, the letter draws on the rhetorical resources of allegorical romance, as well as pre-existing sexual and geographic associations of anatomy, to feminise ‘the </w:t>
      </w:r>
      <w:proofErr w:type="spellStart"/>
      <w:r w:rsidR="00A234CC" w:rsidRPr="00A234CC">
        <w:rPr>
          <w:rFonts w:ascii="Centaur" w:hAnsi="Centaur"/>
          <w:sz w:val="26"/>
          <w:szCs w:val="26"/>
        </w:rPr>
        <w:t>countrey</w:t>
      </w:r>
      <w:proofErr w:type="spellEnd"/>
      <w:r w:rsidR="00A234CC" w:rsidRPr="00A234CC">
        <w:rPr>
          <w:rFonts w:ascii="Centaur" w:hAnsi="Centaur"/>
          <w:sz w:val="26"/>
          <w:szCs w:val="26"/>
        </w:rPr>
        <w:t xml:space="preserve">’, insisting that ‘in the womb thereof there lay […] those </w:t>
      </w:r>
      <w:proofErr w:type="spellStart"/>
      <w:r w:rsidR="00A234CC" w:rsidRPr="00A234CC">
        <w:rPr>
          <w:rFonts w:ascii="Centaur" w:hAnsi="Centaur"/>
          <w:sz w:val="26"/>
          <w:szCs w:val="26"/>
        </w:rPr>
        <w:t>ellimentall</w:t>
      </w:r>
      <w:proofErr w:type="spellEnd"/>
      <w:r w:rsidR="00A234CC" w:rsidRPr="00A234CC">
        <w:rPr>
          <w:rFonts w:ascii="Centaur" w:hAnsi="Centaur"/>
          <w:sz w:val="26"/>
          <w:szCs w:val="26"/>
        </w:rPr>
        <w:t xml:space="preserve"> </w:t>
      </w:r>
      <w:proofErr w:type="spellStart"/>
      <w:r w:rsidR="00A234CC" w:rsidRPr="00A234CC">
        <w:rPr>
          <w:rFonts w:ascii="Centaur" w:hAnsi="Centaur"/>
          <w:sz w:val="26"/>
          <w:szCs w:val="26"/>
        </w:rPr>
        <w:t>seedes</w:t>
      </w:r>
      <w:proofErr w:type="spellEnd"/>
      <w:r w:rsidR="00A234CC" w:rsidRPr="00A234CC">
        <w:rPr>
          <w:rFonts w:ascii="Centaur" w:hAnsi="Centaur"/>
          <w:sz w:val="26"/>
          <w:szCs w:val="26"/>
        </w:rPr>
        <w:t xml:space="preserve"> which could produce […] many goodly </w:t>
      </w:r>
      <w:proofErr w:type="spellStart"/>
      <w:r w:rsidR="00A234CC" w:rsidRPr="00A234CC">
        <w:rPr>
          <w:rFonts w:ascii="Centaur" w:hAnsi="Centaur"/>
          <w:sz w:val="26"/>
          <w:szCs w:val="26"/>
        </w:rPr>
        <w:t>birthes</w:t>
      </w:r>
      <w:proofErr w:type="spellEnd"/>
      <w:r w:rsidR="00A234CC" w:rsidRPr="00A234CC">
        <w:rPr>
          <w:rFonts w:ascii="Centaur" w:hAnsi="Centaur"/>
          <w:sz w:val="26"/>
          <w:szCs w:val="26"/>
        </w:rPr>
        <w:t xml:space="preserve"> of plenty and increase’.</w:t>
      </w:r>
      <w:r w:rsidR="00A234CC" w:rsidRPr="00A234CC">
        <w:rPr>
          <w:rStyle w:val="FootnoteReference"/>
          <w:rFonts w:ascii="Centaur" w:hAnsi="Centaur"/>
          <w:sz w:val="26"/>
          <w:szCs w:val="26"/>
        </w:rPr>
        <w:footnoteReference w:id="28"/>
      </w:r>
      <w:r w:rsidR="00A234CC" w:rsidRPr="00A234CC">
        <w:rPr>
          <w:rFonts w:ascii="Centaur" w:hAnsi="Centaur"/>
          <w:sz w:val="26"/>
          <w:szCs w:val="26"/>
        </w:rPr>
        <w:t xml:space="preserve"> Such productivity depends, as Strachey pointed out, on the colony being ‘enabled truly to dissect’ Virginia’s ‘heart and </w:t>
      </w:r>
      <w:proofErr w:type="spellStart"/>
      <w:r w:rsidR="00A234CC" w:rsidRPr="00A234CC">
        <w:rPr>
          <w:rFonts w:ascii="Centaur" w:hAnsi="Centaur"/>
          <w:sz w:val="26"/>
          <w:szCs w:val="26"/>
        </w:rPr>
        <w:t>bosome</w:t>
      </w:r>
      <w:proofErr w:type="spellEnd"/>
      <w:r w:rsidR="00A234CC" w:rsidRPr="00A234CC">
        <w:rPr>
          <w:rFonts w:ascii="Centaur" w:hAnsi="Centaur"/>
          <w:sz w:val="26"/>
          <w:szCs w:val="26"/>
        </w:rPr>
        <w:t xml:space="preserve">’, this </w:t>
      </w:r>
      <w:r w:rsidR="00A234CC" w:rsidRPr="00A234CC">
        <w:rPr>
          <w:rFonts w:ascii="Centaur" w:hAnsi="Centaur"/>
          <w:i/>
          <w:sz w:val="26"/>
          <w:szCs w:val="26"/>
        </w:rPr>
        <w:t>prospect</w:t>
      </w:r>
      <w:r w:rsidR="00A234CC" w:rsidRPr="00A234CC">
        <w:rPr>
          <w:rFonts w:ascii="Centaur" w:hAnsi="Centaur"/>
          <w:sz w:val="26"/>
          <w:szCs w:val="26"/>
        </w:rPr>
        <w:t xml:space="preserve"> (in both senses of the ‘view’ and ‘expectation’) ‘making tender unto the eye of the surveyor her fertility and pleasure, […] which would be much more […] by </w:t>
      </w:r>
      <w:proofErr w:type="spellStart"/>
      <w:r w:rsidR="00A234CC" w:rsidRPr="00A234CC">
        <w:rPr>
          <w:rFonts w:ascii="Centaur" w:hAnsi="Centaur"/>
          <w:sz w:val="26"/>
          <w:szCs w:val="26"/>
        </w:rPr>
        <w:t>clensing</w:t>
      </w:r>
      <w:proofErr w:type="spellEnd"/>
      <w:r w:rsidR="00A234CC" w:rsidRPr="00A234CC">
        <w:rPr>
          <w:rFonts w:ascii="Centaur" w:hAnsi="Centaur"/>
          <w:sz w:val="26"/>
          <w:szCs w:val="26"/>
        </w:rPr>
        <w:t xml:space="preserve"> away her </w:t>
      </w:r>
      <w:proofErr w:type="spellStart"/>
      <w:r w:rsidR="00A234CC" w:rsidRPr="00A234CC">
        <w:rPr>
          <w:rFonts w:ascii="Centaur" w:hAnsi="Centaur"/>
          <w:sz w:val="26"/>
          <w:szCs w:val="26"/>
        </w:rPr>
        <w:t>wooddes</w:t>
      </w:r>
      <w:proofErr w:type="spellEnd"/>
      <w:r w:rsidR="00A234CC" w:rsidRPr="00A234CC">
        <w:rPr>
          <w:rFonts w:ascii="Centaur" w:hAnsi="Centaur"/>
          <w:sz w:val="26"/>
          <w:szCs w:val="26"/>
        </w:rPr>
        <w:t>’, ‘converting’ her to pasture and timber.</w:t>
      </w:r>
      <w:r w:rsidR="00A234CC" w:rsidRPr="00A234CC">
        <w:rPr>
          <w:rStyle w:val="FootnoteReference"/>
          <w:rFonts w:ascii="Centaur" w:hAnsi="Centaur"/>
          <w:sz w:val="26"/>
          <w:szCs w:val="26"/>
        </w:rPr>
        <w:footnoteReference w:id="29"/>
      </w:r>
    </w:p>
    <w:p w:rsidR="00BA0388"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p>
    <w:p w:rsidR="00BA0388" w:rsidRPr="00610C27" w:rsidRDefault="00A234CC"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A234CC">
        <w:rPr>
          <w:rFonts w:ascii="Centaur" w:hAnsi="Centaur"/>
          <w:sz w:val="26"/>
          <w:szCs w:val="26"/>
          <w:shd w:val="clear" w:color="auto" w:fill="FFFFFF" w:themeFill="background1"/>
        </w:rPr>
        <w:t xml:space="preserve">Facilitated by the body-political analogy, but also by the analogy of human anatomy with the terrestrial globe or </w:t>
      </w:r>
      <w:proofErr w:type="spellStart"/>
      <w:r w:rsidRPr="00A234CC">
        <w:rPr>
          <w:rFonts w:ascii="Centaur" w:hAnsi="Centaur"/>
          <w:sz w:val="26"/>
          <w:szCs w:val="26"/>
          <w:shd w:val="clear" w:color="auto" w:fill="FFFFFF" w:themeFill="background1"/>
        </w:rPr>
        <w:t>geocosm</w:t>
      </w:r>
      <w:proofErr w:type="spellEnd"/>
      <w:r w:rsidRPr="00A234CC">
        <w:rPr>
          <w:rFonts w:ascii="Centaur" w:hAnsi="Centaur"/>
          <w:sz w:val="26"/>
          <w:szCs w:val="26"/>
          <w:shd w:val="clear" w:color="auto" w:fill="FFFFFF" w:themeFill="background1"/>
        </w:rPr>
        <w:t xml:space="preserve">, anatomy (sometimes sexualised) was used figuratively as a vehicle for discovering (or </w:t>
      </w:r>
      <w:r w:rsidRPr="00A234CC">
        <w:rPr>
          <w:rFonts w:ascii="Centaur" w:hAnsi="Centaur"/>
          <w:i/>
          <w:sz w:val="26"/>
          <w:szCs w:val="26"/>
          <w:shd w:val="clear" w:color="auto" w:fill="FFFFFF" w:themeFill="background1"/>
        </w:rPr>
        <w:t>inventing</w:t>
      </w:r>
      <w:r w:rsidRPr="00A234CC">
        <w:rPr>
          <w:rFonts w:ascii="Centaur" w:hAnsi="Centaur"/>
          <w:sz w:val="26"/>
          <w:szCs w:val="26"/>
          <w:shd w:val="clear" w:color="auto" w:fill="FFFFFF" w:themeFill="background1"/>
        </w:rPr>
        <w:t xml:space="preserve">), understanding, representing, commercially exploiting, and colonising the land of Virginia and its indigenous </w:t>
      </w:r>
      <w:r w:rsidRPr="00A234CC">
        <w:rPr>
          <w:rFonts w:ascii="Centaur" w:hAnsi="Centaur"/>
          <w:sz w:val="26"/>
          <w:szCs w:val="26"/>
          <w:shd w:val="clear" w:color="auto" w:fill="FFFFFF" w:themeFill="background1"/>
        </w:rPr>
        <w:lastRenderedPageBreak/>
        <w:t xml:space="preserve">inhabitants. In </w:t>
      </w:r>
      <w:proofErr w:type="spellStart"/>
      <w:r w:rsidRPr="00A234CC">
        <w:rPr>
          <w:rFonts w:ascii="Centaur" w:hAnsi="Centaur"/>
          <w:i/>
          <w:sz w:val="26"/>
          <w:szCs w:val="26"/>
          <w:shd w:val="clear" w:color="auto" w:fill="FFFFFF" w:themeFill="background1"/>
        </w:rPr>
        <w:t>Pilgrimes</w:t>
      </w:r>
      <w:proofErr w:type="spellEnd"/>
      <w:r w:rsidRPr="00A234CC">
        <w:rPr>
          <w:rFonts w:ascii="Centaur" w:hAnsi="Centaur"/>
          <w:sz w:val="26"/>
          <w:szCs w:val="26"/>
          <w:shd w:val="clear" w:color="auto" w:fill="FFFFFF" w:themeFill="background1"/>
        </w:rPr>
        <w:t xml:space="preserve">, Purchas justifies international trade, and the settlement of commercial colonies like Jamestown, on religious and functional-anatomical grounds, saying that God ‘hath made all Nations of one </w:t>
      </w:r>
      <w:proofErr w:type="spellStart"/>
      <w:r w:rsidRPr="00A234CC">
        <w:rPr>
          <w:rFonts w:ascii="Centaur" w:hAnsi="Centaur"/>
          <w:sz w:val="26"/>
          <w:szCs w:val="26"/>
          <w:shd w:val="clear" w:color="auto" w:fill="FFFFFF" w:themeFill="background1"/>
        </w:rPr>
        <w:t>bloud</w:t>
      </w:r>
      <w:proofErr w:type="spellEnd"/>
      <w:r w:rsidRPr="00A234CC">
        <w:rPr>
          <w:rFonts w:ascii="Centaur" w:hAnsi="Centaur"/>
          <w:sz w:val="26"/>
          <w:szCs w:val="26"/>
          <w:shd w:val="clear" w:color="auto" w:fill="FFFFFF" w:themeFill="background1"/>
        </w:rPr>
        <w:t xml:space="preserve">’, ‘that thus the whole World might </w:t>
      </w:r>
      <w:proofErr w:type="spellStart"/>
      <w:r w:rsidRPr="00A234CC">
        <w:rPr>
          <w:rFonts w:ascii="Centaur" w:hAnsi="Centaur"/>
          <w:sz w:val="26"/>
          <w:szCs w:val="26"/>
          <w:shd w:val="clear" w:color="auto" w:fill="FFFFFF" w:themeFill="background1"/>
        </w:rPr>
        <w:t>bee</w:t>
      </w:r>
      <w:proofErr w:type="spellEnd"/>
      <w:r w:rsidRPr="00A234CC">
        <w:rPr>
          <w:rFonts w:ascii="Centaur" w:hAnsi="Centaur"/>
          <w:sz w:val="26"/>
          <w:szCs w:val="26"/>
          <w:shd w:val="clear" w:color="auto" w:fill="FFFFFF" w:themeFill="background1"/>
        </w:rPr>
        <w:t xml:space="preserve"> as one Body of mankind, the Nations as so many members, the superabundance in each, concocted, distributed, retained or expelled by merchandising (as by the </w:t>
      </w:r>
      <w:proofErr w:type="spellStart"/>
      <w:r w:rsidRPr="00A234CC">
        <w:rPr>
          <w:rFonts w:ascii="Centaur" w:hAnsi="Centaur"/>
          <w:sz w:val="26"/>
          <w:szCs w:val="26"/>
          <w:shd w:val="clear" w:color="auto" w:fill="FFFFFF" w:themeFill="background1"/>
        </w:rPr>
        <w:t>Naturall</w:t>
      </w:r>
      <w:proofErr w:type="spellEnd"/>
      <w:r w:rsidRPr="00A234CC">
        <w:rPr>
          <w:rFonts w:ascii="Centaur" w:hAnsi="Centaur"/>
          <w:sz w:val="26"/>
          <w:szCs w:val="26"/>
          <w:shd w:val="clear" w:color="auto" w:fill="FFFFFF" w:themeFill="background1"/>
        </w:rPr>
        <w:t xml:space="preserve"> bodily Offices and Faculties in nourishment)’.</w:t>
      </w:r>
      <w:r w:rsidRPr="00A234CC">
        <w:rPr>
          <w:rStyle w:val="FootnoteReference"/>
          <w:rFonts w:ascii="Centaur" w:hAnsi="Centaur"/>
          <w:sz w:val="26"/>
          <w:szCs w:val="26"/>
          <w:shd w:val="clear" w:color="auto" w:fill="FFFFFF" w:themeFill="background1"/>
        </w:rPr>
        <w:footnoteReference w:id="30"/>
      </w:r>
      <w:r w:rsidRPr="00A234CC">
        <w:rPr>
          <w:rFonts w:ascii="Centaur" w:hAnsi="Centaur"/>
          <w:sz w:val="26"/>
          <w:szCs w:val="26"/>
          <w:shd w:val="clear" w:color="auto" w:fill="FFFFFF" w:themeFill="background1"/>
        </w:rPr>
        <w:t xml:space="preserve"> This law is said to have been ‘written’ by Nature, its ‘efficient’ cause, ‘in the hearts of men’ and in the ‘</w:t>
      </w:r>
      <w:proofErr w:type="spellStart"/>
      <w:r w:rsidRPr="00A234CC">
        <w:rPr>
          <w:rFonts w:ascii="Centaur" w:hAnsi="Centaur"/>
          <w:sz w:val="26"/>
          <w:szCs w:val="26"/>
          <w:shd w:val="clear" w:color="auto" w:fill="FFFFFF" w:themeFill="background1"/>
        </w:rPr>
        <w:t>naturall</w:t>
      </w:r>
      <w:proofErr w:type="spellEnd"/>
      <w:r w:rsidRPr="00A234CC">
        <w:rPr>
          <w:rFonts w:ascii="Centaur" w:hAnsi="Centaur"/>
          <w:sz w:val="26"/>
          <w:szCs w:val="26"/>
          <w:shd w:val="clear" w:color="auto" w:fill="FFFFFF" w:themeFill="background1"/>
        </w:rPr>
        <w:t xml:space="preserve"> inducements’ of ‘</w:t>
      </w:r>
      <w:proofErr w:type="spellStart"/>
      <w:r w:rsidRPr="00A234CC">
        <w:rPr>
          <w:rFonts w:ascii="Centaur" w:hAnsi="Centaur"/>
          <w:sz w:val="26"/>
          <w:szCs w:val="26"/>
          <w:shd w:val="clear" w:color="auto" w:fill="FFFFFF" w:themeFill="background1"/>
        </w:rPr>
        <w:t>Windes</w:t>
      </w:r>
      <w:proofErr w:type="spellEnd"/>
      <w:r w:rsidRPr="00A234CC">
        <w:rPr>
          <w:rFonts w:ascii="Centaur" w:hAnsi="Centaur"/>
          <w:sz w:val="26"/>
          <w:szCs w:val="26"/>
          <w:shd w:val="clear" w:color="auto" w:fill="FFFFFF" w:themeFill="background1"/>
        </w:rPr>
        <w:t xml:space="preserve">’ and of coastal and fluvial geography, and is </w:t>
      </w:r>
      <w:r w:rsidRPr="00610C27">
        <w:rPr>
          <w:rFonts w:ascii="Centaur" w:hAnsi="Centaur"/>
          <w:sz w:val="26"/>
          <w:szCs w:val="26"/>
          <w:shd w:val="clear" w:color="auto" w:fill="FFFFFF" w:themeFill="background1"/>
        </w:rPr>
        <w:t>applicable to all nations.</w:t>
      </w:r>
      <w:r w:rsidRPr="00610C27">
        <w:rPr>
          <w:rStyle w:val="FootnoteReference"/>
          <w:rFonts w:ascii="Centaur" w:hAnsi="Centaur"/>
          <w:sz w:val="26"/>
          <w:szCs w:val="26"/>
          <w:shd w:val="clear" w:color="auto" w:fill="FFFFFF" w:themeFill="background1"/>
        </w:rPr>
        <w:footnoteReference w:id="31"/>
      </w:r>
    </w:p>
    <w:p w:rsidR="00BA0388" w:rsidRPr="00610C27"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BA0388" w:rsidRPr="00610C27"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057340" w:rsidRPr="00610C27"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610C27">
        <w:rPr>
          <w:rFonts w:ascii="Centaur" w:hAnsi="Centaur" w:cs="Adobe Devanagari"/>
          <w:spacing w:val="-3"/>
          <w:sz w:val="26"/>
          <w:szCs w:val="26"/>
        </w:rPr>
        <w:t>Virginia and the myths of the Garden of Eden and the Golden Age</w:t>
      </w:r>
    </w:p>
    <w:p w:rsidR="00BA0388" w:rsidRPr="00610C27"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D00F46" w:rsidRDefault="00D00F46" w:rsidP="00610C27">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r>
        <w:rPr>
          <w:rFonts w:ascii="Centaur" w:hAnsi="Centaur"/>
          <w:sz w:val="26"/>
          <w:szCs w:val="26"/>
          <w:shd w:val="clear" w:color="auto" w:fill="FFFFFF" w:themeFill="background1"/>
        </w:rPr>
        <w:t xml:space="preserve">On </w:t>
      </w:r>
      <w:r w:rsidR="00610C27" w:rsidRPr="00610C27">
        <w:rPr>
          <w:rFonts w:ascii="Centaur" w:hAnsi="Centaur"/>
          <w:sz w:val="26"/>
          <w:szCs w:val="26"/>
          <w:shd w:val="clear" w:color="auto" w:fill="FFFFFF" w:themeFill="background1"/>
        </w:rPr>
        <w:t>March 22nd, 1621/22,</w:t>
      </w:r>
      <w:r>
        <w:rPr>
          <w:rFonts w:ascii="Centaur" w:hAnsi="Centaur"/>
          <w:sz w:val="26"/>
          <w:szCs w:val="26"/>
          <w:shd w:val="clear" w:color="auto" w:fill="FFFFFF" w:themeFill="background1"/>
        </w:rPr>
        <w:t xml:space="preserve"> there occurred an uprising by indigenous people against the settlers. This,</w:t>
      </w:r>
      <w:r w:rsidR="00610C27" w:rsidRPr="00610C27">
        <w:rPr>
          <w:rFonts w:ascii="Centaur" w:hAnsi="Centaur"/>
          <w:sz w:val="26"/>
          <w:szCs w:val="26"/>
        </w:rPr>
        <w:t xml:space="preserve"> particularly in its connection in some minds (including that of Purchas) with the disappearance of the ‘former Colonies’ at Roanoke,</w:t>
      </w:r>
      <w:r w:rsidR="00610C27" w:rsidRPr="00610C27">
        <w:rPr>
          <w:rFonts w:ascii="Centaur" w:hAnsi="Centaur"/>
          <w:sz w:val="26"/>
          <w:szCs w:val="26"/>
          <w:shd w:val="clear" w:color="auto" w:fill="FFFFFF" w:themeFill="background1"/>
        </w:rPr>
        <w:t xml:space="preserve"> precipitated a change in the prevailing attitude of the settlers and adventurers to the Indians away from</w:t>
      </w:r>
      <w:r w:rsidR="00610C27" w:rsidRPr="00610C27">
        <w:rPr>
          <w:rFonts w:ascii="Centaur" w:hAnsi="Centaur"/>
          <w:sz w:val="26"/>
          <w:szCs w:val="26"/>
        </w:rPr>
        <w:t xml:space="preserve"> the view described by Margaret </w:t>
      </w:r>
      <w:proofErr w:type="spellStart"/>
      <w:r w:rsidR="00610C27" w:rsidRPr="00610C27">
        <w:rPr>
          <w:rFonts w:ascii="Centaur" w:hAnsi="Centaur"/>
          <w:sz w:val="26"/>
          <w:szCs w:val="26"/>
        </w:rPr>
        <w:t>Hodgen</w:t>
      </w:r>
      <w:proofErr w:type="spellEnd"/>
      <w:r w:rsidR="00610C27" w:rsidRPr="00610C27">
        <w:rPr>
          <w:rFonts w:ascii="Centaur" w:hAnsi="Centaur"/>
          <w:sz w:val="26"/>
          <w:szCs w:val="26"/>
        </w:rPr>
        <w:t xml:space="preserve">, in which the indigenous people, although different from English settlers and less civilised, were ‘assumed to be in […] a natural, or a </w:t>
      </w:r>
      <w:proofErr w:type="spellStart"/>
      <w:r w:rsidR="00610C27" w:rsidRPr="00610C27">
        <w:rPr>
          <w:rFonts w:ascii="Centaur" w:hAnsi="Centaur"/>
          <w:sz w:val="26"/>
          <w:szCs w:val="26"/>
        </w:rPr>
        <w:t>prelapsarian</w:t>
      </w:r>
      <w:proofErr w:type="spellEnd"/>
      <w:r w:rsidR="00610C27" w:rsidRPr="00610C27">
        <w:rPr>
          <w:rFonts w:ascii="Centaur" w:hAnsi="Centaur"/>
          <w:sz w:val="26"/>
          <w:szCs w:val="26"/>
        </w:rPr>
        <w:t xml:space="preserve"> condition of […] purity and goodness’, and capable of assimilation into European culture</w:t>
      </w:r>
      <w:r w:rsidR="00610C27" w:rsidRPr="00610C27">
        <w:rPr>
          <w:rFonts w:ascii="Centaur" w:hAnsi="Centaur"/>
          <w:sz w:val="26"/>
          <w:szCs w:val="26"/>
          <w:shd w:val="clear" w:color="auto" w:fill="FFFFFF" w:themeFill="background1"/>
        </w:rPr>
        <w:t>.</w:t>
      </w:r>
      <w:r w:rsidR="00610C27" w:rsidRPr="00610C27">
        <w:rPr>
          <w:rStyle w:val="FootnoteReference"/>
          <w:rFonts w:ascii="Centaur" w:hAnsi="Centaur"/>
          <w:sz w:val="26"/>
          <w:szCs w:val="26"/>
        </w:rPr>
        <w:footnoteReference w:id="32"/>
      </w:r>
      <w:r w:rsidR="00610C27" w:rsidRPr="00610C27">
        <w:rPr>
          <w:rFonts w:ascii="Centaur" w:hAnsi="Centaur"/>
          <w:sz w:val="26"/>
          <w:szCs w:val="26"/>
          <w:shd w:val="clear" w:color="auto" w:fill="FFFFFF" w:themeFill="background1"/>
        </w:rPr>
        <w:t xml:space="preserve"> </w:t>
      </w:r>
    </w:p>
    <w:p w:rsidR="00D00F46" w:rsidRDefault="00D00F46" w:rsidP="00610C27">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p>
    <w:p w:rsidR="00610C27" w:rsidRDefault="00610C27" w:rsidP="00610C27">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r w:rsidRPr="00610C27">
        <w:rPr>
          <w:rFonts w:ascii="Centaur" w:hAnsi="Centaur"/>
          <w:sz w:val="26"/>
          <w:szCs w:val="26"/>
          <w:shd w:val="clear" w:color="auto" w:fill="FFFFFF" w:themeFill="background1"/>
        </w:rPr>
        <w:t xml:space="preserve">According to </w:t>
      </w:r>
      <w:proofErr w:type="spellStart"/>
      <w:r w:rsidRPr="00610C27">
        <w:rPr>
          <w:rFonts w:ascii="Centaur" w:hAnsi="Centaur"/>
          <w:sz w:val="26"/>
          <w:szCs w:val="26"/>
          <w:shd w:val="clear" w:color="auto" w:fill="FFFFFF" w:themeFill="background1"/>
        </w:rPr>
        <w:t>Hodgen</w:t>
      </w:r>
      <w:proofErr w:type="spellEnd"/>
      <w:r w:rsidRPr="00610C27">
        <w:rPr>
          <w:rFonts w:ascii="Centaur" w:hAnsi="Centaur"/>
          <w:sz w:val="26"/>
          <w:szCs w:val="26"/>
          <w:shd w:val="clear" w:color="auto" w:fill="FFFFFF" w:themeFill="background1"/>
        </w:rPr>
        <w:t xml:space="preserve">, Purchas in 1613, in </w:t>
      </w:r>
      <w:r w:rsidRPr="00610C27">
        <w:rPr>
          <w:rFonts w:ascii="Centaur" w:hAnsi="Centaur"/>
          <w:i/>
          <w:sz w:val="26"/>
          <w:szCs w:val="26"/>
          <w:shd w:val="clear" w:color="auto" w:fill="FFFFFF" w:themeFill="background1"/>
        </w:rPr>
        <w:t>Pilgrimage</w:t>
      </w:r>
      <w:r w:rsidRPr="00610C27">
        <w:rPr>
          <w:rFonts w:ascii="Centaur" w:hAnsi="Centaur"/>
          <w:sz w:val="26"/>
          <w:szCs w:val="26"/>
          <w:shd w:val="clear" w:color="auto" w:fill="FFFFFF" w:themeFill="background1"/>
        </w:rPr>
        <w:t>, cherished no admiration for savagery, but spoke of the natives of America as examples of ‘</w:t>
      </w:r>
      <w:proofErr w:type="spellStart"/>
      <w:r w:rsidRPr="00610C27">
        <w:rPr>
          <w:rFonts w:ascii="Centaur" w:hAnsi="Centaur"/>
          <w:sz w:val="26"/>
          <w:szCs w:val="26"/>
          <w:shd w:val="clear" w:color="auto" w:fill="FFFFFF" w:themeFill="background1"/>
        </w:rPr>
        <w:t>originall</w:t>
      </w:r>
      <w:proofErr w:type="spellEnd"/>
      <w:r w:rsidRPr="00610C27">
        <w:rPr>
          <w:rFonts w:ascii="Centaur" w:hAnsi="Centaur"/>
          <w:sz w:val="26"/>
          <w:szCs w:val="26"/>
          <w:shd w:val="clear" w:color="auto" w:fill="FFFFFF" w:themeFill="background1"/>
        </w:rPr>
        <w:t xml:space="preserve"> mankind’, or ‘first men’,</w:t>
      </w:r>
      <w:r w:rsidRPr="00610C27">
        <w:rPr>
          <w:rStyle w:val="FootnoteReference"/>
          <w:rFonts w:ascii="Centaur" w:hAnsi="Centaur"/>
          <w:sz w:val="26"/>
          <w:szCs w:val="26"/>
          <w:shd w:val="clear" w:color="auto" w:fill="FFFFFF" w:themeFill="background1"/>
        </w:rPr>
        <w:footnoteReference w:id="33"/>
      </w:r>
      <w:r w:rsidRPr="00610C27">
        <w:rPr>
          <w:rFonts w:ascii="Centaur" w:hAnsi="Centaur"/>
          <w:sz w:val="26"/>
          <w:szCs w:val="26"/>
          <w:shd w:val="clear" w:color="auto" w:fill="FFFFFF" w:themeFill="background1"/>
        </w:rPr>
        <w:t xml:space="preserve"> claiming that </w:t>
      </w:r>
      <w:r w:rsidRPr="00610C27">
        <w:rPr>
          <w:rFonts w:ascii="Centaur" w:hAnsi="Centaur"/>
          <w:sz w:val="26"/>
          <w:szCs w:val="26"/>
        </w:rPr>
        <w:t>‘the sin of our first parents had not erased all memory of the dignity of God from their posterity’.</w:t>
      </w:r>
      <w:r w:rsidRPr="00610C27">
        <w:rPr>
          <w:rStyle w:val="FootnoteReference"/>
          <w:rFonts w:ascii="Centaur" w:hAnsi="Centaur"/>
          <w:sz w:val="26"/>
          <w:szCs w:val="26"/>
        </w:rPr>
        <w:footnoteReference w:id="34"/>
      </w:r>
      <w:r w:rsidRPr="00610C27">
        <w:rPr>
          <w:rFonts w:ascii="Centaur" w:hAnsi="Centaur"/>
          <w:sz w:val="26"/>
          <w:szCs w:val="26"/>
        </w:rPr>
        <w:t xml:space="preserve"> </w:t>
      </w:r>
      <w:r w:rsidRPr="00610C27">
        <w:rPr>
          <w:rFonts w:ascii="Centaur" w:hAnsi="Centaur"/>
          <w:sz w:val="26"/>
          <w:szCs w:val="26"/>
          <w:shd w:val="clear" w:color="auto" w:fill="FFFFFF" w:themeFill="background1"/>
        </w:rPr>
        <w:t xml:space="preserve">Until 1622 there had been greater scope for idealization and </w:t>
      </w:r>
      <w:r w:rsidRPr="00610C27">
        <w:rPr>
          <w:rFonts w:ascii="Centaur" w:hAnsi="Centaur"/>
          <w:i/>
          <w:sz w:val="26"/>
          <w:szCs w:val="26"/>
          <w:shd w:val="clear" w:color="auto" w:fill="FFFFFF" w:themeFill="background1"/>
        </w:rPr>
        <w:t>invention</w:t>
      </w:r>
      <w:r w:rsidRPr="00610C27">
        <w:rPr>
          <w:rFonts w:ascii="Centaur" w:hAnsi="Centaur"/>
          <w:sz w:val="26"/>
          <w:szCs w:val="26"/>
          <w:shd w:val="clear" w:color="auto" w:fill="FFFFFF" w:themeFill="background1"/>
        </w:rPr>
        <w:t xml:space="preserve"> of Virginia as a rediscovered Garden of Eden or earthly Paradise</w:t>
      </w:r>
      <w:r w:rsidR="00DE74E9">
        <w:rPr>
          <w:rFonts w:ascii="Centaur" w:hAnsi="Centaur"/>
          <w:sz w:val="26"/>
          <w:szCs w:val="26"/>
          <w:shd w:val="clear" w:color="auto" w:fill="FFFFFF" w:themeFill="background1"/>
        </w:rPr>
        <w:t xml:space="preserve">. The following quote is from a pamphlet issued by the Company (T94): </w:t>
      </w:r>
    </w:p>
    <w:p w:rsidR="00610C27" w:rsidRPr="00610C27" w:rsidRDefault="00610C27" w:rsidP="00610C27">
      <w:pPr>
        <w:pStyle w:val="ListParagraph"/>
        <w:widowControl w:val="0"/>
        <w:tabs>
          <w:tab w:val="left" w:pos="-720"/>
          <w:tab w:val="left" w:pos="0"/>
        </w:tabs>
        <w:suppressAutoHyphens/>
        <w:spacing w:line="276" w:lineRule="auto"/>
        <w:rPr>
          <w:rFonts w:ascii="Centaur" w:hAnsi="Centaur"/>
          <w:sz w:val="24"/>
          <w:szCs w:val="24"/>
          <w:shd w:val="clear" w:color="auto" w:fill="FFFFFF" w:themeFill="background1"/>
        </w:rPr>
      </w:pPr>
    </w:p>
    <w:p w:rsidR="00610C27" w:rsidRPr="00610C27" w:rsidRDefault="00610C27" w:rsidP="00610C27">
      <w:pPr>
        <w:ind w:left="851" w:right="851"/>
        <w:jc w:val="both"/>
        <w:rPr>
          <w:rFonts w:ascii="Centaur" w:hAnsi="Centaur"/>
          <w:sz w:val="24"/>
          <w:szCs w:val="24"/>
          <w:shd w:val="clear" w:color="auto" w:fill="FFFFFF" w:themeFill="background1"/>
        </w:rPr>
      </w:pPr>
      <w:r w:rsidRPr="00610C27">
        <w:rPr>
          <w:rFonts w:ascii="Centaur" w:hAnsi="Centaur"/>
          <w:sz w:val="24"/>
          <w:szCs w:val="24"/>
        </w:rPr>
        <w:t xml:space="preserve">the </w:t>
      </w:r>
      <w:proofErr w:type="spellStart"/>
      <w:r w:rsidRPr="00610C27">
        <w:rPr>
          <w:rFonts w:ascii="Centaur" w:hAnsi="Centaur"/>
          <w:sz w:val="24"/>
          <w:szCs w:val="24"/>
        </w:rPr>
        <w:t>Countrey</w:t>
      </w:r>
      <w:proofErr w:type="spellEnd"/>
      <w:r w:rsidRPr="00610C27">
        <w:rPr>
          <w:rFonts w:ascii="Centaur" w:hAnsi="Centaur"/>
          <w:sz w:val="24"/>
          <w:szCs w:val="24"/>
        </w:rPr>
        <w:t xml:space="preserve"> is rich, spacious and </w:t>
      </w:r>
      <w:proofErr w:type="spellStart"/>
      <w:r w:rsidRPr="00610C27">
        <w:rPr>
          <w:rFonts w:ascii="Centaur" w:hAnsi="Centaur"/>
          <w:sz w:val="24"/>
          <w:szCs w:val="24"/>
        </w:rPr>
        <w:t>well watered</w:t>
      </w:r>
      <w:proofErr w:type="spellEnd"/>
      <w:r w:rsidRPr="00610C27">
        <w:rPr>
          <w:rFonts w:ascii="Centaur" w:hAnsi="Centaur"/>
          <w:sz w:val="24"/>
          <w:szCs w:val="24"/>
        </w:rPr>
        <w:t xml:space="preserve">; temperate as for the Climate; very </w:t>
      </w:r>
      <w:proofErr w:type="spellStart"/>
      <w:r w:rsidRPr="00610C27">
        <w:rPr>
          <w:rFonts w:ascii="Centaur" w:hAnsi="Centaur"/>
          <w:sz w:val="24"/>
          <w:szCs w:val="24"/>
        </w:rPr>
        <w:t>healthfull</w:t>
      </w:r>
      <w:proofErr w:type="spellEnd"/>
      <w:r w:rsidRPr="00610C27">
        <w:rPr>
          <w:rFonts w:ascii="Centaur" w:hAnsi="Centaur"/>
          <w:sz w:val="24"/>
          <w:szCs w:val="24"/>
        </w:rPr>
        <w:t xml:space="preserve"> after men are a little accustomed to it; abounding with all Gods </w:t>
      </w:r>
      <w:proofErr w:type="spellStart"/>
      <w:r w:rsidRPr="00610C27">
        <w:rPr>
          <w:rFonts w:ascii="Centaur" w:hAnsi="Centaur"/>
          <w:sz w:val="24"/>
          <w:szCs w:val="24"/>
        </w:rPr>
        <w:t>naturall</w:t>
      </w:r>
      <w:proofErr w:type="spellEnd"/>
      <w:r w:rsidRPr="00610C27">
        <w:rPr>
          <w:rFonts w:ascii="Centaur" w:hAnsi="Centaur"/>
          <w:sz w:val="24"/>
          <w:szCs w:val="24"/>
        </w:rPr>
        <w:t xml:space="preserve"> blessings: The Land replenished with the goodliest Woods in the world, and those full of </w:t>
      </w:r>
      <w:r w:rsidRPr="00610C27">
        <w:rPr>
          <w:rFonts w:ascii="Centaur" w:hAnsi="Centaur"/>
          <w:i/>
          <w:sz w:val="24"/>
          <w:szCs w:val="24"/>
        </w:rPr>
        <w:t>Deere</w:t>
      </w:r>
      <w:r w:rsidRPr="00610C27">
        <w:rPr>
          <w:rFonts w:ascii="Centaur" w:hAnsi="Centaur"/>
          <w:sz w:val="24"/>
          <w:szCs w:val="24"/>
        </w:rPr>
        <w:t xml:space="preserve">, and other Beasts for sustenance: The Seas and </w:t>
      </w:r>
      <w:proofErr w:type="spellStart"/>
      <w:r w:rsidRPr="00610C27">
        <w:rPr>
          <w:rFonts w:ascii="Centaur" w:hAnsi="Centaur"/>
          <w:sz w:val="24"/>
          <w:szCs w:val="24"/>
        </w:rPr>
        <w:t>Riuers</w:t>
      </w:r>
      <w:proofErr w:type="spellEnd"/>
      <w:r w:rsidRPr="00610C27">
        <w:rPr>
          <w:rFonts w:ascii="Centaur" w:hAnsi="Centaur"/>
          <w:sz w:val="24"/>
          <w:szCs w:val="24"/>
        </w:rPr>
        <w:t xml:space="preserve"> (whereof many are exceeding faire and </w:t>
      </w:r>
      <w:proofErr w:type="spellStart"/>
      <w:r w:rsidRPr="00610C27">
        <w:rPr>
          <w:rFonts w:ascii="Centaur" w:hAnsi="Centaur"/>
          <w:sz w:val="24"/>
          <w:szCs w:val="24"/>
        </w:rPr>
        <w:t>nauigable</w:t>
      </w:r>
      <w:proofErr w:type="spellEnd"/>
      <w:r w:rsidRPr="00610C27">
        <w:rPr>
          <w:rFonts w:ascii="Centaur" w:hAnsi="Centaur"/>
          <w:sz w:val="24"/>
          <w:szCs w:val="24"/>
        </w:rPr>
        <w:t xml:space="preserve">,) full of excellent Fish, and of all sorts desirable; both Water and Land yielding </w:t>
      </w:r>
      <w:proofErr w:type="spellStart"/>
      <w:r w:rsidRPr="00610C27">
        <w:rPr>
          <w:rFonts w:ascii="Centaur" w:hAnsi="Centaur"/>
          <w:sz w:val="24"/>
          <w:szCs w:val="24"/>
        </w:rPr>
        <w:t>Fowle</w:t>
      </w:r>
      <w:proofErr w:type="spellEnd"/>
      <w:r w:rsidRPr="00610C27">
        <w:rPr>
          <w:rFonts w:ascii="Centaur" w:hAnsi="Centaur"/>
          <w:sz w:val="24"/>
          <w:szCs w:val="24"/>
        </w:rPr>
        <w:t xml:space="preserve"> in very great store and variety: In </w:t>
      </w:r>
      <w:proofErr w:type="spellStart"/>
      <w:r w:rsidRPr="00610C27">
        <w:rPr>
          <w:rFonts w:ascii="Centaur" w:hAnsi="Centaur"/>
          <w:sz w:val="24"/>
          <w:szCs w:val="24"/>
        </w:rPr>
        <w:t>Summe</w:t>
      </w:r>
      <w:proofErr w:type="spellEnd"/>
      <w:r w:rsidRPr="00610C27">
        <w:rPr>
          <w:rFonts w:ascii="Centaur" w:hAnsi="Centaur"/>
          <w:sz w:val="24"/>
          <w:szCs w:val="24"/>
        </w:rPr>
        <w:t xml:space="preserve">, a </w:t>
      </w:r>
      <w:proofErr w:type="spellStart"/>
      <w:r w:rsidRPr="00610C27">
        <w:rPr>
          <w:rFonts w:ascii="Centaur" w:hAnsi="Centaur"/>
          <w:sz w:val="24"/>
          <w:szCs w:val="24"/>
        </w:rPr>
        <w:t>Countrey</w:t>
      </w:r>
      <w:proofErr w:type="spellEnd"/>
      <w:r w:rsidRPr="00610C27">
        <w:rPr>
          <w:rFonts w:ascii="Centaur" w:hAnsi="Centaur"/>
          <w:sz w:val="24"/>
          <w:szCs w:val="24"/>
        </w:rPr>
        <w:t>, too good for ill people; […].</w:t>
      </w:r>
      <w:r w:rsidRPr="00610C27">
        <w:rPr>
          <w:rStyle w:val="FootnoteReference"/>
          <w:rFonts w:ascii="Centaur" w:hAnsi="Centaur"/>
          <w:sz w:val="24"/>
          <w:szCs w:val="24"/>
          <w:shd w:val="clear" w:color="auto" w:fill="FFFFFF" w:themeFill="background1"/>
        </w:rPr>
        <w:footnoteReference w:id="35"/>
      </w:r>
    </w:p>
    <w:p w:rsidR="00BA0388" w:rsidRPr="00610C27"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4779AF" w:rsidRPr="00C50B79" w:rsidRDefault="00610C27" w:rsidP="00BA0388">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r w:rsidRPr="00C50B79">
        <w:rPr>
          <w:rFonts w:ascii="Centaur" w:hAnsi="Centaur"/>
          <w:sz w:val="26"/>
          <w:szCs w:val="26"/>
          <w:shd w:val="clear" w:color="auto" w:fill="FFFFFF" w:themeFill="background1"/>
        </w:rPr>
        <w:lastRenderedPageBreak/>
        <w:t>The ‘very rich’ and fertile ‘</w:t>
      </w:r>
      <w:proofErr w:type="spellStart"/>
      <w:r w:rsidRPr="00C50B79">
        <w:rPr>
          <w:rFonts w:ascii="Centaur" w:hAnsi="Centaur"/>
          <w:sz w:val="26"/>
          <w:szCs w:val="26"/>
          <w:shd w:val="clear" w:color="auto" w:fill="FFFFFF" w:themeFill="background1"/>
        </w:rPr>
        <w:t>soyle</w:t>
      </w:r>
      <w:proofErr w:type="spellEnd"/>
      <w:r w:rsidRPr="00C50B79">
        <w:rPr>
          <w:rFonts w:ascii="Centaur" w:hAnsi="Centaur"/>
          <w:sz w:val="26"/>
          <w:szCs w:val="26"/>
          <w:shd w:val="clear" w:color="auto" w:fill="FFFFFF" w:themeFill="background1"/>
        </w:rPr>
        <w:t>’ reduced the need for Art, or cultivation,</w:t>
      </w:r>
      <w:r w:rsidRPr="00C50B79">
        <w:rPr>
          <w:rStyle w:val="FootnoteReference"/>
          <w:rFonts w:ascii="Centaur" w:hAnsi="Centaur"/>
          <w:sz w:val="26"/>
          <w:szCs w:val="26"/>
          <w:shd w:val="clear" w:color="auto" w:fill="FFFFFF" w:themeFill="background1"/>
        </w:rPr>
        <w:footnoteReference w:id="36"/>
      </w:r>
      <w:r w:rsidRPr="00C50B79">
        <w:rPr>
          <w:rFonts w:ascii="Centaur" w:hAnsi="Centaur"/>
          <w:sz w:val="26"/>
          <w:szCs w:val="26"/>
          <w:shd w:val="clear" w:color="auto" w:fill="FFFFFF" w:themeFill="background1"/>
        </w:rPr>
        <w:t xml:space="preserve"> and the land’s inhabitants were un-fallen naturals living ‘after the manner of the golden age’, who were ‘generally very loving and gentle’, and ‘do </w:t>
      </w:r>
      <w:proofErr w:type="spellStart"/>
      <w:r w:rsidRPr="00C50B79">
        <w:rPr>
          <w:rFonts w:ascii="Centaur" w:hAnsi="Centaur"/>
          <w:sz w:val="26"/>
          <w:szCs w:val="26"/>
          <w:shd w:val="clear" w:color="auto" w:fill="FFFFFF" w:themeFill="background1"/>
        </w:rPr>
        <w:t>entertaine</w:t>
      </w:r>
      <w:proofErr w:type="spellEnd"/>
      <w:r w:rsidRPr="00C50B79">
        <w:rPr>
          <w:rFonts w:ascii="Centaur" w:hAnsi="Centaur"/>
          <w:sz w:val="26"/>
          <w:szCs w:val="26"/>
          <w:shd w:val="clear" w:color="auto" w:fill="FFFFFF" w:themeFill="background1"/>
        </w:rPr>
        <w:t xml:space="preserve"> and relieve our people with great </w:t>
      </w:r>
      <w:proofErr w:type="spellStart"/>
      <w:r w:rsidRPr="00C50B79">
        <w:rPr>
          <w:rFonts w:ascii="Centaur" w:hAnsi="Centaur"/>
          <w:sz w:val="26"/>
          <w:szCs w:val="26"/>
          <w:shd w:val="clear" w:color="auto" w:fill="FFFFFF" w:themeFill="background1"/>
        </w:rPr>
        <w:t>kindnesse</w:t>
      </w:r>
      <w:proofErr w:type="spellEnd"/>
      <w:r w:rsidRPr="00C50B79">
        <w:rPr>
          <w:rFonts w:ascii="Centaur" w:hAnsi="Centaur"/>
          <w:sz w:val="26"/>
          <w:szCs w:val="26"/>
          <w:shd w:val="clear" w:color="auto" w:fill="FFFFFF" w:themeFill="background1"/>
        </w:rPr>
        <w:t>’.</w:t>
      </w:r>
      <w:r w:rsidRPr="00C50B79">
        <w:rPr>
          <w:rStyle w:val="FootnoteReference"/>
          <w:rFonts w:ascii="Centaur" w:hAnsi="Centaur"/>
          <w:sz w:val="26"/>
          <w:szCs w:val="26"/>
          <w:shd w:val="clear" w:color="auto" w:fill="FFFFFF" w:themeFill="background1"/>
        </w:rPr>
        <w:footnoteReference w:id="37"/>
      </w:r>
      <w:r w:rsidRPr="00C50B79">
        <w:rPr>
          <w:rFonts w:ascii="Centaur" w:hAnsi="Centaur"/>
          <w:sz w:val="26"/>
          <w:szCs w:val="26"/>
          <w:shd w:val="clear" w:color="auto" w:fill="FFFFFF" w:themeFill="background1"/>
        </w:rPr>
        <w:t xml:space="preserve"> Being not only ‘mild and good’, but ‘simple and innocent’, ‘void of all guile, and treason,’ they were ‘like raced and unblotted tables, apt to receive what </w:t>
      </w:r>
      <w:proofErr w:type="spellStart"/>
      <w:r w:rsidRPr="00C50B79">
        <w:rPr>
          <w:rFonts w:ascii="Centaur" w:hAnsi="Centaur"/>
          <w:sz w:val="26"/>
          <w:szCs w:val="26"/>
          <w:shd w:val="clear" w:color="auto" w:fill="FFFFFF" w:themeFill="background1"/>
        </w:rPr>
        <w:t>forme</w:t>
      </w:r>
      <w:proofErr w:type="spellEnd"/>
      <w:r w:rsidRPr="00C50B79">
        <w:rPr>
          <w:rFonts w:ascii="Centaur" w:hAnsi="Centaur"/>
          <w:sz w:val="26"/>
          <w:szCs w:val="26"/>
          <w:shd w:val="clear" w:color="auto" w:fill="FFFFFF" w:themeFill="background1"/>
        </w:rPr>
        <w:t xml:space="preserve"> </w:t>
      </w:r>
      <w:proofErr w:type="spellStart"/>
      <w:r w:rsidRPr="00C50B79">
        <w:rPr>
          <w:rFonts w:ascii="Centaur" w:hAnsi="Centaur"/>
          <w:sz w:val="26"/>
          <w:szCs w:val="26"/>
          <w:shd w:val="clear" w:color="auto" w:fill="FFFFFF" w:themeFill="background1"/>
        </w:rPr>
        <w:t>soever</w:t>
      </w:r>
      <w:proofErr w:type="spellEnd"/>
      <w:r w:rsidRPr="00C50B79">
        <w:rPr>
          <w:rFonts w:ascii="Centaur" w:hAnsi="Centaur"/>
          <w:sz w:val="26"/>
          <w:szCs w:val="26"/>
          <w:shd w:val="clear" w:color="auto" w:fill="FFFFFF" w:themeFill="background1"/>
        </w:rPr>
        <w:t xml:space="preserve"> </w:t>
      </w:r>
      <w:proofErr w:type="spellStart"/>
      <w:r w:rsidRPr="00C50B79">
        <w:rPr>
          <w:rFonts w:ascii="Centaur" w:hAnsi="Centaur"/>
          <w:sz w:val="26"/>
          <w:szCs w:val="26"/>
          <w:shd w:val="clear" w:color="auto" w:fill="FFFFFF" w:themeFill="background1"/>
        </w:rPr>
        <w:t>shallbe</w:t>
      </w:r>
      <w:proofErr w:type="spellEnd"/>
      <w:r w:rsidRPr="00C50B79">
        <w:rPr>
          <w:rFonts w:ascii="Centaur" w:hAnsi="Centaur"/>
          <w:sz w:val="26"/>
          <w:szCs w:val="26"/>
          <w:shd w:val="clear" w:color="auto" w:fill="FFFFFF" w:themeFill="background1"/>
        </w:rPr>
        <w:t xml:space="preserve"> first </w:t>
      </w:r>
      <w:proofErr w:type="spellStart"/>
      <w:r w:rsidRPr="00C50B79">
        <w:rPr>
          <w:rFonts w:ascii="Centaur" w:hAnsi="Centaur"/>
          <w:sz w:val="26"/>
          <w:szCs w:val="26"/>
          <w:shd w:val="clear" w:color="auto" w:fill="FFFFFF" w:themeFill="background1"/>
        </w:rPr>
        <w:t>drawne</w:t>
      </w:r>
      <w:proofErr w:type="spellEnd"/>
      <w:r w:rsidRPr="00C50B79">
        <w:rPr>
          <w:rFonts w:ascii="Centaur" w:hAnsi="Centaur"/>
          <w:sz w:val="26"/>
          <w:szCs w:val="26"/>
          <w:shd w:val="clear" w:color="auto" w:fill="FFFFFF" w:themeFill="background1"/>
        </w:rPr>
        <w:t xml:space="preserve"> </w:t>
      </w:r>
      <w:proofErr w:type="spellStart"/>
      <w:r w:rsidRPr="00C50B79">
        <w:rPr>
          <w:rFonts w:ascii="Centaur" w:hAnsi="Centaur"/>
          <w:sz w:val="26"/>
          <w:szCs w:val="26"/>
          <w:shd w:val="clear" w:color="auto" w:fill="FFFFFF" w:themeFill="background1"/>
        </w:rPr>
        <w:t>theron</w:t>
      </w:r>
      <w:proofErr w:type="spellEnd"/>
      <w:r w:rsidRPr="00C50B79">
        <w:rPr>
          <w:rFonts w:ascii="Centaur" w:hAnsi="Centaur"/>
          <w:sz w:val="26"/>
          <w:szCs w:val="26"/>
          <w:shd w:val="clear" w:color="auto" w:fill="FFFFFF" w:themeFill="background1"/>
        </w:rPr>
        <w:t>’, and therefore receptive to Christianity and ‘our customs’.</w:t>
      </w:r>
      <w:r w:rsidRPr="00C50B79">
        <w:rPr>
          <w:rStyle w:val="FootnoteReference"/>
          <w:rFonts w:ascii="Centaur" w:hAnsi="Centaur"/>
          <w:sz w:val="26"/>
          <w:szCs w:val="26"/>
          <w:shd w:val="clear" w:color="auto" w:fill="FFFFFF" w:themeFill="background1"/>
        </w:rPr>
        <w:footnoteReference w:id="38"/>
      </w:r>
      <w:r w:rsidRPr="00C50B79">
        <w:rPr>
          <w:rFonts w:ascii="Centaur" w:hAnsi="Centaur"/>
          <w:sz w:val="26"/>
          <w:szCs w:val="26"/>
          <w:shd w:val="clear" w:color="auto" w:fill="FFFFFF" w:themeFill="background1"/>
        </w:rPr>
        <w:t xml:space="preserve"> </w:t>
      </w:r>
    </w:p>
    <w:p w:rsidR="004779AF" w:rsidRPr="00C50B79" w:rsidRDefault="004779AF" w:rsidP="00BA0388">
      <w:pPr>
        <w:pStyle w:val="ListParagraph"/>
        <w:widowControl w:val="0"/>
        <w:tabs>
          <w:tab w:val="left" w:pos="-720"/>
          <w:tab w:val="left" w:pos="0"/>
        </w:tabs>
        <w:suppressAutoHyphens/>
        <w:spacing w:line="276" w:lineRule="auto"/>
        <w:rPr>
          <w:rFonts w:ascii="Centaur" w:hAnsi="Centaur"/>
          <w:sz w:val="26"/>
          <w:szCs w:val="26"/>
          <w:shd w:val="clear" w:color="auto" w:fill="FFFFFF" w:themeFill="background1"/>
        </w:rPr>
      </w:pPr>
    </w:p>
    <w:p w:rsidR="00610C27" w:rsidRPr="00C50B79" w:rsidRDefault="00610C27"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r w:rsidRPr="00C50B79">
        <w:rPr>
          <w:rFonts w:ascii="Centaur" w:hAnsi="Centaur"/>
          <w:sz w:val="26"/>
          <w:szCs w:val="26"/>
          <w:shd w:val="clear" w:color="auto" w:fill="FFFFFF" w:themeFill="background1"/>
        </w:rPr>
        <w:t>In numerous travel accounts (albeit often with promotional commercial or political motives), a vision of combined innocence and plenty was communicated with unconstrained pleasure and wonder as though a pre-</w:t>
      </w:r>
      <w:proofErr w:type="spellStart"/>
      <w:r w:rsidRPr="00C50B79">
        <w:rPr>
          <w:rFonts w:ascii="Centaur" w:hAnsi="Centaur"/>
          <w:sz w:val="26"/>
          <w:szCs w:val="26"/>
          <w:shd w:val="clear" w:color="auto" w:fill="FFFFFF" w:themeFill="background1"/>
        </w:rPr>
        <w:t>lapsarian</w:t>
      </w:r>
      <w:proofErr w:type="spellEnd"/>
      <w:r w:rsidRPr="00C50B79">
        <w:rPr>
          <w:rFonts w:ascii="Centaur" w:hAnsi="Centaur"/>
          <w:sz w:val="26"/>
          <w:szCs w:val="26"/>
          <w:shd w:val="clear" w:color="auto" w:fill="FFFFFF" w:themeFill="background1"/>
        </w:rPr>
        <w:t xml:space="preserve"> state in which there existed no risk of sinning had been recovered, or was at least in prospect. The unfamiliar indigenous other was </w:t>
      </w:r>
      <w:r w:rsidRPr="00C50B79">
        <w:rPr>
          <w:rFonts w:ascii="Centaur" w:hAnsi="Centaur"/>
          <w:i/>
          <w:sz w:val="26"/>
          <w:szCs w:val="26"/>
          <w:shd w:val="clear" w:color="auto" w:fill="FFFFFF" w:themeFill="background1"/>
        </w:rPr>
        <w:t>imagined</w:t>
      </w:r>
      <w:r w:rsidRPr="00C50B79">
        <w:rPr>
          <w:rFonts w:ascii="Centaur" w:hAnsi="Centaur"/>
          <w:sz w:val="26"/>
          <w:szCs w:val="26"/>
          <w:shd w:val="clear" w:color="auto" w:fill="FFFFFF" w:themeFill="background1"/>
        </w:rPr>
        <w:t xml:space="preserve"> as reflecting an imaginary yet familiar biblical past. </w:t>
      </w:r>
    </w:p>
    <w:p w:rsidR="00610C27" w:rsidRPr="00C50B79" w:rsidRDefault="00610C27" w:rsidP="00BA0388">
      <w:pPr>
        <w:pStyle w:val="ListParagraph"/>
        <w:widowControl w:val="0"/>
        <w:tabs>
          <w:tab w:val="left" w:pos="-720"/>
          <w:tab w:val="left" w:pos="0"/>
        </w:tabs>
        <w:suppressAutoHyphens/>
        <w:spacing w:line="276" w:lineRule="auto"/>
        <w:rPr>
          <w:rFonts w:ascii="Centaur" w:hAnsi="Centaur" w:cs="Adobe Devanagari"/>
          <w:spacing w:val="-3"/>
          <w:sz w:val="26"/>
          <w:szCs w:val="26"/>
        </w:rPr>
      </w:pPr>
    </w:p>
    <w:p w:rsidR="00057340" w:rsidRPr="00C50B79"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rPr>
      </w:pPr>
      <w:r w:rsidRPr="00C50B79">
        <w:rPr>
          <w:rFonts w:ascii="Centaur" w:hAnsi="Centaur" w:cs="Adobe Devanagari"/>
          <w:spacing w:val="-3"/>
          <w:sz w:val="26"/>
          <w:szCs w:val="26"/>
        </w:rPr>
        <w:t xml:space="preserve">Settlers’ dealings and relations with the </w:t>
      </w:r>
      <w:r w:rsidRPr="00C50B79">
        <w:rPr>
          <w:rFonts w:ascii="Centaur" w:hAnsi="Centaur" w:cs="Adobe Devanagari"/>
          <w:sz w:val="26"/>
          <w:szCs w:val="26"/>
        </w:rPr>
        <w:t>Algonquian Indians of Virginia</w:t>
      </w:r>
      <w:r w:rsidRPr="00C50B79">
        <w:rPr>
          <w:rFonts w:ascii="Centaur" w:hAnsi="Centaur" w:cs="Adobe Devanagari"/>
          <w:spacing w:val="-3"/>
          <w:sz w:val="26"/>
          <w:szCs w:val="26"/>
        </w:rPr>
        <w:t>, and the uprising of 1622</w:t>
      </w:r>
    </w:p>
    <w:p w:rsidR="00BA0388" w:rsidRPr="00C50B79"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p>
    <w:p w:rsidR="00610C27" w:rsidRPr="00C50B79" w:rsidRDefault="00610C27"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r w:rsidRPr="00C50B79">
        <w:rPr>
          <w:rFonts w:ascii="Centaur" w:hAnsi="Centaur"/>
          <w:sz w:val="26"/>
          <w:szCs w:val="26"/>
        </w:rPr>
        <w:t xml:space="preserve">The </w:t>
      </w:r>
      <w:proofErr w:type="spellStart"/>
      <w:r w:rsidRPr="00C50B79">
        <w:rPr>
          <w:rFonts w:ascii="Centaur" w:hAnsi="Centaur"/>
          <w:sz w:val="26"/>
          <w:szCs w:val="26"/>
        </w:rPr>
        <w:t>Edenic</w:t>
      </w:r>
      <w:proofErr w:type="spellEnd"/>
      <w:r w:rsidRPr="00C50B79">
        <w:rPr>
          <w:rFonts w:ascii="Centaur" w:hAnsi="Centaur"/>
          <w:sz w:val="26"/>
          <w:szCs w:val="26"/>
        </w:rPr>
        <w:t xml:space="preserve"> image was perhaps always already poised for tragedy and impending loss, but the uprising of 1622 shattered what remained of it in the representation of the indigenous population. ‘Virginias Verger’ stages a decisive shift towards a view that had already been articulated, in which the indigenous people are conceptualised as not only </w:t>
      </w:r>
      <w:r w:rsidRPr="00C50B79">
        <w:rPr>
          <w:rFonts w:ascii="Centaur" w:hAnsi="Centaur"/>
          <w:i/>
          <w:sz w:val="26"/>
          <w:szCs w:val="26"/>
        </w:rPr>
        <w:t>different</w:t>
      </w:r>
      <w:r w:rsidRPr="00C50B79">
        <w:rPr>
          <w:rFonts w:ascii="Centaur" w:hAnsi="Centaur"/>
          <w:sz w:val="26"/>
          <w:szCs w:val="26"/>
        </w:rPr>
        <w:t xml:space="preserve"> but </w:t>
      </w:r>
      <w:r w:rsidRPr="00C50B79">
        <w:rPr>
          <w:rFonts w:ascii="Centaur" w:hAnsi="Centaur"/>
          <w:i/>
          <w:sz w:val="26"/>
          <w:szCs w:val="26"/>
        </w:rPr>
        <w:t>opposed</w:t>
      </w:r>
      <w:r w:rsidRPr="00C50B79">
        <w:rPr>
          <w:rFonts w:ascii="Centaur" w:hAnsi="Centaur"/>
          <w:sz w:val="26"/>
          <w:szCs w:val="26"/>
        </w:rPr>
        <w:t>, not merely uncivilised or ‘savage’, but even inhuman, in a fallen condition of corruption and lawlessness, and therefore to be conquered or destroyed as enemies.</w:t>
      </w:r>
    </w:p>
    <w:p w:rsidR="00BA0388" w:rsidRPr="00C50B79" w:rsidRDefault="00BA0388" w:rsidP="00BA0388">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bookmarkStart w:id="0" w:name="_GoBack"/>
      <w:bookmarkEnd w:id="0"/>
    </w:p>
    <w:p w:rsidR="00057340" w:rsidRPr="00C50B79" w:rsidRDefault="00057340" w:rsidP="00BA0388">
      <w:pPr>
        <w:pStyle w:val="ListParagraph"/>
        <w:widowControl w:val="0"/>
        <w:numPr>
          <w:ilvl w:val="0"/>
          <w:numId w:val="3"/>
        </w:numPr>
        <w:tabs>
          <w:tab w:val="left" w:pos="-720"/>
          <w:tab w:val="left" w:pos="0"/>
        </w:tabs>
        <w:suppressAutoHyphens/>
        <w:spacing w:line="276" w:lineRule="auto"/>
        <w:ind w:left="720"/>
        <w:rPr>
          <w:rFonts w:ascii="Centaur" w:hAnsi="Centaur" w:cs="Adobe Devanagari"/>
          <w:spacing w:val="-3"/>
          <w:sz w:val="26"/>
          <w:szCs w:val="26"/>
          <w:u w:val="single"/>
        </w:rPr>
      </w:pPr>
      <w:r w:rsidRPr="00C50B79">
        <w:rPr>
          <w:rFonts w:ascii="Centaur" w:hAnsi="Centaur" w:cs="Adobe Devanagari"/>
          <w:sz w:val="26"/>
          <w:szCs w:val="26"/>
        </w:rPr>
        <w:t>Political, legal, and medical justifications of colonization</w:t>
      </w:r>
    </w:p>
    <w:p w:rsidR="00610C27" w:rsidRPr="00C50B79" w:rsidRDefault="00610C27" w:rsidP="00610C27">
      <w:pPr>
        <w:pStyle w:val="ListParagraph"/>
        <w:widowControl w:val="0"/>
        <w:tabs>
          <w:tab w:val="left" w:pos="-720"/>
          <w:tab w:val="left" w:pos="0"/>
        </w:tabs>
        <w:suppressAutoHyphens/>
        <w:spacing w:line="276" w:lineRule="auto"/>
        <w:rPr>
          <w:rFonts w:ascii="Centaur" w:hAnsi="Centaur" w:cs="Adobe Devanagari"/>
          <w:sz w:val="26"/>
          <w:szCs w:val="26"/>
        </w:rPr>
      </w:pPr>
    </w:p>
    <w:p w:rsidR="00610C27" w:rsidRPr="00C50B79" w:rsidRDefault="00610C27" w:rsidP="00610C27">
      <w:pPr>
        <w:pStyle w:val="ListParagraph"/>
        <w:widowControl w:val="0"/>
        <w:tabs>
          <w:tab w:val="left" w:pos="-720"/>
          <w:tab w:val="left" w:pos="0"/>
        </w:tabs>
        <w:suppressAutoHyphens/>
        <w:spacing w:line="276" w:lineRule="auto"/>
        <w:rPr>
          <w:rFonts w:ascii="Centaur" w:hAnsi="Centaur"/>
          <w:sz w:val="26"/>
          <w:szCs w:val="26"/>
        </w:rPr>
      </w:pPr>
      <w:r w:rsidRPr="00C50B79">
        <w:rPr>
          <w:rFonts w:ascii="Centaur" w:hAnsi="Centaur"/>
          <w:sz w:val="26"/>
          <w:szCs w:val="26"/>
          <w:shd w:val="clear" w:color="auto" w:fill="FFFFFF" w:themeFill="background1"/>
        </w:rPr>
        <w:t>The acceleration of English colonisation after 1622 would be facilitated by legally flawed territorial claims, but w</w:t>
      </w:r>
      <w:r w:rsidRPr="00C50B79">
        <w:rPr>
          <w:rFonts w:ascii="Centaur" w:hAnsi="Centaur"/>
          <w:sz w:val="26"/>
          <w:szCs w:val="26"/>
        </w:rPr>
        <w:t xml:space="preserve">hen considering the question of whether Britain has a commission from God to ‘plant’ in Virginia, ‘Virginias Verger’ turns not only to law but to the human constitution. Purchas expounds the meaning of having been created </w:t>
      </w:r>
      <w:r w:rsidRPr="00C50B79">
        <w:rPr>
          <w:rFonts w:ascii="Centaur" w:hAnsi="Centaur"/>
          <w:sz w:val="26"/>
          <w:szCs w:val="26"/>
        </w:rPr>
        <w:lastRenderedPageBreak/>
        <w:t>after God’s ‘</w:t>
      </w:r>
      <w:proofErr w:type="spellStart"/>
      <w:r w:rsidRPr="00C50B79">
        <w:rPr>
          <w:rFonts w:ascii="Centaur" w:hAnsi="Centaur"/>
          <w:sz w:val="26"/>
          <w:szCs w:val="26"/>
        </w:rPr>
        <w:t>owne</w:t>
      </w:r>
      <w:proofErr w:type="spellEnd"/>
      <w:r w:rsidRPr="00C50B79">
        <w:rPr>
          <w:rFonts w:ascii="Centaur" w:hAnsi="Centaur"/>
          <w:sz w:val="26"/>
          <w:szCs w:val="26"/>
        </w:rPr>
        <w:t xml:space="preserve"> Image’</w:t>
      </w:r>
      <w:r w:rsidRPr="00C50B79">
        <w:rPr>
          <w:rFonts w:ascii="Centaur" w:hAnsi="Centaur"/>
          <w:sz w:val="26"/>
          <w:szCs w:val="26"/>
        </w:rPr>
        <w:t>.</w:t>
      </w:r>
    </w:p>
    <w:p w:rsidR="00610C27" w:rsidRPr="00C50B79" w:rsidRDefault="00610C27" w:rsidP="00610C27">
      <w:pPr>
        <w:pStyle w:val="ListParagraph"/>
        <w:widowControl w:val="0"/>
        <w:tabs>
          <w:tab w:val="left" w:pos="-720"/>
          <w:tab w:val="left" w:pos="0"/>
        </w:tabs>
        <w:suppressAutoHyphens/>
        <w:spacing w:line="276" w:lineRule="auto"/>
        <w:rPr>
          <w:rFonts w:ascii="Centaur" w:hAnsi="Centaur"/>
          <w:sz w:val="26"/>
          <w:szCs w:val="26"/>
        </w:rPr>
      </w:pPr>
    </w:p>
    <w:p w:rsidR="00DE74E9" w:rsidRDefault="00610C27" w:rsidP="00610C27">
      <w:pPr>
        <w:pStyle w:val="ListParagraph"/>
        <w:widowControl w:val="0"/>
        <w:tabs>
          <w:tab w:val="left" w:pos="-720"/>
          <w:tab w:val="left" w:pos="0"/>
        </w:tabs>
        <w:suppressAutoHyphens/>
        <w:spacing w:line="276" w:lineRule="auto"/>
        <w:rPr>
          <w:rFonts w:ascii="Centaur" w:hAnsi="Centaur"/>
          <w:sz w:val="26"/>
          <w:szCs w:val="26"/>
        </w:rPr>
      </w:pPr>
      <w:r w:rsidRPr="00C50B79">
        <w:rPr>
          <w:rFonts w:ascii="Centaur" w:hAnsi="Centaur"/>
          <w:sz w:val="26"/>
          <w:szCs w:val="26"/>
        </w:rPr>
        <w:t xml:space="preserve">While advocating settlement, Purchas had argued that in principle this should be without dispossession of the Indians, which would breach their rights under the Law of Nations; besides the Kingdom of God is not of this world and ‘Christian Charity </w:t>
      </w:r>
      <w:proofErr w:type="spellStart"/>
      <w:r w:rsidRPr="00C50B79">
        <w:rPr>
          <w:rFonts w:ascii="Centaur" w:hAnsi="Centaur"/>
          <w:sz w:val="26"/>
          <w:szCs w:val="26"/>
        </w:rPr>
        <w:t>seeketh</w:t>
      </w:r>
      <w:proofErr w:type="spellEnd"/>
      <w:r w:rsidRPr="00C50B79">
        <w:rPr>
          <w:rFonts w:ascii="Centaur" w:hAnsi="Centaur"/>
          <w:sz w:val="26"/>
          <w:szCs w:val="26"/>
        </w:rPr>
        <w:t xml:space="preserve"> not her </w:t>
      </w:r>
      <w:proofErr w:type="spellStart"/>
      <w:r w:rsidRPr="00C50B79">
        <w:rPr>
          <w:rFonts w:ascii="Centaur" w:hAnsi="Centaur"/>
          <w:sz w:val="26"/>
          <w:szCs w:val="26"/>
        </w:rPr>
        <w:t>owne</w:t>
      </w:r>
      <w:proofErr w:type="spellEnd"/>
      <w:r w:rsidRPr="00C50B79">
        <w:rPr>
          <w:rFonts w:ascii="Centaur" w:hAnsi="Centaur"/>
          <w:sz w:val="26"/>
          <w:szCs w:val="26"/>
        </w:rPr>
        <w:t xml:space="preserve"> things (much less obtrudes on others)’.</w:t>
      </w:r>
      <w:r w:rsidRPr="00C50B79">
        <w:rPr>
          <w:rStyle w:val="FootnoteReference"/>
          <w:rFonts w:ascii="Centaur" w:hAnsi="Centaur"/>
          <w:sz w:val="26"/>
          <w:szCs w:val="26"/>
        </w:rPr>
        <w:footnoteReference w:id="39"/>
      </w:r>
      <w:r w:rsidRPr="00C50B79">
        <w:rPr>
          <w:rFonts w:ascii="Centaur" w:hAnsi="Centaur"/>
          <w:sz w:val="26"/>
          <w:szCs w:val="26"/>
        </w:rPr>
        <w:t xml:space="preserve"> But in righteous indignation after the uprising and ‘massacre’, Purchas appraises the situation: by unnaturally ‘murdering’ </w:t>
      </w:r>
      <w:r w:rsidR="00563E15">
        <w:rPr>
          <w:rFonts w:ascii="Centaur" w:hAnsi="Centaur"/>
          <w:sz w:val="26"/>
          <w:szCs w:val="26"/>
        </w:rPr>
        <w:t>347</w:t>
      </w:r>
      <w:r w:rsidRPr="00C50B79">
        <w:rPr>
          <w:rFonts w:ascii="Centaur" w:hAnsi="Centaur"/>
          <w:sz w:val="26"/>
          <w:szCs w:val="26"/>
        </w:rPr>
        <w:t xml:space="preserve"> settlers, the Indians have transgressed Natural Law (which God had written ‘in their hearts’) and become ‘Out-</w:t>
      </w:r>
      <w:proofErr w:type="spellStart"/>
      <w:r w:rsidRPr="00C50B79">
        <w:rPr>
          <w:rFonts w:ascii="Centaur" w:hAnsi="Centaur"/>
          <w:sz w:val="26"/>
          <w:szCs w:val="26"/>
        </w:rPr>
        <w:t>lawes</w:t>
      </w:r>
      <w:proofErr w:type="spellEnd"/>
      <w:r w:rsidRPr="00C50B79">
        <w:rPr>
          <w:rFonts w:ascii="Centaur" w:hAnsi="Centaur"/>
          <w:sz w:val="26"/>
          <w:szCs w:val="26"/>
        </w:rPr>
        <w:t xml:space="preserve"> of Humanity’, ‘having little of </w:t>
      </w:r>
      <w:proofErr w:type="spellStart"/>
      <w:r w:rsidRPr="00C50B79">
        <w:rPr>
          <w:rFonts w:ascii="Centaur" w:hAnsi="Centaur"/>
          <w:sz w:val="26"/>
          <w:szCs w:val="26"/>
        </w:rPr>
        <w:t>Humanitie</w:t>
      </w:r>
      <w:proofErr w:type="spellEnd"/>
      <w:r w:rsidRPr="00C50B79">
        <w:rPr>
          <w:rFonts w:ascii="Centaur" w:hAnsi="Centaur"/>
          <w:sz w:val="26"/>
          <w:szCs w:val="26"/>
        </w:rPr>
        <w:t xml:space="preserve"> but shape, ignorant of </w:t>
      </w:r>
      <w:proofErr w:type="spellStart"/>
      <w:r w:rsidRPr="00C50B79">
        <w:rPr>
          <w:rFonts w:ascii="Centaur" w:hAnsi="Centaur"/>
          <w:sz w:val="26"/>
          <w:szCs w:val="26"/>
        </w:rPr>
        <w:t>Civilitie</w:t>
      </w:r>
      <w:proofErr w:type="spellEnd"/>
      <w:r w:rsidRPr="00C50B79">
        <w:rPr>
          <w:rFonts w:ascii="Centaur" w:hAnsi="Centaur"/>
          <w:sz w:val="26"/>
          <w:szCs w:val="26"/>
        </w:rPr>
        <w:t>, of Arts, of Religion; more brutish then the beasts they hunt’.</w:t>
      </w:r>
      <w:r w:rsidRPr="00C50B79">
        <w:rPr>
          <w:rStyle w:val="FootnoteReference"/>
          <w:rFonts w:ascii="Centaur" w:hAnsi="Centaur"/>
          <w:sz w:val="26"/>
          <w:szCs w:val="26"/>
        </w:rPr>
        <w:footnoteReference w:id="40"/>
      </w:r>
      <w:r w:rsidRPr="00C50B79">
        <w:rPr>
          <w:rFonts w:ascii="Centaur" w:hAnsi="Centaur"/>
          <w:sz w:val="26"/>
          <w:szCs w:val="26"/>
        </w:rPr>
        <w:t xml:space="preserve"> </w:t>
      </w:r>
    </w:p>
    <w:p w:rsidR="00DE74E9" w:rsidRDefault="00DE74E9" w:rsidP="00610C27">
      <w:pPr>
        <w:pStyle w:val="ListParagraph"/>
        <w:widowControl w:val="0"/>
        <w:tabs>
          <w:tab w:val="left" w:pos="-720"/>
          <w:tab w:val="left" w:pos="0"/>
        </w:tabs>
        <w:suppressAutoHyphens/>
        <w:spacing w:line="276" w:lineRule="auto"/>
        <w:rPr>
          <w:rFonts w:ascii="Centaur" w:hAnsi="Centaur"/>
          <w:sz w:val="26"/>
          <w:szCs w:val="26"/>
        </w:rPr>
      </w:pPr>
    </w:p>
    <w:p w:rsidR="00610C27" w:rsidRPr="00C50B79" w:rsidRDefault="00610C27" w:rsidP="00610C27">
      <w:pPr>
        <w:pStyle w:val="ListParagraph"/>
        <w:widowControl w:val="0"/>
        <w:tabs>
          <w:tab w:val="left" w:pos="-720"/>
          <w:tab w:val="left" w:pos="0"/>
        </w:tabs>
        <w:suppressAutoHyphens/>
        <w:spacing w:line="276" w:lineRule="auto"/>
        <w:rPr>
          <w:rFonts w:ascii="Centaur" w:hAnsi="Centaur" w:cs="Adobe Devanagari"/>
          <w:spacing w:val="-3"/>
          <w:sz w:val="26"/>
          <w:szCs w:val="26"/>
          <w:u w:val="single"/>
        </w:rPr>
      </w:pPr>
      <w:r w:rsidRPr="00C50B79">
        <w:rPr>
          <w:rFonts w:ascii="Centaur" w:hAnsi="Centaur"/>
          <w:sz w:val="26"/>
          <w:szCs w:val="26"/>
        </w:rPr>
        <w:t>Purchas justifies usurpation and colonial settlement on the basis of the Indians’ infraction of Natural Law, the sparseness of their population, and their being ‘</w:t>
      </w:r>
      <w:proofErr w:type="spellStart"/>
      <w:r w:rsidRPr="00C50B79">
        <w:rPr>
          <w:rFonts w:ascii="Centaur" w:hAnsi="Centaur"/>
          <w:sz w:val="26"/>
          <w:szCs w:val="26"/>
        </w:rPr>
        <w:t>wilde</w:t>
      </w:r>
      <w:proofErr w:type="spellEnd"/>
      <w:r w:rsidRPr="00C50B79">
        <w:rPr>
          <w:rFonts w:ascii="Centaur" w:hAnsi="Centaur"/>
          <w:sz w:val="26"/>
          <w:szCs w:val="26"/>
        </w:rPr>
        <w:t xml:space="preserve"> and Savage’, ‘more wild and unmanly then that unmanned wild </w:t>
      </w:r>
      <w:proofErr w:type="spellStart"/>
      <w:r w:rsidRPr="00C50B79">
        <w:rPr>
          <w:rFonts w:ascii="Centaur" w:hAnsi="Centaur"/>
          <w:sz w:val="26"/>
          <w:szCs w:val="26"/>
        </w:rPr>
        <w:t>Countrey</w:t>
      </w:r>
      <w:proofErr w:type="spellEnd"/>
      <w:r w:rsidRPr="00C50B79">
        <w:rPr>
          <w:rFonts w:ascii="Centaur" w:hAnsi="Centaur"/>
          <w:sz w:val="26"/>
          <w:szCs w:val="26"/>
        </w:rPr>
        <w:t xml:space="preserve">, which they range rather </w:t>
      </w:r>
      <w:proofErr w:type="spellStart"/>
      <w:r w:rsidRPr="00C50B79">
        <w:rPr>
          <w:rFonts w:ascii="Centaur" w:hAnsi="Centaur"/>
          <w:sz w:val="26"/>
          <w:szCs w:val="26"/>
        </w:rPr>
        <w:t>then</w:t>
      </w:r>
      <w:proofErr w:type="spellEnd"/>
      <w:r w:rsidRPr="00C50B79">
        <w:rPr>
          <w:rFonts w:ascii="Centaur" w:hAnsi="Centaur"/>
          <w:sz w:val="26"/>
          <w:szCs w:val="26"/>
        </w:rPr>
        <w:t xml:space="preserve"> </w:t>
      </w:r>
      <w:proofErr w:type="spellStart"/>
      <w:r w:rsidRPr="00C50B79">
        <w:rPr>
          <w:rFonts w:ascii="Centaur" w:hAnsi="Centaur"/>
          <w:sz w:val="26"/>
          <w:szCs w:val="26"/>
        </w:rPr>
        <w:t>inhabite</w:t>
      </w:r>
      <w:proofErr w:type="spellEnd"/>
      <w:r w:rsidRPr="00C50B79">
        <w:rPr>
          <w:rFonts w:ascii="Centaur" w:hAnsi="Centaur"/>
          <w:sz w:val="26"/>
          <w:szCs w:val="26"/>
        </w:rPr>
        <w:t xml:space="preserve">’, holding ‘no settled possession in any parts’, being or becoming in legal rhetoric ‘vagabonds’, and thereby either forfeiting their proprietorial rights or by the legal argument </w:t>
      </w:r>
      <w:r w:rsidRPr="00C50B79">
        <w:rPr>
          <w:rFonts w:ascii="Centaur" w:hAnsi="Centaur"/>
          <w:i/>
          <w:sz w:val="26"/>
          <w:szCs w:val="26"/>
        </w:rPr>
        <w:t>res nullius</w:t>
      </w:r>
      <w:r w:rsidRPr="00C50B79">
        <w:rPr>
          <w:rFonts w:ascii="Centaur" w:hAnsi="Centaur"/>
          <w:sz w:val="26"/>
          <w:szCs w:val="26"/>
        </w:rPr>
        <w:t xml:space="preserve"> never having had them.</w:t>
      </w:r>
      <w:r w:rsidRPr="00C50B79">
        <w:rPr>
          <w:rStyle w:val="FootnoteReference"/>
          <w:rFonts w:ascii="Centaur" w:hAnsi="Centaur"/>
          <w:sz w:val="26"/>
          <w:szCs w:val="26"/>
        </w:rPr>
        <w:footnoteReference w:id="41"/>
      </w:r>
      <w:r w:rsidRPr="00C50B79">
        <w:rPr>
          <w:rFonts w:ascii="Centaur" w:hAnsi="Centaur"/>
          <w:sz w:val="26"/>
          <w:szCs w:val="26"/>
        </w:rPr>
        <w:t xml:space="preserve"> While </w:t>
      </w:r>
      <w:r w:rsidR="00DE74E9">
        <w:rPr>
          <w:rFonts w:ascii="Centaur" w:hAnsi="Centaur"/>
          <w:sz w:val="26"/>
          <w:szCs w:val="26"/>
        </w:rPr>
        <w:t xml:space="preserve">the explorer </w:t>
      </w:r>
      <w:r w:rsidRPr="00C50B79">
        <w:rPr>
          <w:rFonts w:ascii="Centaur" w:hAnsi="Centaur"/>
          <w:sz w:val="26"/>
          <w:szCs w:val="26"/>
        </w:rPr>
        <w:t>John Smith had described the region as sparsely inhabited, his map plots the locations of many permanent settlements which by diligent husbandry cultivated a variety of crops (see Figure</w:t>
      </w:r>
      <w:r w:rsidR="008903F6" w:rsidRPr="00C50B79">
        <w:rPr>
          <w:rFonts w:ascii="Centaur" w:hAnsi="Centaur"/>
          <w:sz w:val="26"/>
          <w:szCs w:val="26"/>
        </w:rPr>
        <w:t xml:space="preserve"> </w:t>
      </w:r>
      <w:r w:rsidR="001B07B1">
        <w:rPr>
          <w:rFonts w:ascii="Centaur" w:hAnsi="Centaur"/>
          <w:sz w:val="26"/>
          <w:szCs w:val="26"/>
        </w:rPr>
        <w:t>on page 12</w:t>
      </w:r>
      <w:r w:rsidRPr="00C50B79">
        <w:rPr>
          <w:rFonts w:ascii="Centaur" w:hAnsi="Centaur"/>
          <w:sz w:val="26"/>
          <w:szCs w:val="26"/>
        </w:rPr>
        <w:t>). As James A. Boon has argued, if Purchas ‘knew perfectly well that the Virginian Indians were sedentary and agricultural’, ‘rather than a mere conspiratorial distortion’, it is likely that his evaluation ‘reflected developments in the perception of “Vagrancy.”’</w:t>
      </w:r>
      <w:r w:rsidRPr="00C50B79">
        <w:rPr>
          <w:rStyle w:val="FootnoteReference"/>
          <w:rFonts w:ascii="Centaur" w:hAnsi="Centaur"/>
          <w:sz w:val="26"/>
          <w:szCs w:val="26"/>
        </w:rPr>
        <w:footnoteReference w:id="42"/>
      </w:r>
      <w:r w:rsidRPr="00C50B79">
        <w:rPr>
          <w:rFonts w:ascii="Centaur" w:hAnsi="Centaur"/>
          <w:sz w:val="26"/>
          <w:szCs w:val="26"/>
        </w:rPr>
        <w:t xml:space="preserve"> </w:t>
      </w:r>
      <w:r w:rsidR="00C50B79" w:rsidRPr="00C50B79">
        <w:rPr>
          <w:rFonts w:ascii="Centaur" w:hAnsi="Centaur"/>
          <w:sz w:val="26"/>
          <w:szCs w:val="26"/>
        </w:rPr>
        <w:t xml:space="preserve">It has been </w:t>
      </w:r>
      <w:r w:rsidR="00C50B79" w:rsidRPr="00C50B79">
        <w:rPr>
          <w:rFonts w:ascii="Centaur" w:hAnsi="Centaur"/>
          <w:sz w:val="26"/>
          <w:szCs w:val="26"/>
        </w:rPr>
        <w:t>argue</w:t>
      </w:r>
      <w:r w:rsidR="00C50B79" w:rsidRPr="00C50B79">
        <w:rPr>
          <w:rFonts w:ascii="Centaur" w:hAnsi="Centaur"/>
          <w:sz w:val="26"/>
          <w:szCs w:val="26"/>
        </w:rPr>
        <w:t>d</w:t>
      </w:r>
      <w:r w:rsidR="00C50B79" w:rsidRPr="00C50B79">
        <w:rPr>
          <w:rFonts w:ascii="Centaur" w:hAnsi="Centaur"/>
          <w:sz w:val="26"/>
          <w:szCs w:val="26"/>
        </w:rPr>
        <w:t xml:space="preserve"> that the view espoused by Purchas ‘was a total misperception of the careful and well-worked-out patterns of Indian land use’.</w:t>
      </w:r>
      <w:r w:rsidR="00C50B79" w:rsidRPr="00C50B79">
        <w:rPr>
          <w:rStyle w:val="FootnoteReference"/>
          <w:rFonts w:ascii="Centaur" w:hAnsi="Centaur"/>
          <w:sz w:val="26"/>
          <w:szCs w:val="26"/>
        </w:rPr>
        <w:footnoteReference w:id="43"/>
      </w:r>
      <w:r w:rsidR="00C50B79" w:rsidRPr="00C50B79">
        <w:rPr>
          <w:rFonts w:ascii="Centaur" w:hAnsi="Centaur"/>
          <w:sz w:val="26"/>
          <w:szCs w:val="26"/>
        </w:rPr>
        <w:t xml:space="preserve"> This it may have been, but according to Boon, Purchas’ rhetoric reflects ‘changing views on the rights of native “inhabitants” as rural smallholders’, and ‘communicates’ with English vagrancy, the Poor Laws, ‘the 1621 prohibition on the </w:t>
      </w:r>
      <w:proofErr w:type="spellStart"/>
      <w:r w:rsidR="00C50B79" w:rsidRPr="00C50B79">
        <w:rPr>
          <w:rFonts w:ascii="Centaur" w:hAnsi="Centaur"/>
          <w:sz w:val="26"/>
          <w:szCs w:val="26"/>
        </w:rPr>
        <w:t>propertyless</w:t>
      </w:r>
      <w:proofErr w:type="spellEnd"/>
      <w:r w:rsidR="00C50B79" w:rsidRPr="00C50B79">
        <w:rPr>
          <w:rFonts w:ascii="Centaur" w:hAnsi="Centaur"/>
          <w:sz w:val="26"/>
          <w:szCs w:val="26"/>
        </w:rPr>
        <w:t xml:space="preserve"> dwelling in towns or cities’, philanthropic obligations of the local parish, and related Tudor and Stuart “ideas of settlement.”’</w:t>
      </w:r>
      <w:r w:rsidR="00DE74E9">
        <w:rPr>
          <w:rStyle w:val="FootnoteReference"/>
          <w:rFonts w:ascii="Centaur" w:hAnsi="Centaur"/>
          <w:sz w:val="26"/>
          <w:szCs w:val="26"/>
        </w:rPr>
        <w:footnoteReference w:id="44"/>
      </w:r>
      <w:r w:rsidR="00C50B79">
        <w:rPr>
          <w:rFonts w:ascii="Centaur" w:hAnsi="Centaur"/>
          <w:sz w:val="26"/>
          <w:szCs w:val="26"/>
        </w:rPr>
        <w:t xml:space="preserve"> </w:t>
      </w:r>
      <w:r w:rsidRPr="00C50B79">
        <w:rPr>
          <w:rFonts w:ascii="Centaur" w:hAnsi="Centaur"/>
          <w:sz w:val="26"/>
          <w:szCs w:val="26"/>
        </w:rPr>
        <w:t>This is ironic however since many settlers had been convicted of vagrancy in England</w:t>
      </w:r>
      <w:r w:rsidR="008903F6" w:rsidRPr="00C50B79">
        <w:rPr>
          <w:rFonts w:ascii="Centaur" w:hAnsi="Centaur"/>
          <w:sz w:val="26"/>
          <w:szCs w:val="26"/>
        </w:rPr>
        <w:t xml:space="preserve"> and consented to travel to America to evade their legal punishment.</w:t>
      </w:r>
    </w:p>
    <w:p w:rsidR="00057340" w:rsidRDefault="00057340" w:rsidP="00BA0388">
      <w:pPr>
        <w:pStyle w:val="NoSpacing"/>
        <w:spacing w:line="276" w:lineRule="auto"/>
        <w:rPr>
          <w:rFonts w:ascii="Centaur" w:hAnsi="Centaur" w:cs="Adobe Devanagari"/>
          <w:b/>
          <w:spacing w:val="-3"/>
          <w:sz w:val="26"/>
          <w:szCs w:val="26"/>
          <w:lang w:val="en-GB"/>
        </w:rPr>
      </w:pPr>
    </w:p>
    <w:p w:rsidR="00C50B79" w:rsidRDefault="00C50B79" w:rsidP="00BA0388">
      <w:pPr>
        <w:pStyle w:val="NoSpacing"/>
        <w:spacing w:line="276" w:lineRule="auto"/>
        <w:rPr>
          <w:rFonts w:ascii="Centaur" w:hAnsi="Centaur" w:cs="Adobe Devanagari"/>
          <w:b/>
          <w:spacing w:val="-3"/>
          <w:sz w:val="26"/>
          <w:szCs w:val="26"/>
          <w:lang w:val="en-GB"/>
        </w:rPr>
      </w:pPr>
    </w:p>
    <w:p w:rsidR="00C50B79" w:rsidRPr="00C50B79" w:rsidRDefault="00C50B79" w:rsidP="00BA0388">
      <w:pPr>
        <w:pStyle w:val="NoSpacing"/>
        <w:spacing w:line="276" w:lineRule="auto"/>
        <w:rPr>
          <w:rFonts w:ascii="Centaur" w:hAnsi="Centaur" w:cs="Adobe Devanagari"/>
          <w:b/>
          <w:spacing w:val="-3"/>
          <w:sz w:val="26"/>
          <w:szCs w:val="26"/>
          <w:lang w:val="en-GB"/>
        </w:rPr>
      </w:pPr>
    </w:p>
    <w:p w:rsidR="0054246A" w:rsidRPr="00C50B79" w:rsidRDefault="00C50B79" w:rsidP="00BA0388">
      <w:pPr>
        <w:spacing w:line="276" w:lineRule="auto"/>
        <w:rPr>
          <w:rFonts w:ascii="Centaur" w:hAnsi="Centaur"/>
          <w:sz w:val="26"/>
          <w:szCs w:val="26"/>
        </w:rPr>
      </w:pPr>
      <w:r w:rsidRPr="00C50B79">
        <w:rPr>
          <w:rFonts w:ascii="Centaur" w:hAnsi="Centaur"/>
          <w:noProof/>
          <w:sz w:val="26"/>
          <w:szCs w:val="26"/>
        </w:rPr>
        <w:drawing>
          <wp:inline distT="0" distB="0" distL="0" distR="0">
            <wp:extent cx="5731510" cy="4620032"/>
            <wp:effectExtent l="0" t="0" r="2540" b="9525"/>
            <wp:docPr id="1" name="Picture 1" descr="E:\Academic Profession\Research, Scholarship &amp; Teaching\Early Modern Exploration &amp; Colonization, Geography, Travel &amp; Cosmography, Ethnology &amp; Anthropology\Archive Smith &amp; Strachey\HistorieTravaileVirginia 1849 NLW G161-H1 JohnSmithMap_High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cademic Profession\Research, Scholarship &amp; Teaching\Early Modern Exploration &amp; Colonization, Geography, Travel &amp; Cosmography, Ethnology &amp; Anthropology\Archive Smith &amp; Strachey\HistorieTravaileVirginia 1849 NLW G161-H1 JohnSmithMap_HighR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620032"/>
                    </a:xfrm>
                    <a:prstGeom prst="rect">
                      <a:avLst/>
                    </a:prstGeom>
                    <a:noFill/>
                    <a:ln>
                      <a:noFill/>
                    </a:ln>
                  </pic:spPr>
                </pic:pic>
              </a:graphicData>
            </a:graphic>
          </wp:inline>
        </w:drawing>
      </w:r>
    </w:p>
    <w:p w:rsidR="00BA0388" w:rsidRPr="00C50B79" w:rsidRDefault="00BA0388" w:rsidP="00BA0388">
      <w:pPr>
        <w:spacing w:line="276" w:lineRule="auto"/>
        <w:rPr>
          <w:rFonts w:ascii="Centaur" w:hAnsi="Centaur" w:cs="Arial"/>
          <w:sz w:val="26"/>
          <w:szCs w:val="26"/>
        </w:rPr>
      </w:pPr>
    </w:p>
    <w:p w:rsidR="00013108" w:rsidRPr="00C50B79" w:rsidRDefault="00013108" w:rsidP="00BA0388">
      <w:pPr>
        <w:spacing w:line="276" w:lineRule="auto"/>
        <w:rPr>
          <w:rFonts w:ascii="Centaur" w:hAnsi="Centaur"/>
          <w:sz w:val="26"/>
          <w:szCs w:val="26"/>
        </w:rPr>
      </w:pPr>
    </w:p>
    <w:p w:rsidR="00B5350B" w:rsidRPr="00C50B79" w:rsidRDefault="00C50B79" w:rsidP="00BA0388">
      <w:pPr>
        <w:spacing w:line="276" w:lineRule="auto"/>
        <w:rPr>
          <w:rFonts w:ascii="Centaur" w:hAnsi="Centaur"/>
          <w:sz w:val="26"/>
          <w:szCs w:val="26"/>
        </w:rPr>
      </w:pPr>
      <w:r w:rsidRPr="00C50B79">
        <w:rPr>
          <w:rFonts w:ascii="Centaur" w:hAnsi="Centaur"/>
        </w:rPr>
        <w:t xml:space="preserve">In ‘Virginias Verger’, </w:t>
      </w:r>
      <w:proofErr w:type="spellStart"/>
      <w:r w:rsidRPr="00C50B79">
        <w:rPr>
          <w:rFonts w:ascii="Centaur" w:hAnsi="Centaur"/>
          <w:i/>
        </w:rPr>
        <w:t>Pilgrimes</w:t>
      </w:r>
      <w:proofErr w:type="spellEnd"/>
      <w:r w:rsidRPr="00C50B79">
        <w:rPr>
          <w:rFonts w:ascii="Centaur" w:hAnsi="Centaur"/>
        </w:rPr>
        <w:t xml:space="preserve"> </w:t>
      </w:r>
      <w:r w:rsidRPr="00C50B79">
        <w:rPr>
          <w:rFonts w:ascii="Centaur" w:hAnsi="Centaur"/>
          <w:spacing w:val="-3"/>
          <w:lang w:val="en-US"/>
        </w:rPr>
        <w:t>(1905-1907),</w:t>
      </w:r>
      <w:r w:rsidRPr="00C50B79">
        <w:rPr>
          <w:rFonts w:ascii="Centaur" w:hAnsi="Centaur"/>
        </w:rPr>
        <w:t xml:space="preserve"> XIX, 222, Purchas identifies Captain John Smith as the source of the estimation of the Indian population in the region around Chesapeake Bay, which Smith had explored, mapped, and written about.</w:t>
      </w:r>
    </w:p>
    <w:sectPr w:rsidR="00B5350B" w:rsidRPr="00C50B79" w:rsidSect="006A347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4A5" w:rsidRDefault="001A14A5" w:rsidP="00147D65">
      <w:r>
        <w:separator/>
      </w:r>
    </w:p>
  </w:endnote>
  <w:endnote w:type="continuationSeparator" w:id="0">
    <w:p w:rsidR="001A14A5" w:rsidRDefault="001A14A5" w:rsidP="00147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entaur">
    <w:panose1 w:val="02030504050205020304"/>
    <w:charset w:val="00"/>
    <w:family w:val="roman"/>
    <w:pitch w:val="variable"/>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Adobe Devanagari">
    <w:altName w:val="Mangal"/>
    <w:panose1 w:val="00000000000000000000"/>
    <w:charset w:val="00"/>
    <w:family w:val="roman"/>
    <w:notTrueType/>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9842776"/>
      <w:docPartObj>
        <w:docPartGallery w:val="Page Numbers (Bottom of Page)"/>
        <w:docPartUnique/>
      </w:docPartObj>
    </w:sdtPr>
    <w:sdtEndPr>
      <w:rPr>
        <w:noProof/>
      </w:rPr>
    </w:sdtEndPr>
    <w:sdtContent>
      <w:p w:rsidR="001A14A5" w:rsidRDefault="001A14A5">
        <w:pPr>
          <w:pStyle w:val="Footer"/>
          <w:jc w:val="center"/>
        </w:pPr>
        <w:r>
          <w:fldChar w:fldCharType="begin"/>
        </w:r>
        <w:r>
          <w:instrText xml:space="preserve"> PAGE   \* MERGEFORMAT </w:instrText>
        </w:r>
        <w:r>
          <w:fldChar w:fldCharType="separate"/>
        </w:r>
        <w:r w:rsidR="000478F0">
          <w:rPr>
            <w:noProof/>
          </w:rPr>
          <w:t>12</w:t>
        </w:r>
        <w:r>
          <w:rPr>
            <w:noProof/>
          </w:rPr>
          <w:fldChar w:fldCharType="end"/>
        </w:r>
      </w:p>
    </w:sdtContent>
  </w:sdt>
  <w:p w:rsidR="001A14A5" w:rsidRDefault="001A14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4A5" w:rsidRDefault="001A14A5" w:rsidP="00147D65">
      <w:r>
        <w:separator/>
      </w:r>
    </w:p>
  </w:footnote>
  <w:footnote w:type="continuationSeparator" w:id="0">
    <w:p w:rsidR="001A14A5" w:rsidRDefault="001A14A5" w:rsidP="00147D65">
      <w:r>
        <w:continuationSeparator/>
      </w:r>
    </w:p>
  </w:footnote>
  <w:footnote w:id="1">
    <w:p w:rsidR="005C6145" w:rsidRPr="00C50B79" w:rsidRDefault="005C6145" w:rsidP="005C6145">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cs="Aparajita"/>
          <w:sz w:val="22"/>
          <w:szCs w:val="22"/>
        </w:rPr>
        <w:t xml:space="preserve">Gwyn Walters, ‘The Bishop, the </w:t>
      </w:r>
      <w:proofErr w:type="spellStart"/>
      <w:r w:rsidRPr="00C50B79">
        <w:rPr>
          <w:rFonts w:ascii="Centaur" w:hAnsi="Centaur" w:cs="Aparajita"/>
          <w:sz w:val="22"/>
          <w:szCs w:val="22"/>
        </w:rPr>
        <w:t>Bowdlers</w:t>
      </w:r>
      <w:proofErr w:type="spellEnd"/>
      <w:r w:rsidRPr="00C50B79">
        <w:rPr>
          <w:rFonts w:ascii="Centaur" w:hAnsi="Centaur" w:cs="Aparajita"/>
          <w:sz w:val="22"/>
          <w:szCs w:val="22"/>
        </w:rPr>
        <w:t xml:space="preserve">, the Botany Bay Surgeon: Benefactors of the Founder’s Library’, in </w:t>
      </w:r>
      <w:r w:rsidRPr="00C50B79">
        <w:rPr>
          <w:rFonts w:ascii="Centaur" w:hAnsi="Centaur" w:cs="Aparajita"/>
          <w:i/>
          <w:sz w:val="22"/>
          <w:szCs w:val="22"/>
        </w:rPr>
        <w:t>The Founder’s Library, University of Wales, Lampeter</w:t>
      </w:r>
      <w:r w:rsidRPr="00C50B79">
        <w:rPr>
          <w:rFonts w:ascii="Centaur" w:hAnsi="Centaur" w:cs="Aparajita"/>
          <w:sz w:val="22"/>
          <w:szCs w:val="22"/>
        </w:rPr>
        <w:t>, comp. C.W. Marx and D.G. Selwyn on behalf of the Principal’s Advisory Group on the Founder’s Library (Lampeter: The Library, University of Wales, Lampeter, 1994), pp. 3-11 (p. 10).</w:t>
      </w:r>
    </w:p>
  </w:footnote>
  <w:footnote w:id="2">
    <w:p w:rsidR="00D138F3" w:rsidRPr="00C50B79" w:rsidRDefault="00D138F3" w:rsidP="00D138F3">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cs="Adobe Devanagari"/>
          <w:bCs/>
          <w:i/>
          <w:sz w:val="22"/>
          <w:szCs w:val="22"/>
        </w:rPr>
        <w:t>Renaissance Humanism: An Anthology of Sources</w:t>
      </w:r>
      <w:r w:rsidRPr="00C50B79">
        <w:rPr>
          <w:rFonts w:ascii="Centaur" w:hAnsi="Centaur" w:cs="Adobe Devanagari"/>
          <w:bCs/>
          <w:sz w:val="22"/>
          <w:szCs w:val="22"/>
        </w:rPr>
        <w:t>, ed. and trans., with an Introduction, by Margaret L. King (Indianapolis, Ind.; Cambridge: Hackett, 2014), p. 296.</w:t>
      </w:r>
    </w:p>
  </w:footnote>
  <w:footnote w:id="3">
    <w:p w:rsidR="007139DA" w:rsidRPr="00C50B79" w:rsidRDefault="007139DA" w:rsidP="007139DA">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cs="Adobe Devanagari"/>
          <w:bCs/>
          <w:i/>
          <w:sz w:val="22"/>
          <w:szCs w:val="22"/>
        </w:rPr>
        <w:t>Renaissance Humanism: An Anthology of Sources</w:t>
      </w:r>
      <w:r w:rsidRPr="00C50B79">
        <w:rPr>
          <w:rFonts w:ascii="Centaur" w:hAnsi="Centaur" w:cs="Adobe Devanagari"/>
          <w:bCs/>
          <w:sz w:val="22"/>
          <w:szCs w:val="22"/>
        </w:rPr>
        <w:t>, pp. 296-97.</w:t>
      </w:r>
    </w:p>
  </w:footnote>
  <w:footnote w:id="4">
    <w:p w:rsidR="007139DA" w:rsidRPr="00C50B79" w:rsidRDefault="007139DA" w:rsidP="007139DA">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cs="Adobe Devanagari"/>
          <w:bCs/>
          <w:i/>
          <w:sz w:val="22"/>
          <w:szCs w:val="22"/>
        </w:rPr>
        <w:t>Renaissance Humanism: An Anthology of Sources</w:t>
      </w:r>
      <w:r w:rsidRPr="00C50B79">
        <w:rPr>
          <w:rFonts w:ascii="Centaur" w:hAnsi="Centaur" w:cs="Adobe Devanagari"/>
          <w:bCs/>
          <w:sz w:val="22"/>
          <w:szCs w:val="22"/>
        </w:rPr>
        <w:t>, pp. 297-98.</w:t>
      </w:r>
    </w:p>
  </w:footnote>
  <w:footnote w:id="5">
    <w:p w:rsidR="007139DA" w:rsidRPr="00C50B79" w:rsidRDefault="007139DA" w:rsidP="007139DA">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cs="Adobe Devanagari"/>
          <w:bCs/>
          <w:i/>
          <w:sz w:val="22"/>
          <w:szCs w:val="22"/>
        </w:rPr>
        <w:t>Renaissance Humanism: An Anthology of Sources</w:t>
      </w:r>
      <w:r w:rsidRPr="00C50B79">
        <w:rPr>
          <w:rFonts w:ascii="Centaur" w:hAnsi="Centaur" w:cs="Adobe Devanagari"/>
          <w:bCs/>
          <w:sz w:val="22"/>
          <w:szCs w:val="22"/>
        </w:rPr>
        <w:t>, p. 298.</w:t>
      </w:r>
    </w:p>
  </w:footnote>
  <w:footnote w:id="6">
    <w:p w:rsidR="007139DA" w:rsidRPr="00C50B79" w:rsidRDefault="007139DA" w:rsidP="007139DA">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cs="Adobe Devanagari"/>
          <w:bCs/>
          <w:i/>
          <w:sz w:val="22"/>
          <w:szCs w:val="22"/>
        </w:rPr>
        <w:t>Renaissance Humanism: An Anthology of Sources</w:t>
      </w:r>
      <w:r w:rsidRPr="00C50B79">
        <w:rPr>
          <w:rFonts w:ascii="Centaur" w:hAnsi="Centaur" w:cs="Adobe Devanagari"/>
          <w:bCs/>
          <w:sz w:val="22"/>
          <w:szCs w:val="22"/>
        </w:rPr>
        <w:t>, p. 299.</w:t>
      </w:r>
    </w:p>
  </w:footnote>
  <w:footnote w:id="7">
    <w:p w:rsidR="00297689" w:rsidRPr="00297689" w:rsidRDefault="00297689">
      <w:pPr>
        <w:pStyle w:val="FootnoteText"/>
        <w:rPr>
          <w:rFonts w:ascii="Centaur" w:hAnsi="Centaur"/>
          <w:i/>
          <w:sz w:val="22"/>
          <w:szCs w:val="22"/>
        </w:rPr>
      </w:pPr>
      <w:r w:rsidRPr="00297689">
        <w:rPr>
          <w:rStyle w:val="FootnoteReference"/>
          <w:rFonts w:ascii="Centaur" w:hAnsi="Centaur"/>
          <w:sz w:val="22"/>
          <w:szCs w:val="22"/>
        </w:rPr>
        <w:footnoteRef/>
      </w:r>
      <w:r w:rsidRPr="00297689">
        <w:rPr>
          <w:rFonts w:ascii="Centaur" w:hAnsi="Centaur"/>
          <w:sz w:val="22"/>
          <w:szCs w:val="22"/>
        </w:rPr>
        <w:t xml:space="preserve"> </w:t>
      </w:r>
      <w:r>
        <w:rPr>
          <w:rFonts w:ascii="Centaur" w:hAnsi="Centaur"/>
          <w:i/>
          <w:sz w:val="22"/>
          <w:szCs w:val="22"/>
        </w:rPr>
        <w:t>The ‘</w:t>
      </w:r>
      <w:proofErr w:type="spellStart"/>
      <w:r>
        <w:rPr>
          <w:rFonts w:ascii="Centaur" w:hAnsi="Centaur"/>
          <w:i/>
          <w:sz w:val="22"/>
          <w:szCs w:val="22"/>
        </w:rPr>
        <w:t>Cosmographi</w:t>
      </w:r>
      <w:r w:rsidRPr="00297689">
        <w:rPr>
          <w:rFonts w:ascii="Centaur" w:hAnsi="Centaur"/>
          <w:i/>
          <w:sz w:val="22"/>
          <w:szCs w:val="22"/>
        </w:rPr>
        <w:t>æ</w:t>
      </w:r>
      <w:proofErr w:type="spellEnd"/>
      <w:r>
        <w:rPr>
          <w:rFonts w:ascii="Centaur" w:hAnsi="Centaur"/>
          <w:i/>
          <w:sz w:val="22"/>
          <w:szCs w:val="22"/>
        </w:rPr>
        <w:t xml:space="preserve"> </w:t>
      </w:r>
      <w:proofErr w:type="spellStart"/>
      <w:r>
        <w:rPr>
          <w:rFonts w:ascii="Centaur" w:hAnsi="Centaur"/>
          <w:i/>
          <w:sz w:val="22"/>
          <w:szCs w:val="22"/>
        </w:rPr>
        <w:t>Introductio</w:t>
      </w:r>
      <w:proofErr w:type="spellEnd"/>
      <w:r>
        <w:rPr>
          <w:rFonts w:ascii="Centaur" w:hAnsi="Centaur"/>
          <w:i/>
          <w:sz w:val="22"/>
          <w:szCs w:val="22"/>
        </w:rPr>
        <w:t xml:space="preserve">’ of Martin </w:t>
      </w:r>
      <w:proofErr w:type="spellStart"/>
      <w:r>
        <w:rPr>
          <w:rFonts w:ascii="Centaur" w:hAnsi="Centaur"/>
          <w:i/>
          <w:sz w:val="22"/>
          <w:szCs w:val="22"/>
        </w:rPr>
        <w:t>Waldseemü</w:t>
      </w:r>
      <w:r w:rsidR="000478F0">
        <w:rPr>
          <w:rFonts w:ascii="Centaur" w:hAnsi="Centaur"/>
          <w:i/>
          <w:sz w:val="22"/>
          <w:szCs w:val="22"/>
        </w:rPr>
        <w:t>ller</w:t>
      </w:r>
      <w:proofErr w:type="spellEnd"/>
      <w:r w:rsidR="000478F0">
        <w:rPr>
          <w:rFonts w:ascii="Centaur" w:hAnsi="Centaur"/>
          <w:i/>
          <w:sz w:val="22"/>
          <w:szCs w:val="22"/>
        </w:rPr>
        <w:t xml:space="preserve"> in Facsimile, followed by the ‘Four Voyages’ of Amerigo Vespucci, with their Translation into English; to which are added </w:t>
      </w:r>
      <w:proofErr w:type="spellStart"/>
      <w:r w:rsidR="000478F0">
        <w:rPr>
          <w:rFonts w:ascii="Centaur" w:hAnsi="Centaur"/>
          <w:i/>
          <w:sz w:val="22"/>
          <w:szCs w:val="22"/>
        </w:rPr>
        <w:t>Waldseemüller</w:t>
      </w:r>
      <w:r w:rsidR="000478F0">
        <w:rPr>
          <w:rFonts w:ascii="Centaur" w:hAnsi="Centaur"/>
          <w:i/>
          <w:sz w:val="22"/>
          <w:szCs w:val="22"/>
        </w:rPr>
        <w:t>’s</w:t>
      </w:r>
      <w:proofErr w:type="spellEnd"/>
      <w:r w:rsidR="000478F0">
        <w:rPr>
          <w:rFonts w:ascii="Centaur" w:hAnsi="Centaur"/>
          <w:i/>
          <w:sz w:val="22"/>
          <w:szCs w:val="22"/>
        </w:rPr>
        <w:t xml:space="preserve"> Two World Maps of 1507</w:t>
      </w:r>
      <w:r w:rsidR="000478F0">
        <w:rPr>
          <w:rFonts w:ascii="Centaur" w:hAnsi="Centaur"/>
          <w:sz w:val="22"/>
          <w:szCs w:val="22"/>
        </w:rPr>
        <w:t xml:space="preserve">, with an Introduction by Joseph Fischer and Franz von </w:t>
      </w:r>
      <w:proofErr w:type="spellStart"/>
      <w:r w:rsidR="000478F0">
        <w:rPr>
          <w:rFonts w:ascii="Centaur" w:hAnsi="Centaur"/>
          <w:sz w:val="22"/>
          <w:szCs w:val="22"/>
        </w:rPr>
        <w:t>Wieser</w:t>
      </w:r>
      <w:proofErr w:type="spellEnd"/>
      <w:r w:rsidR="000478F0">
        <w:rPr>
          <w:rFonts w:ascii="Centaur" w:hAnsi="Centaur"/>
          <w:sz w:val="22"/>
          <w:szCs w:val="22"/>
        </w:rPr>
        <w:t xml:space="preserve">, ed. by Charles George </w:t>
      </w:r>
      <w:proofErr w:type="spellStart"/>
      <w:r w:rsidR="000478F0">
        <w:rPr>
          <w:rFonts w:ascii="Centaur" w:hAnsi="Centaur"/>
          <w:sz w:val="22"/>
          <w:szCs w:val="22"/>
        </w:rPr>
        <w:t>Herbermann</w:t>
      </w:r>
      <w:proofErr w:type="spellEnd"/>
      <w:r w:rsidR="000478F0">
        <w:rPr>
          <w:rFonts w:ascii="Centaur" w:hAnsi="Centaur"/>
          <w:sz w:val="22"/>
          <w:szCs w:val="22"/>
        </w:rPr>
        <w:t xml:space="preserve">, Select Bibliographies Reprint series (Freeport, N.Y.: Books for Libraries Press, 1907; </w:t>
      </w:r>
      <w:proofErr w:type="spellStart"/>
      <w:r w:rsidR="000478F0">
        <w:rPr>
          <w:rFonts w:ascii="Centaur" w:hAnsi="Centaur"/>
          <w:sz w:val="22"/>
          <w:szCs w:val="22"/>
        </w:rPr>
        <w:t>repr</w:t>
      </w:r>
      <w:proofErr w:type="spellEnd"/>
      <w:r w:rsidR="000478F0">
        <w:rPr>
          <w:rFonts w:ascii="Centaur" w:hAnsi="Centaur"/>
          <w:sz w:val="22"/>
          <w:szCs w:val="22"/>
        </w:rPr>
        <w:t>. 1969), pp. 15-22, Plate 1.</w:t>
      </w:r>
    </w:p>
  </w:footnote>
  <w:footnote w:id="8">
    <w:p w:rsidR="008F42BB" w:rsidRPr="00C50B79" w:rsidRDefault="008F42BB" w:rsidP="008F42BB">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cs="Adobe Devanagari"/>
          <w:bCs/>
          <w:i/>
          <w:sz w:val="22"/>
          <w:szCs w:val="22"/>
        </w:rPr>
        <w:t>Renaissance Humanism: An Anthology of Sources</w:t>
      </w:r>
      <w:r w:rsidRPr="00C50B79">
        <w:rPr>
          <w:rFonts w:ascii="Centaur" w:hAnsi="Centaur" w:cs="Adobe Devanagari"/>
          <w:bCs/>
          <w:sz w:val="22"/>
          <w:szCs w:val="22"/>
        </w:rPr>
        <w:t>, p. 297.</w:t>
      </w:r>
    </w:p>
  </w:footnote>
  <w:footnote w:id="9">
    <w:p w:rsidR="008F42BB" w:rsidRPr="00C50B79" w:rsidRDefault="008F42BB" w:rsidP="008F42BB">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Anthony </w:t>
      </w:r>
      <w:proofErr w:type="spellStart"/>
      <w:r w:rsidRPr="00C50B79">
        <w:rPr>
          <w:rFonts w:ascii="Centaur" w:hAnsi="Centaur"/>
          <w:sz w:val="22"/>
          <w:szCs w:val="22"/>
        </w:rPr>
        <w:t>Pagden</w:t>
      </w:r>
      <w:proofErr w:type="spellEnd"/>
      <w:r w:rsidRPr="00C50B79">
        <w:rPr>
          <w:rFonts w:ascii="Centaur" w:hAnsi="Centaur"/>
          <w:sz w:val="22"/>
          <w:szCs w:val="22"/>
        </w:rPr>
        <w:t xml:space="preserve">, </w:t>
      </w:r>
      <w:r w:rsidRPr="00C50B79">
        <w:rPr>
          <w:rFonts w:ascii="Centaur" w:hAnsi="Centaur"/>
          <w:i/>
          <w:sz w:val="22"/>
          <w:szCs w:val="22"/>
        </w:rPr>
        <w:t>European Encounters with the New World: From Renaissance to Romanticism</w:t>
      </w:r>
      <w:r w:rsidRPr="00C50B79">
        <w:rPr>
          <w:rFonts w:ascii="Centaur" w:hAnsi="Centaur"/>
          <w:sz w:val="22"/>
          <w:szCs w:val="22"/>
        </w:rPr>
        <w:t xml:space="preserve"> (New Haven, CT; London: Yale University Press, 1993), p. 23.</w:t>
      </w:r>
    </w:p>
  </w:footnote>
  <w:footnote w:id="10">
    <w:p w:rsidR="008F42BB" w:rsidRPr="00C50B79" w:rsidRDefault="008F42BB" w:rsidP="008F42BB">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001B07B1" w:rsidRPr="00C50B79">
        <w:rPr>
          <w:rFonts w:ascii="Centaur" w:hAnsi="Centaur"/>
          <w:sz w:val="22"/>
          <w:szCs w:val="22"/>
        </w:rPr>
        <w:t xml:space="preserve">Amerigo Vespucci, </w:t>
      </w:r>
      <w:r w:rsidR="001B07B1" w:rsidRPr="00C50B79">
        <w:rPr>
          <w:rFonts w:ascii="Centaur" w:hAnsi="Centaur"/>
          <w:i/>
          <w:sz w:val="22"/>
          <w:szCs w:val="22"/>
        </w:rPr>
        <w:t>New World</w:t>
      </w:r>
      <w:r w:rsidR="001B07B1" w:rsidRPr="00C50B79">
        <w:rPr>
          <w:rFonts w:ascii="Centaur" w:hAnsi="Centaur"/>
          <w:sz w:val="22"/>
          <w:szCs w:val="22"/>
        </w:rPr>
        <w:t xml:space="preserve">, </w:t>
      </w:r>
      <w:proofErr w:type="gramStart"/>
      <w:r w:rsidR="001B07B1" w:rsidRPr="00C50B79">
        <w:rPr>
          <w:rFonts w:ascii="Centaur" w:hAnsi="Centaur"/>
          <w:sz w:val="22"/>
          <w:szCs w:val="22"/>
        </w:rPr>
        <w:t>Letter</w:t>
      </w:r>
      <w:proofErr w:type="gramEnd"/>
      <w:r w:rsidR="001B07B1" w:rsidRPr="00C50B79">
        <w:rPr>
          <w:rFonts w:ascii="Centaur" w:hAnsi="Centaur"/>
          <w:sz w:val="22"/>
          <w:szCs w:val="22"/>
        </w:rPr>
        <w:t xml:space="preserve"> to Lorenzo di </w:t>
      </w:r>
      <w:proofErr w:type="spellStart"/>
      <w:r w:rsidR="001B07B1" w:rsidRPr="00C50B79">
        <w:rPr>
          <w:rFonts w:ascii="Centaur" w:hAnsi="Centaur"/>
          <w:sz w:val="22"/>
          <w:szCs w:val="22"/>
        </w:rPr>
        <w:t>Pierfrancesco</w:t>
      </w:r>
      <w:proofErr w:type="spellEnd"/>
      <w:r w:rsidR="001B07B1" w:rsidRPr="00C50B79">
        <w:rPr>
          <w:rFonts w:ascii="Centaur" w:hAnsi="Centaur"/>
          <w:sz w:val="22"/>
          <w:szCs w:val="22"/>
        </w:rPr>
        <w:t xml:space="preserve"> de’ Medici (1502/1503), in</w:t>
      </w:r>
      <w:r w:rsidR="001B07B1" w:rsidRPr="00C50B79">
        <w:rPr>
          <w:rFonts w:ascii="Centaur" w:hAnsi="Centaur" w:cs="Adobe Devanagari"/>
          <w:bCs/>
          <w:i/>
          <w:sz w:val="22"/>
          <w:szCs w:val="22"/>
        </w:rPr>
        <w:t xml:space="preserve"> Renaissance Humanism: An Anthology of Sources</w:t>
      </w:r>
      <w:r w:rsidR="001B07B1" w:rsidRPr="00C50B79">
        <w:rPr>
          <w:rFonts w:ascii="Centaur" w:hAnsi="Centaur" w:cs="Adobe Devanagari"/>
          <w:bCs/>
          <w:sz w:val="22"/>
          <w:szCs w:val="22"/>
        </w:rPr>
        <w:t>, pp. 300-305 (p. 300).</w:t>
      </w:r>
    </w:p>
  </w:footnote>
  <w:footnote w:id="11">
    <w:p w:rsidR="008F42BB" w:rsidRPr="00C50B79" w:rsidRDefault="008F42BB" w:rsidP="008F42BB">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Vespucci, </w:t>
      </w:r>
      <w:r w:rsidRPr="00C50B79">
        <w:rPr>
          <w:rFonts w:ascii="Centaur" w:hAnsi="Centaur"/>
          <w:i/>
          <w:sz w:val="22"/>
          <w:szCs w:val="22"/>
        </w:rPr>
        <w:t>New World</w:t>
      </w:r>
      <w:r w:rsidRPr="00C50B79">
        <w:rPr>
          <w:rFonts w:ascii="Centaur" w:hAnsi="Centaur"/>
          <w:sz w:val="22"/>
          <w:szCs w:val="22"/>
        </w:rPr>
        <w:t>, in</w:t>
      </w:r>
      <w:r w:rsidRPr="00C50B79">
        <w:rPr>
          <w:rFonts w:ascii="Centaur" w:hAnsi="Centaur" w:cs="Adobe Devanagari"/>
          <w:bCs/>
          <w:i/>
          <w:sz w:val="22"/>
          <w:szCs w:val="22"/>
        </w:rPr>
        <w:t xml:space="preserve"> Renaissance Humanism: An Anthology of Sources</w:t>
      </w:r>
      <w:r w:rsidRPr="00C50B79">
        <w:rPr>
          <w:rFonts w:ascii="Centaur" w:hAnsi="Centaur" w:cs="Adobe Devanagari"/>
          <w:bCs/>
          <w:sz w:val="22"/>
          <w:szCs w:val="22"/>
        </w:rPr>
        <w:t>, p. 302.</w:t>
      </w:r>
    </w:p>
  </w:footnote>
  <w:footnote w:id="12">
    <w:p w:rsidR="008F42BB" w:rsidRPr="00C50B79" w:rsidRDefault="008F42BB" w:rsidP="008F42BB">
      <w:pPr>
        <w:pStyle w:val="FootnoteText"/>
        <w:rPr>
          <w:rFonts w:ascii="Centaur" w:hAnsi="Centaur"/>
          <w:color w:val="FF0000"/>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Margaret T. </w:t>
      </w:r>
      <w:proofErr w:type="spellStart"/>
      <w:r w:rsidRPr="00C50B79">
        <w:rPr>
          <w:rFonts w:ascii="Centaur" w:hAnsi="Centaur"/>
          <w:sz w:val="22"/>
          <w:szCs w:val="22"/>
        </w:rPr>
        <w:t>Hodgen</w:t>
      </w:r>
      <w:proofErr w:type="spellEnd"/>
      <w:r w:rsidRPr="00C50B79">
        <w:rPr>
          <w:rFonts w:ascii="Centaur" w:hAnsi="Centaur"/>
          <w:sz w:val="22"/>
          <w:szCs w:val="22"/>
        </w:rPr>
        <w:t xml:space="preserve">, </w:t>
      </w:r>
      <w:r w:rsidRPr="00C50B79">
        <w:rPr>
          <w:rFonts w:ascii="Centaur" w:hAnsi="Centaur"/>
          <w:i/>
          <w:sz w:val="22"/>
          <w:szCs w:val="22"/>
        </w:rPr>
        <w:t>Early Anthropology in the Sixteenth and Seventeenth Centuries</w:t>
      </w:r>
      <w:r w:rsidRPr="00C50B79">
        <w:rPr>
          <w:rFonts w:ascii="Centaur" w:hAnsi="Centaur"/>
          <w:sz w:val="22"/>
          <w:szCs w:val="22"/>
        </w:rPr>
        <w:t xml:space="preserve"> (Philadelphia, Pa.: University of Pennsylvania Press, 1964), p. 196. </w:t>
      </w:r>
    </w:p>
  </w:footnote>
  <w:footnote w:id="13">
    <w:p w:rsidR="008F42BB" w:rsidRPr="00C50B79" w:rsidRDefault="008F42BB" w:rsidP="008F42BB">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Vespucci, </w:t>
      </w:r>
      <w:r w:rsidRPr="00C50B79">
        <w:rPr>
          <w:rFonts w:ascii="Centaur" w:hAnsi="Centaur"/>
          <w:i/>
          <w:sz w:val="22"/>
          <w:szCs w:val="22"/>
        </w:rPr>
        <w:t>New World</w:t>
      </w:r>
      <w:r w:rsidRPr="00C50B79">
        <w:rPr>
          <w:rFonts w:ascii="Centaur" w:hAnsi="Centaur"/>
          <w:sz w:val="22"/>
          <w:szCs w:val="22"/>
        </w:rPr>
        <w:t>, in</w:t>
      </w:r>
      <w:r w:rsidRPr="00C50B79">
        <w:rPr>
          <w:rFonts w:ascii="Centaur" w:hAnsi="Centaur" w:cs="Adobe Devanagari"/>
          <w:bCs/>
          <w:i/>
          <w:sz w:val="22"/>
          <w:szCs w:val="22"/>
        </w:rPr>
        <w:t xml:space="preserve"> Renaissance Humanism: An Anthology of Sources</w:t>
      </w:r>
      <w:r w:rsidRPr="00C50B79">
        <w:rPr>
          <w:rFonts w:ascii="Centaur" w:hAnsi="Centaur" w:cs="Adobe Devanagari"/>
          <w:bCs/>
          <w:sz w:val="22"/>
          <w:szCs w:val="22"/>
        </w:rPr>
        <w:t>, p. 302.</w:t>
      </w:r>
    </w:p>
  </w:footnote>
  <w:footnote w:id="14">
    <w:p w:rsidR="008F42BB" w:rsidRPr="00C50B79" w:rsidRDefault="008F42BB" w:rsidP="008F42BB">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proofErr w:type="spellStart"/>
      <w:r w:rsidRPr="00C50B79">
        <w:rPr>
          <w:rFonts w:ascii="Centaur" w:hAnsi="Centaur"/>
          <w:sz w:val="22"/>
          <w:szCs w:val="22"/>
        </w:rPr>
        <w:t>Pagden</w:t>
      </w:r>
      <w:proofErr w:type="spellEnd"/>
      <w:r w:rsidRPr="00C50B79">
        <w:rPr>
          <w:rFonts w:ascii="Centaur" w:hAnsi="Centaur"/>
          <w:sz w:val="22"/>
          <w:szCs w:val="22"/>
        </w:rPr>
        <w:t>, p. 24.</w:t>
      </w:r>
    </w:p>
  </w:footnote>
  <w:footnote w:id="15">
    <w:p w:rsidR="008F42BB" w:rsidRPr="00C50B79" w:rsidRDefault="008F42BB" w:rsidP="008F42BB">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proofErr w:type="spellStart"/>
      <w:r w:rsidRPr="00C50B79">
        <w:rPr>
          <w:rFonts w:ascii="Centaur" w:hAnsi="Centaur"/>
          <w:sz w:val="22"/>
          <w:szCs w:val="22"/>
        </w:rPr>
        <w:t>Hodgen</w:t>
      </w:r>
      <w:proofErr w:type="spellEnd"/>
      <w:r w:rsidRPr="00C50B79">
        <w:rPr>
          <w:rFonts w:ascii="Centaur" w:hAnsi="Centaur"/>
          <w:sz w:val="22"/>
          <w:szCs w:val="22"/>
        </w:rPr>
        <w:t xml:space="preserve">, </w:t>
      </w:r>
      <w:r w:rsidRPr="00C50B79">
        <w:rPr>
          <w:rFonts w:ascii="Centaur" w:hAnsi="Centaur"/>
          <w:i/>
          <w:sz w:val="22"/>
          <w:szCs w:val="22"/>
        </w:rPr>
        <w:t>Early Anthropology in the Sixteenth and Seventeenth Centuries</w:t>
      </w:r>
      <w:r w:rsidRPr="00C50B79">
        <w:rPr>
          <w:rFonts w:ascii="Centaur" w:hAnsi="Centaur"/>
          <w:sz w:val="22"/>
          <w:szCs w:val="22"/>
        </w:rPr>
        <w:t>, pp. 196.</w:t>
      </w:r>
    </w:p>
  </w:footnote>
  <w:footnote w:id="16">
    <w:p w:rsidR="008F42BB" w:rsidRPr="00C50B79" w:rsidRDefault="008F42BB" w:rsidP="008F42BB">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Vespucci, </w:t>
      </w:r>
      <w:r w:rsidRPr="00C50B79">
        <w:rPr>
          <w:rFonts w:ascii="Centaur" w:hAnsi="Centaur"/>
          <w:i/>
          <w:sz w:val="22"/>
          <w:szCs w:val="22"/>
        </w:rPr>
        <w:t>New World</w:t>
      </w:r>
      <w:r w:rsidRPr="00C50B79">
        <w:rPr>
          <w:rFonts w:ascii="Centaur" w:hAnsi="Centaur"/>
          <w:sz w:val="22"/>
          <w:szCs w:val="22"/>
        </w:rPr>
        <w:t>, in</w:t>
      </w:r>
      <w:r w:rsidRPr="00C50B79">
        <w:rPr>
          <w:rFonts w:ascii="Centaur" w:hAnsi="Centaur" w:cs="Adobe Devanagari"/>
          <w:bCs/>
          <w:i/>
          <w:sz w:val="22"/>
          <w:szCs w:val="22"/>
        </w:rPr>
        <w:t xml:space="preserve"> Renaissance Humanism: An Anthology of Sources</w:t>
      </w:r>
      <w:r w:rsidRPr="00C50B79">
        <w:rPr>
          <w:rFonts w:ascii="Centaur" w:hAnsi="Centaur" w:cs="Adobe Devanagari"/>
          <w:bCs/>
          <w:sz w:val="22"/>
          <w:szCs w:val="22"/>
        </w:rPr>
        <w:t>, p. 303.</w:t>
      </w:r>
    </w:p>
  </w:footnote>
  <w:footnote w:id="17">
    <w:p w:rsidR="00B257B9" w:rsidRPr="00C50B79" w:rsidRDefault="00B257B9" w:rsidP="00B257B9">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cs="Adobe Devanagari"/>
          <w:bCs/>
          <w:i/>
          <w:sz w:val="22"/>
          <w:szCs w:val="22"/>
        </w:rPr>
        <w:t>Renaissance Humanism: An Anthology of Sources</w:t>
      </w:r>
      <w:r w:rsidRPr="00C50B79">
        <w:rPr>
          <w:rFonts w:ascii="Centaur" w:hAnsi="Centaur" w:cs="Adobe Devanagari"/>
          <w:bCs/>
          <w:sz w:val="22"/>
          <w:szCs w:val="22"/>
        </w:rPr>
        <w:t>, p. 299.</w:t>
      </w:r>
    </w:p>
  </w:footnote>
  <w:footnote w:id="18">
    <w:p w:rsidR="00B257B9" w:rsidRPr="00C50B79" w:rsidRDefault="00B257B9" w:rsidP="00B257B9">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cs="Adobe Devanagari"/>
          <w:bCs/>
          <w:i/>
          <w:sz w:val="22"/>
          <w:szCs w:val="22"/>
        </w:rPr>
        <w:t>Renaissance Humanism: An Anthology of Sources</w:t>
      </w:r>
      <w:r w:rsidRPr="00C50B79">
        <w:rPr>
          <w:rFonts w:ascii="Centaur" w:hAnsi="Centaur" w:cs="Adobe Devanagari"/>
          <w:bCs/>
          <w:sz w:val="22"/>
          <w:szCs w:val="22"/>
        </w:rPr>
        <w:t>, p. 299.</w:t>
      </w:r>
    </w:p>
  </w:footnote>
  <w:footnote w:id="19">
    <w:p w:rsidR="00B257B9" w:rsidRPr="00C50B79" w:rsidRDefault="00B257B9" w:rsidP="00B257B9">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Vespucci, in</w:t>
      </w:r>
      <w:r w:rsidRPr="00C50B79">
        <w:rPr>
          <w:rFonts w:ascii="Centaur" w:hAnsi="Centaur" w:cs="Adobe Devanagari"/>
          <w:bCs/>
          <w:i/>
          <w:sz w:val="22"/>
          <w:szCs w:val="22"/>
        </w:rPr>
        <w:t xml:space="preserve"> Renaissance Humanism: An Anthology of Sources</w:t>
      </w:r>
      <w:r w:rsidRPr="00C50B79">
        <w:rPr>
          <w:rFonts w:ascii="Centaur" w:hAnsi="Centaur" w:cs="Adobe Devanagari"/>
          <w:bCs/>
          <w:sz w:val="22"/>
          <w:szCs w:val="22"/>
        </w:rPr>
        <w:t>, p. 300.</w:t>
      </w:r>
      <w:r w:rsidRPr="00C50B79">
        <w:rPr>
          <w:rFonts w:ascii="Centaur" w:hAnsi="Centaur"/>
          <w:sz w:val="22"/>
          <w:szCs w:val="22"/>
        </w:rPr>
        <w:t xml:space="preserve"> </w:t>
      </w:r>
    </w:p>
  </w:footnote>
  <w:footnote w:id="20">
    <w:p w:rsidR="00563E15" w:rsidRPr="00563E15" w:rsidRDefault="00563E15">
      <w:pPr>
        <w:pStyle w:val="FootnoteText"/>
        <w:rPr>
          <w:rFonts w:ascii="Centaur" w:hAnsi="Centaur"/>
          <w:sz w:val="22"/>
          <w:szCs w:val="22"/>
        </w:rPr>
      </w:pPr>
      <w:r w:rsidRPr="00563E15">
        <w:rPr>
          <w:rStyle w:val="FootnoteReference"/>
          <w:rFonts w:ascii="Centaur" w:hAnsi="Centaur"/>
          <w:sz w:val="22"/>
          <w:szCs w:val="22"/>
        </w:rPr>
        <w:footnoteRef/>
      </w:r>
      <w:r w:rsidRPr="00563E15">
        <w:rPr>
          <w:rFonts w:ascii="Centaur" w:hAnsi="Centaur"/>
          <w:sz w:val="22"/>
          <w:szCs w:val="22"/>
        </w:rPr>
        <w:t xml:space="preserve"> </w:t>
      </w:r>
      <w:r w:rsidRPr="00C50B79">
        <w:rPr>
          <w:rFonts w:ascii="Centaur" w:hAnsi="Centaur"/>
          <w:sz w:val="22"/>
          <w:szCs w:val="22"/>
        </w:rPr>
        <w:t xml:space="preserve">Samuel Purchas, </w:t>
      </w:r>
      <w:proofErr w:type="spellStart"/>
      <w:r w:rsidRPr="00C50B79">
        <w:rPr>
          <w:rFonts w:ascii="Centaur" w:hAnsi="Centaur"/>
          <w:i/>
          <w:sz w:val="22"/>
          <w:szCs w:val="22"/>
        </w:rPr>
        <w:t>Hakluytus</w:t>
      </w:r>
      <w:proofErr w:type="spellEnd"/>
      <w:r w:rsidRPr="00C50B79">
        <w:rPr>
          <w:rFonts w:ascii="Centaur" w:hAnsi="Centaur"/>
          <w:i/>
          <w:sz w:val="22"/>
          <w:szCs w:val="22"/>
        </w:rPr>
        <w:t xml:space="preserve"> </w:t>
      </w:r>
      <w:proofErr w:type="spellStart"/>
      <w:r w:rsidRPr="00C50B79">
        <w:rPr>
          <w:rFonts w:ascii="Centaur" w:hAnsi="Centaur"/>
          <w:i/>
          <w:sz w:val="22"/>
          <w:szCs w:val="22"/>
        </w:rPr>
        <w:t>Posthumus</w:t>
      </w:r>
      <w:proofErr w:type="spellEnd"/>
      <w:r w:rsidRPr="00C50B79">
        <w:rPr>
          <w:rFonts w:ascii="Centaur" w:hAnsi="Centaur"/>
          <w:i/>
          <w:sz w:val="22"/>
          <w:szCs w:val="22"/>
        </w:rPr>
        <w:t xml:space="preserve">; or, Purchas His </w:t>
      </w:r>
      <w:proofErr w:type="spellStart"/>
      <w:r w:rsidRPr="00C50B79">
        <w:rPr>
          <w:rFonts w:ascii="Centaur" w:hAnsi="Centaur"/>
          <w:i/>
          <w:sz w:val="22"/>
          <w:szCs w:val="22"/>
        </w:rPr>
        <w:t>Pilgrimes</w:t>
      </w:r>
      <w:proofErr w:type="spellEnd"/>
      <w:r w:rsidRPr="00C50B79">
        <w:rPr>
          <w:rFonts w:ascii="Centaur" w:hAnsi="Centaur"/>
          <w:i/>
          <w:sz w:val="22"/>
          <w:szCs w:val="22"/>
        </w:rPr>
        <w:t xml:space="preserve">, </w:t>
      </w:r>
      <w:proofErr w:type="spellStart"/>
      <w:r w:rsidRPr="00C50B79">
        <w:rPr>
          <w:rFonts w:ascii="Centaur" w:hAnsi="Centaur"/>
          <w:i/>
          <w:sz w:val="22"/>
          <w:szCs w:val="22"/>
        </w:rPr>
        <w:t>Contayning</w:t>
      </w:r>
      <w:proofErr w:type="spellEnd"/>
      <w:r w:rsidRPr="00C50B79">
        <w:rPr>
          <w:rFonts w:ascii="Centaur" w:hAnsi="Centaur"/>
          <w:i/>
          <w:sz w:val="22"/>
          <w:szCs w:val="22"/>
        </w:rPr>
        <w:t xml:space="preserve"> a History of the World, in Sea Voyages, &amp; </w:t>
      </w:r>
      <w:proofErr w:type="spellStart"/>
      <w:r w:rsidRPr="00C50B79">
        <w:rPr>
          <w:rFonts w:ascii="Centaur" w:hAnsi="Centaur"/>
          <w:i/>
          <w:sz w:val="22"/>
          <w:szCs w:val="22"/>
        </w:rPr>
        <w:t>Lande-Travells</w:t>
      </w:r>
      <w:proofErr w:type="spellEnd"/>
      <w:r w:rsidRPr="00C50B79">
        <w:rPr>
          <w:rFonts w:ascii="Centaur" w:hAnsi="Centaur"/>
          <w:i/>
          <w:sz w:val="22"/>
          <w:szCs w:val="22"/>
        </w:rPr>
        <w:t>, by Englishmen &amp; Others</w:t>
      </w:r>
      <w:r w:rsidRPr="00C50B79">
        <w:rPr>
          <w:rFonts w:ascii="Centaur" w:hAnsi="Centaur"/>
          <w:sz w:val="22"/>
          <w:szCs w:val="22"/>
        </w:rPr>
        <w:t xml:space="preserve"> (London: Printed for Henry </w:t>
      </w:r>
      <w:proofErr w:type="spellStart"/>
      <w:r w:rsidRPr="00C50B79">
        <w:rPr>
          <w:rFonts w:ascii="Centaur" w:hAnsi="Centaur"/>
          <w:sz w:val="22"/>
          <w:szCs w:val="22"/>
        </w:rPr>
        <w:t>Fetherston</w:t>
      </w:r>
      <w:proofErr w:type="spellEnd"/>
      <w:r w:rsidRPr="00C50B79">
        <w:rPr>
          <w:rFonts w:ascii="Centaur" w:hAnsi="Centaur"/>
          <w:sz w:val="22"/>
          <w:szCs w:val="22"/>
        </w:rPr>
        <w:t xml:space="preserve">, 1624 [or ‘1625’]). </w:t>
      </w:r>
      <w:r w:rsidRPr="00C50B79">
        <w:rPr>
          <w:rFonts w:ascii="Centaur" w:hAnsi="Centaur"/>
          <w:spacing w:val="-3"/>
          <w:sz w:val="22"/>
          <w:szCs w:val="22"/>
          <w:lang w:val="en-US"/>
        </w:rPr>
        <w:t xml:space="preserve">The most recent, scholarly edition, quoted in the text above, is </w:t>
      </w:r>
      <w:proofErr w:type="spellStart"/>
      <w:r w:rsidRPr="00C50B79">
        <w:rPr>
          <w:rFonts w:ascii="Centaur" w:hAnsi="Centaur"/>
          <w:i/>
          <w:sz w:val="22"/>
          <w:szCs w:val="22"/>
        </w:rPr>
        <w:t>Hakluytus</w:t>
      </w:r>
      <w:proofErr w:type="spellEnd"/>
      <w:r w:rsidRPr="00C50B79">
        <w:rPr>
          <w:rFonts w:ascii="Centaur" w:hAnsi="Centaur"/>
          <w:i/>
          <w:sz w:val="22"/>
          <w:szCs w:val="22"/>
        </w:rPr>
        <w:t xml:space="preserve"> </w:t>
      </w:r>
      <w:proofErr w:type="spellStart"/>
      <w:r w:rsidRPr="00C50B79">
        <w:rPr>
          <w:rFonts w:ascii="Centaur" w:hAnsi="Centaur"/>
          <w:i/>
          <w:sz w:val="22"/>
          <w:szCs w:val="22"/>
        </w:rPr>
        <w:t>Posthumus</w:t>
      </w:r>
      <w:proofErr w:type="spellEnd"/>
      <w:r w:rsidRPr="00C50B79">
        <w:rPr>
          <w:rFonts w:ascii="Centaur" w:hAnsi="Centaur"/>
          <w:i/>
          <w:sz w:val="22"/>
          <w:szCs w:val="22"/>
        </w:rPr>
        <w:t xml:space="preserve">; or, Purchas His </w:t>
      </w:r>
      <w:proofErr w:type="spellStart"/>
      <w:r w:rsidRPr="00C50B79">
        <w:rPr>
          <w:rFonts w:ascii="Centaur" w:hAnsi="Centaur"/>
          <w:i/>
          <w:sz w:val="22"/>
          <w:szCs w:val="22"/>
        </w:rPr>
        <w:t>Pilgrimes</w:t>
      </w:r>
      <w:proofErr w:type="spellEnd"/>
      <w:r w:rsidRPr="00C50B79">
        <w:rPr>
          <w:rFonts w:ascii="Centaur" w:hAnsi="Centaur"/>
          <w:sz w:val="22"/>
          <w:szCs w:val="22"/>
        </w:rPr>
        <w:t xml:space="preserve"> (1625), 20 </w:t>
      </w:r>
      <w:proofErr w:type="spellStart"/>
      <w:r w:rsidRPr="00C50B79">
        <w:rPr>
          <w:rFonts w:ascii="Centaur" w:hAnsi="Centaur"/>
          <w:sz w:val="22"/>
          <w:szCs w:val="22"/>
        </w:rPr>
        <w:t>vols</w:t>
      </w:r>
      <w:proofErr w:type="spellEnd"/>
      <w:r w:rsidRPr="00C50B79">
        <w:rPr>
          <w:rFonts w:ascii="Centaur" w:hAnsi="Centaur"/>
          <w:sz w:val="22"/>
          <w:szCs w:val="22"/>
        </w:rPr>
        <w:t xml:space="preserve">, Hakluyt Society, Extra Series (Glasgow: James </w:t>
      </w:r>
      <w:proofErr w:type="spellStart"/>
      <w:r w:rsidRPr="00C50B79">
        <w:rPr>
          <w:rFonts w:ascii="Centaur" w:hAnsi="Centaur"/>
          <w:sz w:val="22"/>
          <w:szCs w:val="22"/>
        </w:rPr>
        <w:t>MacLehose</w:t>
      </w:r>
      <w:proofErr w:type="spellEnd"/>
      <w:r w:rsidRPr="00C50B79">
        <w:rPr>
          <w:rFonts w:ascii="Centaur" w:hAnsi="Centaur"/>
          <w:sz w:val="22"/>
          <w:szCs w:val="22"/>
        </w:rPr>
        <w:t xml:space="preserve">, 1905-1907), I, 6. </w:t>
      </w:r>
      <w:proofErr w:type="spellStart"/>
      <w:r w:rsidRPr="00C50B79">
        <w:rPr>
          <w:rFonts w:ascii="Centaur" w:hAnsi="Centaur"/>
          <w:i/>
          <w:sz w:val="22"/>
          <w:szCs w:val="22"/>
        </w:rPr>
        <w:t>Pilgrimes</w:t>
      </w:r>
      <w:proofErr w:type="spellEnd"/>
      <w:r w:rsidRPr="00C50B79">
        <w:rPr>
          <w:rFonts w:ascii="Centaur" w:hAnsi="Centaur"/>
          <w:sz w:val="22"/>
          <w:szCs w:val="22"/>
        </w:rPr>
        <w:t xml:space="preserve"> </w:t>
      </w:r>
      <w:r w:rsidRPr="00C50B79">
        <w:rPr>
          <w:rFonts w:ascii="Centaur" w:hAnsi="Centaur"/>
          <w:spacing w:val="-3"/>
          <w:sz w:val="22"/>
          <w:szCs w:val="22"/>
          <w:lang w:val="en-US"/>
        </w:rPr>
        <w:t>is the short-title abbreviation used.</w:t>
      </w:r>
    </w:p>
  </w:footnote>
  <w:footnote w:id="21">
    <w:p w:rsidR="00641B40" w:rsidRPr="00C50B79" w:rsidRDefault="00641B40" w:rsidP="00641B40">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On ‘cosmographical pilgrimage’ in the late Middle Ages, see </w:t>
      </w:r>
      <w:r w:rsidR="00C71674" w:rsidRPr="00C50B79">
        <w:rPr>
          <w:rFonts w:ascii="Centaur" w:hAnsi="Centaur"/>
          <w:sz w:val="22"/>
          <w:szCs w:val="22"/>
        </w:rPr>
        <w:t xml:space="preserve">Joan-Pau </w:t>
      </w:r>
      <w:proofErr w:type="spellStart"/>
      <w:r w:rsidR="00C71674" w:rsidRPr="00C50B79">
        <w:rPr>
          <w:rFonts w:ascii="Centaur" w:hAnsi="Centaur"/>
          <w:sz w:val="22"/>
          <w:szCs w:val="22"/>
        </w:rPr>
        <w:t>Rubiés</w:t>
      </w:r>
      <w:proofErr w:type="spellEnd"/>
      <w:r w:rsidR="00C71674" w:rsidRPr="00C50B79">
        <w:rPr>
          <w:rFonts w:ascii="Centaur" w:hAnsi="Centaur"/>
          <w:sz w:val="22"/>
          <w:szCs w:val="22"/>
        </w:rPr>
        <w:t xml:space="preserve">, ‘Travel Writing and Ethnography’, Ch. IV of </w:t>
      </w:r>
      <w:r w:rsidR="00C71674" w:rsidRPr="00C50B79">
        <w:rPr>
          <w:rFonts w:ascii="Centaur" w:hAnsi="Centaur"/>
          <w:i/>
          <w:sz w:val="22"/>
          <w:szCs w:val="22"/>
        </w:rPr>
        <w:t>Travellers and Cosmographers: Studies in the History of Early Modern Travel and Ethnology</w:t>
      </w:r>
      <w:r w:rsidR="00C71674" w:rsidRPr="00C50B79">
        <w:rPr>
          <w:rFonts w:ascii="Centaur" w:hAnsi="Centaur"/>
          <w:sz w:val="22"/>
          <w:szCs w:val="22"/>
        </w:rPr>
        <w:t xml:space="preserve">, Variorum Collected Studies series; 888 (Aldershot, Hants: </w:t>
      </w:r>
      <w:proofErr w:type="spellStart"/>
      <w:r w:rsidR="00C71674" w:rsidRPr="00C50B79">
        <w:rPr>
          <w:rFonts w:ascii="Centaur" w:hAnsi="Centaur"/>
          <w:sz w:val="22"/>
          <w:szCs w:val="22"/>
        </w:rPr>
        <w:t>Ashgate</w:t>
      </w:r>
      <w:proofErr w:type="spellEnd"/>
      <w:r w:rsidR="00C71674" w:rsidRPr="00C50B79">
        <w:rPr>
          <w:rFonts w:ascii="Centaur" w:hAnsi="Centaur"/>
          <w:sz w:val="22"/>
          <w:szCs w:val="22"/>
        </w:rPr>
        <w:t xml:space="preserve">, 2007), p. </w:t>
      </w:r>
      <w:r w:rsidRPr="00C50B79">
        <w:rPr>
          <w:rFonts w:ascii="Centaur" w:hAnsi="Centaur"/>
          <w:sz w:val="22"/>
          <w:szCs w:val="22"/>
        </w:rPr>
        <w:t>14.</w:t>
      </w:r>
    </w:p>
  </w:footnote>
  <w:footnote w:id="22">
    <w:p w:rsidR="00641B40" w:rsidRPr="00C50B79" w:rsidRDefault="00641B40" w:rsidP="00641B40">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proofErr w:type="spellStart"/>
      <w:r w:rsidR="00D27CA1" w:rsidRPr="00C50B79">
        <w:rPr>
          <w:rFonts w:ascii="Centaur" w:hAnsi="Centaur"/>
          <w:i/>
          <w:sz w:val="22"/>
          <w:szCs w:val="22"/>
        </w:rPr>
        <w:t>Pilgrimes</w:t>
      </w:r>
      <w:proofErr w:type="spellEnd"/>
      <w:r w:rsidR="00CA79F4" w:rsidRPr="00C50B79">
        <w:rPr>
          <w:rFonts w:ascii="Centaur" w:hAnsi="Centaur"/>
          <w:sz w:val="22"/>
          <w:szCs w:val="22"/>
        </w:rPr>
        <w:t>, I, 6.</w:t>
      </w:r>
    </w:p>
  </w:footnote>
  <w:footnote w:id="23">
    <w:p w:rsidR="00641B40" w:rsidRPr="00C50B79" w:rsidRDefault="00641B40" w:rsidP="00641B40">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proofErr w:type="spellStart"/>
      <w:r w:rsidRPr="00C50B79">
        <w:rPr>
          <w:rFonts w:ascii="Centaur" w:hAnsi="Centaur"/>
          <w:i/>
          <w:sz w:val="22"/>
          <w:szCs w:val="22"/>
        </w:rPr>
        <w:t>Pilgrimes</w:t>
      </w:r>
      <w:proofErr w:type="spellEnd"/>
      <w:r w:rsidRPr="00C50B79">
        <w:rPr>
          <w:rFonts w:ascii="Centaur" w:hAnsi="Centaur"/>
          <w:sz w:val="22"/>
          <w:szCs w:val="22"/>
        </w:rPr>
        <w:t xml:space="preserve"> </w:t>
      </w:r>
      <w:r w:rsidRPr="00C50B79">
        <w:rPr>
          <w:rFonts w:ascii="Centaur" w:hAnsi="Centaur"/>
          <w:spacing w:val="-3"/>
          <w:sz w:val="22"/>
          <w:szCs w:val="22"/>
          <w:lang w:val="en-US"/>
        </w:rPr>
        <w:t>(1905-1907),</w:t>
      </w:r>
      <w:r w:rsidRPr="00C50B79">
        <w:rPr>
          <w:rFonts w:ascii="Centaur" w:hAnsi="Centaur"/>
          <w:sz w:val="22"/>
          <w:szCs w:val="22"/>
        </w:rPr>
        <w:t xml:space="preserve"> ‘To </w:t>
      </w:r>
      <w:r w:rsidR="00CA79F4" w:rsidRPr="00C50B79">
        <w:rPr>
          <w:rFonts w:ascii="Centaur" w:hAnsi="Centaur"/>
          <w:sz w:val="22"/>
          <w:szCs w:val="22"/>
        </w:rPr>
        <w:t>the Reader’, I, xliii.</w:t>
      </w:r>
    </w:p>
  </w:footnote>
  <w:footnote w:id="24">
    <w:p w:rsidR="00641B40" w:rsidRPr="00C50B79" w:rsidRDefault="00641B40" w:rsidP="00641B40">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On ‘cosmographical pilgrimage’ and mission, see </w:t>
      </w:r>
      <w:proofErr w:type="spellStart"/>
      <w:r w:rsidRPr="00C50B79">
        <w:rPr>
          <w:rFonts w:ascii="Centaur" w:hAnsi="Centaur"/>
          <w:sz w:val="22"/>
          <w:szCs w:val="22"/>
        </w:rPr>
        <w:t>Rubiés</w:t>
      </w:r>
      <w:proofErr w:type="spellEnd"/>
      <w:r w:rsidRPr="00C50B79">
        <w:rPr>
          <w:rFonts w:ascii="Centaur" w:hAnsi="Centaur"/>
          <w:sz w:val="22"/>
          <w:szCs w:val="22"/>
        </w:rPr>
        <w:t>, ‘Travel Writing and Ethnography’, pp. 14-15.</w:t>
      </w:r>
    </w:p>
  </w:footnote>
  <w:footnote w:id="25">
    <w:p w:rsidR="00641B40" w:rsidRPr="00C50B79" w:rsidRDefault="00641B40" w:rsidP="00641B40">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‘Virginias Verger’, </w:t>
      </w:r>
      <w:proofErr w:type="spellStart"/>
      <w:r w:rsidRPr="00C50B79">
        <w:rPr>
          <w:rFonts w:ascii="Centaur" w:hAnsi="Centaur"/>
          <w:i/>
          <w:sz w:val="22"/>
          <w:szCs w:val="22"/>
        </w:rPr>
        <w:t>Pilgrimes</w:t>
      </w:r>
      <w:proofErr w:type="spellEnd"/>
      <w:r w:rsidRPr="00C50B79">
        <w:rPr>
          <w:rFonts w:ascii="Centaur" w:hAnsi="Centaur"/>
          <w:sz w:val="22"/>
          <w:szCs w:val="22"/>
        </w:rPr>
        <w:t xml:space="preserve"> </w:t>
      </w:r>
      <w:r w:rsidRPr="00C50B79">
        <w:rPr>
          <w:rFonts w:ascii="Centaur" w:hAnsi="Centaur"/>
          <w:spacing w:val="-3"/>
          <w:sz w:val="22"/>
          <w:szCs w:val="22"/>
          <w:lang w:val="en-US"/>
        </w:rPr>
        <w:t>(1905-1907),</w:t>
      </w:r>
      <w:r w:rsidRPr="00C50B79">
        <w:rPr>
          <w:rFonts w:ascii="Centaur" w:hAnsi="Centaur"/>
          <w:sz w:val="22"/>
          <w:szCs w:val="22"/>
        </w:rPr>
        <w:t xml:space="preserve"> XIX, 230.</w:t>
      </w:r>
    </w:p>
  </w:footnote>
  <w:footnote w:id="26">
    <w:p w:rsidR="00641B40" w:rsidRPr="00C50B79" w:rsidRDefault="00641B40" w:rsidP="00641B40">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According to Susan Kingsbury: ‘The </w:t>
      </w:r>
      <w:proofErr w:type="gramStart"/>
      <w:r w:rsidRPr="00C50B79">
        <w:rPr>
          <w:rFonts w:ascii="Centaur" w:hAnsi="Centaur"/>
          <w:sz w:val="22"/>
          <w:szCs w:val="22"/>
        </w:rPr>
        <w:t>company</w:t>
      </w:r>
      <w:proofErr w:type="gramEnd"/>
      <w:r w:rsidRPr="00C50B79">
        <w:rPr>
          <w:rFonts w:ascii="Centaur" w:hAnsi="Centaur"/>
          <w:sz w:val="22"/>
          <w:szCs w:val="22"/>
        </w:rPr>
        <w:t xml:space="preserve"> was not only interested in the economic and industrial development and the necessary political forms of the colony, but, as Sir Edwin Sandys declared, it had a higher purpose than the Muscovy or the other commercial corporations. This high ideal is proved by the attention which is devoted to plans for the college [for the education of the children of the indigenous population], by the appointment of ministers, by the collections in the churches, and by the gifts received, but the theory that the chief motive of the enterprise was religious is not supported by the spirit or by the data of the records.’ </w:t>
      </w:r>
      <w:r w:rsidR="008438A1" w:rsidRPr="00C50B79">
        <w:rPr>
          <w:rFonts w:ascii="Centaur" w:hAnsi="Centaur"/>
          <w:i/>
          <w:sz w:val="22"/>
          <w:szCs w:val="22"/>
        </w:rPr>
        <w:t>The Records of the Virginia Company of London</w:t>
      </w:r>
      <w:r w:rsidR="008438A1" w:rsidRPr="00C50B79">
        <w:rPr>
          <w:rFonts w:ascii="Centaur" w:hAnsi="Centaur"/>
          <w:sz w:val="22"/>
          <w:szCs w:val="22"/>
        </w:rPr>
        <w:t xml:space="preserve">, ed. by Susan Myra Kingsbury, 4 </w:t>
      </w:r>
      <w:proofErr w:type="spellStart"/>
      <w:r w:rsidR="008438A1" w:rsidRPr="00C50B79">
        <w:rPr>
          <w:rFonts w:ascii="Centaur" w:hAnsi="Centaur"/>
          <w:sz w:val="22"/>
          <w:szCs w:val="22"/>
        </w:rPr>
        <w:t>vols</w:t>
      </w:r>
      <w:proofErr w:type="spellEnd"/>
      <w:r w:rsidR="008438A1" w:rsidRPr="00C50B79">
        <w:rPr>
          <w:rFonts w:ascii="Centaur" w:hAnsi="Centaur"/>
          <w:sz w:val="22"/>
          <w:szCs w:val="22"/>
        </w:rPr>
        <w:t xml:space="preserve"> (Washington, D.C.: Library of Congress, 1906-33),</w:t>
      </w:r>
      <w:r w:rsidRPr="00C50B79">
        <w:rPr>
          <w:rFonts w:ascii="Centaur" w:hAnsi="Centaur"/>
          <w:sz w:val="22"/>
          <w:szCs w:val="22"/>
        </w:rPr>
        <w:t xml:space="preserve"> I (1906), 72, 98.</w:t>
      </w:r>
    </w:p>
  </w:footnote>
  <w:footnote w:id="27">
    <w:p w:rsidR="00A234CC" w:rsidRPr="00C50B79" w:rsidRDefault="00A234CC" w:rsidP="00A234CC">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William Strachey, </w:t>
      </w:r>
      <w:proofErr w:type="gramStart"/>
      <w:r w:rsidRPr="00C50B79">
        <w:rPr>
          <w:rFonts w:ascii="Centaur" w:hAnsi="Centaur"/>
          <w:i/>
          <w:sz w:val="22"/>
          <w:szCs w:val="22"/>
        </w:rPr>
        <w:t>The</w:t>
      </w:r>
      <w:proofErr w:type="gramEnd"/>
      <w:r w:rsidRPr="00C50B79">
        <w:rPr>
          <w:rFonts w:ascii="Centaur" w:hAnsi="Centaur"/>
          <w:i/>
          <w:sz w:val="22"/>
          <w:szCs w:val="22"/>
        </w:rPr>
        <w:t xml:space="preserve"> </w:t>
      </w:r>
      <w:proofErr w:type="spellStart"/>
      <w:r w:rsidRPr="00C50B79">
        <w:rPr>
          <w:rFonts w:ascii="Centaur" w:hAnsi="Centaur"/>
          <w:i/>
          <w:sz w:val="22"/>
          <w:szCs w:val="22"/>
        </w:rPr>
        <w:t>Historie</w:t>
      </w:r>
      <w:proofErr w:type="spellEnd"/>
      <w:r w:rsidRPr="00C50B79">
        <w:rPr>
          <w:rFonts w:ascii="Centaur" w:hAnsi="Centaur"/>
          <w:i/>
          <w:sz w:val="22"/>
          <w:szCs w:val="22"/>
        </w:rPr>
        <w:t xml:space="preserve"> of </w:t>
      </w:r>
      <w:proofErr w:type="spellStart"/>
      <w:r w:rsidRPr="00C50B79">
        <w:rPr>
          <w:rFonts w:ascii="Centaur" w:hAnsi="Centaur"/>
          <w:i/>
          <w:sz w:val="22"/>
          <w:szCs w:val="22"/>
        </w:rPr>
        <w:t>Travaile</w:t>
      </w:r>
      <w:proofErr w:type="spellEnd"/>
      <w:r w:rsidRPr="00C50B79">
        <w:rPr>
          <w:rFonts w:ascii="Centaur" w:hAnsi="Centaur"/>
          <w:i/>
          <w:sz w:val="22"/>
          <w:szCs w:val="22"/>
        </w:rPr>
        <w:t xml:space="preserve"> into Virginia </w:t>
      </w:r>
      <w:proofErr w:type="spellStart"/>
      <w:r w:rsidRPr="00C50B79">
        <w:rPr>
          <w:rFonts w:ascii="Centaur" w:hAnsi="Centaur"/>
          <w:i/>
          <w:sz w:val="22"/>
          <w:szCs w:val="22"/>
        </w:rPr>
        <w:t>Britania</w:t>
      </w:r>
      <w:proofErr w:type="spellEnd"/>
      <w:r w:rsidRPr="00C50B79">
        <w:rPr>
          <w:rFonts w:ascii="Centaur" w:hAnsi="Centaur"/>
          <w:i/>
          <w:sz w:val="22"/>
          <w:szCs w:val="22"/>
        </w:rPr>
        <w:t xml:space="preserve">; Expressing the </w:t>
      </w:r>
      <w:proofErr w:type="spellStart"/>
      <w:r w:rsidRPr="00C50B79">
        <w:rPr>
          <w:rFonts w:ascii="Centaur" w:hAnsi="Centaur"/>
          <w:i/>
          <w:sz w:val="22"/>
          <w:szCs w:val="22"/>
        </w:rPr>
        <w:t>Cosmographie</w:t>
      </w:r>
      <w:proofErr w:type="spellEnd"/>
      <w:r w:rsidRPr="00C50B79">
        <w:rPr>
          <w:rFonts w:ascii="Centaur" w:hAnsi="Centaur"/>
          <w:i/>
          <w:sz w:val="22"/>
          <w:szCs w:val="22"/>
        </w:rPr>
        <w:t xml:space="preserve"> and </w:t>
      </w:r>
      <w:proofErr w:type="spellStart"/>
      <w:r w:rsidRPr="00C50B79">
        <w:rPr>
          <w:rFonts w:ascii="Centaur" w:hAnsi="Centaur"/>
          <w:i/>
          <w:sz w:val="22"/>
          <w:szCs w:val="22"/>
        </w:rPr>
        <w:t>Comodities</w:t>
      </w:r>
      <w:proofErr w:type="spellEnd"/>
      <w:r w:rsidRPr="00C50B79">
        <w:rPr>
          <w:rFonts w:ascii="Centaur" w:hAnsi="Centaur"/>
          <w:i/>
          <w:sz w:val="22"/>
          <w:szCs w:val="22"/>
        </w:rPr>
        <w:t xml:space="preserve"> of the Country, </w:t>
      </w:r>
      <w:proofErr w:type="spellStart"/>
      <w:r w:rsidRPr="00C50B79">
        <w:rPr>
          <w:rFonts w:ascii="Centaur" w:hAnsi="Centaur"/>
          <w:i/>
          <w:sz w:val="22"/>
          <w:szCs w:val="22"/>
        </w:rPr>
        <w:t>Togither</w:t>
      </w:r>
      <w:proofErr w:type="spellEnd"/>
      <w:r w:rsidRPr="00C50B79">
        <w:rPr>
          <w:rFonts w:ascii="Centaur" w:hAnsi="Centaur"/>
          <w:i/>
          <w:sz w:val="22"/>
          <w:szCs w:val="22"/>
        </w:rPr>
        <w:t xml:space="preserve"> with the Manners and </w:t>
      </w:r>
      <w:proofErr w:type="spellStart"/>
      <w:r w:rsidRPr="00C50B79">
        <w:rPr>
          <w:rFonts w:ascii="Centaur" w:hAnsi="Centaur"/>
          <w:i/>
          <w:sz w:val="22"/>
          <w:szCs w:val="22"/>
        </w:rPr>
        <w:t>Customes</w:t>
      </w:r>
      <w:proofErr w:type="spellEnd"/>
      <w:r w:rsidRPr="00C50B79">
        <w:rPr>
          <w:rFonts w:ascii="Centaur" w:hAnsi="Centaur"/>
          <w:i/>
          <w:sz w:val="22"/>
          <w:szCs w:val="22"/>
        </w:rPr>
        <w:t xml:space="preserve"> of the People</w:t>
      </w:r>
      <w:r w:rsidRPr="00C50B79">
        <w:rPr>
          <w:rFonts w:ascii="Centaur" w:hAnsi="Centaur"/>
          <w:sz w:val="22"/>
          <w:szCs w:val="22"/>
        </w:rPr>
        <w:t xml:space="preserve">. Gathered and observed by those who went first thither as collected by William Strachey, </w:t>
      </w:r>
      <w:proofErr w:type="gramStart"/>
      <w:r w:rsidRPr="00C50B79">
        <w:rPr>
          <w:rFonts w:ascii="Centaur" w:hAnsi="Centaur"/>
          <w:sz w:val="22"/>
          <w:szCs w:val="22"/>
        </w:rPr>
        <w:t>Gent.,</w:t>
      </w:r>
      <w:proofErr w:type="gramEnd"/>
      <w:r w:rsidRPr="00C50B79">
        <w:rPr>
          <w:rFonts w:ascii="Centaur" w:hAnsi="Centaur"/>
          <w:sz w:val="22"/>
          <w:szCs w:val="22"/>
        </w:rPr>
        <w:t xml:space="preserve"> the First Secretary of the Colony, now first edited from the original manuscript, in the British Museum, by R.H. Major, </w:t>
      </w:r>
      <w:proofErr w:type="spellStart"/>
      <w:r w:rsidRPr="00C50B79">
        <w:rPr>
          <w:rFonts w:ascii="Centaur" w:hAnsi="Centaur"/>
          <w:sz w:val="22"/>
          <w:szCs w:val="22"/>
        </w:rPr>
        <w:t>Esq.</w:t>
      </w:r>
      <w:proofErr w:type="spellEnd"/>
      <w:r w:rsidRPr="00C50B79">
        <w:rPr>
          <w:rFonts w:ascii="Centaur" w:hAnsi="Centaur"/>
          <w:sz w:val="22"/>
          <w:szCs w:val="22"/>
        </w:rPr>
        <w:t>, of the British Museum, Hakluyt Society, No. 6 (London: Printed for the Hakluyt Society, 1849), p. 44.</w:t>
      </w:r>
    </w:p>
  </w:footnote>
  <w:footnote w:id="28">
    <w:p w:rsidR="00A234CC" w:rsidRPr="00C50B79" w:rsidRDefault="00A234CC" w:rsidP="00A234CC">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‘Letter from the Lord </w:t>
      </w:r>
      <w:proofErr w:type="spellStart"/>
      <w:r w:rsidRPr="00C50B79">
        <w:rPr>
          <w:rFonts w:ascii="Centaur" w:hAnsi="Centaur"/>
          <w:sz w:val="22"/>
          <w:szCs w:val="22"/>
        </w:rPr>
        <w:t>Delawarr</w:t>
      </w:r>
      <w:proofErr w:type="spellEnd"/>
      <w:r w:rsidRPr="00C50B79">
        <w:rPr>
          <w:rFonts w:ascii="Centaur" w:hAnsi="Centaur"/>
          <w:sz w:val="22"/>
          <w:szCs w:val="22"/>
        </w:rPr>
        <w:t xml:space="preserve">, Governor of Virginia, to the Patentees in England’, MS. </w:t>
      </w:r>
      <w:proofErr w:type="spellStart"/>
      <w:r w:rsidRPr="00C50B79">
        <w:rPr>
          <w:rFonts w:ascii="Centaur" w:hAnsi="Centaur"/>
          <w:sz w:val="22"/>
          <w:szCs w:val="22"/>
        </w:rPr>
        <w:t>Harl</w:t>
      </w:r>
      <w:proofErr w:type="spellEnd"/>
      <w:r w:rsidRPr="00C50B79">
        <w:rPr>
          <w:rFonts w:ascii="Centaur" w:hAnsi="Centaur"/>
          <w:sz w:val="22"/>
          <w:szCs w:val="22"/>
        </w:rPr>
        <w:t xml:space="preserve">. 7009, fol. 58, reproduced in Strachey, </w:t>
      </w:r>
      <w:r w:rsidRPr="00C50B79">
        <w:rPr>
          <w:rFonts w:ascii="Centaur" w:hAnsi="Centaur"/>
          <w:i/>
          <w:sz w:val="22"/>
          <w:szCs w:val="22"/>
        </w:rPr>
        <w:t xml:space="preserve">The </w:t>
      </w:r>
      <w:proofErr w:type="spellStart"/>
      <w:r w:rsidRPr="00C50B79">
        <w:rPr>
          <w:rFonts w:ascii="Centaur" w:hAnsi="Centaur"/>
          <w:i/>
          <w:sz w:val="22"/>
          <w:szCs w:val="22"/>
        </w:rPr>
        <w:t>Historie</w:t>
      </w:r>
      <w:proofErr w:type="spellEnd"/>
      <w:r w:rsidRPr="00C50B79">
        <w:rPr>
          <w:rFonts w:ascii="Centaur" w:hAnsi="Centaur"/>
          <w:i/>
          <w:sz w:val="22"/>
          <w:szCs w:val="22"/>
        </w:rPr>
        <w:t xml:space="preserve"> of </w:t>
      </w:r>
      <w:proofErr w:type="spellStart"/>
      <w:r w:rsidRPr="00C50B79">
        <w:rPr>
          <w:rFonts w:ascii="Centaur" w:hAnsi="Centaur"/>
          <w:i/>
          <w:sz w:val="22"/>
          <w:szCs w:val="22"/>
        </w:rPr>
        <w:t>Travaile</w:t>
      </w:r>
      <w:proofErr w:type="spellEnd"/>
      <w:r w:rsidRPr="00C50B79">
        <w:rPr>
          <w:rFonts w:ascii="Centaur" w:hAnsi="Centaur"/>
          <w:i/>
          <w:sz w:val="22"/>
          <w:szCs w:val="22"/>
        </w:rPr>
        <w:t xml:space="preserve"> into Virginia </w:t>
      </w:r>
      <w:proofErr w:type="spellStart"/>
      <w:r w:rsidRPr="00C50B79">
        <w:rPr>
          <w:rFonts w:ascii="Centaur" w:hAnsi="Centaur"/>
          <w:i/>
          <w:sz w:val="22"/>
          <w:szCs w:val="22"/>
        </w:rPr>
        <w:t>Britania</w:t>
      </w:r>
      <w:proofErr w:type="spellEnd"/>
      <w:r w:rsidRPr="00C50B79">
        <w:rPr>
          <w:rFonts w:ascii="Centaur" w:hAnsi="Centaur"/>
          <w:sz w:val="22"/>
          <w:szCs w:val="22"/>
        </w:rPr>
        <w:t>, pp. xxv-xxxvi (p. xxxiii).</w:t>
      </w:r>
    </w:p>
  </w:footnote>
  <w:footnote w:id="29">
    <w:p w:rsidR="00A234CC" w:rsidRPr="00C50B79" w:rsidRDefault="00A234CC" w:rsidP="00A234CC">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Strachey, </w:t>
      </w:r>
      <w:r w:rsidRPr="00C50B79">
        <w:rPr>
          <w:rFonts w:ascii="Centaur" w:hAnsi="Centaur"/>
          <w:i/>
          <w:sz w:val="22"/>
          <w:szCs w:val="22"/>
        </w:rPr>
        <w:t xml:space="preserve">The </w:t>
      </w:r>
      <w:proofErr w:type="spellStart"/>
      <w:r w:rsidRPr="00C50B79">
        <w:rPr>
          <w:rFonts w:ascii="Centaur" w:hAnsi="Centaur"/>
          <w:i/>
          <w:sz w:val="22"/>
          <w:szCs w:val="22"/>
        </w:rPr>
        <w:t>Historie</w:t>
      </w:r>
      <w:proofErr w:type="spellEnd"/>
      <w:r w:rsidRPr="00C50B79">
        <w:rPr>
          <w:rFonts w:ascii="Centaur" w:hAnsi="Centaur"/>
          <w:i/>
          <w:sz w:val="22"/>
          <w:szCs w:val="22"/>
        </w:rPr>
        <w:t xml:space="preserve"> of </w:t>
      </w:r>
      <w:proofErr w:type="spellStart"/>
      <w:r w:rsidRPr="00C50B79">
        <w:rPr>
          <w:rFonts w:ascii="Centaur" w:hAnsi="Centaur"/>
          <w:i/>
          <w:sz w:val="22"/>
          <w:szCs w:val="22"/>
        </w:rPr>
        <w:t>Travaile</w:t>
      </w:r>
      <w:proofErr w:type="spellEnd"/>
      <w:r w:rsidRPr="00C50B79">
        <w:rPr>
          <w:rFonts w:ascii="Centaur" w:hAnsi="Centaur"/>
          <w:i/>
          <w:sz w:val="22"/>
          <w:szCs w:val="22"/>
        </w:rPr>
        <w:t xml:space="preserve"> into Virginia </w:t>
      </w:r>
      <w:proofErr w:type="spellStart"/>
      <w:r w:rsidRPr="00C50B79">
        <w:rPr>
          <w:rFonts w:ascii="Centaur" w:hAnsi="Centaur"/>
          <w:i/>
          <w:sz w:val="22"/>
          <w:szCs w:val="22"/>
        </w:rPr>
        <w:t>Britania</w:t>
      </w:r>
      <w:proofErr w:type="spellEnd"/>
      <w:r w:rsidRPr="00C50B79">
        <w:rPr>
          <w:rFonts w:ascii="Centaur" w:hAnsi="Centaur"/>
          <w:sz w:val="22"/>
          <w:szCs w:val="22"/>
        </w:rPr>
        <w:t>, pp. 116, 160</w:t>
      </w:r>
    </w:p>
  </w:footnote>
  <w:footnote w:id="30">
    <w:p w:rsidR="00A234CC" w:rsidRPr="00C50B79" w:rsidRDefault="00A234CC" w:rsidP="00A234CC">
      <w:pPr>
        <w:pStyle w:val="FootnoteText"/>
        <w:rPr>
          <w:rFonts w:ascii="Centaur" w:hAnsi="Centaur"/>
          <w:color w:val="FF0000"/>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proofErr w:type="spellStart"/>
      <w:r w:rsidRPr="00C50B79">
        <w:rPr>
          <w:rFonts w:ascii="Centaur" w:hAnsi="Centaur"/>
          <w:i/>
          <w:sz w:val="22"/>
          <w:szCs w:val="22"/>
        </w:rPr>
        <w:t>Pilgrimes</w:t>
      </w:r>
      <w:proofErr w:type="spellEnd"/>
      <w:r w:rsidRPr="00C50B79">
        <w:rPr>
          <w:rFonts w:ascii="Centaur" w:hAnsi="Centaur"/>
          <w:sz w:val="22"/>
          <w:szCs w:val="22"/>
        </w:rPr>
        <w:t xml:space="preserve"> </w:t>
      </w:r>
      <w:r w:rsidRPr="00C50B79">
        <w:rPr>
          <w:rFonts w:ascii="Centaur" w:hAnsi="Centaur"/>
          <w:spacing w:val="-3"/>
          <w:sz w:val="22"/>
          <w:szCs w:val="22"/>
          <w:lang w:val="en-US"/>
        </w:rPr>
        <w:t>(1905-1907),</w:t>
      </w:r>
      <w:r w:rsidRPr="00C50B79">
        <w:rPr>
          <w:rFonts w:ascii="Centaur" w:hAnsi="Centaur"/>
          <w:sz w:val="22"/>
          <w:szCs w:val="22"/>
        </w:rPr>
        <w:t xml:space="preserve"> I, 10-11.</w:t>
      </w:r>
    </w:p>
  </w:footnote>
  <w:footnote w:id="31">
    <w:p w:rsidR="00A234CC" w:rsidRPr="00C50B79" w:rsidRDefault="00A234CC" w:rsidP="00A234CC">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proofErr w:type="spellStart"/>
      <w:r w:rsidRPr="00C50B79">
        <w:rPr>
          <w:rFonts w:ascii="Centaur" w:hAnsi="Centaur"/>
          <w:i/>
          <w:sz w:val="22"/>
          <w:szCs w:val="22"/>
        </w:rPr>
        <w:t>Pilgrimes</w:t>
      </w:r>
      <w:proofErr w:type="spellEnd"/>
      <w:r w:rsidRPr="00C50B79">
        <w:rPr>
          <w:rFonts w:ascii="Centaur" w:hAnsi="Centaur"/>
          <w:sz w:val="22"/>
          <w:szCs w:val="22"/>
        </w:rPr>
        <w:t xml:space="preserve"> </w:t>
      </w:r>
      <w:r w:rsidRPr="00C50B79">
        <w:rPr>
          <w:rFonts w:ascii="Centaur" w:hAnsi="Centaur"/>
          <w:spacing w:val="-3"/>
          <w:sz w:val="22"/>
          <w:szCs w:val="22"/>
          <w:lang w:val="en-US"/>
        </w:rPr>
        <w:t>(1905-1907),</w:t>
      </w:r>
      <w:r w:rsidRPr="00C50B79">
        <w:rPr>
          <w:rFonts w:ascii="Centaur" w:hAnsi="Centaur"/>
          <w:sz w:val="22"/>
          <w:szCs w:val="22"/>
        </w:rPr>
        <w:t xml:space="preserve"> I, 11.</w:t>
      </w:r>
    </w:p>
  </w:footnote>
  <w:footnote w:id="32">
    <w:p w:rsidR="00610C27" w:rsidRPr="00C50B79" w:rsidRDefault="00610C27" w:rsidP="00610C27">
      <w:pPr>
        <w:pStyle w:val="FootnoteText"/>
        <w:rPr>
          <w:rFonts w:ascii="Centaur" w:hAnsi="Centaur"/>
          <w:color w:val="FF0000"/>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proofErr w:type="spellStart"/>
      <w:r w:rsidRPr="00C50B79">
        <w:rPr>
          <w:rFonts w:ascii="Centaur" w:hAnsi="Centaur"/>
          <w:sz w:val="22"/>
          <w:szCs w:val="22"/>
        </w:rPr>
        <w:t>Hodgen</w:t>
      </w:r>
      <w:proofErr w:type="spellEnd"/>
      <w:r w:rsidRPr="00C50B79">
        <w:rPr>
          <w:rFonts w:ascii="Centaur" w:hAnsi="Centaur"/>
          <w:sz w:val="22"/>
          <w:szCs w:val="22"/>
        </w:rPr>
        <w:t xml:space="preserve">, </w:t>
      </w:r>
      <w:r w:rsidRPr="00C50B79">
        <w:rPr>
          <w:rFonts w:ascii="Centaur" w:hAnsi="Centaur"/>
          <w:i/>
          <w:sz w:val="22"/>
          <w:szCs w:val="22"/>
        </w:rPr>
        <w:t>Early Anthropology in the Sixteenth and Seventeenth Centuries</w:t>
      </w:r>
      <w:r w:rsidRPr="00C50B79">
        <w:rPr>
          <w:rFonts w:ascii="Centaur" w:hAnsi="Centaur"/>
          <w:sz w:val="22"/>
          <w:szCs w:val="22"/>
        </w:rPr>
        <w:t xml:space="preserve">, pp. 196. </w:t>
      </w:r>
    </w:p>
  </w:footnote>
  <w:footnote w:id="33">
    <w:p w:rsidR="00610C27" w:rsidRPr="00C50B79" w:rsidRDefault="00610C27" w:rsidP="00610C27">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proofErr w:type="spellStart"/>
      <w:r w:rsidRPr="00C50B79">
        <w:rPr>
          <w:rFonts w:ascii="Centaur" w:hAnsi="Centaur"/>
          <w:sz w:val="22"/>
          <w:szCs w:val="22"/>
        </w:rPr>
        <w:t>Hodgen</w:t>
      </w:r>
      <w:proofErr w:type="spellEnd"/>
      <w:r w:rsidRPr="00C50B79">
        <w:rPr>
          <w:rFonts w:ascii="Centaur" w:hAnsi="Centaur"/>
          <w:sz w:val="22"/>
          <w:szCs w:val="22"/>
        </w:rPr>
        <w:t xml:space="preserve">, </w:t>
      </w:r>
      <w:r w:rsidRPr="00C50B79">
        <w:rPr>
          <w:rFonts w:ascii="Centaur" w:hAnsi="Centaur"/>
          <w:i/>
          <w:sz w:val="22"/>
          <w:szCs w:val="22"/>
        </w:rPr>
        <w:t>Early Anthropology in the Sixteenth and Seventeenth Centuries</w:t>
      </w:r>
      <w:r w:rsidRPr="00C50B79">
        <w:rPr>
          <w:rFonts w:ascii="Centaur" w:hAnsi="Centaur"/>
          <w:sz w:val="22"/>
          <w:szCs w:val="22"/>
        </w:rPr>
        <w:t>, p. 490.</w:t>
      </w:r>
    </w:p>
  </w:footnote>
  <w:footnote w:id="34">
    <w:p w:rsidR="00610C27" w:rsidRPr="00C50B79" w:rsidRDefault="00610C27" w:rsidP="00610C27">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i/>
          <w:sz w:val="22"/>
          <w:szCs w:val="22"/>
        </w:rPr>
        <w:t>Pilgrimage</w:t>
      </w:r>
      <w:r w:rsidRPr="00C50B79">
        <w:rPr>
          <w:rFonts w:ascii="Centaur" w:hAnsi="Centaur"/>
          <w:sz w:val="22"/>
          <w:szCs w:val="22"/>
        </w:rPr>
        <w:t>, ‘To the Reader’, sig. Hhh6</w:t>
      </w:r>
      <w:r w:rsidRPr="00C50B79">
        <w:rPr>
          <w:rFonts w:ascii="Centaur" w:hAnsi="Centaur"/>
          <w:sz w:val="22"/>
          <w:szCs w:val="22"/>
          <w:vertAlign w:val="superscript"/>
        </w:rPr>
        <w:t>r</w:t>
      </w:r>
      <w:r w:rsidRPr="00C50B79">
        <w:rPr>
          <w:rFonts w:ascii="Centaur" w:hAnsi="Centaur"/>
          <w:sz w:val="22"/>
          <w:szCs w:val="22"/>
        </w:rPr>
        <w:t>.</w:t>
      </w:r>
    </w:p>
  </w:footnote>
  <w:footnote w:id="35">
    <w:p w:rsidR="00610C27" w:rsidRPr="00C50B79" w:rsidRDefault="00610C27" w:rsidP="00610C27">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Pr="00C50B79">
        <w:rPr>
          <w:rFonts w:ascii="Centaur" w:hAnsi="Centaur"/>
          <w:i/>
          <w:sz w:val="22"/>
          <w:szCs w:val="22"/>
        </w:rPr>
        <w:t>A Declaration of the State of the Colony and Affaires in Virginia</w:t>
      </w:r>
      <w:r w:rsidRPr="00C50B79">
        <w:rPr>
          <w:rFonts w:ascii="Centaur" w:hAnsi="Centaur"/>
          <w:sz w:val="22"/>
          <w:szCs w:val="22"/>
        </w:rPr>
        <w:t xml:space="preserve"> (1620), </w:t>
      </w:r>
      <w:r w:rsidRPr="00C50B79">
        <w:rPr>
          <w:rFonts w:ascii="Centaur" w:hAnsi="Centaur"/>
          <w:i/>
          <w:sz w:val="22"/>
          <w:szCs w:val="22"/>
        </w:rPr>
        <w:t>Va. Co. Rec.</w:t>
      </w:r>
      <w:r w:rsidRPr="00C50B79">
        <w:rPr>
          <w:rFonts w:ascii="Centaur" w:hAnsi="Centaur"/>
          <w:sz w:val="22"/>
          <w:szCs w:val="22"/>
        </w:rPr>
        <w:t>, III, 308.</w:t>
      </w:r>
    </w:p>
  </w:footnote>
  <w:footnote w:id="36">
    <w:p w:rsidR="00610C27" w:rsidRPr="00C50B79" w:rsidRDefault="00610C27" w:rsidP="00610C27">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Strachey, </w:t>
      </w:r>
      <w:proofErr w:type="gramStart"/>
      <w:r w:rsidRPr="00C50B79">
        <w:rPr>
          <w:rFonts w:ascii="Centaur" w:hAnsi="Centaur"/>
          <w:i/>
          <w:sz w:val="22"/>
          <w:szCs w:val="22"/>
        </w:rPr>
        <w:t>The</w:t>
      </w:r>
      <w:proofErr w:type="gramEnd"/>
      <w:r w:rsidRPr="00C50B79">
        <w:rPr>
          <w:rFonts w:ascii="Centaur" w:hAnsi="Centaur"/>
          <w:i/>
          <w:sz w:val="22"/>
          <w:szCs w:val="22"/>
        </w:rPr>
        <w:t xml:space="preserve"> </w:t>
      </w:r>
      <w:proofErr w:type="spellStart"/>
      <w:r w:rsidRPr="00C50B79">
        <w:rPr>
          <w:rFonts w:ascii="Centaur" w:hAnsi="Centaur"/>
          <w:i/>
          <w:sz w:val="22"/>
          <w:szCs w:val="22"/>
        </w:rPr>
        <w:t>Historie</w:t>
      </w:r>
      <w:proofErr w:type="spellEnd"/>
      <w:r w:rsidRPr="00C50B79">
        <w:rPr>
          <w:rFonts w:ascii="Centaur" w:hAnsi="Centaur"/>
          <w:i/>
          <w:sz w:val="22"/>
          <w:szCs w:val="22"/>
        </w:rPr>
        <w:t xml:space="preserve"> of </w:t>
      </w:r>
      <w:proofErr w:type="spellStart"/>
      <w:r w:rsidRPr="00C50B79">
        <w:rPr>
          <w:rFonts w:ascii="Centaur" w:hAnsi="Centaur"/>
          <w:i/>
          <w:sz w:val="22"/>
          <w:szCs w:val="22"/>
        </w:rPr>
        <w:t>Travaile</w:t>
      </w:r>
      <w:proofErr w:type="spellEnd"/>
      <w:r w:rsidRPr="00C50B79">
        <w:rPr>
          <w:rFonts w:ascii="Centaur" w:hAnsi="Centaur"/>
          <w:i/>
          <w:sz w:val="22"/>
          <w:szCs w:val="22"/>
        </w:rPr>
        <w:t xml:space="preserve"> into Virginia </w:t>
      </w:r>
      <w:proofErr w:type="spellStart"/>
      <w:r w:rsidRPr="00C50B79">
        <w:rPr>
          <w:rFonts w:ascii="Centaur" w:hAnsi="Centaur"/>
          <w:i/>
          <w:sz w:val="22"/>
          <w:szCs w:val="22"/>
        </w:rPr>
        <w:t>Britania</w:t>
      </w:r>
      <w:proofErr w:type="spellEnd"/>
      <w:r w:rsidRPr="00C50B79">
        <w:rPr>
          <w:rFonts w:ascii="Centaur" w:hAnsi="Centaur"/>
          <w:sz w:val="22"/>
          <w:szCs w:val="22"/>
        </w:rPr>
        <w:t>, pp. 30-31, 120.</w:t>
      </w:r>
    </w:p>
  </w:footnote>
  <w:footnote w:id="37">
    <w:p w:rsidR="00610C27" w:rsidRPr="00C50B79" w:rsidRDefault="00610C27" w:rsidP="00610C27">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004779AF" w:rsidRPr="00C50B79">
        <w:rPr>
          <w:rFonts w:ascii="Centaur" w:hAnsi="Centaur"/>
          <w:sz w:val="22"/>
          <w:szCs w:val="22"/>
        </w:rPr>
        <w:t xml:space="preserve">Arthur </w:t>
      </w:r>
      <w:proofErr w:type="spellStart"/>
      <w:r w:rsidR="004779AF" w:rsidRPr="00C50B79">
        <w:rPr>
          <w:rFonts w:ascii="Centaur" w:hAnsi="Centaur"/>
          <w:sz w:val="22"/>
          <w:szCs w:val="22"/>
        </w:rPr>
        <w:t>Barlowe</w:t>
      </w:r>
      <w:proofErr w:type="spellEnd"/>
      <w:r w:rsidR="004779AF" w:rsidRPr="00C50B79">
        <w:rPr>
          <w:rFonts w:ascii="Centaur" w:hAnsi="Centaur"/>
          <w:sz w:val="22"/>
          <w:szCs w:val="22"/>
        </w:rPr>
        <w:t xml:space="preserve">, </w:t>
      </w:r>
      <w:r w:rsidR="004779AF" w:rsidRPr="00C50B79">
        <w:rPr>
          <w:rFonts w:ascii="Centaur" w:hAnsi="Centaur"/>
          <w:sz w:val="22"/>
          <w:szCs w:val="22"/>
        </w:rPr>
        <w:t xml:space="preserve">‘The first voyage made to the </w:t>
      </w:r>
      <w:proofErr w:type="spellStart"/>
      <w:r w:rsidR="004779AF" w:rsidRPr="00C50B79">
        <w:rPr>
          <w:rFonts w:ascii="Centaur" w:hAnsi="Centaur"/>
          <w:sz w:val="22"/>
          <w:szCs w:val="22"/>
        </w:rPr>
        <w:t>coastes</w:t>
      </w:r>
      <w:proofErr w:type="spellEnd"/>
      <w:r w:rsidR="004779AF" w:rsidRPr="00C50B79">
        <w:rPr>
          <w:rFonts w:ascii="Centaur" w:hAnsi="Centaur"/>
          <w:sz w:val="22"/>
          <w:szCs w:val="22"/>
        </w:rPr>
        <w:t xml:space="preserve"> of America, with two </w:t>
      </w:r>
      <w:proofErr w:type="spellStart"/>
      <w:r w:rsidR="004779AF" w:rsidRPr="00C50B79">
        <w:rPr>
          <w:rFonts w:ascii="Centaur" w:hAnsi="Centaur"/>
          <w:sz w:val="22"/>
          <w:szCs w:val="22"/>
        </w:rPr>
        <w:t>barkes</w:t>
      </w:r>
      <w:proofErr w:type="spellEnd"/>
      <w:r w:rsidR="004779AF" w:rsidRPr="00C50B79">
        <w:rPr>
          <w:rFonts w:ascii="Centaur" w:hAnsi="Centaur"/>
          <w:sz w:val="22"/>
          <w:szCs w:val="22"/>
        </w:rPr>
        <w:t xml:space="preserve">, wherein were </w:t>
      </w:r>
      <w:proofErr w:type="spellStart"/>
      <w:r w:rsidR="004779AF" w:rsidRPr="00C50B79">
        <w:rPr>
          <w:rFonts w:ascii="Centaur" w:hAnsi="Centaur"/>
          <w:sz w:val="22"/>
          <w:szCs w:val="22"/>
        </w:rPr>
        <w:t>Captaines</w:t>
      </w:r>
      <w:proofErr w:type="spellEnd"/>
      <w:r w:rsidR="004779AF" w:rsidRPr="00C50B79">
        <w:rPr>
          <w:rFonts w:ascii="Centaur" w:hAnsi="Centaur"/>
          <w:sz w:val="22"/>
          <w:szCs w:val="22"/>
        </w:rPr>
        <w:t xml:space="preserve"> Master Philip </w:t>
      </w:r>
      <w:proofErr w:type="spellStart"/>
      <w:r w:rsidR="004779AF" w:rsidRPr="00C50B79">
        <w:rPr>
          <w:rFonts w:ascii="Centaur" w:hAnsi="Centaur"/>
          <w:sz w:val="22"/>
          <w:szCs w:val="22"/>
        </w:rPr>
        <w:t>Amadas</w:t>
      </w:r>
      <w:proofErr w:type="spellEnd"/>
      <w:r w:rsidR="004779AF" w:rsidRPr="00C50B79">
        <w:rPr>
          <w:rFonts w:ascii="Centaur" w:hAnsi="Centaur"/>
          <w:sz w:val="22"/>
          <w:szCs w:val="22"/>
        </w:rPr>
        <w:t xml:space="preserve">, and Master Arthur </w:t>
      </w:r>
      <w:proofErr w:type="spellStart"/>
      <w:r w:rsidR="004779AF" w:rsidRPr="00C50B79">
        <w:rPr>
          <w:rFonts w:ascii="Centaur" w:hAnsi="Centaur"/>
          <w:sz w:val="22"/>
          <w:szCs w:val="22"/>
        </w:rPr>
        <w:t>Barlowe</w:t>
      </w:r>
      <w:proofErr w:type="spellEnd"/>
      <w:r w:rsidR="004779AF" w:rsidRPr="00C50B79">
        <w:rPr>
          <w:rFonts w:ascii="Centaur" w:hAnsi="Centaur"/>
          <w:sz w:val="22"/>
          <w:szCs w:val="22"/>
        </w:rPr>
        <w:t xml:space="preserve">, who </w:t>
      </w:r>
      <w:proofErr w:type="spellStart"/>
      <w:r w:rsidR="004779AF" w:rsidRPr="00C50B79">
        <w:rPr>
          <w:rFonts w:ascii="Centaur" w:hAnsi="Centaur"/>
          <w:sz w:val="22"/>
          <w:szCs w:val="22"/>
        </w:rPr>
        <w:t>discouered</w:t>
      </w:r>
      <w:proofErr w:type="spellEnd"/>
      <w:r w:rsidR="004779AF" w:rsidRPr="00C50B79">
        <w:rPr>
          <w:rFonts w:ascii="Centaur" w:hAnsi="Centaur"/>
          <w:sz w:val="22"/>
          <w:szCs w:val="22"/>
        </w:rPr>
        <w:t xml:space="preserve"> part of the </w:t>
      </w:r>
      <w:proofErr w:type="spellStart"/>
      <w:r w:rsidR="004779AF" w:rsidRPr="00C50B79">
        <w:rPr>
          <w:rFonts w:ascii="Centaur" w:hAnsi="Centaur"/>
          <w:sz w:val="22"/>
          <w:szCs w:val="22"/>
        </w:rPr>
        <w:t>Countrey</w:t>
      </w:r>
      <w:proofErr w:type="spellEnd"/>
      <w:r w:rsidR="004779AF" w:rsidRPr="00C50B79">
        <w:rPr>
          <w:rFonts w:ascii="Centaur" w:hAnsi="Centaur"/>
          <w:sz w:val="22"/>
          <w:szCs w:val="22"/>
        </w:rPr>
        <w:t xml:space="preserve">, now called Virginia, Anno 1584: Written by one of the said </w:t>
      </w:r>
      <w:proofErr w:type="spellStart"/>
      <w:r w:rsidR="004779AF" w:rsidRPr="00C50B79">
        <w:rPr>
          <w:rFonts w:ascii="Centaur" w:hAnsi="Centaur"/>
          <w:sz w:val="22"/>
          <w:szCs w:val="22"/>
        </w:rPr>
        <w:t>Captaines</w:t>
      </w:r>
      <w:proofErr w:type="spellEnd"/>
      <w:r w:rsidR="004779AF" w:rsidRPr="00C50B79">
        <w:rPr>
          <w:rFonts w:ascii="Centaur" w:hAnsi="Centaur"/>
          <w:sz w:val="22"/>
          <w:szCs w:val="22"/>
        </w:rPr>
        <w:t xml:space="preserve">, and sent to sir Walter Raleigh, knight, at whose charge, and direction, the said voyage was set </w:t>
      </w:r>
      <w:proofErr w:type="spellStart"/>
      <w:r w:rsidR="004779AF" w:rsidRPr="00C50B79">
        <w:rPr>
          <w:rFonts w:ascii="Centaur" w:hAnsi="Centaur"/>
          <w:sz w:val="22"/>
          <w:szCs w:val="22"/>
        </w:rPr>
        <w:t>foorth</w:t>
      </w:r>
      <w:proofErr w:type="spellEnd"/>
      <w:r w:rsidR="004779AF" w:rsidRPr="00C50B79">
        <w:rPr>
          <w:rFonts w:ascii="Centaur" w:hAnsi="Centaur"/>
          <w:sz w:val="22"/>
          <w:szCs w:val="22"/>
        </w:rPr>
        <w:t>’,</w:t>
      </w:r>
      <w:r w:rsidR="004779AF" w:rsidRPr="00C50B79">
        <w:rPr>
          <w:rFonts w:ascii="Centaur" w:hAnsi="Centaur"/>
          <w:sz w:val="22"/>
          <w:szCs w:val="22"/>
        </w:rPr>
        <w:t xml:space="preserve"> i</w:t>
      </w:r>
      <w:r w:rsidR="004779AF" w:rsidRPr="00C50B79">
        <w:rPr>
          <w:rFonts w:ascii="Centaur" w:hAnsi="Centaur"/>
          <w:sz w:val="22"/>
          <w:szCs w:val="22"/>
        </w:rPr>
        <w:t xml:space="preserve">n Richard Hakluyt, </w:t>
      </w:r>
      <w:r w:rsidR="004779AF" w:rsidRPr="00C50B79">
        <w:rPr>
          <w:rFonts w:ascii="Centaur" w:hAnsi="Centaur"/>
          <w:i/>
          <w:sz w:val="22"/>
          <w:szCs w:val="22"/>
        </w:rPr>
        <w:t xml:space="preserve">The </w:t>
      </w:r>
      <w:proofErr w:type="spellStart"/>
      <w:r w:rsidR="004779AF" w:rsidRPr="00C50B79">
        <w:rPr>
          <w:rFonts w:ascii="Centaur" w:hAnsi="Centaur"/>
          <w:i/>
          <w:sz w:val="22"/>
          <w:szCs w:val="22"/>
        </w:rPr>
        <w:t>Principall</w:t>
      </w:r>
      <w:proofErr w:type="spellEnd"/>
      <w:r w:rsidR="004779AF" w:rsidRPr="00C50B79">
        <w:rPr>
          <w:rFonts w:ascii="Centaur" w:hAnsi="Centaur"/>
          <w:i/>
          <w:sz w:val="22"/>
          <w:szCs w:val="22"/>
        </w:rPr>
        <w:t xml:space="preserve"> Navigations, </w:t>
      </w:r>
      <w:proofErr w:type="spellStart"/>
      <w:r w:rsidR="004779AF" w:rsidRPr="00C50B79">
        <w:rPr>
          <w:rFonts w:ascii="Centaur" w:hAnsi="Centaur"/>
          <w:i/>
          <w:sz w:val="22"/>
          <w:szCs w:val="22"/>
        </w:rPr>
        <w:t>Voiages</w:t>
      </w:r>
      <w:proofErr w:type="spellEnd"/>
      <w:r w:rsidR="004779AF" w:rsidRPr="00C50B79">
        <w:rPr>
          <w:rFonts w:ascii="Centaur" w:hAnsi="Centaur"/>
          <w:i/>
          <w:sz w:val="22"/>
          <w:szCs w:val="22"/>
        </w:rPr>
        <w:t xml:space="preserve"> and </w:t>
      </w:r>
      <w:proofErr w:type="spellStart"/>
      <w:r w:rsidR="004779AF" w:rsidRPr="00C50B79">
        <w:rPr>
          <w:rFonts w:ascii="Centaur" w:hAnsi="Centaur"/>
          <w:i/>
          <w:sz w:val="22"/>
          <w:szCs w:val="22"/>
        </w:rPr>
        <w:t>Discoueries</w:t>
      </w:r>
      <w:proofErr w:type="spellEnd"/>
      <w:r w:rsidR="004779AF" w:rsidRPr="00C50B79">
        <w:rPr>
          <w:rFonts w:ascii="Centaur" w:hAnsi="Centaur"/>
          <w:i/>
          <w:sz w:val="22"/>
          <w:szCs w:val="22"/>
        </w:rPr>
        <w:t xml:space="preserve"> of the English Nation</w:t>
      </w:r>
      <w:r w:rsidR="004779AF" w:rsidRPr="00C50B79">
        <w:rPr>
          <w:rFonts w:ascii="Centaur" w:hAnsi="Centaur"/>
          <w:sz w:val="22"/>
          <w:szCs w:val="22"/>
        </w:rPr>
        <w:t xml:space="preserve"> (1589), pp. 728-33, collated with </w:t>
      </w:r>
      <w:r w:rsidR="004779AF" w:rsidRPr="00C50B79">
        <w:rPr>
          <w:rFonts w:ascii="Centaur" w:hAnsi="Centaur"/>
          <w:i/>
          <w:sz w:val="22"/>
          <w:szCs w:val="22"/>
        </w:rPr>
        <w:t xml:space="preserve">The </w:t>
      </w:r>
      <w:proofErr w:type="spellStart"/>
      <w:r w:rsidR="004779AF" w:rsidRPr="00C50B79">
        <w:rPr>
          <w:rFonts w:ascii="Centaur" w:hAnsi="Centaur"/>
          <w:i/>
          <w:sz w:val="22"/>
          <w:szCs w:val="22"/>
        </w:rPr>
        <w:t>Principall</w:t>
      </w:r>
      <w:proofErr w:type="spellEnd"/>
      <w:r w:rsidR="004779AF" w:rsidRPr="00C50B79">
        <w:rPr>
          <w:rFonts w:ascii="Centaur" w:hAnsi="Centaur"/>
          <w:i/>
          <w:sz w:val="22"/>
          <w:szCs w:val="22"/>
        </w:rPr>
        <w:t xml:space="preserve"> Navigations</w:t>
      </w:r>
      <w:r w:rsidR="004779AF" w:rsidRPr="00C50B79">
        <w:rPr>
          <w:rFonts w:ascii="Centaur" w:hAnsi="Centaur"/>
          <w:sz w:val="22"/>
          <w:szCs w:val="22"/>
        </w:rPr>
        <w:t xml:space="preserve">, III (1600), 246-51, in Quinn, </w:t>
      </w:r>
      <w:proofErr w:type="spellStart"/>
      <w:r w:rsidR="004779AF" w:rsidRPr="00C50B79">
        <w:rPr>
          <w:rFonts w:ascii="Centaur" w:hAnsi="Centaur"/>
          <w:sz w:val="22"/>
          <w:szCs w:val="22"/>
        </w:rPr>
        <w:t>ed</w:t>
      </w:r>
      <w:proofErr w:type="spellEnd"/>
      <w:r w:rsidR="004779AF" w:rsidRPr="00C50B79">
        <w:rPr>
          <w:rFonts w:ascii="Centaur" w:hAnsi="Centaur"/>
          <w:sz w:val="22"/>
          <w:szCs w:val="22"/>
        </w:rPr>
        <w:t xml:space="preserve">, </w:t>
      </w:r>
      <w:r w:rsidR="004779AF" w:rsidRPr="00C50B79">
        <w:rPr>
          <w:rFonts w:ascii="Centaur" w:hAnsi="Centaur"/>
          <w:i/>
          <w:sz w:val="22"/>
          <w:szCs w:val="22"/>
        </w:rPr>
        <w:t>The Roanoke Voyages, 1584-1590</w:t>
      </w:r>
      <w:r w:rsidR="004779AF" w:rsidRPr="00C50B79">
        <w:rPr>
          <w:rFonts w:ascii="Centaur" w:hAnsi="Centaur"/>
          <w:sz w:val="22"/>
          <w:szCs w:val="22"/>
        </w:rPr>
        <w:t>, I, 91-117</w:t>
      </w:r>
      <w:r w:rsidRPr="00C50B79">
        <w:rPr>
          <w:rFonts w:ascii="Centaur" w:hAnsi="Centaur"/>
          <w:sz w:val="22"/>
          <w:szCs w:val="22"/>
        </w:rPr>
        <w:t xml:space="preserve"> </w:t>
      </w:r>
      <w:r w:rsidR="004779AF" w:rsidRPr="00C50B79">
        <w:rPr>
          <w:rFonts w:ascii="Centaur" w:hAnsi="Centaur"/>
          <w:sz w:val="22"/>
          <w:szCs w:val="22"/>
        </w:rPr>
        <w:t>(</w:t>
      </w:r>
      <w:r w:rsidRPr="00C50B79">
        <w:rPr>
          <w:rFonts w:ascii="Centaur" w:hAnsi="Centaur"/>
          <w:sz w:val="22"/>
          <w:szCs w:val="22"/>
        </w:rPr>
        <w:t>p. 108</w:t>
      </w:r>
      <w:r w:rsidR="004779AF" w:rsidRPr="00C50B79">
        <w:rPr>
          <w:rFonts w:ascii="Centaur" w:hAnsi="Centaur"/>
          <w:sz w:val="22"/>
          <w:szCs w:val="22"/>
        </w:rPr>
        <w:t>)</w:t>
      </w:r>
      <w:r w:rsidRPr="00C50B79">
        <w:rPr>
          <w:rFonts w:ascii="Centaur" w:hAnsi="Centaur"/>
          <w:sz w:val="22"/>
          <w:szCs w:val="22"/>
        </w:rPr>
        <w:t xml:space="preserve">; Robert Johnson, </w:t>
      </w:r>
      <w:r w:rsidRPr="00C50B79">
        <w:rPr>
          <w:rFonts w:ascii="Centaur" w:hAnsi="Centaur"/>
          <w:i/>
          <w:sz w:val="22"/>
          <w:szCs w:val="22"/>
        </w:rPr>
        <w:t>Nova Britannia</w:t>
      </w:r>
      <w:r w:rsidRPr="00C50B79">
        <w:rPr>
          <w:rFonts w:ascii="Centaur" w:hAnsi="Centaur"/>
          <w:sz w:val="22"/>
          <w:szCs w:val="22"/>
        </w:rPr>
        <w:t xml:space="preserve"> (1609), cited in </w:t>
      </w:r>
      <w:r w:rsidR="004779AF" w:rsidRPr="00C50B79">
        <w:rPr>
          <w:rFonts w:ascii="Centaur" w:hAnsi="Centaur"/>
          <w:sz w:val="22"/>
          <w:szCs w:val="22"/>
        </w:rPr>
        <w:t xml:space="preserve">Roy Harvey Pearce, </w:t>
      </w:r>
      <w:proofErr w:type="spellStart"/>
      <w:r w:rsidR="004779AF" w:rsidRPr="00C50B79">
        <w:rPr>
          <w:rFonts w:ascii="Centaur" w:hAnsi="Centaur"/>
          <w:i/>
          <w:sz w:val="22"/>
          <w:szCs w:val="22"/>
        </w:rPr>
        <w:t>Savagism</w:t>
      </w:r>
      <w:proofErr w:type="spellEnd"/>
      <w:r w:rsidR="004779AF" w:rsidRPr="00C50B79">
        <w:rPr>
          <w:rFonts w:ascii="Centaur" w:hAnsi="Centaur"/>
          <w:i/>
          <w:sz w:val="22"/>
          <w:szCs w:val="22"/>
        </w:rPr>
        <w:t xml:space="preserve"> and Civilization: A Study of the Indian and the American Mind</w:t>
      </w:r>
      <w:r w:rsidR="004779AF" w:rsidRPr="00C50B79">
        <w:rPr>
          <w:rFonts w:ascii="Centaur" w:hAnsi="Centaur"/>
          <w:sz w:val="22"/>
          <w:szCs w:val="22"/>
        </w:rPr>
        <w:t xml:space="preserve"> (Baltimore and London: Johns Hopkins University Press, 1953; revised </w:t>
      </w:r>
      <w:proofErr w:type="spellStart"/>
      <w:r w:rsidR="004779AF" w:rsidRPr="00C50B79">
        <w:rPr>
          <w:rFonts w:ascii="Centaur" w:hAnsi="Centaur"/>
          <w:sz w:val="22"/>
          <w:szCs w:val="22"/>
        </w:rPr>
        <w:t>edn</w:t>
      </w:r>
      <w:proofErr w:type="spellEnd"/>
      <w:r w:rsidR="004779AF" w:rsidRPr="00C50B79">
        <w:rPr>
          <w:rFonts w:ascii="Centaur" w:hAnsi="Centaur"/>
          <w:sz w:val="22"/>
          <w:szCs w:val="22"/>
        </w:rPr>
        <w:t xml:space="preserve"> 1965; </w:t>
      </w:r>
      <w:proofErr w:type="spellStart"/>
      <w:r w:rsidR="004779AF" w:rsidRPr="00C50B79">
        <w:rPr>
          <w:rFonts w:ascii="Centaur" w:hAnsi="Centaur"/>
          <w:sz w:val="22"/>
          <w:szCs w:val="22"/>
        </w:rPr>
        <w:t>repr</w:t>
      </w:r>
      <w:proofErr w:type="spellEnd"/>
      <w:r w:rsidR="004779AF" w:rsidRPr="00C50B79">
        <w:rPr>
          <w:rFonts w:ascii="Centaur" w:hAnsi="Centaur"/>
          <w:sz w:val="22"/>
          <w:szCs w:val="22"/>
        </w:rPr>
        <w:t xml:space="preserve">. 1971), </w:t>
      </w:r>
      <w:r w:rsidRPr="00C50B79">
        <w:rPr>
          <w:rFonts w:ascii="Centaur" w:hAnsi="Centaur"/>
          <w:sz w:val="22"/>
          <w:szCs w:val="22"/>
        </w:rPr>
        <w:t>p. 12.</w:t>
      </w:r>
    </w:p>
  </w:footnote>
  <w:footnote w:id="38">
    <w:p w:rsidR="00610C27" w:rsidRPr="00C50B79" w:rsidRDefault="00610C27" w:rsidP="00610C27">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Strachey, </w:t>
      </w:r>
      <w:r w:rsidRPr="00C50B79">
        <w:rPr>
          <w:rFonts w:ascii="Centaur" w:hAnsi="Centaur"/>
          <w:i/>
          <w:sz w:val="22"/>
          <w:szCs w:val="22"/>
        </w:rPr>
        <w:t xml:space="preserve">The </w:t>
      </w:r>
      <w:proofErr w:type="spellStart"/>
      <w:r w:rsidRPr="00C50B79">
        <w:rPr>
          <w:rFonts w:ascii="Centaur" w:hAnsi="Centaur"/>
          <w:i/>
          <w:sz w:val="22"/>
          <w:szCs w:val="22"/>
        </w:rPr>
        <w:t>Historie</w:t>
      </w:r>
      <w:proofErr w:type="spellEnd"/>
      <w:r w:rsidRPr="00C50B79">
        <w:rPr>
          <w:rFonts w:ascii="Centaur" w:hAnsi="Centaur"/>
          <w:i/>
          <w:sz w:val="22"/>
          <w:szCs w:val="22"/>
        </w:rPr>
        <w:t xml:space="preserve"> of </w:t>
      </w:r>
      <w:proofErr w:type="spellStart"/>
      <w:r w:rsidRPr="00C50B79">
        <w:rPr>
          <w:rFonts w:ascii="Centaur" w:hAnsi="Centaur"/>
          <w:i/>
          <w:sz w:val="22"/>
          <w:szCs w:val="22"/>
        </w:rPr>
        <w:t>Travaile</w:t>
      </w:r>
      <w:proofErr w:type="spellEnd"/>
      <w:r w:rsidRPr="00C50B79">
        <w:rPr>
          <w:rFonts w:ascii="Centaur" w:hAnsi="Centaur"/>
          <w:i/>
          <w:sz w:val="22"/>
          <w:szCs w:val="22"/>
        </w:rPr>
        <w:t xml:space="preserve"> into Virginia </w:t>
      </w:r>
      <w:proofErr w:type="spellStart"/>
      <w:r w:rsidRPr="00C50B79">
        <w:rPr>
          <w:rFonts w:ascii="Centaur" w:hAnsi="Centaur"/>
          <w:i/>
          <w:sz w:val="22"/>
          <w:szCs w:val="22"/>
        </w:rPr>
        <w:t>Britania</w:t>
      </w:r>
      <w:proofErr w:type="spellEnd"/>
      <w:r w:rsidRPr="00C50B79">
        <w:rPr>
          <w:rFonts w:ascii="Centaur" w:hAnsi="Centaur"/>
          <w:sz w:val="22"/>
          <w:szCs w:val="22"/>
        </w:rPr>
        <w:t xml:space="preserve">, pp. 11, 160; </w:t>
      </w:r>
      <w:proofErr w:type="spellStart"/>
      <w:r w:rsidRPr="00C50B79">
        <w:rPr>
          <w:rFonts w:ascii="Centaur" w:hAnsi="Centaur"/>
          <w:sz w:val="22"/>
          <w:szCs w:val="22"/>
        </w:rPr>
        <w:t>Barlowe’s</w:t>
      </w:r>
      <w:proofErr w:type="spellEnd"/>
      <w:r w:rsidRPr="00C50B79">
        <w:rPr>
          <w:rFonts w:ascii="Centaur" w:hAnsi="Centaur"/>
          <w:sz w:val="22"/>
          <w:szCs w:val="22"/>
        </w:rPr>
        <w:t xml:space="preserve"> ‘Discourse of the First Voyage’, p. 108.</w:t>
      </w:r>
    </w:p>
  </w:footnote>
  <w:footnote w:id="39">
    <w:p w:rsidR="00610C27" w:rsidRPr="00C50B79" w:rsidRDefault="00610C27" w:rsidP="00610C27">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‘Virginias Verger’, </w:t>
      </w:r>
      <w:proofErr w:type="spellStart"/>
      <w:r w:rsidRPr="00C50B79">
        <w:rPr>
          <w:rFonts w:ascii="Centaur" w:hAnsi="Centaur"/>
          <w:i/>
          <w:sz w:val="22"/>
          <w:szCs w:val="22"/>
        </w:rPr>
        <w:t>Pilgrimes</w:t>
      </w:r>
      <w:proofErr w:type="spellEnd"/>
      <w:r w:rsidRPr="00C50B79">
        <w:rPr>
          <w:rFonts w:ascii="Centaur" w:hAnsi="Centaur"/>
          <w:sz w:val="22"/>
          <w:szCs w:val="22"/>
        </w:rPr>
        <w:t xml:space="preserve"> </w:t>
      </w:r>
      <w:r w:rsidRPr="00C50B79">
        <w:rPr>
          <w:rFonts w:ascii="Centaur" w:hAnsi="Centaur"/>
          <w:spacing w:val="-3"/>
          <w:sz w:val="22"/>
          <w:szCs w:val="22"/>
          <w:lang w:val="en-US"/>
        </w:rPr>
        <w:t>(1905-1907),</w:t>
      </w:r>
      <w:r w:rsidRPr="00C50B79">
        <w:rPr>
          <w:rFonts w:ascii="Centaur" w:hAnsi="Centaur"/>
          <w:sz w:val="22"/>
          <w:szCs w:val="22"/>
        </w:rPr>
        <w:t xml:space="preserve"> XIX, 219-221.</w:t>
      </w:r>
    </w:p>
  </w:footnote>
  <w:footnote w:id="40">
    <w:p w:rsidR="00610C27" w:rsidRPr="00C50B79" w:rsidRDefault="00610C27" w:rsidP="00610C27">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‘Virginias Verger’, </w:t>
      </w:r>
      <w:proofErr w:type="spellStart"/>
      <w:r w:rsidRPr="00C50B79">
        <w:rPr>
          <w:rFonts w:ascii="Centaur" w:hAnsi="Centaur"/>
          <w:i/>
          <w:sz w:val="22"/>
          <w:szCs w:val="22"/>
        </w:rPr>
        <w:t>Pilgrimes</w:t>
      </w:r>
      <w:proofErr w:type="spellEnd"/>
      <w:r w:rsidRPr="00C50B79">
        <w:rPr>
          <w:rFonts w:ascii="Centaur" w:hAnsi="Centaur"/>
          <w:sz w:val="22"/>
          <w:szCs w:val="22"/>
        </w:rPr>
        <w:t xml:space="preserve"> </w:t>
      </w:r>
      <w:r w:rsidRPr="00C50B79">
        <w:rPr>
          <w:rFonts w:ascii="Centaur" w:hAnsi="Centaur"/>
          <w:spacing w:val="-3"/>
          <w:sz w:val="22"/>
          <w:szCs w:val="22"/>
          <w:lang w:val="en-US"/>
        </w:rPr>
        <w:t>(1905-1907),</w:t>
      </w:r>
      <w:r w:rsidRPr="00C50B79">
        <w:rPr>
          <w:rFonts w:ascii="Centaur" w:hAnsi="Centaur"/>
          <w:sz w:val="22"/>
          <w:szCs w:val="22"/>
        </w:rPr>
        <w:t xml:space="preserve"> XIX, 224, 231</w:t>
      </w:r>
      <w:r w:rsidR="008903F6" w:rsidRPr="00C50B79">
        <w:rPr>
          <w:rFonts w:ascii="Centaur" w:hAnsi="Centaur"/>
          <w:sz w:val="22"/>
          <w:szCs w:val="22"/>
        </w:rPr>
        <w:t>.</w:t>
      </w:r>
    </w:p>
  </w:footnote>
  <w:footnote w:id="41">
    <w:p w:rsidR="00610C27" w:rsidRPr="00C50B79" w:rsidRDefault="00610C27" w:rsidP="00610C27">
      <w:pPr>
        <w:shd w:val="clear" w:color="auto" w:fill="FFFFFF" w:themeFill="background1"/>
        <w:jc w:val="both"/>
        <w:rPr>
          <w:rFonts w:ascii="Centaur" w:hAnsi="Centaur"/>
        </w:rPr>
      </w:pPr>
      <w:r w:rsidRPr="00C50B79">
        <w:rPr>
          <w:rStyle w:val="FootnoteReference"/>
          <w:rFonts w:ascii="Centaur" w:hAnsi="Centaur"/>
        </w:rPr>
        <w:footnoteRef/>
      </w:r>
      <w:r w:rsidRPr="00C50B79">
        <w:rPr>
          <w:rFonts w:ascii="Centaur" w:hAnsi="Centaur"/>
        </w:rPr>
        <w:t xml:space="preserve"> ‘Virginias Verger’, </w:t>
      </w:r>
      <w:proofErr w:type="spellStart"/>
      <w:r w:rsidRPr="00C50B79">
        <w:rPr>
          <w:rFonts w:ascii="Centaur" w:hAnsi="Centaur"/>
          <w:i/>
        </w:rPr>
        <w:t>Pilgrimes</w:t>
      </w:r>
      <w:proofErr w:type="spellEnd"/>
      <w:r w:rsidRPr="00C50B79">
        <w:rPr>
          <w:rFonts w:ascii="Centaur" w:hAnsi="Centaur"/>
        </w:rPr>
        <w:t xml:space="preserve"> </w:t>
      </w:r>
      <w:r w:rsidRPr="00C50B79">
        <w:rPr>
          <w:rFonts w:ascii="Centaur" w:hAnsi="Centaur"/>
          <w:spacing w:val="-3"/>
          <w:lang w:val="en-US"/>
        </w:rPr>
        <w:t>(1905-1907),</w:t>
      </w:r>
      <w:r w:rsidRPr="00C50B79">
        <w:rPr>
          <w:rFonts w:ascii="Centaur" w:hAnsi="Centaur"/>
        </w:rPr>
        <w:t xml:space="preserve"> XIX, 222-224, 231.</w:t>
      </w:r>
    </w:p>
  </w:footnote>
  <w:footnote w:id="42">
    <w:p w:rsidR="00610C27" w:rsidRPr="00C50B79" w:rsidRDefault="00610C27" w:rsidP="00610C27">
      <w:pPr>
        <w:shd w:val="clear" w:color="auto" w:fill="FFFFFF" w:themeFill="background1"/>
        <w:jc w:val="both"/>
        <w:rPr>
          <w:rFonts w:ascii="Centaur" w:hAnsi="Centaur"/>
          <w:color w:val="FF0000"/>
        </w:rPr>
      </w:pPr>
      <w:r w:rsidRPr="00C50B79">
        <w:rPr>
          <w:rStyle w:val="FootnoteReference"/>
          <w:rFonts w:ascii="Centaur" w:hAnsi="Centaur"/>
        </w:rPr>
        <w:footnoteRef/>
      </w:r>
      <w:r w:rsidRPr="00C50B79">
        <w:rPr>
          <w:rFonts w:ascii="Centaur" w:hAnsi="Centaur"/>
        </w:rPr>
        <w:t xml:space="preserve"> </w:t>
      </w:r>
      <w:r w:rsidR="00DE74E9">
        <w:rPr>
          <w:rFonts w:ascii="Perpetua" w:hAnsi="Perpetua"/>
        </w:rPr>
        <w:t xml:space="preserve">James A. Boon, </w:t>
      </w:r>
      <w:r w:rsidR="00DE74E9">
        <w:rPr>
          <w:rFonts w:ascii="Perpetua" w:hAnsi="Perpetua"/>
          <w:i/>
        </w:rPr>
        <w:t>Other Tribes, Other Scribes: Symbolic Anthropology in the Comparative Study of Cultures, Histories, Religions, and Texts</w:t>
      </w:r>
      <w:r w:rsidR="00DE74E9">
        <w:rPr>
          <w:rFonts w:ascii="Perpetua" w:hAnsi="Perpetua"/>
        </w:rPr>
        <w:t xml:space="preserve"> (Cambridge: Cambridge University Press, 1982), </w:t>
      </w:r>
      <w:r w:rsidRPr="00C50B79">
        <w:rPr>
          <w:rFonts w:ascii="Centaur" w:hAnsi="Centaur"/>
        </w:rPr>
        <w:t xml:space="preserve">p. 170. </w:t>
      </w:r>
    </w:p>
  </w:footnote>
  <w:footnote w:id="43">
    <w:p w:rsidR="00C50B79" w:rsidRPr="00C50B79" w:rsidRDefault="00C50B79">
      <w:pPr>
        <w:pStyle w:val="FootnoteText"/>
        <w:rPr>
          <w:rFonts w:ascii="Centaur" w:hAnsi="Centaur"/>
          <w:sz w:val="22"/>
          <w:szCs w:val="22"/>
        </w:rPr>
      </w:pPr>
      <w:r w:rsidRPr="00C50B79">
        <w:rPr>
          <w:rStyle w:val="FootnoteReference"/>
          <w:rFonts w:ascii="Centaur" w:hAnsi="Centaur"/>
          <w:sz w:val="22"/>
          <w:szCs w:val="22"/>
        </w:rPr>
        <w:footnoteRef/>
      </w:r>
      <w:r w:rsidRPr="00C50B79">
        <w:rPr>
          <w:rFonts w:ascii="Centaur" w:hAnsi="Centaur"/>
          <w:sz w:val="22"/>
          <w:szCs w:val="22"/>
        </w:rPr>
        <w:t xml:space="preserve"> </w:t>
      </w:r>
      <w:r w:rsidR="00DE74E9">
        <w:rPr>
          <w:rFonts w:ascii="Perpetua" w:hAnsi="Perpetua"/>
          <w:sz w:val="22"/>
          <w:szCs w:val="22"/>
        </w:rPr>
        <w:t xml:space="preserve">Kirkpatrick Sale, </w:t>
      </w:r>
      <w:proofErr w:type="gramStart"/>
      <w:r w:rsidR="00DE74E9">
        <w:rPr>
          <w:rFonts w:ascii="Perpetua" w:hAnsi="Perpetua"/>
          <w:i/>
          <w:sz w:val="22"/>
          <w:szCs w:val="22"/>
        </w:rPr>
        <w:t>The</w:t>
      </w:r>
      <w:proofErr w:type="gramEnd"/>
      <w:r w:rsidR="00DE74E9">
        <w:rPr>
          <w:rFonts w:ascii="Perpetua" w:hAnsi="Perpetua"/>
          <w:i/>
          <w:sz w:val="22"/>
          <w:szCs w:val="22"/>
        </w:rPr>
        <w:t xml:space="preserve"> Conquest of Paradise: Christopher Columbus and the Columbian Legacy</w:t>
      </w:r>
      <w:r w:rsidR="00DE74E9">
        <w:rPr>
          <w:rFonts w:ascii="Perpetua" w:hAnsi="Perpetua"/>
          <w:sz w:val="22"/>
          <w:szCs w:val="22"/>
        </w:rPr>
        <w:t xml:space="preserve"> (London: John Curtis Book from Hodder &amp; Stoughton, 1990),</w:t>
      </w:r>
      <w:r w:rsidRPr="00C50B79">
        <w:rPr>
          <w:rFonts w:ascii="Centaur" w:hAnsi="Centaur"/>
          <w:sz w:val="22"/>
          <w:szCs w:val="22"/>
        </w:rPr>
        <w:t xml:space="preserve"> p. 286.</w:t>
      </w:r>
    </w:p>
  </w:footnote>
  <w:footnote w:id="44">
    <w:p w:rsidR="00DE74E9" w:rsidRPr="00DE74E9" w:rsidRDefault="00DE74E9">
      <w:pPr>
        <w:pStyle w:val="FootnoteText"/>
        <w:rPr>
          <w:rFonts w:ascii="Centaur" w:hAnsi="Centaur"/>
          <w:sz w:val="22"/>
          <w:szCs w:val="22"/>
        </w:rPr>
      </w:pPr>
      <w:r w:rsidRPr="00DE74E9">
        <w:rPr>
          <w:rStyle w:val="FootnoteReference"/>
          <w:rFonts w:ascii="Centaur" w:hAnsi="Centaur"/>
          <w:sz w:val="22"/>
          <w:szCs w:val="22"/>
        </w:rPr>
        <w:footnoteRef/>
      </w:r>
      <w:r w:rsidRPr="00DE74E9">
        <w:rPr>
          <w:rFonts w:ascii="Centaur" w:hAnsi="Centaur"/>
          <w:sz w:val="22"/>
          <w:szCs w:val="22"/>
        </w:rPr>
        <w:t xml:space="preserve"> </w:t>
      </w:r>
      <w:r>
        <w:rPr>
          <w:rFonts w:ascii="Centaur" w:hAnsi="Centaur"/>
          <w:sz w:val="22"/>
          <w:szCs w:val="22"/>
        </w:rPr>
        <w:t>Boon</w:t>
      </w:r>
      <w:r>
        <w:rPr>
          <w:rFonts w:ascii="Perpetua" w:hAnsi="Perpetua"/>
          <w:sz w:val="22"/>
          <w:szCs w:val="22"/>
        </w:rPr>
        <w:t xml:space="preserve">, </w:t>
      </w:r>
      <w:r>
        <w:rPr>
          <w:rFonts w:ascii="Perpetua" w:hAnsi="Perpetua"/>
          <w:i/>
          <w:sz w:val="22"/>
          <w:szCs w:val="22"/>
        </w:rPr>
        <w:t>Other Tribes, Other Scribes</w:t>
      </w:r>
      <w:r>
        <w:rPr>
          <w:rFonts w:ascii="Centaur" w:hAnsi="Centaur"/>
          <w:sz w:val="22"/>
          <w:szCs w:val="22"/>
        </w:rPr>
        <w:t>, p. 171.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A5D2C"/>
    <w:multiLevelType w:val="hybridMultilevel"/>
    <w:tmpl w:val="5FCCA80C"/>
    <w:lvl w:ilvl="0" w:tplc="4F62E47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153695"/>
    <w:multiLevelType w:val="hybridMultilevel"/>
    <w:tmpl w:val="A9F2318C"/>
    <w:lvl w:ilvl="0" w:tplc="1BA0464A">
      <w:start w:val="1"/>
      <w:numFmt w:val="lowerRoman"/>
      <w:lvlText w:val="(%1)"/>
      <w:lvlJc w:val="left"/>
      <w:pPr>
        <w:ind w:left="720" w:hanging="72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8B77C5"/>
    <w:multiLevelType w:val="hybridMultilevel"/>
    <w:tmpl w:val="33DE1F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082"/>
    <w:rsid w:val="000025D5"/>
    <w:rsid w:val="00013108"/>
    <w:rsid w:val="000135DE"/>
    <w:rsid w:val="0003193E"/>
    <w:rsid w:val="000478F0"/>
    <w:rsid w:val="00047FF3"/>
    <w:rsid w:val="00057340"/>
    <w:rsid w:val="00060BE4"/>
    <w:rsid w:val="0007508D"/>
    <w:rsid w:val="000755B4"/>
    <w:rsid w:val="000774E6"/>
    <w:rsid w:val="0009104F"/>
    <w:rsid w:val="000B3078"/>
    <w:rsid w:val="000C5BC1"/>
    <w:rsid w:val="0012293C"/>
    <w:rsid w:val="001410EF"/>
    <w:rsid w:val="00147D65"/>
    <w:rsid w:val="001540AE"/>
    <w:rsid w:val="00181F77"/>
    <w:rsid w:val="00184336"/>
    <w:rsid w:val="001978C1"/>
    <w:rsid w:val="001A14A5"/>
    <w:rsid w:val="001B07B1"/>
    <w:rsid w:val="00213AD6"/>
    <w:rsid w:val="0021761F"/>
    <w:rsid w:val="00284C70"/>
    <w:rsid w:val="00297689"/>
    <w:rsid w:val="00315310"/>
    <w:rsid w:val="00390659"/>
    <w:rsid w:val="004230BC"/>
    <w:rsid w:val="00436683"/>
    <w:rsid w:val="004779AF"/>
    <w:rsid w:val="00494AD8"/>
    <w:rsid w:val="004A1243"/>
    <w:rsid w:val="004A2A4B"/>
    <w:rsid w:val="004B4823"/>
    <w:rsid w:val="004D06DA"/>
    <w:rsid w:val="004E1CF5"/>
    <w:rsid w:val="0054246A"/>
    <w:rsid w:val="00563E15"/>
    <w:rsid w:val="00564244"/>
    <w:rsid w:val="00580D0C"/>
    <w:rsid w:val="00585004"/>
    <w:rsid w:val="005C6145"/>
    <w:rsid w:val="00610C27"/>
    <w:rsid w:val="00641B40"/>
    <w:rsid w:val="00646E3F"/>
    <w:rsid w:val="006A3474"/>
    <w:rsid w:val="006A6AF8"/>
    <w:rsid w:val="006B10FB"/>
    <w:rsid w:val="007139DA"/>
    <w:rsid w:val="0073287C"/>
    <w:rsid w:val="0074024E"/>
    <w:rsid w:val="00767130"/>
    <w:rsid w:val="007713C8"/>
    <w:rsid w:val="00797FD4"/>
    <w:rsid w:val="007D4C74"/>
    <w:rsid w:val="0080564A"/>
    <w:rsid w:val="008438A1"/>
    <w:rsid w:val="008903F6"/>
    <w:rsid w:val="008D73F4"/>
    <w:rsid w:val="008F42BB"/>
    <w:rsid w:val="009042A2"/>
    <w:rsid w:val="00913A1E"/>
    <w:rsid w:val="00914CC5"/>
    <w:rsid w:val="009165BD"/>
    <w:rsid w:val="00952C1F"/>
    <w:rsid w:val="009C3F02"/>
    <w:rsid w:val="009F2082"/>
    <w:rsid w:val="009F47DB"/>
    <w:rsid w:val="00A155AF"/>
    <w:rsid w:val="00A234CC"/>
    <w:rsid w:val="00AA724C"/>
    <w:rsid w:val="00AC69FD"/>
    <w:rsid w:val="00B11ADD"/>
    <w:rsid w:val="00B16E4D"/>
    <w:rsid w:val="00B257B9"/>
    <w:rsid w:val="00B5350B"/>
    <w:rsid w:val="00B76F31"/>
    <w:rsid w:val="00BA0388"/>
    <w:rsid w:val="00BA2132"/>
    <w:rsid w:val="00BB63D7"/>
    <w:rsid w:val="00BD4403"/>
    <w:rsid w:val="00BE3739"/>
    <w:rsid w:val="00C50B79"/>
    <w:rsid w:val="00C71674"/>
    <w:rsid w:val="00CA79F4"/>
    <w:rsid w:val="00CC2601"/>
    <w:rsid w:val="00CD18AE"/>
    <w:rsid w:val="00D00F46"/>
    <w:rsid w:val="00D138F3"/>
    <w:rsid w:val="00D23F4C"/>
    <w:rsid w:val="00D25C38"/>
    <w:rsid w:val="00D27CA1"/>
    <w:rsid w:val="00D309D2"/>
    <w:rsid w:val="00D34C7C"/>
    <w:rsid w:val="00D8097C"/>
    <w:rsid w:val="00DA01E9"/>
    <w:rsid w:val="00DA060A"/>
    <w:rsid w:val="00DA2BBB"/>
    <w:rsid w:val="00DE74E9"/>
    <w:rsid w:val="00E257B6"/>
    <w:rsid w:val="00E91EE9"/>
    <w:rsid w:val="00E96FBD"/>
    <w:rsid w:val="00EC4312"/>
    <w:rsid w:val="00ED5264"/>
    <w:rsid w:val="00F036C5"/>
    <w:rsid w:val="00F05699"/>
    <w:rsid w:val="00F43E86"/>
    <w:rsid w:val="00F77368"/>
    <w:rsid w:val="00F86527"/>
    <w:rsid w:val="00F96CF9"/>
    <w:rsid w:val="00FE2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84529A-A8FD-4544-A202-E2E3FC6DE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082"/>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D65"/>
    <w:pPr>
      <w:ind w:left="720"/>
      <w:contextualSpacing/>
    </w:pPr>
  </w:style>
  <w:style w:type="paragraph" w:styleId="FootnoteText">
    <w:name w:val="footnote text"/>
    <w:basedOn w:val="Normal"/>
    <w:link w:val="FootnoteTextChar"/>
    <w:unhideWhenUsed/>
    <w:rsid w:val="00147D65"/>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rsid w:val="00147D65"/>
    <w:rPr>
      <w:sz w:val="20"/>
      <w:szCs w:val="20"/>
    </w:rPr>
  </w:style>
  <w:style w:type="character" w:styleId="FootnoteReference">
    <w:name w:val="footnote reference"/>
    <w:basedOn w:val="DefaultParagraphFont"/>
    <w:unhideWhenUsed/>
    <w:rsid w:val="00147D65"/>
    <w:rPr>
      <w:vertAlign w:val="superscript"/>
    </w:rPr>
  </w:style>
  <w:style w:type="paragraph" w:styleId="Header">
    <w:name w:val="header"/>
    <w:basedOn w:val="Normal"/>
    <w:link w:val="HeaderChar"/>
    <w:uiPriority w:val="99"/>
    <w:unhideWhenUsed/>
    <w:rsid w:val="00B11ADD"/>
    <w:pPr>
      <w:tabs>
        <w:tab w:val="center" w:pos="4513"/>
        <w:tab w:val="right" w:pos="9026"/>
      </w:tabs>
    </w:pPr>
  </w:style>
  <w:style w:type="character" w:customStyle="1" w:styleId="HeaderChar">
    <w:name w:val="Header Char"/>
    <w:basedOn w:val="DefaultParagraphFont"/>
    <w:link w:val="Header"/>
    <w:uiPriority w:val="99"/>
    <w:rsid w:val="00B11ADD"/>
    <w:rPr>
      <w:rFonts w:ascii="Calibri" w:hAnsi="Calibri" w:cs="Times New Roman"/>
      <w:lang w:eastAsia="en-GB"/>
    </w:rPr>
  </w:style>
  <w:style w:type="paragraph" w:styleId="Footer">
    <w:name w:val="footer"/>
    <w:basedOn w:val="Normal"/>
    <w:link w:val="FooterChar"/>
    <w:uiPriority w:val="99"/>
    <w:unhideWhenUsed/>
    <w:rsid w:val="00B11ADD"/>
    <w:pPr>
      <w:tabs>
        <w:tab w:val="center" w:pos="4513"/>
        <w:tab w:val="right" w:pos="9026"/>
      </w:tabs>
    </w:pPr>
  </w:style>
  <w:style w:type="character" w:customStyle="1" w:styleId="FooterChar">
    <w:name w:val="Footer Char"/>
    <w:basedOn w:val="DefaultParagraphFont"/>
    <w:link w:val="Footer"/>
    <w:uiPriority w:val="99"/>
    <w:rsid w:val="00B11ADD"/>
    <w:rPr>
      <w:rFonts w:ascii="Calibri" w:hAnsi="Calibri" w:cs="Times New Roman"/>
      <w:lang w:eastAsia="en-GB"/>
    </w:rPr>
  </w:style>
  <w:style w:type="paragraph" w:customStyle="1" w:styleId="xmsonormal">
    <w:name w:val="x_msonormal"/>
    <w:basedOn w:val="Normal"/>
    <w:rsid w:val="00F036C5"/>
    <w:pPr>
      <w:spacing w:before="100" w:beforeAutospacing="1" w:after="100" w:afterAutospacing="1"/>
    </w:pPr>
    <w:rPr>
      <w:rFonts w:ascii="Times New Roman" w:eastAsia="Times New Roman" w:hAnsi="Times New Roman"/>
      <w:sz w:val="24"/>
      <w:szCs w:val="24"/>
    </w:rPr>
  </w:style>
  <w:style w:type="character" w:customStyle="1" w:styleId="apple-converted-space">
    <w:name w:val="apple-converted-space"/>
    <w:basedOn w:val="DefaultParagraphFont"/>
    <w:rsid w:val="00F036C5"/>
  </w:style>
  <w:style w:type="paragraph" w:styleId="NoSpacing">
    <w:name w:val="No Spacing"/>
    <w:uiPriority w:val="1"/>
    <w:qFormat/>
    <w:rsid w:val="00057340"/>
    <w:pPr>
      <w:widowControl w:val="0"/>
      <w:spacing w:after="0" w:line="240" w:lineRule="auto"/>
    </w:pPr>
    <w:rPr>
      <w:rFonts w:ascii="Courier" w:eastAsia="Times New Roman" w:hAnsi="Courier" w:cs="Times New Roman"/>
      <w:snapToGrid w:val="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887468">
      <w:bodyDiv w:val="1"/>
      <w:marLeft w:val="0"/>
      <w:marRight w:val="0"/>
      <w:marTop w:val="0"/>
      <w:marBottom w:val="0"/>
      <w:divBdr>
        <w:top w:val="none" w:sz="0" w:space="0" w:color="auto"/>
        <w:left w:val="none" w:sz="0" w:space="0" w:color="auto"/>
        <w:bottom w:val="none" w:sz="0" w:space="0" w:color="auto"/>
        <w:right w:val="none" w:sz="0" w:space="0" w:color="auto"/>
      </w:divBdr>
    </w:div>
    <w:div w:id="1023437772">
      <w:bodyDiv w:val="1"/>
      <w:marLeft w:val="0"/>
      <w:marRight w:val="0"/>
      <w:marTop w:val="0"/>
      <w:marBottom w:val="0"/>
      <w:divBdr>
        <w:top w:val="none" w:sz="0" w:space="0" w:color="auto"/>
        <w:left w:val="none" w:sz="0" w:space="0" w:color="auto"/>
        <w:bottom w:val="none" w:sz="0" w:space="0" w:color="auto"/>
        <w:right w:val="none" w:sz="0" w:space="0" w:color="auto"/>
      </w:divBdr>
    </w:div>
    <w:div w:id="1811052875">
      <w:bodyDiv w:val="1"/>
      <w:marLeft w:val="0"/>
      <w:marRight w:val="0"/>
      <w:marTop w:val="0"/>
      <w:marBottom w:val="0"/>
      <w:divBdr>
        <w:top w:val="none" w:sz="0" w:space="0" w:color="auto"/>
        <w:left w:val="none" w:sz="0" w:space="0" w:color="auto"/>
        <w:bottom w:val="none" w:sz="0" w:space="0" w:color="auto"/>
        <w:right w:val="none" w:sz="0" w:space="0" w:color="auto"/>
      </w:divBdr>
    </w:div>
    <w:div w:id="2061174274">
      <w:bodyDiv w:val="1"/>
      <w:marLeft w:val="0"/>
      <w:marRight w:val="0"/>
      <w:marTop w:val="0"/>
      <w:marBottom w:val="0"/>
      <w:divBdr>
        <w:top w:val="none" w:sz="0" w:space="0" w:color="auto"/>
        <w:left w:val="none" w:sz="0" w:space="0" w:color="auto"/>
        <w:bottom w:val="none" w:sz="0" w:space="0" w:color="auto"/>
        <w:right w:val="none" w:sz="0" w:space="0" w:color="auto"/>
      </w:divBdr>
      <w:divsChild>
        <w:div w:id="2066367932">
          <w:marLeft w:val="0"/>
          <w:marRight w:val="0"/>
          <w:marTop w:val="0"/>
          <w:marBottom w:val="0"/>
          <w:divBdr>
            <w:top w:val="none" w:sz="0" w:space="0" w:color="auto"/>
            <w:left w:val="none" w:sz="0" w:space="0" w:color="auto"/>
            <w:bottom w:val="none" w:sz="0" w:space="0" w:color="auto"/>
            <w:right w:val="none" w:sz="0" w:space="0" w:color="auto"/>
          </w:divBdr>
        </w:div>
        <w:div w:id="1689791929">
          <w:marLeft w:val="0"/>
          <w:marRight w:val="0"/>
          <w:marTop w:val="0"/>
          <w:marBottom w:val="0"/>
          <w:divBdr>
            <w:top w:val="none" w:sz="0" w:space="0" w:color="auto"/>
            <w:left w:val="none" w:sz="0" w:space="0" w:color="auto"/>
            <w:bottom w:val="none" w:sz="0" w:space="0" w:color="auto"/>
            <w:right w:val="none" w:sz="0" w:space="0" w:color="auto"/>
          </w:divBdr>
        </w:div>
        <w:div w:id="864712701">
          <w:marLeft w:val="0"/>
          <w:marRight w:val="0"/>
          <w:marTop w:val="0"/>
          <w:marBottom w:val="0"/>
          <w:divBdr>
            <w:top w:val="none" w:sz="0" w:space="0" w:color="auto"/>
            <w:left w:val="none" w:sz="0" w:space="0" w:color="auto"/>
            <w:bottom w:val="none" w:sz="0" w:space="0" w:color="auto"/>
            <w:right w:val="none" w:sz="0" w:space="0" w:color="auto"/>
          </w:divBdr>
        </w:div>
        <w:div w:id="1666085514">
          <w:marLeft w:val="0"/>
          <w:marRight w:val="0"/>
          <w:marTop w:val="0"/>
          <w:marBottom w:val="0"/>
          <w:divBdr>
            <w:top w:val="none" w:sz="0" w:space="0" w:color="auto"/>
            <w:left w:val="none" w:sz="0" w:space="0" w:color="auto"/>
            <w:bottom w:val="none" w:sz="0" w:space="0" w:color="auto"/>
            <w:right w:val="none" w:sz="0" w:space="0" w:color="auto"/>
          </w:divBdr>
        </w:div>
        <w:div w:id="1432124999">
          <w:marLeft w:val="0"/>
          <w:marRight w:val="0"/>
          <w:marTop w:val="0"/>
          <w:marBottom w:val="0"/>
          <w:divBdr>
            <w:top w:val="none" w:sz="0" w:space="0" w:color="auto"/>
            <w:left w:val="none" w:sz="0" w:space="0" w:color="auto"/>
            <w:bottom w:val="none" w:sz="0" w:space="0" w:color="auto"/>
            <w:right w:val="none" w:sz="0" w:space="0" w:color="auto"/>
          </w:divBdr>
        </w:div>
        <w:div w:id="531186676">
          <w:marLeft w:val="0"/>
          <w:marRight w:val="0"/>
          <w:marTop w:val="0"/>
          <w:marBottom w:val="0"/>
          <w:divBdr>
            <w:top w:val="none" w:sz="0" w:space="0" w:color="auto"/>
            <w:left w:val="none" w:sz="0" w:space="0" w:color="auto"/>
            <w:bottom w:val="none" w:sz="0" w:space="0" w:color="auto"/>
            <w:right w:val="none" w:sz="0" w:space="0" w:color="auto"/>
          </w:divBdr>
        </w:div>
        <w:div w:id="11617611">
          <w:marLeft w:val="0"/>
          <w:marRight w:val="0"/>
          <w:marTop w:val="0"/>
          <w:marBottom w:val="0"/>
          <w:divBdr>
            <w:top w:val="none" w:sz="0" w:space="0" w:color="auto"/>
            <w:left w:val="none" w:sz="0" w:space="0" w:color="auto"/>
            <w:bottom w:val="none" w:sz="0" w:space="0" w:color="auto"/>
            <w:right w:val="none" w:sz="0" w:space="0" w:color="auto"/>
          </w:divBdr>
        </w:div>
        <w:div w:id="1979148555">
          <w:marLeft w:val="0"/>
          <w:marRight w:val="0"/>
          <w:marTop w:val="0"/>
          <w:marBottom w:val="0"/>
          <w:divBdr>
            <w:top w:val="none" w:sz="0" w:space="0" w:color="auto"/>
            <w:left w:val="none" w:sz="0" w:space="0" w:color="auto"/>
            <w:bottom w:val="none" w:sz="0" w:space="0" w:color="auto"/>
            <w:right w:val="none" w:sz="0" w:space="0" w:color="auto"/>
          </w:divBdr>
        </w:div>
        <w:div w:id="1926764562">
          <w:marLeft w:val="0"/>
          <w:marRight w:val="0"/>
          <w:marTop w:val="0"/>
          <w:marBottom w:val="0"/>
          <w:divBdr>
            <w:top w:val="none" w:sz="0" w:space="0" w:color="auto"/>
            <w:left w:val="none" w:sz="0" w:space="0" w:color="auto"/>
            <w:bottom w:val="none" w:sz="0" w:space="0" w:color="auto"/>
            <w:right w:val="none" w:sz="0" w:space="0" w:color="auto"/>
          </w:divBdr>
        </w:div>
        <w:div w:id="1847355599">
          <w:marLeft w:val="0"/>
          <w:marRight w:val="0"/>
          <w:marTop w:val="0"/>
          <w:marBottom w:val="0"/>
          <w:divBdr>
            <w:top w:val="none" w:sz="0" w:space="0" w:color="auto"/>
            <w:left w:val="none" w:sz="0" w:space="0" w:color="auto"/>
            <w:bottom w:val="none" w:sz="0" w:space="0" w:color="auto"/>
            <w:right w:val="none" w:sz="0" w:space="0" w:color="auto"/>
          </w:divBdr>
        </w:div>
        <w:div w:id="1671593001">
          <w:marLeft w:val="0"/>
          <w:marRight w:val="0"/>
          <w:marTop w:val="0"/>
          <w:marBottom w:val="0"/>
          <w:divBdr>
            <w:top w:val="none" w:sz="0" w:space="0" w:color="auto"/>
            <w:left w:val="none" w:sz="0" w:space="0" w:color="auto"/>
            <w:bottom w:val="none" w:sz="0" w:space="0" w:color="auto"/>
            <w:right w:val="none" w:sz="0" w:space="0" w:color="auto"/>
          </w:divBdr>
        </w:div>
        <w:div w:id="1694309668">
          <w:marLeft w:val="0"/>
          <w:marRight w:val="0"/>
          <w:marTop w:val="0"/>
          <w:marBottom w:val="0"/>
          <w:divBdr>
            <w:top w:val="none" w:sz="0" w:space="0" w:color="auto"/>
            <w:left w:val="none" w:sz="0" w:space="0" w:color="auto"/>
            <w:bottom w:val="none" w:sz="0" w:space="0" w:color="auto"/>
            <w:right w:val="none" w:sz="0" w:space="0" w:color="auto"/>
          </w:divBdr>
        </w:div>
        <w:div w:id="1940024894">
          <w:marLeft w:val="0"/>
          <w:marRight w:val="0"/>
          <w:marTop w:val="0"/>
          <w:marBottom w:val="0"/>
          <w:divBdr>
            <w:top w:val="none" w:sz="0" w:space="0" w:color="auto"/>
            <w:left w:val="none" w:sz="0" w:space="0" w:color="auto"/>
            <w:bottom w:val="none" w:sz="0" w:space="0" w:color="auto"/>
            <w:right w:val="none" w:sz="0" w:space="0" w:color="auto"/>
          </w:divBdr>
        </w:div>
        <w:div w:id="1549487611">
          <w:marLeft w:val="0"/>
          <w:marRight w:val="0"/>
          <w:marTop w:val="0"/>
          <w:marBottom w:val="0"/>
          <w:divBdr>
            <w:top w:val="none" w:sz="0" w:space="0" w:color="auto"/>
            <w:left w:val="none" w:sz="0" w:space="0" w:color="auto"/>
            <w:bottom w:val="none" w:sz="0" w:space="0" w:color="auto"/>
            <w:right w:val="none" w:sz="0" w:space="0" w:color="auto"/>
          </w:divBdr>
        </w:div>
        <w:div w:id="697465278">
          <w:marLeft w:val="0"/>
          <w:marRight w:val="0"/>
          <w:marTop w:val="0"/>
          <w:marBottom w:val="0"/>
          <w:divBdr>
            <w:top w:val="none" w:sz="0" w:space="0" w:color="auto"/>
            <w:left w:val="none" w:sz="0" w:space="0" w:color="auto"/>
            <w:bottom w:val="none" w:sz="0" w:space="0" w:color="auto"/>
            <w:right w:val="none" w:sz="0" w:space="0" w:color="auto"/>
          </w:divBdr>
        </w:div>
        <w:div w:id="172502928">
          <w:marLeft w:val="0"/>
          <w:marRight w:val="0"/>
          <w:marTop w:val="0"/>
          <w:marBottom w:val="0"/>
          <w:divBdr>
            <w:top w:val="none" w:sz="0" w:space="0" w:color="auto"/>
            <w:left w:val="none" w:sz="0" w:space="0" w:color="auto"/>
            <w:bottom w:val="none" w:sz="0" w:space="0" w:color="auto"/>
            <w:right w:val="none" w:sz="0" w:space="0" w:color="auto"/>
          </w:divBdr>
        </w:div>
        <w:div w:id="1331980257">
          <w:marLeft w:val="0"/>
          <w:marRight w:val="0"/>
          <w:marTop w:val="0"/>
          <w:marBottom w:val="0"/>
          <w:divBdr>
            <w:top w:val="none" w:sz="0" w:space="0" w:color="auto"/>
            <w:left w:val="none" w:sz="0" w:space="0" w:color="auto"/>
            <w:bottom w:val="none" w:sz="0" w:space="0" w:color="auto"/>
            <w:right w:val="none" w:sz="0" w:space="0" w:color="auto"/>
          </w:divBdr>
        </w:div>
        <w:div w:id="1497500193">
          <w:marLeft w:val="0"/>
          <w:marRight w:val="0"/>
          <w:marTop w:val="0"/>
          <w:marBottom w:val="0"/>
          <w:divBdr>
            <w:top w:val="none" w:sz="0" w:space="0" w:color="auto"/>
            <w:left w:val="none" w:sz="0" w:space="0" w:color="auto"/>
            <w:bottom w:val="none" w:sz="0" w:space="0" w:color="auto"/>
            <w:right w:val="none" w:sz="0" w:space="0" w:color="auto"/>
          </w:divBdr>
        </w:div>
        <w:div w:id="373962565">
          <w:marLeft w:val="0"/>
          <w:marRight w:val="0"/>
          <w:marTop w:val="0"/>
          <w:marBottom w:val="0"/>
          <w:divBdr>
            <w:top w:val="none" w:sz="0" w:space="0" w:color="auto"/>
            <w:left w:val="none" w:sz="0" w:space="0" w:color="auto"/>
            <w:bottom w:val="none" w:sz="0" w:space="0" w:color="auto"/>
            <w:right w:val="none" w:sz="0" w:space="0" w:color="auto"/>
          </w:divBdr>
        </w:div>
        <w:div w:id="2032762340">
          <w:marLeft w:val="0"/>
          <w:marRight w:val="0"/>
          <w:marTop w:val="0"/>
          <w:marBottom w:val="0"/>
          <w:divBdr>
            <w:top w:val="none" w:sz="0" w:space="0" w:color="auto"/>
            <w:left w:val="none" w:sz="0" w:space="0" w:color="auto"/>
            <w:bottom w:val="none" w:sz="0" w:space="0" w:color="auto"/>
            <w:right w:val="none" w:sz="0" w:space="0" w:color="auto"/>
          </w:divBdr>
        </w:div>
        <w:div w:id="1405831489">
          <w:marLeft w:val="0"/>
          <w:marRight w:val="0"/>
          <w:marTop w:val="0"/>
          <w:marBottom w:val="0"/>
          <w:divBdr>
            <w:top w:val="none" w:sz="0" w:space="0" w:color="auto"/>
            <w:left w:val="none" w:sz="0" w:space="0" w:color="auto"/>
            <w:bottom w:val="none" w:sz="0" w:space="0" w:color="auto"/>
            <w:right w:val="none" w:sz="0" w:space="0" w:color="auto"/>
          </w:divBdr>
        </w:div>
        <w:div w:id="1714306080">
          <w:marLeft w:val="0"/>
          <w:marRight w:val="0"/>
          <w:marTop w:val="0"/>
          <w:marBottom w:val="0"/>
          <w:divBdr>
            <w:top w:val="none" w:sz="0" w:space="0" w:color="auto"/>
            <w:left w:val="none" w:sz="0" w:space="0" w:color="auto"/>
            <w:bottom w:val="none" w:sz="0" w:space="0" w:color="auto"/>
            <w:right w:val="none" w:sz="0" w:space="0" w:color="auto"/>
          </w:divBdr>
        </w:div>
        <w:div w:id="516963495">
          <w:marLeft w:val="0"/>
          <w:marRight w:val="0"/>
          <w:marTop w:val="0"/>
          <w:marBottom w:val="0"/>
          <w:divBdr>
            <w:top w:val="none" w:sz="0" w:space="0" w:color="auto"/>
            <w:left w:val="none" w:sz="0" w:space="0" w:color="auto"/>
            <w:bottom w:val="none" w:sz="0" w:space="0" w:color="auto"/>
            <w:right w:val="none" w:sz="0" w:space="0" w:color="auto"/>
          </w:divBdr>
        </w:div>
        <w:div w:id="1810126117">
          <w:marLeft w:val="0"/>
          <w:marRight w:val="0"/>
          <w:marTop w:val="0"/>
          <w:marBottom w:val="0"/>
          <w:divBdr>
            <w:top w:val="none" w:sz="0" w:space="0" w:color="auto"/>
            <w:left w:val="none" w:sz="0" w:space="0" w:color="auto"/>
            <w:bottom w:val="none" w:sz="0" w:space="0" w:color="auto"/>
            <w:right w:val="none" w:sz="0" w:space="0" w:color="auto"/>
          </w:divBdr>
        </w:div>
        <w:div w:id="339433650">
          <w:marLeft w:val="0"/>
          <w:marRight w:val="0"/>
          <w:marTop w:val="0"/>
          <w:marBottom w:val="0"/>
          <w:divBdr>
            <w:top w:val="none" w:sz="0" w:space="0" w:color="auto"/>
            <w:left w:val="none" w:sz="0" w:space="0" w:color="auto"/>
            <w:bottom w:val="none" w:sz="0" w:space="0" w:color="auto"/>
            <w:right w:val="none" w:sz="0" w:space="0" w:color="auto"/>
          </w:divBdr>
        </w:div>
        <w:div w:id="1296061939">
          <w:marLeft w:val="0"/>
          <w:marRight w:val="0"/>
          <w:marTop w:val="0"/>
          <w:marBottom w:val="0"/>
          <w:divBdr>
            <w:top w:val="none" w:sz="0" w:space="0" w:color="auto"/>
            <w:left w:val="none" w:sz="0" w:space="0" w:color="auto"/>
            <w:bottom w:val="none" w:sz="0" w:space="0" w:color="auto"/>
            <w:right w:val="none" w:sz="0" w:space="0" w:color="auto"/>
          </w:divBdr>
        </w:div>
        <w:div w:id="2115899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C3BB9-28B3-4ACC-83A0-4D2255B7D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12</Pages>
  <Words>3874</Words>
  <Characters>22085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Peter Mitchell</cp:lastModifiedBy>
  <cp:revision>12</cp:revision>
  <dcterms:created xsi:type="dcterms:W3CDTF">2019-12-09T21:55:00Z</dcterms:created>
  <dcterms:modified xsi:type="dcterms:W3CDTF">2019-12-11T23:56:00Z</dcterms:modified>
</cp:coreProperties>
</file>