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4685352"/>
        <w:docPartObj>
          <w:docPartGallery w:val="Cover Pages"/>
          <w:docPartUnique/>
        </w:docPartObj>
      </w:sdtPr>
      <w:sdtEndPr>
        <w:rPr>
          <w:rFonts w:ascii="Times New Roman" w:hAnsi="Times New Roman" w:cs="Times New Roman"/>
          <w:b/>
          <w:bCs/>
          <w:u w:val="single"/>
        </w:rPr>
      </w:sdtEndPr>
      <w:sdtContent>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821A78" w14:paraId="1A398C18" w14:textId="77777777">
            <w:tc>
              <w:tcPr>
                <w:tcW w:w="7672" w:type="dxa"/>
                <w:tcMar>
                  <w:top w:w="216" w:type="dxa"/>
                  <w:left w:w="115" w:type="dxa"/>
                  <w:bottom w:w="216" w:type="dxa"/>
                  <w:right w:w="115" w:type="dxa"/>
                </w:tcMar>
              </w:tcPr>
              <w:p w14:paraId="3750F871" w14:textId="241D6F80" w:rsidR="00821A78" w:rsidRDefault="00821A78"/>
              <w:p w14:paraId="3857C551" w14:textId="796A2714" w:rsidR="00821A78" w:rsidRDefault="00821A78">
                <w:pPr>
                  <w:pStyle w:val="NoSpacing"/>
                  <w:rPr>
                    <w:color w:val="0F4761" w:themeColor="accent1" w:themeShade="BF"/>
                    <w:sz w:val="24"/>
                  </w:rPr>
                </w:pPr>
              </w:p>
            </w:tc>
          </w:tr>
          <w:tr w:rsidR="00821A78" w14:paraId="65CF756F" w14:textId="77777777">
            <w:tc>
              <w:tcPr>
                <w:tcW w:w="7672" w:type="dxa"/>
              </w:tcPr>
              <w:sdt>
                <w:sdtPr>
                  <w:rPr>
                    <w:rFonts w:ascii="Times New Roman" w:eastAsiaTheme="majorEastAsia" w:hAnsi="Times New Roman" w:cs="Times New Roman"/>
                    <w:b/>
                    <w:bCs/>
                    <w:color w:val="000000" w:themeColor="text1"/>
                    <w:sz w:val="72"/>
                    <w:szCs w:val="72"/>
                    <w:u w:val="single"/>
                  </w:rPr>
                  <w:alias w:val="Title"/>
                  <w:id w:val="13406919"/>
                  <w:placeholder>
                    <w:docPart w:val="A228704867674BAEA9383C78A2D0049B"/>
                  </w:placeholder>
                  <w:dataBinding w:prefixMappings="xmlns:ns0='http://schemas.openxmlformats.org/package/2006/metadata/core-properties' xmlns:ns1='http://purl.org/dc/elements/1.1/'" w:xpath="/ns0:coreProperties[1]/ns1:title[1]" w:storeItemID="{6C3C8BC8-F283-45AE-878A-BAB7291924A1}"/>
                  <w:text/>
                </w:sdtPr>
                <w:sdtContent>
                  <w:p w14:paraId="2CC03C20" w14:textId="1CCBB62C" w:rsidR="00821A78" w:rsidRPr="00821A78" w:rsidRDefault="00821A78" w:rsidP="00821A78">
                    <w:pPr>
                      <w:pStyle w:val="NoSpacing"/>
                      <w:spacing w:line="216" w:lineRule="auto"/>
                      <w:rPr>
                        <w:rFonts w:asciiTheme="majorHAnsi" w:eastAsiaTheme="majorEastAsia" w:hAnsiTheme="majorHAnsi" w:cstheme="majorBidi"/>
                        <w:color w:val="156082" w:themeColor="accent1"/>
                        <w:sz w:val="88"/>
                        <w:szCs w:val="88"/>
                        <w:u w:val="single"/>
                      </w:rPr>
                    </w:pPr>
                    <w:r w:rsidRPr="00821A78">
                      <w:rPr>
                        <w:rFonts w:ascii="Times New Roman" w:eastAsiaTheme="majorEastAsia" w:hAnsi="Times New Roman" w:cs="Times New Roman"/>
                        <w:b/>
                        <w:bCs/>
                        <w:color w:val="000000" w:themeColor="text1"/>
                        <w:sz w:val="72"/>
                        <w:szCs w:val="72"/>
                        <w:u w:val="single"/>
                      </w:rPr>
                      <w:t>Opportunities and Threats to Social Enterprise</w:t>
                    </w:r>
                  </w:p>
                </w:sdtContent>
              </w:sdt>
            </w:tc>
          </w:tr>
          <w:tr w:rsidR="00821A78" w14:paraId="3BD66A83" w14:textId="77777777">
            <w:tc>
              <w:tcPr>
                <w:tcW w:w="7672" w:type="dxa"/>
                <w:tcMar>
                  <w:top w:w="216" w:type="dxa"/>
                  <w:left w:w="115" w:type="dxa"/>
                  <w:bottom w:w="216" w:type="dxa"/>
                  <w:right w:w="115" w:type="dxa"/>
                </w:tcMar>
              </w:tcPr>
              <w:p w14:paraId="62D90D0C" w14:textId="0B3A89CA" w:rsidR="00821A78" w:rsidRDefault="00821A78">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821A78" w14:paraId="6B64950D" w14:textId="77777777">
            <w:tc>
              <w:tcPr>
                <w:tcW w:w="7221" w:type="dxa"/>
                <w:tcMar>
                  <w:top w:w="216" w:type="dxa"/>
                  <w:left w:w="115" w:type="dxa"/>
                  <w:bottom w:w="216" w:type="dxa"/>
                  <w:right w:w="115" w:type="dxa"/>
                </w:tcMar>
              </w:tcPr>
              <w:sdt>
                <w:sdtPr>
                  <w:rPr>
                    <w:rFonts w:ascii="Times New Roman" w:hAnsi="Times New Roman" w:cs="Times New Roman"/>
                    <w:b/>
                    <w:bCs/>
                    <w:color w:val="000000" w:themeColor="text1"/>
                    <w:sz w:val="40"/>
                    <w:szCs w:val="40"/>
                  </w:rPr>
                  <w:alias w:val="Author"/>
                  <w:id w:val="13406928"/>
                  <w:placeholder>
                    <w:docPart w:val="38D2F22645D34AC19B4E853FD433AA4F"/>
                  </w:placeholder>
                  <w:dataBinding w:prefixMappings="xmlns:ns0='http://schemas.openxmlformats.org/package/2006/metadata/core-properties' xmlns:ns1='http://purl.org/dc/elements/1.1/'" w:xpath="/ns0:coreProperties[1]/ns1:creator[1]" w:storeItemID="{6C3C8BC8-F283-45AE-878A-BAB7291924A1}"/>
                  <w:text/>
                </w:sdtPr>
                <w:sdtContent>
                  <w:p w14:paraId="2BC105AC" w14:textId="31C58F79" w:rsidR="00821A78" w:rsidRPr="00821A78" w:rsidRDefault="00821A78">
                    <w:pPr>
                      <w:pStyle w:val="NoSpacing"/>
                      <w:rPr>
                        <w:rFonts w:ascii="Times New Roman" w:hAnsi="Times New Roman" w:cs="Times New Roman"/>
                        <w:b/>
                        <w:bCs/>
                        <w:color w:val="000000" w:themeColor="text1"/>
                        <w:sz w:val="40"/>
                        <w:szCs w:val="40"/>
                      </w:rPr>
                    </w:pPr>
                    <w:r w:rsidRPr="00821A78">
                      <w:rPr>
                        <w:rFonts w:ascii="Times New Roman" w:hAnsi="Times New Roman" w:cs="Times New Roman"/>
                        <w:b/>
                        <w:bCs/>
                        <w:color w:val="000000" w:themeColor="text1"/>
                        <w:sz w:val="40"/>
                        <w:szCs w:val="40"/>
                      </w:rPr>
                      <w:t xml:space="preserve">STUDENT NAME: MARIUS ROMAN </w:t>
                    </w:r>
                  </w:p>
                </w:sdtContent>
              </w:sdt>
              <w:sdt>
                <w:sdtPr>
                  <w:rPr>
                    <w:rFonts w:ascii="Times New Roman" w:hAnsi="Times New Roman" w:cs="Times New Roman"/>
                    <w:b/>
                    <w:bCs/>
                    <w:color w:val="000000" w:themeColor="text1"/>
                    <w:sz w:val="40"/>
                    <w:szCs w:val="40"/>
                  </w:rPr>
                  <w:alias w:val="Date"/>
                  <w:tag w:val="Date"/>
                  <w:id w:val="13406932"/>
                  <w:placeholder>
                    <w:docPart w:val="EF50782194FB44F6A5465440DE4EBC2E"/>
                  </w:placeholder>
                  <w:dataBinding w:prefixMappings="xmlns:ns0='http://schemas.microsoft.com/office/2006/coverPageProps'" w:xpath="/ns0:CoverPageProperties[1]/ns0:PublishDate[1]" w:storeItemID="{55AF091B-3C7A-41E3-B477-F2FDAA23CFDA}"/>
                  <w:date w:fullDate="2025-10-31T00:00:00Z">
                    <w:dateFormat w:val="M-d-yyyy"/>
                    <w:lid w:val="en-US"/>
                    <w:storeMappedDataAs w:val="dateTime"/>
                    <w:calendar w:val="gregorian"/>
                  </w:date>
                </w:sdtPr>
                <w:sdtContent>
                  <w:p w14:paraId="27036869" w14:textId="0C2752DC" w:rsidR="00821A78" w:rsidRPr="00821A78" w:rsidRDefault="00821A78">
                    <w:pPr>
                      <w:pStyle w:val="NoSpacing"/>
                      <w:rPr>
                        <w:rFonts w:ascii="Times New Roman" w:hAnsi="Times New Roman" w:cs="Times New Roman"/>
                        <w:b/>
                        <w:bCs/>
                        <w:color w:val="000000" w:themeColor="text1"/>
                        <w:sz w:val="40"/>
                        <w:szCs w:val="40"/>
                      </w:rPr>
                    </w:pPr>
                    <w:r w:rsidRPr="00821A78">
                      <w:rPr>
                        <w:rFonts w:ascii="Times New Roman" w:hAnsi="Times New Roman" w:cs="Times New Roman"/>
                        <w:b/>
                        <w:bCs/>
                        <w:color w:val="000000" w:themeColor="text1"/>
                        <w:sz w:val="40"/>
                        <w:szCs w:val="40"/>
                      </w:rPr>
                      <w:t>10-31-2025</w:t>
                    </w:r>
                  </w:p>
                </w:sdtContent>
              </w:sdt>
              <w:p w14:paraId="48C93E37" w14:textId="77777777" w:rsidR="00821A78" w:rsidRDefault="00821A78">
                <w:pPr>
                  <w:pStyle w:val="NoSpacing"/>
                  <w:rPr>
                    <w:color w:val="156082" w:themeColor="accent1"/>
                  </w:rPr>
                </w:pPr>
              </w:p>
            </w:tc>
          </w:tr>
        </w:tbl>
        <w:p w14:paraId="1B87799B" w14:textId="184B39B3" w:rsidR="00821A78" w:rsidRDefault="00821A78">
          <w:pPr>
            <w:rPr>
              <w:rFonts w:ascii="Times New Roman" w:hAnsi="Times New Roman" w:cs="Times New Roman"/>
              <w:b/>
              <w:bCs/>
              <w:u w:val="single"/>
            </w:rPr>
          </w:pPr>
          <w:r>
            <w:rPr>
              <w:noProof/>
            </w:rPr>
            <w:drawing>
              <wp:anchor distT="0" distB="0" distL="114300" distR="114300" simplePos="0" relativeHeight="251658240" behindDoc="1" locked="0" layoutInCell="1" allowOverlap="1" wp14:anchorId="2EB133BC" wp14:editId="7E3E8101">
                <wp:simplePos x="0" y="0"/>
                <wp:positionH relativeFrom="column">
                  <wp:posOffset>3414395</wp:posOffset>
                </wp:positionH>
                <wp:positionV relativeFrom="page">
                  <wp:posOffset>335280</wp:posOffset>
                </wp:positionV>
                <wp:extent cx="2903855" cy="1162685"/>
                <wp:effectExtent l="0" t="0" r="0" b="0"/>
                <wp:wrapTight wrapText="bothSides">
                  <wp:wrapPolygon edited="0">
                    <wp:start x="0" y="708"/>
                    <wp:lineTo x="0" y="14156"/>
                    <wp:lineTo x="1700" y="18403"/>
                    <wp:lineTo x="1700" y="19111"/>
                    <wp:lineTo x="2976" y="19465"/>
                    <wp:lineTo x="8644" y="20173"/>
                    <wp:lineTo x="9636" y="20173"/>
                    <wp:lineTo x="17996" y="19465"/>
                    <wp:lineTo x="17713" y="18403"/>
                    <wp:lineTo x="21397" y="15218"/>
                    <wp:lineTo x="21397" y="12033"/>
                    <wp:lineTo x="18846" y="7078"/>
                    <wp:lineTo x="19838" y="4601"/>
                    <wp:lineTo x="19555" y="1770"/>
                    <wp:lineTo x="15162" y="708"/>
                    <wp:lineTo x="0" y="708"/>
                  </wp:wrapPolygon>
                </wp:wrapTight>
                <wp:docPr id="1922393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3855" cy="116268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u w:val="single"/>
            </w:rPr>
            <w:br w:type="page"/>
          </w:r>
        </w:p>
      </w:sdtContent>
    </w:sdt>
    <w:p w14:paraId="70232E22" w14:textId="1FDDD029" w:rsidR="00C92576" w:rsidRPr="006E3B58" w:rsidRDefault="00C92576" w:rsidP="00C92576">
      <w:pPr>
        <w:spacing w:line="480" w:lineRule="auto"/>
        <w:rPr>
          <w:rFonts w:ascii="Times New Roman" w:hAnsi="Times New Roman" w:cs="Times New Roman"/>
          <w:b/>
          <w:bCs/>
          <w:u w:val="single"/>
        </w:rPr>
      </w:pPr>
      <w:r w:rsidRPr="006E3B58">
        <w:rPr>
          <w:rFonts w:ascii="Times New Roman" w:hAnsi="Times New Roman" w:cs="Times New Roman"/>
          <w:b/>
          <w:bCs/>
          <w:u w:val="single"/>
        </w:rPr>
        <w:lastRenderedPageBreak/>
        <w:t>Introduction</w:t>
      </w:r>
    </w:p>
    <w:p w14:paraId="49749C88" w14:textId="5E8D2998" w:rsidR="00C92576" w:rsidRPr="00C92576" w:rsidRDefault="00C92576" w:rsidP="00C92576">
      <w:pPr>
        <w:spacing w:line="480" w:lineRule="auto"/>
        <w:rPr>
          <w:rFonts w:ascii="Times New Roman" w:hAnsi="Times New Roman" w:cs="Times New Roman"/>
        </w:rPr>
      </w:pPr>
      <w:r w:rsidRPr="00C92576">
        <w:rPr>
          <w:rFonts w:ascii="Times New Roman" w:hAnsi="Times New Roman" w:cs="Times New Roman"/>
        </w:rPr>
        <w:t>Social enterprises are organi</w:t>
      </w:r>
      <w:r>
        <w:rPr>
          <w:rFonts w:ascii="Times New Roman" w:hAnsi="Times New Roman" w:cs="Times New Roman"/>
        </w:rPr>
        <w:t>s</w:t>
      </w:r>
      <w:r w:rsidRPr="00C92576">
        <w:rPr>
          <w:rFonts w:ascii="Times New Roman" w:hAnsi="Times New Roman" w:cs="Times New Roman"/>
        </w:rPr>
        <w:t xml:space="preserve">ations that combine social or environmental goals with sustainable business practices. For social enterprises, the single focus of traditional for-profit enterprises on profit making is replaced with a combination of market-based enterprise strategies and a clearly articulated, mission-driven social purpose. Social enterprises typically seek to address social issues, such as poverty, education, healthcare, or environmental sustainability, while also being self-sustaining socially or environmentally. This competing interest of balancing social sustainability, or impact, and financial sustainability is newly global in scope as social enterprises emerge and grow. In particular, the pressure to respond to social needs, exploit opportunities, and support business continuity in a </w:t>
      </w:r>
      <w:r w:rsidRPr="00C92576">
        <w:rPr>
          <w:rFonts w:ascii="Times New Roman" w:hAnsi="Times New Roman" w:cs="Times New Roman"/>
        </w:rPr>
        <w:t>pandemic crisis</w:t>
      </w:r>
      <w:r w:rsidRPr="00C92576">
        <w:rPr>
          <w:rFonts w:ascii="Times New Roman" w:hAnsi="Times New Roman" w:cs="Times New Roman"/>
        </w:rPr>
        <w:t xml:space="preserve"> such as with COVID-19 has made social enterprise more pronounced. Indeed, the pressure to find a balance in response to societal needs add both layers of complexity and opportunities for social enterprises to grow and develop their business</w:t>
      </w:r>
      <w:r>
        <w:rPr>
          <w:rFonts w:ascii="Times New Roman" w:hAnsi="Times New Roman" w:cs="Times New Roman"/>
        </w:rPr>
        <w:t xml:space="preserve"> </w:t>
      </w:r>
      <w:r w:rsidRPr="00C92576">
        <w:rPr>
          <w:rFonts w:ascii="Times New Roman" w:hAnsi="Times New Roman" w:cs="Times New Roman"/>
        </w:rPr>
        <w:t>(Snowden, Oberoi, and Halsall, 2021).</w:t>
      </w:r>
    </w:p>
    <w:p w14:paraId="19A5DFFB" w14:textId="77777777" w:rsidR="00C92576" w:rsidRPr="00C92576" w:rsidRDefault="00C92576" w:rsidP="00C92576">
      <w:pPr>
        <w:spacing w:line="480" w:lineRule="auto"/>
        <w:rPr>
          <w:rFonts w:ascii="Times New Roman" w:hAnsi="Times New Roman" w:cs="Times New Roman"/>
        </w:rPr>
      </w:pPr>
    </w:p>
    <w:p w14:paraId="6F2380F1" w14:textId="77777777" w:rsidR="00C92576" w:rsidRPr="00C92576" w:rsidRDefault="00C92576" w:rsidP="00C92576">
      <w:pPr>
        <w:spacing w:line="480" w:lineRule="auto"/>
        <w:rPr>
          <w:rFonts w:ascii="Times New Roman" w:hAnsi="Times New Roman" w:cs="Times New Roman"/>
        </w:rPr>
      </w:pPr>
    </w:p>
    <w:p w14:paraId="4EAFC036" w14:textId="77777777" w:rsidR="00C92576" w:rsidRDefault="00C92576" w:rsidP="00C92576">
      <w:pPr>
        <w:spacing w:line="480" w:lineRule="auto"/>
        <w:rPr>
          <w:rFonts w:ascii="Times New Roman" w:hAnsi="Times New Roman" w:cs="Times New Roman"/>
        </w:rPr>
      </w:pPr>
    </w:p>
    <w:p w14:paraId="580C725A" w14:textId="77777777" w:rsidR="00C92576" w:rsidRDefault="00C92576" w:rsidP="00C92576">
      <w:pPr>
        <w:spacing w:line="480" w:lineRule="auto"/>
        <w:rPr>
          <w:rFonts w:ascii="Times New Roman" w:hAnsi="Times New Roman" w:cs="Times New Roman"/>
        </w:rPr>
      </w:pPr>
    </w:p>
    <w:p w14:paraId="40628B88" w14:textId="77777777" w:rsidR="00C92576" w:rsidRDefault="00C92576" w:rsidP="00C92576">
      <w:pPr>
        <w:spacing w:line="480" w:lineRule="auto"/>
        <w:rPr>
          <w:rFonts w:ascii="Times New Roman" w:hAnsi="Times New Roman" w:cs="Times New Roman"/>
        </w:rPr>
      </w:pPr>
    </w:p>
    <w:p w14:paraId="67141E20" w14:textId="77777777" w:rsidR="00C92576" w:rsidRDefault="00C92576" w:rsidP="00C92576">
      <w:pPr>
        <w:spacing w:line="480" w:lineRule="auto"/>
        <w:rPr>
          <w:rFonts w:ascii="Times New Roman" w:hAnsi="Times New Roman" w:cs="Times New Roman"/>
        </w:rPr>
      </w:pPr>
    </w:p>
    <w:p w14:paraId="3F5AE7D4" w14:textId="77777777" w:rsidR="00C92576" w:rsidRDefault="00C92576" w:rsidP="00C92576">
      <w:pPr>
        <w:spacing w:line="480" w:lineRule="auto"/>
        <w:rPr>
          <w:rFonts w:ascii="Times New Roman" w:hAnsi="Times New Roman" w:cs="Times New Roman"/>
        </w:rPr>
      </w:pPr>
    </w:p>
    <w:p w14:paraId="4F2BE943" w14:textId="77777777" w:rsidR="00C92576" w:rsidRDefault="00C92576" w:rsidP="00C92576">
      <w:pPr>
        <w:spacing w:line="480" w:lineRule="auto"/>
        <w:rPr>
          <w:rFonts w:ascii="Times New Roman" w:hAnsi="Times New Roman" w:cs="Times New Roman"/>
        </w:rPr>
      </w:pPr>
    </w:p>
    <w:p w14:paraId="6A3E2244" w14:textId="77777777" w:rsidR="006E3B58" w:rsidRDefault="006E3B58" w:rsidP="00C92576">
      <w:pPr>
        <w:spacing w:line="480" w:lineRule="auto"/>
        <w:rPr>
          <w:rFonts w:ascii="Times New Roman" w:hAnsi="Times New Roman" w:cs="Times New Roman"/>
        </w:rPr>
      </w:pPr>
    </w:p>
    <w:p w14:paraId="03E3A169" w14:textId="4EB3FEAD" w:rsidR="006E3B58" w:rsidRPr="006E3B58" w:rsidRDefault="006E3B58" w:rsidP="00C92576">
      <w:pPr>
        <w:spacing w:line="480" w:lineRule="auto"/>
        <w:rPr>
          <w:rFonts w:ascii="Times New Roman" w:hAnsi="Times New Roman" w:cs="Times New Roman"/>
          <w:b/>
          <w:bCs/>
          <w:u w:val="single"/>
        </w:rPr>
      </w:pPr>
      <w:r w:rsidRPr="006E3B58">
        <w:rPr>
          <w:rFonts w:ascii="Times New Roman" w:hAnsi="Times New Roman" w:cs="Times New Roman"/>
          <w:b/>
          <w:bCs/>
          <w:u w:val="single"/>
        </w:rPr>
        <w:lastRenderedPageBreak/>
        <w:t>SWOT Analysis</w:t>
      </w:r>
    </w:p>
    <w:p w14:paraId="6E74A228" w14:textId="3C9D9180" w:rsidR="00C92576" w:rsidRDefault="00C92576" w:rsidP="00C92576">
      <w:pPr>
        <w:spacing w:line="480" w:lineRule="auto"/>
        <w:rPr>
          <w:rFonts w:ascii="Times New Roman" w:hAnsi="Times New Roman" w:cs="Times New Roman"/>
        </w:rPr>
      </w:pPr>
      <w:r w:rsidRPr="00C92576">
        <w:rPr>
          <w:rFonts w:ascii="Times New Roman" w:hAnsi="Times New Roman" w:cs="Times New Roman"/>
        </w:rPr>
        <w:t>Social enterprises have numerous strengths that create a unique positioning within the economy. One big factor is a strong social mission. Their mission will usually generate trust between the customers and the community. This trust is important as it often leads to high levels of customer loyalty and provides a strong competitive advantage within the marketplace. Social enterprises like Grameen Bank in Bangladesh or The Big Issue in the UK for example have quickly developed strong reputations as organi</w:t>
      </w:r>
      <w:r>
        <w:rPr>
          <w:rFonts w:ascii="Times New Roman" w:hAnsi="Times New Roman" w:cs="Times New Roman"/>
        </w:rPr>
        <w:t>s</w:t>
      </w:r>
      <w:r w:rsidRPr="00C92576">
        <w:rPr>
          <w:rFonts w:ascii="Times New Roman" w:hAnsi="Times New Roman" w:cs="Times New Roman"/>
        </w:rPr>
        <w:t>ations focused on the empowerment of marginali</w:t>
      </w:r>
      <w:r>
        <w:rPr>
          <w:rFonts w:ascii="Times New Roman" w:hAnsi="Times New Roman" w:cs="Times New Roman"/>
        </w:rPr>
        <w:t>s</w:t>
      </w:r>
      <w:r w:rsidRPr="00C92576">
        <w:rPr>
          <w:rFonts w:ascii="Times New Roman" w:hAnsi="Times New Roman" w:cs="Times New Roman"/>
        </w:rPr>
        <w:t xml:space="preserve">ed populations. It is their social impact that informs the community in deciding to engage in services provided by these or similar initiatives, and often consumers, investors, and volunteers begin engaging based on the impact within the community rather than just the profit </w:t>
      </w:r>
      <w:r w:rsidRPr="00C92576">
        <w:rPr>
          <w:rFonts w:ascii="Times New Roman" w:hAnsi="Times New Roman" w:cs="Times New Roman"/>
        </w:rPr>
        <w:t>motive. Social</w:t>
      </w:r>
      <w:r w:rsidRPr="00C92576">
        <w:rPr>
          <w:rFonts w:ascii="Times New Roman" w:hAnsi="Times New Roman" w:cs="Times New Roman"/>
        </w:rPr>
        <w:t xml:space="preserve"> enterprises also usually demonstrate flexibility and innovation, developing creative solutions to complex issues, for example, providing affordable healthcare or education in disenfranchised communities. This flexibility facilitates adaptability to changing needs to make a greater impact (Cheah, Amran, &amp; Yahya, 2019).  </w:t>
      </w:r>
    </w:p>
    <w:p w14:paraId="0D9D739A" w14:textId="77777777" w:rsidR="00C92576" w:rsidRDefault="00C92576" w:rsidP="00C92576">
      <w:pPr>
        <w:spacing w:line="480" w:lineRule="auto"/>
        <w:rPr>
          <w:rFonts w:ascii="Times New Roman" w:hAnsi="Times New Roman" w:cs="Times New Roman"/>
        </w:rPr>
      </w:pPr>
      <w:r w:rsidRPr="00C92576">
        <w:rPr>
          <w:rFonts w:ascii="Times New Roman" w:hAnsi="Times New Roman" w:cs="Times New Roman"/>
        </w:rPr>
        <w:t>Nevertheless, social enterprises grapple with internal weaknesses, which impede their growth and efficiency. For instance, while conventional businesses can attract private investors seeking profit, social enterprises have difficulty finding an investor that will consider both social and financial objectives with viable business scales. Hence many social enterprises rely on grants or donations, which can be volatile and signal difficulty in long-term development. Also, since social enterprises prioriti</w:t>
      </w:r>
      <w:r>
        <w:rPr>
          <w:rFonts w:ascii="Times New Roman" w:hAnsi="Times New Roman" w:cs="Times New Roman"/>
        </w:rPr>
        <w:t>s</w:t>
      </w:r>
      <w:r w:rsidRPr="00C92576">
        <w:rPr>
          <w:rFonts w:ascii="Times New Roman" w:hAnsi="Times New Roman" w:cs="Times New Roman"/>
        </w:rPr>
        <w:t>e making an impact over making profit, they may never “make enough money” to scale operations or invest in new undertakings</w:t>
      </w:r>
      <w:r>
        <w:rPr>
          <w:rFonts w:ascii="Times New Roman" w:hAnsi="Times New Roman" w:cs="Times New Roman"/>
        </w:rPr>
        <w:t xml:space="preserve"> </w:t>
      </w:r>
      <w:r w:rsidRPr="00C92576">
        <w:rPr>
          <w:rFonts w:ascii="Times New Roman" w:hAnsi="Times New Roman" w:cs="Times New Roman"/>
        </w:rPr>
        <w:t>(Karre, 2018).</w:t>
      </w:r>
    </w:p>
    <w:p w14:paraId="4097269A" w14:textId="77777777" w:rsidR="00C92576" w:rsidRDefault="00C92576" w:rsidP="00C92576">
      <w:pPr>
        <w:spacing w:line="480" w:lineRule="auto"/>
        <w:rPr>
          <w:rFonts w:ascii="Times New Roman" w:hAnsi="Times New Roman" w:cs="Times New Roman"/>
        </w:rPr>
      </w:pPr>
      <w:r w:rsidRPr="00C92576">
        <w:rPr>
          <w:rFonts w:ascii="Times New Roman" w:hAnsi="Times New Roman" w:cs="Times New Roman"/>
        </w:rPr>
        <w:t>Despite these challenges, social enterprises also have an opportunity for exciting exposure due to a society that increasingly prioriti</w:t>
      </w:r>
      <w:r>
        <w:rPr>
          <w:rFonts w:ascii="Times New Roman" w:hAnsi="Times New Roman" w:cs="Times New Roman"/>
        </w:rPr>
        <w:t>s</w:t>
      </w:r>
      <w:r w:rsidRPr="00C92576">
        <w:rPr>
          <w:rFonts w:ascii="Times New Roman" w:hAnsi="Times New Roman" w:cs="Times New Roman"/>
        </w:rPr>
        <w:t xml:space="preserve">es sustainability and social responsibility. As the </w:t>
      </w:r>
      <w:r w:rsidRPr="00C92576">
        <w:rPr>
          <w:rFonts w:ascii="Times New Roman" w:hAnsi="Times New Roman" w:cs="Times New Roman"/>
        </w:rPr>
        <w:lastRenderedPageBreak/>
        <w:t xml:space="preserve">global population becomes more aware of challenges like climate change, inequalities, or health emergencies, demand for ethical and purpose-driven business models is on the rise. Moreover, governments and corporations are beginning to support social enterprises through policy, partnerships, and funding </w:t>
      </w:r>
      <w:r w:rsidRPr="00C92576">
        <w:rPr>
          <w:rFonts w:ascii="Times New Roman" w:hAnsi="Times New Roman" w:cs="Times New Roman"/>
        </w:rPr>
        <w:t>programs. The</w:t>
      </w:r>
      <w:r w:rsidRPr="00C92576">
        <w:rPr>
          <w:rFonts w:ascii="Times New Roman" w:hAnsi="Times New Roman" w:cs="Times New Roman"/>
        </w:rPr>
        <w:t xml:space="preserve"> Sustainable Development Goals (SDGs) created by the United Nations, for example, have allowed social enterprises to partner with global institutions to accomplish shared goals. In addition, digital technology enables social enterprises to reach more people, improve organi</w:t>
      </w:r>
      <w:r>
        <w:rPr>
          <w:rFonts w:ascii="Times New Roman" w:hAnsi="Times New Roman" w:cs="Times New Roman"/>
        </w:rPr>
        <w:t>s</w:t>
      </w:r>
      <w:r w:rsidRPr="00C92576">
        <w:rPr>
          <w:rFonts w:ascii="Times New Roman" w:hAnsi="Times New Roman" w:cs="Times New Roman"/>
        </w:rPr>
        <w:t xml:space="preserve">ational efficiency, and measure impact. Crowdfunding and e-commerce platforms connect social enterprises with supporters around the world and are reducing the traditional barriers to growth (Gigauri, Apostu, &amp; Popescu, 2023). </w:t>
      </w:r>
    </w:p>
    <w:p w14:paraId="0203027A" w14:textId="77777777" w:rsidR="00C92576" w:rsidRDefault="00C92576" w:rsidP="00C92576">
      <w:pPr>
        <w:spacing w:line="480" w:lineRule="auto"/>
        <w:rPr>
          <w:rFonts w:ascii="Times New Roman" w:hAnsi="Times New Roman" w:cs="Times New Roman"/>
        </w:rPr>
      </w:pPr>
      <w:r w:rsidRPr="00C92576">
        <w:rPr>
          <w:rFonts w:ascii="Times New Roman" w:hAnsi="Times New Roman" w:cs="Times New Roman"/>
        </w:rPr>
        <w:t xml:space="preserve">At the same time, social enterprises are facing external threats that could affect their performance or sustainability. One prominent threat includes competition from both other social enterprises </w:t>
      </w:r>
      <w:r w:rsidRPr="00C92576">
        <w:rPr>
          <w:rFonts w:ascii="Times New Roman" w:hAnsi="Times New Roman" w:cs="Times New Roman"/>
        </w:rPr>
        <w:t>and</w:t>
      </w:r>
      <w:r w:rsidRPr="00C92576">
        <w:rPr>
          <w:rFonts w:ascii="Times New Roman" w:hAnsi="Times New Roman" w:cs="Times New Roman"/>
        </w:rPr>
        <w:t xml:space="preserve"> from businesses seen as similar in nature but with a broader overall approach (e.g., some for-profit companies are building social responsibility</w:t>
      </w:r>
      <w:r>
        <w:rPr>
          <w:rFonts w:ascii="Times New Roman" w:hAnsi="Times New Roman" w:cs="Times New Roman"/>
        </w:rPr>
        <w:t xml:space="preserve">, </w:t>
      </w:r>
      <w:r w:rsidRPr="00C92576">
        <w:rPr>
          <w:rFonts w:ascii="Times New Roman" w:hAnsi="Times New Roman" w:cs="Times New Roman"/>
        </w:rPr>
        <w:t>CSR</w:t>
      </w:r>
      <w:r>
        <w:rPr>
          <w:rFonts w:ascii="Times New Roman" w:hAnsi="Times New Roman" w:cs="Times New Roman"/>
        </w:rPr>
        <w:t>,</w:t>
      </w:r>
      <w:r w:rsidRPr="00C92576">
        <w:rPr>
          <w:rFonts w:ascii="Times New Roman" w:hAnsi="Times New Roman" w:cs="Times New Roman"/>
        </w:rPr>
        <w:t xml:space="preserve"> into their branding and communications, which makes distinction difficult for social enterprises). Additionally, social enterprises face the possibility of "mission drift" if the need to generate income overrides the original social objective. The political or economic environment may also pose threats to the social enterprise. For instance, changes in government policies, economic crises, or donor fatigue can decrease funding availability or increase operational costs. In addition, social enterprises operate in complex environments where social issues are multi-faceted, which are often difficult and slow to change. All external threats for social enterprises lead to the need for strategic planning and adaptive skill sets to sustain viability (Deshpande, 2019).</w:t>
      </w:r>
    </w:p>
    <w:p w14:paraId="142BB5F3" w14:textId="77777777" w:rsidR="00C92576" w:rsidRDefault="00C92576" w:rsidP="00C92576">
      <w:pPr>
        <w:spacing w:line="480" w:lineRule="auto"/>
        <w:rPr>
          <w:rFonts w:ascii="Times New Roman" w:hAnsi="Times New Roman" w:cs="Times New Roman"/>
        </w:rPr>
      </w:pPr>
      <w:r w:rsidRPr="00C92576">
        <w:rPr>
          <w:rFonts w:ascii="Times New Roman" w:hAnsi="Times New Roman" w:cs="Times New Roman"/>
        </w:rPr>
        <w:t>Another</w:t>
      </w:r>
      <w:r w:rsidRPr="00C92576">
        <w:rPr>
          <w:rFonts w:ascii="Times New Roman" w:hAnsi="Times New Roman" w:cs="Times New Roman"/>
        </w:rPr>
        <w:t xml:space="preserve"> strength of social enterprises is in their hybrid model; they take the business approach of efficiency and</w:t>
      </w:r>
      <w:r>
        <w:rPr>
          <w:rFonts w:ascii="Times New Roman" w:hAnsi="Times New Roman" w:cs="Times New Roman"/>
        </w:rPr>
        <w:t xml:space="preserve"> combine</w:t>
      </w:r>
      <w:r w:rsidRPr="00C92576">
        <w:rPr>
          <w:rFonts w:ascii="Times New Roman" w:hAnsi="Times New Roman" w:cs="Times New Roman"/>
        </w:rPr>
        <w:t xml:space="preserve"> it to the nonprofit position of </w:t>
      </w:r>
      <w:r w:rsidRPr="00C92576">
        <w:rPr>
          <w:rFonts w:ascii="Times New Roman" w:hAnsi="Times New Roman" w:cs="Times New Roman"/>
        </w:rPr>
        <w:t>compassion. This</w:t>
      </w:r>
      <w:r w:rsidRPr="00C92576">
        <w:rPr>
          <w:rFonts w:ascii="Times New Roman" w:hAnsi="Times New Roman" w:cs="Times New Roman"/>
        </w:rPr>
        <w:t xml:space="preserve"> model </w:t>
      </w:r>
      <w:r w:rsidRPr="00C92576">
        <w:rPr>
          <w:rFonts w:ascii="Times New Roman" w:hAnsi="Times New Roman" w:cs="Times New Roman"/>
        </w:rPr>
        <w:lastRenderedPageBreak/>
        <w:t xml:space="preserve">results in high levels of motivation and employee satisfaction because employees often are driven by purpose, rather than being driven solely by a </w:t>
      </w:r>
      <w:proofErr w:type="gramStart"/>
      <w:r w:rsidRPr="00C92576">
        <w:rPr>
          <w:rFonts w:ascii="Times New Roman" w:hAnsi="Times New Roman" w:cs="Times New Roman"/>
        </w:rPr>
        <w:t>pay check</w:t>
      </w:r>
      <w:proofErr w:type="gramEnd"/>
      <w:r w:rsidRPr="00C92576">
        <w:rPr>
          <w:rFonts w:ascii="Times New Roman" w:hAnsi="Times New Roman" w:cs="Times New Roman"/>
        </w:rPr>
        <w:t>. Social enterprises tend to attract individuals that are passionate and skilled about making a difference, which can influence commitment levels and collaborations. A sense of purpose in the social enterprise can also lead to increased reliability and positive relationships with customers and other stakeholders in the community. For example, many social enterprises have been able to distinguish their brands and consumer loyalty through a social mission, such as TOMS Shoes or Patagonia, thus creating a popular example of a hybrid model of the long-term value it captures (Weng &amp; Liu, 2018).</w:t>
      </w:r>
    </w:p>
    <w:p w14:paraId="54EA699B" w14:textId="77777777" w:rsidR="006E3B58" w:rsidRDefault="00C92576" w:rsidP="00C92576">
      <w:pPr>
        <w:spacing w:line="480" w:lineRule="auto"/>
        <w:rPr>
          <w:rFonts w:ascii="Times New Roman" w:hAnsi="Times New Roman" w:cs="Times New Roman"/>
        </w:rPr>
      </w:pPr>
      <w:r w:rsidRPr="00C92576">
        <w:rPr>
          <w:rFonts w:ascii="Times New Roman" w:hAnsi="Times New Roman" w:cs="Times New Roman"/>
        </w:rPr>
        <w:t>However, while the model offers many opportunities it also presents weaknesses. Balancing what are often competing social and financial ambitions is not simple and can lead to internal conflict or confusion about the priorities of stakeholders and employees involved in the business enterprise. Beyond management, the task of becoming a decision-maker can be difficult for social enterprise leaders as both social impacts and financial sustainability must be considered at all decision points. Furthermore, leaders may be faced with values-based dilemmas regarding workforce reductions and potentially poor service quality versus utili</w:t>
      </w:r>
      <w:r w:rsidR="006E3B58">
        <w:rPr>
          <w:rFonts w:ascii="Times New Roman" w:hAnsi="Times New Roman" w:cs="Times New Roman"/>
        </w:rPr>
        <w:t>s</w:t>
      </w:r>
      <w:r w:rsidRPr="00C92576">
        <w:rPr>
          <w:rFonts w:ascii="Times New Roman" w:hAnsi="Times New Roman" w:cs="Times New Roman"/>
        </w:rPr>
        <w:t xml:space="preserve">ing an expensively skilled </w:t>
      </w:r>
      <w:r w:rsidR="006E3B58" w:rsidRPr="00C92576">
        <w:rPr>
          <w:rFonts w:ascii="Times New Roman" w:hAnsi="Times New Roman" w:cs="Times New Roman"/>
        </w:rPr>
        <w:t>labour</w:t>
      </w:r>
      <w:r w:rsidRPr="00C92576">
        <w:rPr>
          <w:rFonts w:ascii="Times New Roman" w:hAnsi="Times New Roman" w:cs="Times New Roman"/>
        </w:rPr>
        <w:t xml:space="preserve"> source susceptible to layoffs or other employment cost cuts. The dual-success model can create confusion for how to measure success and if traditional metrics are appropriate when measuring social impact. Difficulty evaluating this hybrid model can create uncertainty for investors and stakeholders and put at risk their support of the enterprise. A lack of accountability or frameworks for measuring social impacts can lead to ambiguous tracking by social enterprises and the opportunity for employee or organi</w:t>
      </w:r>
      <w:r w:rsidR="006E3B58">
        <w:rPr>
          <w:rFonts w:ascii="Times New Roman" w:hAnsi="Times New Roman" w:cs="Times New Roman"/>
        </w:rPr>
        <w:t>s</w:t>
      </w:r>
      <w:r w:rsidRPr="00C92576">
        <w:rPr>
          <w:rFonts w:ascii="Times New Roman" w:hAnsi="Times New Roman" w:cs="Times New Roman"/>
        </w:rPr>
        <w:t>ational misalignment from originally intended contributions (Iskander et al., 2023).</w:t>
      </w:r>
    </w:p>
    <w:p w14:paraId="1F69FF86" w14:textId="77777777" w:rsidR="006E3B58" w:rsidRDefault="00C92576" w:rsidP="00C92576">
      <w:pPr>
        <w:spacing w:line="480" w:lineRule="auto"/>
        <w:rPr>
          <w:rFonts w:ascii="Times New Roman" w:hAnsi="Times New Roman" w:cs="Times New Roman"/>
        </w:rPr>
      </w:pPr>
      <w:r w:rsidRPr="00C92576">
        <w:rPr>
          <w:rFonts w:ascii="Times New Roman" w:hAnsi="Times New Roman" w:cs="Times New Roman"/>
        </w:rPr>
        <w:t xml:space="preserve">Looking forward, technology and innovation expand opportunities for social enterprises. Many new technologies will not only assist and moderate communications and </w:t>
      </w:r>
      <w:r w:rsidR="006E3B58" w:rsidRPr="00C92576">
        <w:rPr>
          <w:rFonts w:ascii="Times New Roman" w:hAnsi="Times New Roman" w:cs="Times New Roman"/>
        </w:rPr>
        <w:t>processes but</w:t>
      </w:r>
      <w:r w:rsidRPr="00C92576">
        <w:rPr>
          <w:rFonts w:ascii="Times New Roman" w:hAnsi="Times New Roman" w:cs="Times New Roman"/>
        </w:rPr>
        <w:t xml:space="preserve"> </w:t>
      </w:r>
      <w:r w:rsidRPr="00C92576">
        <w:rPr>
          <w:rFonts w:ascii="Times New Roman" w:hAnsi="Times New Roman" w:cs="Times New Roman"/>
        </w:rPr>
        <w:lastRenderedPageBreak/>
        <w:t xml:space="preserve">also enhance the effectiveness of social enterprise </w:t>
      </w:r>
      <w:r w:rsidR="006E3B58" w:rsidRPr="00C92576">
        <w:rPr>
          <w:rFonts w:ascii="Times New Roman" w:hAnsi="Times New Roman" w:cs="Times New Roman"/>
        </w:rPr>
        <w:t>practices. Social</w:t>
      </w:r>
      <w:r w:rsidRPr="00C92576">
        <w:rPr>
          <w:rFonts w:ascii="Times New Roman" w:hAnsi="Times New Roman" w:cs="Times New Roman"/>
        </w:rPr>
        <w:t xml:space="preserve"> enterprises can leverage data to more effectively gather insights into community needs and to develop better targeted and efficient solutions. Online platforms also provide greater transparency for better trust with donors and customers.</w:t>
      </w:r>
      <w:r w:rsidR="006E3B58">
        <w:rPr>
          <w:rFonts w:ascii="Times New Roman" w:hAnsi="Times New Roman" w:cs="Times New Roman"/>
        </w:rPr>
        <w:t xml:space="preserve"> </w:t>
      </w:r>
      <w:r w:rsidRPr="00C92576">
        <w:rPr>
          <w:rFonts w:ascii="Times New Roman" w:hAnsi="Times New Roman" w:cs="Times New Roman"/>
        </w:rPr>
        <w:t>Digital transformation can enhance reach, reduce costs, and improve outcomes for social enterprises of all sizes (Esmail et al., 2023).</w:t>
      </w:r>
    </w:p>
    <w:p w14:paraId="547FB7E6" w14:textId="77777777" w:rsidR="006E3B58" w:rsidRDefault="00C92576" w:rsidP="00C92576">
      <w:pPr>
        <w:spacing w:line="480" w:lineRule="auto"/>
        <w:rPr>
          <w:rFonts w:ascii="Times New Roman" w:hAnsi="Times New Roman" w:cs="Times New Roman"/>
        </w:rPr>
      </w:pPr>
      <w:r w:rsidRPr="00C92576">
        <w:rPr>
          <w:rFonts w:ascii="Times New Roman" w:hAnsi="Times New Roman" w:cs="Times New Roman"/>
        </w:rPr>
        <w:t xml:space="preserve">Nonetheless, technology also presents new dangers. Digital platforms also present skills, infrastructure and investment requirements that many small social enterprises find difficult to reflect. There are also risks in terms of data privacy, cyber security and the digital divide. If communities do not have the internet or digital devices, they are likely to be excluded from some of the benefits of innovation. Additionally, reliance on technology can reduce the human aspect at the heart of the success of many social enterprises. Automation and digital processes, alongside embedded pathways of least resistance to access services, can make services perceived to be more efficient, systematic and reliable, yet for people experiencing vulnerabilities, some can make the services less personal, less cultural and less accessible (Abedin et al., 2023). </w:t>
      </w:r>
    </w:p>
    <w:p w14:paraId="2A6BBEF2" w14:textId="657B2860" w:rsidR="00C92576" w:rsidRPr="00C92576" w:rsidRDefault="00C92576" w:rsidP="00C92576">
      <w:pPr>
        <w:spacing w:line="480" w:lineRule="auto"/>
        <w:rPr>
          <w:rFonts w:ascii="Times New Roman" w:hAnsi="Times New Roman" w:cs="Times New Roman"/>
        </w:rPr>
      </w:pPr>
      <w:r w:rsidRPr="00C92576">
        <w:rPr>
          <w:rFonts w:ascii="Times New Roman" w:hAnsi="Times New Roman" w:cs="Times New Roman"/>
        </w:rPr>
        <w:t>Social enterprises may also seek potential opportunities to partner with governments, businesses and NGOs for greater access to resources, knowledge and networks available to increase their impact at scale. Many social enterprises work with local governments to deliver public services better or with companies to develop more sustainable supply chains, all the while allowing social enterprises to expand their reach and their impact. Such companies can access different strengths and expertise from diverse stakeholders, creating a pathway for innovative and efficient approaches to address social problems</w:t>
      </w:r>
      <w:r w:rsidR="006E3B58">
        <w:rPr>
          <w:rFonts w:ascii="Times New Roman" w:hAnsi="Times New Roman" w:cs="Times New Roman"/>
        </w:rPr>
        <w:t xml:space="preserve"> </w:t>
      </w:r>
      <w:r w:rsidRPr="00C92576">
        <w:rPr>
          <w:rFonts w:ascii="Times New Roman" w:hAnsi="Times New Roman" w:cs="Times New Roman"/>
        </w:rPr>
        <w:t>(Ramadani et al, 2022).</w:t>
      </w:r>
    </w:p>
    <w:p w14:paraId="43B99164" w14:textId="77777777" w:rsidR="00C92576" w:rsidRPr="00C92576" w:rsidRDefault="00C92576" w:rsidP="00C92576">
      <w:pPr>
        <w:spacing w:line="480" w:lineRule="auto"/>
        <w:rPr>
          <w:rFonts w:ascii="Times New Roman" w:hAnsi="Times New Roman" w:cs="Times New Roman"/>
        </w:rPr>
      </w:pPr>
    </w:p>
    <w:p w14:paraId="06719393" w14:textId="77777777" w:rsidR="006E3B58" w:rsidRDefault="006E3B58" w:rsidP="00C92576">
      <w:pPr>
        <w:spacing w:line="480" w:lineRule="auto"/>
        <w:rPr>
          <w:rFonts w:ascii="Times New Roman" w:hAnsi="Times New Roman" w:cs="Times New Roman"/>
        </w:rPr>
      </w:pPr>
    </w:p>
    <w:p w14:paraId="5E1EDA63" w14:textId="6CB5685C" w:rsidR="006E3B58" w:rsidRPr="006E3B58" w:rsidRDefault="00C92576" w:rsidP="00C92576">
      <w:pPr>
        <w:spacing w:line="480" w:lineRule="auto"/>
        <w:rPr>
          <w:rFonts w:ascii="Times New Roman" w:hAnsi="Times New Roman" w:cs="Times New Roman"/>
          <w:b/>
          <w:bCs/>
          <w:u w:val="single"/>
        </w:rPr>
      </w:pPr>
      <w:r w:rsidRPr="006E3B58">
        <w:rPr>
          <w:rFonts w:ascii="Times New Roman" w:hAnsi="Times New Roman" w:cs="Times New Roman"/>
          <w:b/>
          <w:bCs/>
          <w:u w:val="single"/>
        </w:rPr>
        <w:lastRenderedPageBreak/>
        <w:t>Conclusion</w:t>
      </w:r>
    </w:p>
    <w:p w14:paraId="2108C4BF" w14:textId="0E2C8CB6" w:rsidR="00B70C93" w:rsidRDefault="00C92576" w:rsidP="00C92576">
      <w:pPr>
        <w:spacing w:line="480" w:lineRule="auto"/>
        <w:rPr>
          <w:rFonts w:ascii="Times New Roman" w:hAnsi="Times New Roman" w:cs="Times New Roman"/>
        </w:rPr>
      </w:pPr>
      <w:r w:rsidRPr="00C92576">
        <w:rPr>
          <w:rFonts w:ascii="Times New Roman" w:hAnsi="Times New Roman" w:cs="Times New Roman"/>
        </w:rPr>
        <w:t>Social enterprises address some of the most pressing social and environmental concerns today. Their strength is related to their commitment to social good, innovative thinking, and a hybrid business model that merges profit and purpose. However, they also possess internal weaknesses related to limited funding and limited business skills. They also benefit externally due to increasing awareness and technological advancements, while simultaneously needing to deal with external threats, including competition, mission drifting, and digital transformation risk. By using the SWOT analysis in this way, social enterprises can build upon their strengths, address weaknesses, develop opportunities, and mitigate risks for the future. Social enterprises can grow further and longer while doing good with carefully planned administrative processes and strong leadership (Cheah, Amran, &amp; Yahya, 2019).</w:t>
      </w:r>
    </w:p>
    <w:p w14:paraId="65BDF238" w14:textId="77777777" w:rsidR="006E3B58" w:rsidRDefault="006E3B58" w:rsidP="00C92576">
      <w:pPr>
        <w:spacing w:line="480" w:lineRule="auto"/>
        <w:rPr>
          <w:rFonts w:ascii="Times New Roman" w:hAnsi="Times New Roman" w:cs="Times New Roman"/>
        </w:rPr>
      </w:pPr>
    </w:p>
    <w:p w14:paraId="46A6AF68" w14:textId="77777777" w:rsidR="006E3B58" w:rsidRDefault="006E3B58" w:rsidP="00C92576">
      <w:pPr>
        <w:spacing w:line="480" w:lineRule="auto"/>
        <w:rPr>
          <w:rFonts w:ascii="Times New Roman" w:hAnsi="Times New Roman" w:cs="Times New Roman"/>
        </w:rPr>
      </w:pPr>
    </w:p>
    <w:p w14:paraId="47896DF9" w14:textId="77777777" w:rsidR="006E3B58" w:rsidRDefault="006E3B58" w:rsidP="00C92576">
      <w:pPr>
        <w:spacing w:line="480" w:lineRule="auto"/>
        <w:rPr>
          <w:rFonts w:ascii="Times New Roman" w:hAnsi="Times New Roman" w:cs="Times New Roman"/>
        </w:rPr>
      </w:pPr>
    </w:p>
    <w:p w14:paraId="64B8CC14" w14:textId="77777777" w:rsidR="006E3B58" w:rsidRDefault="006E3B58" w:rsidP="00C92576">
      <w:pPr>
        <w:spacing w:line="480" w:lineRule="auto"/>
        <w:rPr>
          <w:rFonts w:ascii="Times New Roman" w:hAnsi="Times New Roman" w:cs="Times New Roman"/>
        </w:rPr>
      </w:pPr>
    </w:p>
    <w:p w14:paraId="03214E73" w14:textId="77777777" w:rsidR="006E3B58" w:rsidRDefault="006E3B58" w:rsidP="00C92576">
      <w:pPr>
        <w:spacing w:line="480" w:lineRule="auto"/>
        <w:rPr>
          <w:rFonts w:ascii="Times New Roman" w:hAnsi="Times New Roman" w:cs="Times New Roman"/>
        </w:rPr>
      </w:pPr>
    </w:p>
    <w:p w14:paraId="2243F646" w14:textId="77777777" w:rsidR="006E3B58" w:rsidRDefault="006E3B58" w:rsidP="00C92576">
      <w:pPr>
        <w:spacing w:line="480" w:lineRule="auto"/>
        <w:rPr>
          <w:rFonts w:ascii="Times New Roman" w:hAnsi="Times New Roman" w:cs="Times New Roman"/>
        </w:rPr>
      </w:pPr>
    </w:p>
    <w:p w14:paraId="069893B3" w14:textId="77777777" w:rsidR="006E3B58" w:rsidRDefault="006E3B58" w:rsidP="00C92576">
      <w:pPr>
        <w:spacing w:line="480" w:lineRule="auto"/>
        <w:rPr>
          <w:rFonts w:ascii="Times New Roman" w:hAnsi="Times New Roman" w:cs="Times New Roman"/>
        </w:rPr>
      </w:pPr>
    </w:p>
    <w:p w14:paraId="57308E55" w14:textId="77777777" w:rsidR="006E3B58" w:rsidRDefault="006E3B58" w:rsidP="00C92576">
      <w:pPr>
        <w:spacing w:line="480" w:lineRule="auto"/>
        <w:rPr>
          <w:rFonts w:ascii="Times New Roman" w:hAnsi="Times New Roman" w:cs="Times New Roman"/>
        </w:rPr>
      </w:pPr>
    </w:p>
    <w:p w14:paraId="03B55217" w14:textId="77777777" w:rsidR="006E3B58" w:rsidRDefault="006E3B58" w:rsidP="00C92576">
      <w:pPr>
        <w:spacing w:line="480" w:lineRule="auto"/>
        <w:rPr>
          <w:rFonts w:ascii="Times New Roman" w:hAnsi="Times New Roman" w:cs="Times New Roman"/>
        </w:rPr>
      </w:pPr>
    </w:p>
    <w:p w14:paraId="4CE233DB" w14:textId="77777777" w:rsidR="006E3B58" w:rsidRDefault="006E3B58" w:rsidP="00C92576">
      <w:pPr>
        <w:spacing w:line="480" w:lineRule="auto"/>
        <w:rPr>
          <w:rFonts w:ascii="Times New Roman" w:hAnsi="Times New Roman" w:cs="Times New Roman"/>
        </w:rPr>
      </w:pPr>
    </w:p>
    <w:p w14:paraId="034762CE" w14:textId="77777777" w:rsidR="006E3B58" w:rsidRDefault="006E3B58" w:rsidP="00C92576">
      <w:pPr>
        <w:spacing w:line="480" w:lineRule="auto"/>
        <w:rPr>
          <w:rFonts w:ascii="Times New Roman" w:hAnsi="Times New Roman" w:cs="Times New Roman"/>
        </w:rPr>
      </w:pPr>
    </w:p>
    <w:p w14:paraId="5501D61E" w14:textId="00F681B0" w:rsidR="006E3B58" w:rsidRPr="006E3B58" w:rsidRDefault="006E3B58" w:rsidP="00C92576">
      <w:pPr>
        <w:spacing w:line="480" w:lineRule="auto"/>
        <w:rPr>
          <w:rFonts w:ascii="Times New Roman" w:hAnsi="Times New Roman" w:cs="Times New Roman"/>
          <w:b/>
          <w:bCs/>
          <w:u w:val="single"/>
        </w:rPr>
      </w:pPr>
      <w:r w:rsidRPr="006E3B58">
        <w:rPr>
          <w:rFonts w:ascii="Times New Roman" w:hAnsi="Times New Roman" w:cs="Times New Roman"/>
          <w:b/>
          <w:bCs/>
          <w:u w:val="single"/>
        </w:rPr>
        <w:lastRenderedPageBreak/>
        <w:t xml:space="preserve">References list in APA style </w:t>
      </w:r>
    </w:p>
    <w:p w14:paraId="4372C385" w14:textId="77777777" w:rsidR="006E3B58" w:rsidRDefault="006E3B58" w:rsidP="006E3B58">
      <w:pPr>
        <w:spacing w:line="480" w:lineRule="auto"/>
        <w:rPr>
          <w:rFonts w:ascii="Times New Roman" w:hAnsi="Times New Roman" w:cs="Times New Roman"/>
        </w:rPr>
      </w:pPr>
      <w:bookmarkStart w:id="0" w:name="_Hlk212572716"/>
      <w:r w:rsidRPr="006E3B58">
        <w:rPr>
          <w:rFonts w:ascii="Times New Roman" w:hAnsi="Times New Roman" w:cs="Times New Roman"/>
        </w:rPr>
        <w:t xml:space="preserve">Abedin, B., Douglas, H., Watson, J., &amp; Bidar, R. (2023). Mitigating challenges of small social enterprises to improve performance. </w:t>
      </w:r>
      <w:r w:rsidRPr="006E3B58">
        <w:rPr>
          <w:rFonts w:ascii="Times New Roman" w:hAnsi="Times New Roman" w:cs="Times New Roman"/>
          <w:i/>
          <w:iCs/>
        </w:rPr>
        <w:t>International Journal of Productivity and Performance Management, 72</w:t>
      </w:r>
      <w:r w:rsidRPr="006E3B58">
        <w:rPr>
          <w:rFonts w:ascii="Times New Roman" w:hAnsi="Times New Roman" w:cs="Times New Roman"/>
        </w:rPr>
        <w:t>(1), 226–245.</w:t>
      </w:r>
    </w:p>
    <w:p w14:paraId="605B2745" w14:textId="77777777" w:rsidR="006E3B58" w:rsidRDefault="006E3B58" w:rsidP="006E3B58">
      <w:pPr>
        <w:spacing w:line="480" w:lineRule="auto"/>
        <w:rPr>
          <w:rFonts w:ascii="Times New Roman" w:hAnsi="Times New Roman" w:cs="Times New Roman"/>
        </w:rPr>
      </w:pPr>
      <w:r w:rsidRPr="006E3B58">
        <w:rPr>
          <w:rFonts w:ascii="Times New Roman" w:hAnsi="Times New Roman" w:cs="Times New Roman"/>
        </w:rPr>
        <w:t xml:space="preserve">Cheah, J., Amran, A., &amp; Yahya, S. (2019). Internal oriented resources and social enterprises’ performance: How can social enterprises help themselves before helping others? </w:t>
      </w:r>
      <w:r w:rsidRPr="006E3B58">
        <w:rPr>
          <w:rFonts w:ascii="Times New Roman" w:hAnsi="Times New Roman" w:cs="Times New Roman"/>
          <w:i/>
          <w:iCs/>
        </w:rPr>
        <w:t>Journal of Cleaner Production,</w:t>
      </w:r>
      <w:r w:rsidRPr="006E3B58">
        <w:rPr>
          <w:rFonts w:ascii="Times New Roman" w:hAnsi="Times New Roman" w:cs="Times New Roman"/>
        </w:rPr>
        <w:t xml:space="preserve"> 211, 607–619.</w:t>
      </w:r>
    </w:p>
    <w:p w14:paraId="6C8B2EE0" w14:textId="77777777" w:rsidR="006E3B58" w:rsidRDefault="006E3B58" w:rsidP="006E3B58">
      <w:pPr>
        <w:spacing w:line="480" w:lineRule="auto"/>
        <w:rPr>
          <w:rFonts w:ascii="Times New Roman" w:hAnsi="Times New Roman" w:cs="Times New Roman"/>
        </w:rPr>
      </w:pPr>
      <w:r w:rsidRPr="006E3B58">
        <w:rPr>
          <w:rFonts w:ascii="Times New Roman" w:hAnsi="Times New Roman" w:cs="Times New Roman"/>
        </w:rPr>
        <w:t xml:space="preserve">Deshpande, S. (2019). Social marketing’s strengths, weaknesses, opportunities, and threats (SWOT): A commentary. </w:t>
      </w:r>
      <w:r w:rsidRPr="006E3B58">
        <w:rPr>
          <w:rFonts w:ascii="Times New Roman" w:hAnsi="Times New Roman" w:cs="Times New Roman"/>
          <w:i/>
          <w:iCs/>
        </w:rPr>
        <w:t>Social Marketing Quarterly, 25</w:t>
      </w:r>
      <w:r w:rsidRPr="006E3B58">
        <w:rPr>
          <w:rFonts w:ascii="Times New Roman" w:hAnsi="Times New Roman" w:cs="Times New Roman"/>
        </w:rPr>
        <w:t>(4), 231–242.</w:t>
      </w:r>
    </w:p>
    <w:p w14:paraId="491D0B4E" w14:textId="77777777" w:rsidR="00821A78" w:rsidRDefault="006E3B58" w:rsidP="006E3B58">
      <w:pPr>
        <w:spacing w:line="480" w:lineRule="auto"/>
        <w:rPr>
          <w:rFonts w:ascii="Times New Roman" w:hAnsi="Times New Roman" w:cs="Times New Roman"/>
        </w:rPr>
      </w:pPr>
      <w:r w:rsidRPr="006E3B58">
        <w:rPr>
          <w:rFonts w:ascii="Times New Roman" w:hAnsi="Times New Roman" w:cs="Times New Roman"/>
        </w:rPr>
        <w:t xml:space="preserve">Esmail, N., McPherson, J. M., Abulu, L., Amend, T., Amit, R., Bhatia, S., ... &amp; Wintle, B. (2023). What's on the horizon for community-based conservation? Emerging threats and opportunities. </w:t>
      </w:r>
      <w:r w:rsidRPr="00821A78">
        <w:rPr>
          <w:rFonts w:ascii="Times New Roman" w:hAnsi="Times New Roman" w:cs="Times New Roman"/>
          <w:i/>
          <w:iCs/>
        </w:rPr>
        <w:t>Trends in Ecology &amp; Evolution, 38</w:t>
      </w:r>
      <w:r w:rsidRPr="006E3B58">
        <w:rPr>
          <w:rFonts w:ascii="Times New Roman" w:hAnsi="Times New Roman" w:cs="Times New Roman"/>
        </w:rPr>
        <w:t>(7), 666–680.</w:t>
      </w:r>
    </w:p>
    <w:p w14:paraId="4806DF7D" w14:textId="77777777" w:rsidR="00821A78" w:rsidRDefault="006E3B58" w:rsidP="006E3B58">
      <w:pPr>
        <w:spacing w:line="480" w:lineRule="auto"/>
        <w:rPr>
          <w:rFonts w:ascii="Times New Roman" w:hAnsi="Times New Roman" w:cs="Times New Roman"/>
        </w:rPr>
      </w:pPr>
      <w:r w:rsidRPr="006E3B58">
        <w:rPr>
          <w:rFonts w:ascii="Times New Roman" w:hAnsi="Times New Roman" w:cs="Times New Roman"/>
        </w:rPr>
        <w:t xml:space="preserve">Gigauri, I., Apostu, S. A., &amp; Popescu, C. (2023). Digital transformation: Threats and opportunities for social entrepreneurship. In </w:t>
      </w:r>
      <w:r w:rsidRPr="00821A78">
        <w:rPr>
          <w:rFonts w:ascii="Times New Roman" w:hAnsi="Times New Roman" w:cs="Times New Roman"/>
          <w:i/>
          <w:iCs/>
        </w:rPr>
        <w:t>Two faces of digital transformation: Technological opportunities versus social threats (pp. 1–17)</w:t>
      </w:r>
      <w:r w:rsidRPr="006E3B58">
        <w:rPr>
          <w:rFonts w:ascii="Times New Roman" w:hAnsi="Times New Roman" w:cs="Times New Roman"/>
        </w:rPr>
        <w:t>. Emerald Publishing Limited.</w:t>
      </w:r>
    </w:p>
    <w:p w14:paraId="5DF1E3EB" w14:textId="77777777" w:rsidR="00821A78" w:rsidRDefault="006E3B58" w:rsidP="006E3B58">
      <w:pPr>
        <w:spacing w:line="480" w:lineRule="auto"/>
        <w:rPr>
          <w:rFonts w:ascii="Times New Roman" w:hAnsi="Times New Roman" w:cs="Times New Roman"/>
        </w:rPr>
      </w:pPr>
      <w:r w:rsidRPr="006E3B58">
        <w:rPr>
          <w:rFonts w:ascii="Times New Roman" w:hAnsi="Times New Roman" w:cs="Times New Roman"/>
        </w:rPr>
        <w:t xml:space="preserve">Iskandar, Y., </w:t>
      </w:r>
      <w:proofErr w:type="spellStart"/>
      <w:r w:rsidRPr="006E3B58">
        <w:rPr>
          <w:rFonts w:ascii="Times New Roman" w:hAnsi="Times New Roman" w:cs="Times New Roman"/>
        </w:rPr>
        <w:t>Joeliaty</w:t>
      </w:r>
      <w:proofErr w:type="spellEnd"/>
      <w:r w:rsidRPr="006E3B58">
        <w:rPr>
          <w:rFonts w:ascii="Times New Roman" w:hAnsi="Times New Roman" w:cs="Times New Roman"/>
        </w:rPr>
        <w:t xml:space="preserve">, J., </w:t>
      </w:r>
      <w:proofErr w:type="spellStart"/>
      <w:r w:rsidRPr="006E3B58">
        <w:rPr>
          <w:rFonts w:ascii="Times New Roman" w:hAnsi="Times New Roman" w:cs="Times New Roman"/>
        </w:rPr>
        <w:t>Kaltum</w:t>
      </w:r>
      <w:proofErr w:type="spellEnd"/>
      <w:r w:rsidRPr="006E3B58">
        <w:rPr>
          <w:rFonts w:ascii="Times New Roman" w:hAnsi="Times New Roman" w:cs="Times New Roman"/>
        </w:rPr>
        <w:t xml:space="preserve">, U., &amp; </w:t>
      </w:r>
      <w:proofErr w:type="spellStart"/>
      <w:r w:rsidRPr="006E3B58">
        <w:rPr>
          <w:rFonts w:ascii="Times New Roman" w:hAnsi="Times New Roman" w:cs="Times New Roman"/>
        </w:rPr>
        <w:t>Yudomartono</w:t>
      </w:r>
      <w:proofErr w:type="spellEnd"/>
      <w:r w:rsidRPr="006E3B58">
        <w:rPr>
          <w:rFonts w:ascii="Times New Roman" w:hAnsi="Times New Roman" w:cs="Times New Roman"/>
        </w:rPr>
        <w:t xml:space="preserve">, H. (2023). Key factors affecting social enterprise performance: A literature review. </w:t>
      </w:r>
      <w:r w:rsidRPr="00821A78">
        <w:rPr>
          <w:rFonts w:ascii="Times New Roman" w:hAnsi="Times New Roman" w:cs="Times New Roman"/>
          <w:i/>
          <w:iCs/>
        </w:rPr>
        <w:t>Journal of Developmental Entrepreneurship, 28</w:t>
      </w:r>
      <w:r w:rsidRPr="006E3B58">
        <w:rPr>
          <w:rFonts w:ascii="Times New Roman" w:hAnsi="Times New Roman" w:cs="Times New Roman"/>
        </w:rPr>
        <w:t>(02), 2350015.</w:t>
      </w:r>
    </w:p>
    <w:p w14:paraId="0BBCD8D0" w14:textId="77777777" w:rsidR="00821A78" w:rsidRDefault="006E3B58" w:rsidP="006E3B58">
      <w:pPr>
        <w:spacing w:line="480" w:lineRule="auto"/>
        <w:rPr>
          <w:rFonts w:ascii="Times New Roman" w:hAnsi="Times New Roman" w:cs="Times New Roman"/>
        </w:rPr>
      </w:pPr>
      <w:r w:rsidRPr="006E3B58">
        <w:rPr>
          <w:rFonts w:ascii="Times New Roman" w:hAnsi="Times New Roman" w:cs="Times New Roman"/>
        </w:rPr>
        <w:t>Karre, P. (2018). Navigating between opportunities and risks: The effects of hybridity for social enterprises engaged in social innovation</w:t>
      </w:r>
      <w:r w:rsidRPr="00821A78">
        <w:rPr>
          <w:rFonts w:ascii="Times New Roman" w:hAnsi="Times New Roman" w:cs="Times New Roman"/>
          <w:i/>
          <w:iCs/>
        </w:rPr>
        <w:t>. Journal of Entrepreneurial and Organi</w:t>
      </w:r>
      <w:r w:rsidR="00821A78">
        <w:rPr>
          <w:rFonts w:ascii="Times New Roman" w:hAnsi="Times New Roman" w:cs="Times New Roman"/>
          <w:i/>
          <w:iCs/>
        </w:rPr>
        <w:t>s</w:t>
      </w:r>
      <w:r w:rsidRPr="00821A78">
        <w:rPr>
          <w:rFonts w:ascii="Times New Roman" w:hAnsi="Times New Roman" w:cs="Times New Roman"/>
          <w:i/>
          <w:iCs/>
        </w:rPr>
        <w:t>ational Diversity, 7</w:t>
      </w:r>
      <w:r w:rsidRPr="006E3B58">
        <w:rPr>
          <w:rFonts w:ascii="Times New Roman" w:hAnsi="Times New Roman" w:cs="Times New Roman"/>
        </w:rPr>
        <w:t>(1), 37–60.</w:t>
      </w:r>
    </w:p>
    <w:p w14:paraId="10135028" w14:textId="77777777" w:rsidR="00821A78" w:rsidRDefault="006E3B58" w:rsidP="006E3B58">
      <w:pPr>
        <w:spacing w:line="480" w:lineRule="auto"/>
        <w:rPr>
          <w:rFonts w:ascii="Times New Roman" w:hAnsi="Times New Roman" w:cs="Times New Roman"/>
        </w:rPr>
      </w:pPr>
      <w:r w:rsidRPr="006E3B58">
        <w:rPr>
          <w:rFonts w:ascii="Times New Roman" w:hAnsi="Times New Roman" w:cs="Times New Roman"/>
        </w:rPr>
        <w:lastRenderedPageBreak/>
        <w:t xml:space="preserve">Kim, E., &amp; Fairley, A. (2024). Social enterprise as a catalyst for progress toward the sustainable development goals: A multi-case study. </w:t>
      </w:r>
      <w:r w:rsidRPr="00821A78">
        <w:rPr>
          <w:rFonts w:ascii="Times New Roman" w:hAnsi="Times New Roman" w:cs="Times New Roman"/>
          <w:i/>
          <w:iCs/>
        </w:rPr>
        <w:t>International Journal of Costume and Fashion, 24</w:t>
      </w:r>
      <w:r w:rsidRPr="006E3B58">
        <w:rPr>
          <w:rFonts w:ascii="Times New Roman" w:hAnsi="Times New Roman" w:cs="Times New Roman"/>
        </w:rPr>
        <w:t>(2), 27–40.</w:t>
      </w:r>
    </w:p>
    <w:p w14:paraId="4C02A984" w14:textId="77777777" w:rsidR="00821A78" w:rsidRDefault="006E3B58" w:rsidP="006E3B58">
      <w:pPr>
        <w:spacing w:line="480" w:lineRule="auto"/>
        <w:rPr>
          <w:rFonts w:ascii="Times New Roman" w:hAnsi="Times New Roman" w:cs="Times New Roman"/>
        </w:rPr>
      </w:pPr>
      <w:r w:rsidRPr="006E3B58">
        <w:rPr>
          <w:rFonts w:ascii="Times New Roman" w:hAnsi="Times New Roman" w:cs="Times New Roman"/>
        </w:rPr>
        <w:t xml:space="preserve">Ramadani, V., Agarwal, S., Caputo, A., Agrawal, V., &amp; Dixit, J. K. (2022). Sustainable competencies of social entrepreneurship for sustainable development: Exploratory analysis from a developing economy. </w:t>
      </w:r>
      <w:r w:rsidRPr="00821A78">
        <w:rPr>
          <w:rFonts w:ascii="Times New Roman" w:hAnsi="Times New Roman" w:cs="Times New Roman"/>
          <w:i/>
          <w:iCs/>
        </w:rPr>
        <w:t>Business Strategy and the Environment, 31</w:t>
      </w:r>
      <w:r w:rsidRPr="006E3B58">
        <w:rPr>
          <w:rFonts w:ascii="Times New Roman" w:hAnsi="Times New Roman" w:cs="Times New Roman"/>
        </w:rPr>
        <w:t>(7), 3437–3453.</w:t>
      </w:r>
    </w:p>
    <w:p w14:paraId="75B69F86" w14:textId="77777777" w:rsidR="00821A78" w:rsidRDefault="006E3B58" w:rsidP="006E3B58">
      <w:pPr>
        <w:spacing w:line="480" w:lineRule="auto"/>
        <w:rPr>
          <w:rFonts w:ascii="Times New Roman" w:hAnsi="Times New Roman" w:cs="Times New Roman"/>
        </w:rPr>
      </w:pPr>
      <w:r w:rsidRPr="006E3B58">
        <w:rPr>
          <w:rFonts w:ascii="Times New Roman" w:hAnsi="Times New Roman" w:cs="Times New Roman"/>
        </w:rPr>
        <w:t xml:space="preserve">Snowden, M., Oberoi, R., &amp; Halsall, J. (2021). Reaffirming trust in social enterprise in the COVID-19 era: Ways forward. </w:t>
      </w:r>
      <w:r w:rsidRPr="00821A78">
        <w:rPr>
          <w:rFonts w:ascii="Times New Roman" w:hAnsi="Times New Roman" w:cs="Times New Roman"/>
          <w:i/>
          <w:iCs/>
        </w:rPr>
        <w:t>Corporate Governance and Sustainability Review, 5</w:t>
      </w:r>
      <w:r w:rsidRPr="006E3B58">
        <w:rPr>
          <w:rFonts w:ascii="Times New Roman" w:hAnsi="Times New Roman" w:cs="Times New Roman"/>
        </w:rPr>
        <w:t>(1), 120–130.</w:t>
      </w:r>
    </w:p>
    <w:p w14:paraId="370CA487" w14:textId="09575077" w:rsidR="006E3B58" w:rsidRPr="006E3B58" w:rsidRDefault="006E3B58" w:rsidP="006E3B58">
      <w:pPr>
        <w:spacing w:line="480" w:lineRule="auto"/>
        <w:rPr>
          <w:rFonts w:ascii="Times New Roman" w:hAnsi="Times New Roman" w:cs="Times New Roman"/>
        </w:rPr>
      </w:pPr>
      <w:r w:rsidRPr="006E3B58">
        <w:rPr>
          <w:rFonts w:ascii="Times New Roman" w:hAnsi="Times New Roman" w:cs="Times New Roman"/>
        </w:rPr>
        <w:t>Weng, J., &amp; Liu, T. (2018, June). Enterprise strategy analysis based on SWOT analysis. In 2018 International Conference on Sports, Arts, Education and Management Engineering (SAEME 2018) (pp. 274–277). Atlantis Press.</w:t>
      </w:r>
    </w:p>
    <w:bookmarkEnd w:id="0"/>
    <w:p w14:paraId="3FBE48A7" w14:textId="77777777" w:rsidR="006E3B58" w:rsidRPr="00C92576" w:rsidRDefault="006E3B58" w:rsidP="00C92576">
      <w:pPr>
        <w:spacing w:line="480" w:lineRule="auto"/>
        <w:rPr>
          <w:rFonts w:ascii="Times New Roman" w:hAnsi="Times New Roman" w:cs="Times New Roman"/>
        </w:rPr>
      </w:pPr>
    </w:p>
    <w:sectPr w:rsidR="006E3B58" w:rsidRPr="00C92576" w:rsidSect="00821A78">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05709" w14:textId="77777777" w:rsidR="002175CD" w:rsidRDefault="002175CD" w:rsidP="00C92576">
      <w:pPr>
        <w:spacing w:after="0" w:line="240" w:lineRule="auto"/>
      </w:pPr>
      <w:r>
        <w:separator/>
      </w:r>
    </w:p>
  </w:endnote>
  <w:endnote w:type="continuationSeparator" w:id="0">
    <w:p w14:paraId="39D145E0" w14:textId="77777777" w:rsidR="002175CD" w:rsidRDefault="002175CD" w:rsidP="00C92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E7CD2" w14:textId="77777777" w:rsidR="002175CD" w:rsidRDefault="002175CD" w:rsidP="00C92576">
      <w:pPr>
        <w:spacing w:after="0" w:line="240" w:lineRule="auto"/>
      </w:pPr>
      <w:r>
        <w:separator/>
      </w:r>
    </w:p>
  </w:footnote>
  <w:footnote w:type="continuationSeparator" w:id="0">
    <w:p w14:paraId="6B0EC029" w14:textId="77777777" w:rsidR="002175CD" w:rsidRDefault="002175CD" w:rsidP="00C925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85718250"/>
      <w:docPartObj>
        <w:docPartGallery w:val="Page Numbers (Top of Page)"/>
        <w:docPartUnique/>
      </w:docPartObj>
    </w:sdtPr>
    <w:sdtEndPr>
      <w:rPr>
        <w:b/>
        <w:bCs/>
        <w:noProof/>
        <w:color w:val="auto"/>
        <w:spacing w:val="0"/>
      </w:rPr>
    </w:sdtEndPr>
    <w:sdtContent>
      <w:p w14:paraId="2BB36476" w14:textId="55E9CDCB" w:rsidR="00C92576" w:rsidRDefault="00C9257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9B3E807" w14:textId="77777777" w:rsidR="00C92576" w:rsidRDefault="00C925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C93"/>
    <w:rsid w:val="002175CD"/>
    <w:rsid w:val="006E3B58"/>
    <w:rsid w:val="00821A78"/>
    <w:rsid w:val="00B40BE5"/>
    <w:rsid w:val="00B70C93"/>
    <w:rsid w:val="00C92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41700"/>
  <w15:chartTrackingRefBased/>
  <w15:docId w15:val="{688AAD07-541D-41B9-8B00-85C61E5FE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C93"/>
    <w:rPr>
      <w:rFonts w:eastAsiaTheme="majorEastAsia" w:cstheme="majorBidi"/>
      <w:color w:val="272727" w:themeColor="text1" w:themeTint="D8"/>
    </w:rPr>
  </w:style>
  <w:style w:type="paragraph" w:styleId="Title">
    <w:name w:val="Title"/>
    <w:basedOn w:val="Normal"/>
    <w:next w:val="Normal"/>
    <w:link w:val="TitleChar"/>
    <w:uiPriority w:val="10"/>
    <w:qFormat/>
    <w:rsid w:val="00B70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C93"/>
    <w:pPr>
      <w:spacing w:before="160"/>
      <w:jc w:val="center"/>
    </w:pPr>
    <w:rPr>
      <w:i/>
      <w:iCs/>
      <w:color w:val="404040" w:themeColor="text1" w:themeTint="BF"/>
    </w:rPr>
  </w:style>
  <w:style w:type="character" w:customStyle="1" w:styleId="QuoteChar">
    <w:name w:val="Quote Char"/>
    <w:basedOn w:val="DefaultParagraphFont"/>
    <w:link w:val="Quote"/>
    <w:uiPriority w:val="29"/>
    <w:rsid w:val="00B70C93"/>
    <w:rPr>
      <w:i/>
      <w:iCs/>
      <w:color w:val="404040" w:themeColor="text1" w:themeTint="BF"/>
    </w:rPr>
  </w:style>
  <w:style w:type="paragraph" w:styleId="ListParagraph">
    <w:name w:val="List Paragraph"/>
    <w:basedOn w:val="Normal"/>
    <w:uiPriority w:val="34"/>
    <w:qFormat/>
    <w:rsid w:val="00B70C93"/>
    <w:pPr>
      <w:ind w:left="720"/>
      <w:contextualSpacing/>
    </w:pPr>
  </w:style>
  <w:style w:type="character" w:styleId="IntenseEmphasis">
    <w:name w:val="Intense Emphasis"/>
    <w:basedOn w:val="DefaultParagraphFont"/>
    <w:uiPriority w:val="21"/>
    <w:qFormat/>
    <w:rsid w:val="00B70C93"/>
    <w:rPr>
      <w:i/>
      <w:iCs/>
      <w:color w:val="0F4761" w:themeColor="accent1" w:themeShade="BF"/>
    </w:rPr>
  </w:style>
  <w:style w:type="paragraph" w:styleId="IntenseQuote">
    <w:name w:val="Intense Quote"/>
    <w:basedOn w:val="Normal"/>
    <w:next w:val="Normal"/>
    <w:link w:val="IntenseQuoteChar"/>
    <w:uiPriority w:val="30"/>
    <w:qFormat/>
    <w:rsid w:val="00B70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C93"/>
    <w:rPr>
      <w:i/>
      <w:iCs/>
      <w:color w:val="0F4761" w:themeColor="accent1" w:themeShade="BF"/>
    </w:rPr>
  </w:style>
  <w:style w:type="character" w:styleId="IntenseReference">
    <w:name w:val="Intense Reference"/>
    <w:basedOn w:val="DefaultParagraphFont"/>
    <w:uiPriority w:val="32"/>
    <w:qFormat/>
    <w:rsid w:val="00B70C93"/>
    <w:rPr>
      <w:b/>
      <w:bCs/>
      <w:smallCaps/>
      <w:color w:val="0F4761" w:themeColor="accent1" w:themeShade="BF"/>
      <w:spacing w:val="5"/>
    </w:rPr>
  </w:style>
  <w:style w:type="paragraph" w:styleId="Header">
    <w:name w:val="header"/>
    <w:basedOn w:val="Normal"/>
    <w:link w:val="HeaderChar"/>
    <w:uiPriority w:val="99"/>
    <w:unhideWhenUsed/>
    <w:rsid w:val="00C925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576"/>
  </w:style>
  <w:style w:type="paragraph" w:styleId="Footer">
    <w:name w:val="footer"/>
    <w:basedOn w:val="Normal"/>
    <w:link w:val="FooterChar"/>
    <w:uiPriority w:val="99"/>
    <w:unhideWhenUsed/>
    <w:rsid w:val="00C92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576"/>
  </w:style>
  <w:style w:type="paragraph" w:styleId="NoSpacing">
    <w:name w:val="No Spacing"/>
    <w:link w:val="NoSpacingChar"/>
    <w:uiPriority w:val="1"/>
    <w:qFormat/>
    <w:rsid w:val="00821A7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21A7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28704867674BAEA9383C78A2D0049B"/>
        <w:category>
          <w:name w:val="General"/>
          <w:gallery w:val="placeholder"/>
        </w:category>
        <w:types>
          <w:type w:val="bbPlcHdr"/>
        </w:types>
        <w:behaviors>
          <w:behavior w:val="content"/>
        </w:behaviors>
        <w:guid w:val="{52C239C9-10A0-4D8C-98EF-1A29DEB365A9}"/>
      </w:docPartPr>
      <w:docPartBody>
        <w:p w:rsidR="00000000" w:rsidRDefault="00E11098" w:rsidP="00E11098">
          <w:pPr>
            <w:pStyle w:val="A228704867674BAEA9383C78A2D0049B"/>
          </w:pPr>
          <w:r>
            <w:rPr>
              <w:rFonts w:asciiTheme="majorHAnsi" w:eastAsiaTheme="majorEastAsia" w:hAnsiTheme="majorHAnsi" w:cstheme="majorBidi"/>
              <w:color w:val="156082" w:themeColor="accent1"/>
              <w:sz w:val="88"/>
              <w:szCs w:val="88"/>
            </w:rPr>
            <w:t>[Document title]</w:t>
          </w:r>
        </w:p>
      </w:docPartBody>
    </w:docPart>
    <w:docPart>
      <w:docPartPr>
        <w:name w:val="38D2F22645D34AC19B4E853FD433AA4F"/>
        <w:category>
          <w:name w:val="General"/>
          <w:gallery w:val="placeholder"/>
        </w:category>
        <w:types>
          <w:type w:val="bbPlcHdr"/>
        </w:types>
        <w:behaviors>
          <w:behavior w:val="content"/>
        </w:behaviors>
        <w:guid w:val="{87996F4D-B6C5-4638-A464-879E7A3809B3}"/>
      </w:docPartPr>
      <w:docPartBody>
        <w:p w:rsidR="00000000" w:rsidRDefault="00E11098" w:rsidP="00E11098">
          <w:pPr>
            <w:pStyle w:val="38D2F22645D34AC19B4E853FD433AA4F"/>
          </w:pPr>
          <w:r>
            <w:rPr>
              <w:color w:val="156082" w:themeColor="accent1"/>
              <w:sz w:val="28"/>
              <w:szCs w:val="28"/>
            </w:rPr>
            <w:t>[Author name]</w:t>
          </w:r>
        </w:p>
      </w:docPartBody>
    </w:docPart>
    <w:docPart>
      <w:docPartPr>
        <w:name w:val="EF50782194FB44F6A5465440DE4EBC2E"/>
        <w:category>
          <w:name w:val="General"/>
          <w:gallery w:val="placeholder"/>
        </w:category>
        <w:types>
          <w:type w:val="bbPlcHdr"/>
        </w:types>
        <w:behaviors>
          <w:behavior w:val="content"/>
        </w:behaviors>
        <w:guid w:val="{CB592B2B-B3D9-4884-908E-3D811C09FFAF}"/>
      </w:docPartPr>
      <w:docPartBody>
        <w:p w:rsidR="00000000" w:rsidRDefault="00E11098" w:rsidP="00E11098">
          <w:pPr>
            <w:pStyle w:val="EF50782194FB44F6A5465440DE4EBC2E"/>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098"/>
    <w:rsid w:val="0007119F"/>
    <w:rsid w:val="00B40BE5"/>
    <w:rsid w:val="00E11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89F5E2A32349C6B0CEA7FCC27739CA">
    <w:name w:val="4489F5E2A32349C6B0CEA7FCC27739CA"/>
    <w:rsid w:val="00E11098"/>
  </w:style>
  <w:style w:type="paragraph" w:customStyle="1" w:styleId="A228704867674BAEA9383C78A2D0049B">
    <w:name w:val="A228704867674BAEA9383C78A2D0049B"/>
    <w:rsid w:val="00E11098"/>
  </w:style>
  <w:style w:type="paragraph" w:customStyle="1" w:styleId="82A0F3E09A984A408A4D5F30B664631B">
    <w:name w:val="82A0F3E09A984A408A4D5F30B664631B"/>
    <w:rsid w:val="00E11098"/>
  </w:style>
  <w:style w:type="paragraph" w:customStyle="1" w:styleId="38D2F22645D34AC19B4E853FD433AA4F">
    <w:name w:val="38D2F22645D34AC19B4E853FD433AA4F"/>
    <w:rsid w:val="00E11098"/>
  </w:style>
  <w:style w:type="paragraph" w:customStyle="1" w:styleId="EF50782194FB44F6A5465440DE4EBC2E">
    <w:name w:val="EF50782194FB44F6A5465440DE4EBC2E"/>
    <w:rsid w:val="00E110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2025-10-31T00:00:00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1912</Words>
  <Characters>10902</Characters>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2025-10-28T19:42:00Z</dcterms:created>
  <dcterms:modified xsi:type="dcterms:W3CDTF">2025-10-28T19:42:00Z</dcterms:modified>
</cp:coreProperties>
</file>