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90D90" w:rsidRPr="00190D90" w:rsidRDefault="00190D90" w:rsidP="00190D90">
      <w:pPr>
        <w:pStyle w:val="NormalWeb"/>
        <w:rPr>
          <w:rFonts w:ascii="Arial" w:hAnsi="Arial" w:cs="Arial"/>
          <w:b/>
          <w:color w:val="000000"/>
          <w:u w:val="single"/>
        </w:rPr>
      </w:pPr>
      <w:bookmarkStart w:id="0" w:name="_GoBack"/>
      <w:bookmarkEnd w:id="0"/>
      <w:r w:rsidRPr="00190D90">
        <w:rPr>
          <w:rFonts w:ascii="Arial" w:hAnsi="Arial" w:cs="Arial"/>
          <w:b/>
          <w:color w:val="000000"/>
          <w:u w:val="single"/>
        </w:rPr>
        <w:t xml:space="preserve">Reference List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Bowlby, J. (2005) The making and Breaking of Affectional Bonds. London: Routledge.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Brown et al. (2007) ‘Adverse Childhood Experiences and Childhood Autobiographical Memory Disturbance’ Child Abuse &amp; Neglect, 31(9), pp. 961-969. Available at: https://doi.org/10.1016/j.chiabu.2007.02.011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Children Act 2004, c.31. Available at: http://www.legislation.gov.uk/ukpga/2004/31/section/2 (Accessed: 21st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Citizens Advice (2014) Child Abuse- Police Involvement. Available at: https://www.citizensadvice.org.uk/family/children-and-young-people/child-abuse/police-involvement/child-abuse-police-involvement/(Accessed: 15thOctober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Domestic Violence, Crime and Victims (Amendment) Act 2012. Available at: https://assets.publishing.service.gov.uk/government/uploads/system/uploads/attachment_data/file/219903/circular-03-12-dvcv-act.pdf (Accessed: 21st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Estyn (2015) Setting up nurture groups for children and parents. Available at: https://www.estyn.gov.wales/effective-practice/setting-nurture-groups-children-and-parents (Accessed: 21st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Estyn (2018) Creating a nurturing school through an inclusive approach to wellbeing. Available at: https://www.estyn.gov.wales/effective-practice/creating-nurturing-school-through-inclusive-approach-wellbeing (Accessed: 21st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Gov.uk (2014) Working together to safeguard children: Multi-Agency Safeguarding Hubs. Available at: https://www.gov.uk/government/news/working-together-to-safeguard-children-multi-agency-safeguarding-hubs (Accessed: 21st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>Home Office (2012) Domestic Violence Disclosure Scheme (DVDS) Guidance. Available at: https://assets.publishing.service.gov.uk/government/uploads/system/uploads/attach</w:t>
      </w:r>
      <w:r w:rsidRPr="00190D90">
        <w:rPr>
          <w:rFonts w:ascii="Arial" w:hAnsi="Arial" w:cs="Arial"/>
          <w:color w:val="000000"/>
        </w:rPr>
        <w:lastRenderedPageBreak/>
        <w:t xml:space="preserve">ment_data/file/575361/DVDS_guidance_FINAL_v3.pdf (Accessed: 21st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HM Government (2003) Every child matters (Cm5860). Available at: https://assets.publishing.service.gov.uk/government/uploads/system/uploads/attachment_data/file/272064/5860.pdf (Accessed:21st October) HM Government (2014) Social Services and Well-being (Wales) Act 2014. Available at: http://www.legislation.gov.uk/anaw/2014/4/pdfs/anaw_20140004_en.pdf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(Accessed: 13th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HM Government (2018) Working Together to Safeguard Children. Available at: https://assets.publishing.service.gov.uk/government/uploads/system/uploads/attachment_data/file/779401/Working_Together_to_Safeguard-Children.pdf(Accessed: 13th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Merton Council (n.d) Multi-Agency Safeguarding Hub Guide for Professionals. Available at: https://www.merton.gov.uk/assets/Documents/0403%20merton_mash_leaflet__professional.pdf (Accessed: 21st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National Health Service (2018) Adverse Childhood Experiences (ACEs). Available at: http://www.wales.nhs.uk/sitesplus/888/page/88524 (Accessed: 18th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NSPCC (2017) Role of the designated safeguarding lead (DSL). Available at: https://www.icmec.org/wp-content/uploads/2018/08/NSPCC-role-designated-safeguarding-lead-dsl.pdf(Accessed: 19th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NSPCC (2019) Legislation and Guidance Available at: https://learning.nspcc.org.uk/child-protection-system/wales/?_ga=2.51888681.1246174623.1570031168-552810182.1570031168 (Accessed: 3rd October 2019.)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Palaiologou, I (2012) Child Observation for the Early Years. 2nded. London: Learning Matters.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lastRenderedPageBreak/>
        <w:t xml:space="preserve">Rholes, W., Simpson, J. and Friedman, M. (2006) ‘Avoidant Attachment and the Experience of Parenting’, Society for Personality and Social Psychology, 32(3), pp. 275-285. DOI: 10.1177/0146167205280910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Royal College of Paediatrics and Child Health (2013) WHO Growth Charts. Available at: https://www.rcpch.ac.uk/resources/uk-who-growth-charts-childhood-puberty-close-monitoring-cpcm-chart(Accessed: 14th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UNICEF (2006) Behind Closed Doors: The Impact of Domestic Violence on Children. Available at: https://www.unicef.org/media/files/BehindClosedDoors.pdf(Accessed: 19th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United Kingdom of Great Britain and Northern Ireland (1989) Children Act 1989. Available at: http://www.legislation.gov.uk/ukpga/1989/41/contents(Accessed: 13th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United Kingdom of Great Britain and Northern Ireland (2006) Childcare Act 2006. Available at: http://www.legislation.gov.uk/ukpga/2006/21/pdfs/ukpga_20060021_en.pdf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(Accessed on: 14th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United Kingdom of Great Britain and Northern Ireland (2012) Whistleblowing for Employees. Available at: https://www.gov.uk/whistleblowing(Accessed: 15th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Welsh Government (2011) All Wales Attendance Framework. Available at: https://gov.wales/sites/default/files/publications/2018-03/all-wales-attendance-framework.pdf (Accessed: 21st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Welsh Government (2015) United Nations Convention on the Rights of the Child. Available at: http://www.uncrcletsgetitright.co.uk/index.php/leaflets-posters-2/49-uncrc-articles-poster/file(Accessed: 15th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Welsh Government (2015) Statutory guidance on the Well-being of Future Generations (Wales) Act 2015. Available at: </w:t>
      </w:r>
      <w:r w:rsidRPr="00190D90">
        <w:rPr>
          <w:rFonts w:ascii="Arial" w:hAnsi="Arial" w:cs="Arial"/>
          <w:color w:val="000000"/>
        </w:rPr>
        <w:lastRenderedPageBreak/>
        <w:t xml:space="preserve">https://gov.wales/sites/default/files/publications/2019-02/spsf-1-core-guidance.PDF (Accessed: 21st 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Welsh Government (2019) Healthy Lunchboxes. Available at: https://gov.wales/sites/default/files/publications/2019-02/healthy-lunchboxes-leaflet.pdf (Accessed: 15thOctober 2019). </w:t>
      </w:r>
    </w:p>
    <w:p w:rsidR="00190D90" w:rsidRPr="00190D90" w:rsidRDefault="00190D90" w:rsidP="00190D9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190D90">
        <w:rPr>
          <w:rFonts w:ascii="Arial" w:hAnsi="Arial" w:cs="Arial"/>
          <w:color w:val="000000"/>
        </w:rPr>
        <w:t xml:space="preserve">Welsh Government (2019) The role of local authorities, governing bodies and proprietors of independent schools under the Education Act 2002 (248/2019). Cardiff: Welsh Government. </w:t>
      </w:r>
    </w:p>
    <w:p w:rsidR="002762E9" w:rsidRDefault="002762E9"/>
    <w:sectPr w:rsidR="002762E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43B46" w:rsidRDefault="00643B46" w:rsidP="00190D90">
      <w:pPr>
        <w:spacing w:after="0" w:line="240" w:lineRule="auto"/>
      </w:pPr>
      <w:r>
        <w:separator/>
      </w:r>
    </w:p>
  </w:endnote>
  <w:endnote w:type="continuationSeparator" w:id="0">
    <w:p w:rsidR="00643B46" w:rsidRDefault="00643B46" w:rsidP="00190D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86204" w:rsidRDefault="00F86204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86204" w:rsidRDefault="00F86204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86204" w:rsidRDefault="00F8620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43B46" w:rsidRDefault="00643B46" w:rsidP="00190D90">
      <w:pPr>
        <w:spacing w:after="0" w:line="240" w:lineRule="auto"/>
      </w:pPr>
      <w:r>
        <w:separator/>
      </w:r>
    </w:p>
  </w:footnote>
  <w:footnote w:type="continuationSeparator" w:id="0">
    <w:p w:rsidR="00643B46" w:rsidRDefault="00643B46" w:rsidP="00190D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86204" w:rsidRDefault="00F86204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90D90" w:rsidRDefault="00190D90" w:rsidP="00190D90">
    <w:pPr>
      <w:pStyle w:val="Header"/>
      <w:tabs>
        <w:tab w:val="clear" w:pos="4513"/>
        <w:tab w:val="clear" w:pos="9026"/>
        <w:tab w:val="left" w:pos="3390"/>
      </w:tabs>
    </w:pPr>
    <w:r>
      <w:t xml:space="preserve">Student Number- 1803428                                                                      </w:t>
    </w:r>
    <w:r w:rsidR="00F86204">
      <w:t xml:space="preserve">            Module Code-ECEY500</w:t>
    </w:r>
    <w:r w:rsidR="00A340EF">
      <w:t>2</w:t>
    </w:r>
    <w:r w:rsidR="00F86204">
      <w:t>-C</w:t>
    </w:r>
  </w:p>
  <w:p w:rsidR="00190D90" w:rsidRDefault="00190D90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86204" w:rsidRDefault="00F86204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5EB4FDE"/>
    <w:multiLevelType w:val="hybridMultilevel"/>
    <w:tmpl w:val="8828DB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0D90"/>
    <w:rsid w:val="00190D90"/>
    <w:rsid w:val="002762E9"/>
    <w:rsid w:val="004141A2"/>
    <w:rsid w:val="00513F60"/>
    <w:rsid w:val="006412B0"/>
    <w:rsid w:val="00643B46"/>
    <w:rsid w:val="00A340EF"/>
    <w:rsid w:val="00F862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F24022C-8866-453E-B534-3518AB7AC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90D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90D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0D90"/>
  </w:style>
  <w:style w:type="paragraph" w:styleId="Footer">
    <w:name w:val="footer"/>
    <w:basedOn w:val="Normal"/>
    <w:link w:val="FooterChar"/>
    <w:uiPriority w:val="99"/>
    <w:unhideWhenUsed/>
    <w:rsid w:val="00190D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0D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9025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819</Words>
  <Characters>4671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Menna</dc:creator>
  <cp:keywords/>
  <dc:description/>
  <cp:lastModifiedBy>Menna</cp:lastModifiedBy>
  <cp:revision>2</cp:revision>
  <dcterms:created xsi:type="dcterms:W3CDTF">2019-10-24T16:54:00Z</dcterms:created>
  <dcterms:modified xsi:type="dcterms:W3CDTF">2019-10-24T16:54:00Z</dcterms:modified>
</cp:coreProperties>
</file>