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049C3" w14:textId="5C78961F" w:rsidR="001642FD" w:rsidRDefault="00004788">
      <w:pPr>
        <w:rPr>
          <w:rFonts w:ascii="Arial" w:hAnsi="Arial" w:cs="Arial"/>
          <w:sz w:val="24"/>
          <w:szCs w:val="24"/>
        </w:rPr>
      </w:pPr>
      <w:r>
        <w:rPr>
          <w:rFonts w:ascii="Arial" w:hAnsi="Arial" w:cs="Arial"/>
          <w:sz w:val="24"/>
          <w:szCs w:val="24"/>
        </w:rPr>
        <w:t>Name: Moldovan Alexandru</w:t>
      </w:r>
    </w:p>
    <w:p w14:paraId="16D3DE8D" w14:textId="5AF84708" w:rsidR="00004788" w:rsidRDefault="00004788">
      <w:pPr>
        <w:rPr>
          <w:rFonts w:ascii="Arial" w:hAnsi="Arial" w:cs="Arial"/>
          <w:bCs/>
          <w:sz w:val="24"/>
          <w:szCs w:val="24"/>
        </w:rPr>
      </w:pPr>
      <w:r>
        <w:rPr>
          <w:rFonts w:ascii="Arial" w:hAnsi="Arial" w:cs="Arial"/>
          <w:sz w:val="24"/>
          <w:szCs w:val="24"/>
        </w:rPr>
        <w:t xml:space="preserve">Module : </w:t>
      </w:r>
      <w:r w:rsidRPr="00004788">
        <w:rPr>
          <w:rFonts w:ascii="Arial" w:hAnsi="Arial" w:cs="Arial"/>
          <w:bCs/>
          <w:sz w:val="24"/>
          <w:szCs w:val="24"/>
        </w:rPr>
        <w:t>BMGM4005</w:t>
      </w:r>
      <w:r>
        <w:rPr>
          <w:rFonts w:ascii="Arial" w:hAnsi="Arial" w:cs="Arial"/>
          <w:bCs/>
          <w:sz w:val="24"/>
          <w:szCs w:val="24"/>
        </w:rPr>
        <w:t xml:space="preserve"> </w:t>
      </w:r>
    </w:p>
    <w:p w14:paraId="37FC0556" w14:textId="77777777" w:rsidR="00004788" w:rsidRDefault="00004788">
      <w:pPr>
        <w:rPr>
          <w:rFonts w:ascii="Arial" w:hAnsi="Arial" w:cs="Arial"/>
          <w:bCs/>
          <w:sz w:val="24"/>
          <w:szCs w:val="24"/>
        </w:rPr>
      </w:pPr>
    </w:p>
    <w:p w14:paraId="01990BE2" w14:textId="77777777" w:rsidR="00004788" w:rsidRPr="001642FD" w:rsidRDefault="00004788">
      <w:pPr>
        <w:rPr>
          <w:rFonts w:ascii="Arial" w:hAnsi="Arial" w:cs="Arial"/>
          <w:sz w:val="24"/>
          <w:szCs w:val="24"/>
        </w:rPr>
      </w:pPr>
    </w:p>
    <w:p w14:paraId="78DEF801" w14:textId="77777777" w:rsidR="001642FD" w:rsidRPr="001642FD" w:rsidRDefault="001642FD">
      <w:pPr>
        <w:rPr>
          <w:rFonts w:ascii="Arial" w:hAnsi="Arial" w:cs="Arial"/>
          <w:sz w:val="24"/>
          <w:szCs w:val="24"/>
        </w:rPr>
      </w:pPr>
    </w:p>
    <w:p w14:paraId="3128ABDD" w14:textId="04F74640" w:rsidR="00004788" w:rsidRPr="00004788" w:rsidRDefault="00004788" w:rsidP="00004788">
      <w:pPr>
        <w:rPr>
          <w:rFonts w:ascii="Arial" w:hAnsi="Arial" w:cs="Arial"/>
          <w:b/>
          <w:bCs/>
          <w:sz w:val="24"/>
          <w:szCs w:val="24"/>
          <w:lang w:val="en-US"/>
        </w:rPr>
      </w:pPr>
      <w:r>
        <w:rPr>
          <w:rFonts w:ascii="Arial" w:hAnsi="Arial" w:cs="Arial"/>
          <w:sz w:val="24"/>
          <w:szCs w:val="24"/>
        </w:rPr>
        <w:t xml:space="preserve">                 </w:t>
      </w:r>
      <w:r w:rsidRPr="00004788">
        <w:rPr>
          <w:rFonts w:ascii="Arial" w:hAnsi="Arial" w:cs="Arial"/>
          <w:b/>
          <w:bCs/>
          <w:sz w:val="24"/>
          <w:szCs w:val="24"/>
          <w:lang w:val="en-US"/>
        </w:rPr>
        <w:t>The Benefits and Drawbacks of Sourcing Locally</w:t>
      </w:r>
    </w:p>
    <w:p w14:paraId="6E9953B7" w14:textId="00560BE4" w:rsidR="001642FD" w:rsidRDefault="001642FD">
      <w:pPr>
        <w:rPr>
          <w:rFonts w:ascii="Arial" w:hAnsi="Arial" w:cs="Arial"/>
          <w:sz w:val="24"/>
          <w:szCs w:val="24"/>
        </w:rPr>
      </w:pPr>
    </w:p>
    <w:p w14:paraId="6F091523" w14:textId="77777777" w:rsidR="00004788" w:rsidRPr="001642FD" w:rsidRDefault="00004788">
      <w:pPr>
        <w:rPr>
          <w:rFonts w:ascii="Arial" w:hAnsi="Arial" w:cs="Arial"/>
          <w:sz w:val="24"/>
          <w:szCs w:val="24"/>
        </w:rPr>
      </w:pPr>
    </w:p>
    <w:p w14:paraId="2DC1E207"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t>Introduction</w:t>
      </w:r>
    </w:p>
    <w:p w14:paraId="020904BB" w14:textId="7BE6E7D7" w:rsidR="001642FD" w:rsidRPr="001642FD" w:rsidRDefault="001642FD" w:rsidP="001642FD">
      <w:pPr>
        <w:rPr>
          <w:rFonts w:ascii="Arial" w:hAnsi="Arial" w:cs="Arial"/>
          <w:sz w:val="24"/>
          <w:szCs w:val="24"/>
        </w:rPr>
      </w:pPr>
      <w:r w:rsidRPr="001642FD">
        <w:rPr>
          <w:rFonts w:ascii="Arial" w:hAnsi="Arial" w:cs="Arial"/>
          <w:sz w:val="24"/>
          <w:szCs w:val="24"/>
        </w:rPr>
        <w:t xml:space="preserve">In today’s restaurant industry, sourcing food is an important decision that affects quality, cost and sustainability. Restaurants can choose to buy ingredients locally, from nearby farms, or globally, from other countries. Local sourcing means that food is produced close to the restaurant, while global sourcing involves importing ingredients from different parts of the world </w:t>
      </w:r>
      <w:sdt>
        <w:sdtPr>
          <w:rPr>
            <w:rFonts w:ascii="Arial" w:hAnsi="Arial" w:cs="Arial"/>
            <w:sz w:val="24"/>
            <w:szCs w:val="24"/>
          </w:rPr>
          <w:id w:val="348533806"/>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Aub13 \l 2057 </w:instrText>
          </w:r>
          <w:r w:rsidR="008A2DB1">
            <w:rPr>
              <w:rFonts w:ascii="Arial" w:hAnsi="Arial" w:cs="Arial"/>
              <w:sz w:val="24"/>
              <w:szCs w:val="24"/>
            </w:rPr>
            <w:fldChar w:fldCharType="separate"/>
          </w:r>
          <w:r w:rsidR="008A2DB1" w:rsidRPr="008A2DB1">
            <w:rPr>
              <w:rFonts w:ascii="Arial" w:hAnsi="Arial" w:cs="Arial"/>
              <w:noProof/>
              <w:sz w:val="24"/>
              <w:szCs w:val="24"/>
            </w:rPr>
            <w:t>(Aubry &amp; Kebir, 2013)</w:t>
          </w:r>
          <w:r w:rsidR="008A2DB1">
            <w:rPr>
              <w:rFonts w:ascii="Arial" w:hAnsi="Arial" w:cs="Arial"/>
              <w:sz w:val="24"/>
              <w:szCs w:val="24"/>
            </w:rPr>
            <w:fldChar w:fldCharType="end"/>
          </w:r>
        </w:sdtContent>
      </w:sdt>
      <w:r w:rsidRPr="001642FD">
        <w:rPr>
          <w:rFonts w:ascii="Arial" w:hAnsi="Arial" w:cs="Arial"/>
          <w:sz w:val="24"/>
          <w:szCs w:val="24"/>
        </w:rPr>
        <w:t>.</w:t>
      </w:r>
    </w:p>
    <w:p w14:paraId="2F0739C6" w14:textId="2223EFB2" w:rsidR="001642FD" w:rsidRPr="001642FD" w:rsidRDefault="001642FD" w:rsidP="001642FD">
      <w:pPr>
        <w:rPr>
          <w:rFonts w:ascii="Arial" w:hAnsi="Arial" w:cs="Arial"/>
          <w:sz w:val="24"/>
          <w:szCs w:val="24"/>
        </w:rPr>
      </w:pPr>
      <w:r w:rsidRPr="001642FD">
        <w:rPr>
          <w:rFonts w:ascii="Arial" w:hAnsi="Arial" w:cs="Arial"/>
          <w:sz w:val="24"/>
          <w:szCs w:val="24"/>
        </w:rPr>
        <w:t xml:space="preserve">This topic has become more important in recent years, as customers are more interested in fresh food, environmental impact and ethical production. Many people prefer local products because they are seen as healthier, fresher and more natural </w:t>
      </w:r>
      <w:sdt>
        <w:sdtPr>
          <w:rPr>
            <w:rFonts w:ascii="Arial" w:hAnsi="Arial" w:cs="Arial"/>
            <w:sz w:val="24"/>
            <w:szCs w:val="24"/>
          </w:rPr>
          <w:id w:val="1485503543"/>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Rob07 \l 2057 </w:instrText>
          </w:r>
          <w:r w:rsidR="008A2DB1">
            <w:rPr>
              <w:rFonts w:ascii="Arial" w:hAnsi="Arial" w:cs="Arial"/>
              <w:sz w:val="24"/>
              <w:szCs w:val="24"/>
            </w:rPr>
            <w:fldChar w:fldCharType="separate"/>
          </w:r>
          <w:r w:rsidR="008A2DB1" w:rsidRPr="008A2DB1">
            <w:rPr>
              <w:rFonts w:ascii="Arial" w:hAnsi="Arial" w:cs="Arial"/>
              <w:noProof/>
              <w:sz w:val="24"/>
              <w:szCs w:val="24"/>
            </w:rPr>
            <w:t>(Feagan, 2007)</w:t>
          </w:r>
          <w:r w:rsidR="008A2DB1">
            <w:rPr>
              <w:rFonts w:ascii="Arial" w:hAnsi="Arial" w:cs="Arial"/>
              <w:sz w:val="24"/>
              <w:szCs w:val="24"/>
            </w:rPr>
            <w:fldChar w:fldCharType="end"/>
          </w:r>
        </w:sdtContent>
      </w:sdt>
      <w:r w:rsidRPr="001642FD">
        <w:rPr>
          <w:rFonts w:ascii="Arial" w:hAnsi="Arial" w:cs="Arial"/>
          <w:sz w:val="24"/>
          <w:szCs w:val="24"/>
        </w:rPr>
        <w:t>. In addition, there is a growing awareness about climate change, and consumers want to make more responsible choices when it comes to food.</w:t>
      </w:r>
    </w:p>
    <w:p w14:paraId="4340317B" w14:textId="77777777" w:rsidR="001642FD" w:rsidRPr="001642FD" w:rsidRDefault="001642FD" w:rsidP="001642FD">
      <w:pPr>
        <w:rPr>
          <w:rFonts w:ascii="Arial" w:hAnsi="Arial" w:cs="Arial"/>
          <w:sz w:val="24"/>
          <w:szCs w:val="24"/>
        </w:rPr>
      </w:pPr>
      <w:r w:rsidRPr="001642FD">
        <w:rPr>
          <w:rFonts w:ascii="Arial" w:hAnsi="Arial" w:cs="Arial"/>
          <w:sz w:val="24"/>
          <w:szCs w:val="24"/>
        </w:rPr>
        <w:t>However, restaurants also face challenges when using local suppliers. These include higher costs, limited availability of certain products and seasonal changes that affect supply. Because of this, restaurants must carefully decide how to balance local and global sourcing.</w:t>
      </w:r>
    </w:p>
    <w:p w14:paraId="10B71048" w14:textId="77777777" w:rsidR="001642FD" w:rsidRPr="001642FD" w:rsidRDefault="001642FD" w:rsidP="001642FD">
      <w:pPr>
        <w:rPr>
          <w:rFonts w:ascii="Arial" w:hAnsi="Arial" w:cs="Arial"/>
          <w:sz w:val="24"/>
          <w:szCs w:val="24"/>
        </w:rPr>
      </w:pPr>
      <w:r w:rsidRPr="001642FD">
        <w:rPr>
          <w:rFonts w:ascii="Arial" w:hAnsi="Arial" w:cs="Arial"/>
          <w:sz w:val="24"/>
          <w:szCs w:val="24"/>
        </w:rPr>
        <w:t>This essay will explore the differences between local and global sourcing, focusing on their impact on food quality and sustainability. It will also analyse the benefits and drawbacks of local sourcing and discuss how consumer preferences influence restaurant decisions. Finally, it will include examples of restaurants in Wales that use local produce.</w:t>
      </w:r>
    </w:p>
    <w:p w14:paraId="59F85067" w14:textId="33453E0E" w:rsidR="001642FD" w:rsidRDefault="001642FD" w:rsidP="001642FD">
      <w:pPr>
        <w:rPr>
          <w:rFonts w:ascii="Arial" w:hAnsi="Arial" w:cs="Arial"/>
          <w:sz w:val="24"/>
          <w:szCs w:val="24"/>
        </w:rPr>
      </w:pPr>
    </w:p>
    <w:p w14:paraId="32E954A8" w14:textId="77777777" w:rsidR="00004788" w:rsidRDefault="00004788" w:rsidP="001642FD">
      <w:pPr>
        <w:rPr>
          <w:rFonts w:ascii="Arial" w:hAnsi="Arial" w:cs="Arial"/>
          <w:sz w:val="24"/>
          <w:szCs w:val="24"/>
        </w:rPr>
      </w:pPr>
    </w:p>
    <w:p w14:paraId="00D7EFB4" w14:textId="77777777" w:rsidR="00004788" w:rsidRDefault="00004788" w:rsidP="001642FD">
      <w:pPr>
        <w:rPr>
          <w:rFonts w:ascii="Arial" w:hAnsi="Arial" w:cs="Arial"/>
          <w:sz w:val="24"/>
          <w:szCs w:val="24"/>
        </w:rPr>
      </w:pPr>
    </w:p>
    <w:p w14:paraId="40656D1C" w14:textId="77777777" w:rsidR="00004788" w:rsidRDefault="00004788" w:rsidP="001642FD">
      <w:pPr>
        <w:rPr>
          <w:rFonts w:ascii="Arial" w:hAnsi="Arial" w:cs="Arial"/>
          <w:sz w:val="24"/>
          <w:szCs w:val="24"/>
        </w:rPr>
      </w:pPr>
    </w:p>
    <w:p w14:paraId="3A8FC7DE" w14:textId="77777777" w:rsidR="00004788" w:rsidRDefault="00004788" w:rsidP="001642FD">
      <w:pPr>
        <w:rPr>
          <w:rFonts w:ascii="Arial" w:hAnsi="Arial" w:cs="Arial"/>
          <w:sz w:val="24"/>
          <w:szCs w:val="24"/>
        </w:rPr>
      </w:pPr>
    </w:p>
    <w:p w14:paraId="6D4AF045" w14:textId="77777777" w:rsidR="00004788" w:rsidRDefault="00004788" w:rsidP="001642FD">
      <w:pPr>
        <w:rPr>
          <w:rFonts w:ascii="Arial" w:hAnsi="Arial" w:cs="Arial"/>
          <w:sz w:val="24"/>
          <w:szCs w:val="24"/>
        </w:rPr>
      </w:pPr>
    </w:p>
    <w:p w14:paraId="198B55F5" w14:textId="77777777" w:rsidR="00004788" w:rsidRDefault="00004788" w:rsidP="001642FD">
      <w:pPr>
        <w:rPr>
          <w:rFonts w:ascii="Arial" w:hAnsi="Arial" w:cs="Arial"/>
          <w:sz w:val="24"/>
          <w:szCs w:val="24"/>
        </w:rPr>
      </w:pPr>
    </w:p>
    <w:p w14:paraId="2C035C2E" w14:textId="77777777" w:rsidR="00004788" w:rsidRPr="001642FD" w:rsidRDefault="00004788" w:rsidP="001642FD">
      <w:pPr>
        <w:rPr>
          <w:rFonts w:ascii="Arial" w:hAnsi="Arial" w:cs="Arial"/>
          <w:sz w:val="24"/>
          <w:szCs w:val="24"/>
        </w:rPr>
      </w:pPr>
    </w:p>
    <w:p w14:paraId="26316CBE"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lastRenderedPageBreak/>
        <w:t>Local and Global Sourcing in Restaurants</w:t>
      </w:r>
    </w:p>
    <w:p w14:paraId="51256906" w14:textId="0A05BFBB" w:rsidR="001642FD" w:rsidRPr="001642FD" w:rsidRDefault="001642FD" w:rsidP="001642FD">
      <w:pPr>
        <w:rPr>
          <w:rFonts w:ascii="Arial" w:hAnsi="Arial" w:cs="Arial"/>
          <w:sz w:val="24"/>
          <w:szCs w:val="24"/>
        </w:rPr>
      </w:pPr>
      <w:r w:rsidRPr="001642FD">
        <w:rPr>
          <w:rFonts w:ascii="Arial" w:hAnsi="Arial" w:cs="Arial"/>
          <w:sz w:val="24"/>
          <w:szCs w:val="24"/>
        </w:rPr>
        <w:t xml:space="preserve">Local sourcing refers to buying ingredients from farms and suppliers that are located near the restaurant. These products usually travel shorter distances and are often delivered more frequently, which helps maintain freshness. In contrast, global sourcing involves importing food from other countries, often through large and complex supply chains </w:t>
      </w:r>
      <w:sdt>
        <w:sdtPr>
          <w:rPr>
            <w:rFonts w:ascii="Arial" w:hAnsi="Arial" w:cs="Arial"/>
            <w:sz w:val="24"/>
            <w:szCs w:val="24"/>
          </w:rPr>
          <w:id w:val="842210652"/>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CCl03 \l 2057 </w:instrText>
          </w:r>
          <w:r w:rsidR="008A2DB1">
            <w:rPr>
              <w:rFonts w:ascii="Arial" w:hAnsi="Arial" w:cs="Arial"/>
              <w:sz w:val="24"/>
              <w:szCs w:val="24"/>
            </w:rPr>
            <w:fldChar w:fldCharType="separate"/>
          </w:r>
          <w:r w:rsidR="008A2DB1" w:rsidRPr="008A2DB1">
            <w:rPr>
              <w:rFonts w:ascii="Arial" w:hAnsi="Arial" w:cs="Arial"/>
              <w:noProof/>
              <w:sz w:val="24"/>
              <w:szCs w:val="24"/>
            </w:rPr>
            <w:t>(Hinrichs, 2003)</w:t>
          </w:r>
          <w:r w:rsidR="008A2DB1">
            <w:rPr>
              <w:rFonts w:ascii="Arial" w:hAnsi="Arial" w:cs="Arial"/>
              <w:sz w:val="24"/>
              <w:szCs w:val="24"/>
            </w:rPr>
            <w:fldChar w:fldCharType="end"/>
          </w:r>
        </w:sdtContent>
      </w:sdt>
      <w:r w:rsidRPr="001642FD">
        <w:rPr>
          <w:rFonts w:ascii="Arial" w:hAnsi="Arial" w:cs="Arial"/>
          <w:sz w:val="24"/>
          <w:szCs w:val="24"/>
        </w:rPr>
        <w:t>.</w:t>
      </w:r>
    </w:p>
    <w:p w14:paraId="233AE745" w14:textId="77777777" w:rsidR="001642FD" w:rsidRPr="001642FD" w:rsidRDefault="001642FD" w:rsidP="001642FD">
      <w:pPr>
        <w:rPr>
          <w:rFonts w:ascii="Arial" w:hAnsi="Arial" w:cs="Arial"/>
          <w:sz w:val="24"/>
          <w:szCs w:val="24"/>
        </w:rPr>
      </w:pPr>
      <w:r w:rsidRPr="001642FD">
        <w:rPr>
          <w:rFonts w:ascii="Arial" w:hAnsi="Arial" w:cs="Arial"/>
          <w:sz w:val="24"/>
          <w:szCs w:val="24"/>
        </w:rPr>
        <w:t>Many restaurants today use a combination of both methods. Local sourcing can improve the quality and freshness of ingredients, while global sourcing allows access to products that are not available locally. For example, certain cuisines require specific ingredients such as spices, oils or seafood that cannot be produced in the local area.</w:t>
      </w:r>
    </w:p>
    <w:p w14:paraId="25C6FE9C" w14:textId="6CC6FD55" w:rsidR="001642FD" w:rsidRPr="001642FD" w:rsidRDefault="001642FD" w:rsidP="001642FD">
      <w:pPr>
        <w:rPr>
          <w:rFonts w:ascii="Arial" w:hAnsi="Arial" w:cs="Arial"/>
          <w:sz w:val="24"/>
          <w:szCs w:val="24"/>
        </w:rPr>
      </w:pPr>
      <w:r w:rsidRPr="001642FD">
        <w:rPr>
          <w:rFonts w:ascii="Arial" w:hAnsi="Arial" w:cs="Arial"/>
          <w:sz w:val="24"/>
          <w:szCs w:val="24"/>
        </w:rPr>
        <w:t xml:space="preserve">This combination allows restaurants to offer a wider menu while still supporting local producers where possible. It also helps them remain competitive and meet different customer expectations </w:t>
      </w:r>
      <w:sdt>
        <w:sdtPr>
          <w:rPr>
            <w:rFonts w:ascii="Arial" w:hAnsi="Arial" w:cs="Arial"/>
            <w:sz w:val="24"/>
            <w:szCs w:val="24"/>
          </w:rPr>
          <w:id w:val="1110782338"/>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Hen03 \l 2057 </w:instrText>
          </w:r>
          <w:r w:rsidR="008A2DB1">
            <w:rPr>
              <w:rFonts w:ascii="Arial" w:hAnsi="Arial" w:cs="Arial"/>
              <w:sz w:val="24"/>
              <w:szCs w:val="24"/>
            </w:rPr>
            <w:fldChar w:fldCharType="separate"/>
          </w:r>
          <w:r w:rsidR="008A2DB1" w:rsidRPr="008A2DB1">
            <w:rPr>
              <w:rFonts w:ascii="Arial" w:hAnsi="Arial" w:cs="Arial"/>
              <w:noProof/>
              <w:sz w:val="24"/>
              <w:szCs w:val="24"/>
            </w:rPr>
            <w:t>(Renting &amp; Marsden, 2003)</w:t>
          </w:r>
          <w:r w:rsidR="008A2DB1">
            <w:rPr>
              <w:rFonts w:ascii="Arial" w:hAnsi="Arial" w:cs="Arial"/>
              <w:sz w:val="24"/>
              <w:szCs w:val="24"/>
            </w:rPr>
            <w:fldChar w:fldCharType="end"/>
          </w:r>
        </w:sdtContent>
      </w:sdt>
      <w:r w:rsidRPr="001642FD">
        <w:rPr>
          <w:rFonts w:ascii="Arial" w:hAnsi="Arial" w:cs="Arial"/>
          <w:sz w:val="24"/>
          <w:szCs w:val="24"/>
        </w:rPr>
        <w:t>.</w:t>
      </w:r>
    </w:p>
    <w:p w14:paraId="5E227785" w14:textId="03AE866E" w:rsidR="001642FD" w:rsidRDefault="001642FD" w:rsidP="001642FD">
      <w:pPr>
        <w:rPr>
          <w:rFonts w:ascii="Arial" w:hAnsi="Arial" w:cs="Arial"/>
          <w:sz w:val="24"/>
          <w:szCs w:val="24"/>
        </w:rPr>
      </w:pPr>
    </w:p>
    <w:p w14:paraId="0BBE0429" w14:textId="77777777" w:rsidR="00004788" w:rsidRDefault="00004788" w:rsidP="001642FD">
      <w:pPr>
        <w:rPr>
          <w:rFonts w:ascii="Arial" w:hAnsi="Arial" w:cs="Arial"/>
          <w:sz w:val="24"/>
          <w:szCs w:val="24"/>
        </w:rPr>
      </w:pPr>
    </w:p>
    <w:p w14:paraId="383A406E" w14:textId="77777777" w:rsidR="00004788" w:rsidRDefault="00004788" w:rsidP="001642FD">
      <w:pPr>
        <w:rPr>
          <w:rFonts w:ascii="Arial" w:hAnsi="Arial" w:cs="Arial"/>
          <w:sz w:val="24"/>
          <w:szCs w:val="24"/>
        </w:rPr>
      </w:pPr>
    </w:p>
    <w:p w14:paraId="335A0E95" w14:textId="77777777" w:rsidR="00004788" w:rsidRDefault="00004788" w:rsidP="001642FD">
      <w:pPr>
        <w:rPr>
          <w:rFonts w:ascii="Arial" w:hAnsi="Arial" w:cs="Arial"/>
          <w:sz w:val="24"/>
          <w:szCs w:val="24"/>
        </w:rPr>
      </w:pPr>
    </w:p>
    <w:p w14:paraId="6C5F790B" w14:textId="77777777" w:rsidR="00004788" w:rsidRDefault="00004788" w:rsidP="001642FD">
      <w:pPr>
        <w:rPr>
          <w:rFonts w:ascii="Arial" w:hAnsi="Arial" w:cs="Arial"/>
          <w:sz w:val="24"/>
          <w:szCs w:val="24"/>
        </w:rPr>
      </w:pPr>
    </w:p>
    <w:p w14:paraId="7519937F" w14:textId="77777777" w:rsidR="00004788" w:rsidRDefault="00004788" w:rsidP="001642FD">
      <w:pPr>
        <w:rPr>
          <w:rFonts w:ascii="Arial" w:hAnsi="Arial" w:cs="Arial"/>
          <w:sz w:val="24"/>
          <w:szCs w:val="24"/>
        </w:rPr>
      </w:pPr>
    </w:p>
    <w:p w14:paraId="36740F2F" w14:textId="77777777" w:rsidR="00004788" w:rsidRDefault="00004788" w:rsidP="001642FD">
      <w:pPr>
        <w:rPr>
          <w:rFonts w:ascii="Arial" w:hAnsi="Arial" w:cs="Arial"/>
          <w:sz w:val="24"/>
          <w:szCs w:val="24"/>
        </w:rPr>
      </w:pPr>
    </w:p>
    <w:p w14:paraId="04F90EC1" w14:textId="77777777" w:rsidR="00004788" w:rsidRPr="001642FD" w:rsidRDefault="00004788" w:rsidP="001642FD">
      <w:pPr>
        <w:rPr>
          <w:rFonts w:ascii="Arial" w:hAnsi="Arial" w:cs="Arial"/>
          <w:sz w:val="24"/>
          <w:szCs w:val="24"/>
        </w:rPr>
      </w:pPr>
    </w:p>
    <w:p w14:paraId="6B5002C7"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t>Environmental Impact and Food Miles</w:t>
      </w:r>
    </w:p>
    <w:p w14:paraId="778787D9" w14:textId="7753F2E6" w:rsidR="001642FD" w:rsidRPr="001642FD" w:rsidRDefault="001642FD" w:rsidP="001642FD">
      <w:pPr>
        <w:rPr>
          <w:rFonts w:ascii="Arial" w:hAnsi="Arial" w:cs="Arial"/>
          <w:sz w:val="24"/>
          <w:szCs w:val="24"/>
        </w:rPr>
      </w:pPr>
      <w:r w:rsidRPr="001642FD">
        <w:rPr>
          <w:rFonts w:ascii="Arial" w:hAnsi="Arial" w:cs="Arial"/>
          <w:sz w:val="24"/>
          <w:szCs w:val="24"/>
        </w:rPr>
        <w:t xml:space="preserve">One of the main reasons restaurants choose local sourcing is to reduce environmental impact. The concept of “food miles” refers to the distance food travels from where it is produced to where it is consumed. The longer the distance, the higher the carbon emissions and environmental impact </w:t>
      </w:r>
      <w:sdt>
        <w:sdtPr>
          <w:rPr>
            <w:rFonts w:ascii="Arial" w:hAnsi="Arial" w:cs="Arial"/>
            <w:sz w:val="24"/>
            <w:szCs w:val="24"/>
          </w:rPr>
          <w:id w:val="-1712418226"/>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And02 \l 2057 </w:instrText>
          </w:r>
          <w:r w:rsidR="008A2DB1">
            <w:rPr>
              <w:rFonts w:ascii="Arial" w:hAnsi="Arial" w:cs="Arial"/>
              <w:sz w:val="24"/>
              <w:szCs w:val="24"/>
            </w:rPr>
            <w:fldChar w:fldCharType="separate"/>
          </w:r>
          <w:r w:rsidR="008A2DB1" w:rsidRPr="008A2DB1">
            <w:rPr>
              <w:rFonts w:ascii="Arial" w:hAnsi="Arial" w:cs="Arial"/>
              <w:noProof/>
              <w:sz w:val="24"/>
              <w:szCs w:val="24"/>
            </w:rPr>
            <w:t>(Jones, 2002)</w:t>
          </w:r>
          <w:r w:rsidR="008A2DB1">
            <w:rPr>
              <w:rFonts w:ascii="Arial" w:hAnsi="Arial" w:cs="Arial"/>
              <w:sz w:val="24"/>
              <w:szCs w:val="24"/>
            </w:rPr>
            <w:fldChar w:fldCharType="end"/>
          </w:r>
        </w:sdtContent>
      </w:sdt>
      <w:r w:rsidRPr="001642FD">
        <w:rPr>
          <w:rFonts w:ascii="Arial" w:hAnsi="Arial" w:cs="Arial"/>
          <w:sz w:val="24"/>
          <w:szCs w:val="24"/>
        </w:rPr>
        <w:t>.</w:t>
      </w:r>
    </w:p>
    <w:p w14:paraId="25737DE7" w14:textId="77777777" w:rsidR="001642FD" w:rsidRPr="001642FD" w:rsidRDefault="001642FD" w:rsidP="001642FD">
      <w:pPr>
        <w:rPr>
          <w:rFonts w:ascii="Arial" w:hAnsi="Arial" w:cs="Arial"/>
          <w:sz w:val="24"/>
          <w:szCs w:val="24"/>
        </w:rPr>
      </w:pPr>
      <w:r w:rsidRPr="001642FD">
        <w:rPr>
          <w:rFonts w:ascii="Arial" w:hAnsi="Arial" w:cs="Arial"/>
          <w:sz w:val="24"/>
          <w:szCs w:val="24"/>
        </w:rPr>
        <w:t>By sourcing food locally, restaurants can reduce transport emissions and contribute to a more sustainable food system. Local sourcing can also reduce packaging and storage needs, which further lowers environmental impact.</w:t>
      </w:r>
    </w:p>
    <w:p w14:paraId="5AB1DA50" w14:textId="1D839208" w:rsidR="001642FD" w:rsidRPr="001642FD" w:rsidRDefault="001642FD" w:rsidP="001642FD">
      <w:pPr>
        <w:rPr>
          <w:rFonts w:ascii="Arial" w:hAnsi="Arial" w:cs="Arial"/>
          <w:sz w:val="24"/>
          <w:szCs w:val="24"/>
        </w:rPr>
      </w:pPr>
      <w:r w:rsidRPr="001642FD">
        <w:rPr>
          <w:rFonts w:ascii="Arial" w:hAnsi="Arial" w:cs="Arial"/>
          <w:sz w:val="24"/>
          <w:szCs w:val="24"/>
        </w:rPr>
        <w:t>However, sustainability is not only about distance. Production methods, farming techniques and energy use also play an important role. For example, food produced locally using inefficient methods may have a higher environmental impact than imported food produced more efficiently .</w:t>
      </w:r>
    </w:p>
    <w:p w14:paraId="74110F44" w14:textId="77777777" w:rsidR="001642FD" w:rsidRPr="001642FD" w:rsidRDefault="001642FD" w:rsidP="001642FD">
      <w:pPr>
        <w:rPr>
          <w:rFonts w:ascii="Arial" w:hAnsi="Arial" w:cs="Arial"/>
          <w:sz w:val="24"/>
          <w:szCs w:val="24"/>
        </w:rPr>
      </w:pPr>
      <w:r w:rsidRPr="001642FD">
        <w:rPr>
          <w:rFonts w:ascii="Arial" w:hAnsi="Arial" w:cs="Arial"/>
          <w:sz w:val="24"/>
          <w:szCs w:val="24"/>
        </w:rPr>
        <w:t>This shows that sustainability is a complex issue, and restaurants need to consider multiple factors when making sourcing decisions.</w:t>
      </w:r>
    </w:p>
    <w:p w14:paraId="4D83AC99" w14:textId="5967ED18" w:rsidR="001642FD" w:rsidRPr="001642FD" w:rsidRDefault="001642FD" w:rsidP="001642FD">
      <w:pPr>
        <w:rPr>
          <w:rFonts w:ascii="Arial" w:hAnsi="Arial" w:cs="Arial"/>
          <w:sz w:val="24"/>
          <w:szCs w:val="24"/>
        </w:rPr>
      </w:pPr>
    </w:p>
    <w:p w14:paraId="4F813E07"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lastRenderedPageBreak/>
        <w:t>Economic Impact of Local Sourcing</w:t>
      </w:r>
    </w:p>
    <w:p w14:paraId="2C356138" w14:textId="37822D4F" w:rsidR="001642FD" w:rsidRPr="001642FD" w:rsidRDefault="001642FD" w:rsidP="001642FD">
      <w:pPr>
        <w:rPr>
          <w:rFonts w:ascii="Arial" w:hAnsi="Arial" w:cs="Arial"/>
          <w:sz w:val="24"/>
          <w:szCs w:val="24"/>
        </w:rPr>
      </w:pPr>
      <w:r w:rsidRPr="001642FD">
        <w:rPr>
          <w:rFonts w:ascii="Arial" w:hAnsi="Arial" w:cs="Arial"/>
          <w:sz w:val="24"/>
          <w:szCs w:val="24"/>
        </w:rPr>
        <w:t>Local sourcing has a strong positive impact on the local economy. When restaurants buy from nearby farms and suppliers, they support small businesses and help create jobs. This can strengthen the local community and promote economic development</w:t>
      </w:r>
      <w:sdt>
        <w:sdtPr>
          <w:rPr>
            <w:rFonts w:ascii="Arial" w:hAnsi="Arial" w:cs="Arial"/>
            <w:sz w:val="24"/>
            <w:szCs w:val="24"/>
          </w:rPr>
          <w:id w:val="950749795"/>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Bra06 \l 2057 </w:instrText>
          </w:r>
          <w:r w:rsidR="008A2DB1">
            <w:rPr>
              <w:rFonts w:ascii="Arial" w:hAnsi="Arial" w:cs="Arial"/>
              <w:sz w:val="24"/>
              <w:szCs w:val="24"/>
            </w:rPr>
            <w:fldChar w:fldCharType="separate"/>
          </w:r>
          <w:r w:rsidR="008A2DB1">
            <w:rPr>
              <w:rFonts w:ascii="Arial" w:hAnsi="Arial" w:cs="Arial"/>
              <w:noProof/>
              <w:sz w:val="24"/>
              <w:szCs w:val="24"/>
            </w:rPr>
            <w:t xml:space="preserve"> </w:t>
          </w:r>
          <w:r w:rsidR="008A2DB1" w:rsidRPr="008A2DB1">
            <w:rPr>
              <w:rFonts w:ascii="Arial" w:hAnsi="Arial" w:cs="Arial"/>
              <w:noProof/>
              <w:sz w:val="24"/>
              <w:szCs w:val="24"/>
            </w:rPr>
            <w:t>(Born &amp; Purcell, 2006)</w:t>
          </w:r>
          <w:r w:rsidR="008A2DB1">
            <w:rPr>
              <w:rFonts w:ascii="Arial" w:hAnsi="Arial" w:cs="Arial"/>
              <w:sz w:val="24"/>
              <w:szCs w:val="24"/>
            </w:rPr>
            <w:fldChar w:fldCharType="end"/>
          </w:r>
        </w:sdtContent>
      </w:sdt>
      <w:r w:rsidR="008A2DB1">
        <w:rPr>
          <w:rFonts w:ascii="Arial" w:hAnsi="Arial" w:cs="Arial"/>
          <w:sz w:val="24"/>
          <w:szCs w:val="24"/>
        </w:rPr>
        <w:t>.</w:t>
      </w:r>
    </w:p>
    <w:p w14:paraId="16DF708C" w14:textId="77777777" w:rsidR="001642FD" w:rsidRPr="001642FD" w:rsidRDefault="001642FD" w:rsidP="001642FD">
      <w:pPr>
        <w:rPr>
          <w:rFonts w:ascii="Arial" w:hAnsi="Arial" w:cs="Arial"/>
          <w:sz w:val="24"/>
          <w:szCs w:val="24"/>
        </w:rPr>
      </w:pPr>
      <w:r w:rsidRPr="001642FD">
        <w:rPr>
          <w:rFonts w:ascii="Arial" w:hAnsi="Arial" w:cs="Arial"/>
          <w:sz w:val="24"/>
          <w:szCs w:val="24"/>
        </w:rPr>
        <w:t>Local sourcing can also create closer relationships between restaurants and suppliers. This can improve trust, communication and product quality. Customers may also feel more connected to the food they eat when they know it comes from local producers.</w:t>
      </w:r>
    </w:p>
    <w:p w14:paraId="14ED5E1D" w14:textId="5D202E21" w:rsidR="001642FD" w:rsidRPr="001642FD" w:rsidRDefault="001642FD" w:rsidP="001642FD">
      <w:pPr>
        <w:rPr>
          <w:rFonts w:ascii="Arial" w:hAnsi="Arial" w:cs="Arial"/>
          <w:sz w:val="24"/>
          <w:szCs w:val="24"/>
        </w:rPr>
      </w:pPr>
      <w:r w:rsidRPr="001642FD">
        <w:rPr>
          <w:rFonts w:ascii="Arial" w:hAnsi="Arial" w:cs="Arial"/>
          <w:sz w:val="24"/>
          <w:szCs w:val="24"/>
        </w:rPr>
        <w:t xml:space="preserve">However, local products are often more expensive than imported goods. This is because small-scale farms may have higher production costs. As a result, restaurants may need to increase menu prices, which can affect customer demand </w:t>
      </w:r>
      <w:sdt>
        <w:sdtPr>
          <w:rPr>
            <w:rFonts w:ascii="Arial" w:hAnsi="Arial" w:cs="Arial"/>
            <w:sz w:val="24"/>
            <w:szCs w:val="24"/>
          </w:rPr>
          <w:id w:val="-1499269249"/>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Sta25 \l 2057 </w:instrText>
          </w:r>
          <w:r w:rsidR="008A2DB1">
            <w:rPr>
              <w:rFonts w:ascii="Arial" w:hAnsi="Arial" w:cs="Arial"/>
              <w:sz w:val="24"/>
              <w:szCs w:val="24"/>
            </w:rPr>
            <w:fldChar w:fldCharType="separate"/>
          </w:r>
          <w:r w:rsidR="008A2DB1" w:rsidRPr="008A2DB1">
            <w:rPr>
              <w:rFonts w:ascii="Arial" w:hAnsi="Arial" w:cs="Arial"/>
              <w:noProof/>
              <w:sz w:val="24"/>
              <w:szCs w:val="24"/>
            </w:rPr>
            <w:t>(Statista, 2025)</w:t>
          </w:r>
          <w:r w:rsidR="008A2DB1">
            <w:rPr>
              <w:rFonts w:ascii="Arial" w:hAnsi="Arial" w:cs="Arial"/>
              <w:sz w:val="24"/>
              <w:szCs w:val="24"/>
            </w:rPr>
            <w:fldChar w:fldCharType="end"/>
          </w:r>
        </w:sdtContent>
      </w:sdt>
      <w:r w:rsidRPr="001642FD">
        <w:rPr>
          <w:rFonts w:ascii="Arial" w:hAnsi="Arial" w:cs="Arial"/>
          <w:sz w:val="24"/>
          <w:szCs w:val="24"/>
        </w:rPr>
        <w:t>.</w:t>
      </w:r>
    </w:p>
    <w:p w14:paraId="71403B4D" w14:textId="77777777" w:rsidR="001642FD" w:rsidRPr="001642FD" w:rsidRDefault="001642FD" w:rsidP="001642FD">
      <w:pPr>
        <w:rPr>
          <w:rFonts w:ascii="Arial" w:hAnsi="Arial" w:cs="Arial"/>
          <w:sz w:val="24"/>
          <w:szCs w:val="24"/>
        </w:rPr>
      </w:pPr>
      <w:r w:rsidRPr="001642FD">
        <w:rPr>
          <w:rFonts w:ascii="Arial" w:hAnsi="Arial" w:cs="Arial"/>
          <w:sz w:val="24"/>
          <w:szCs w:val="24"/>
        </w:rPr>
        <w:t>Because of this, restaurants must find a balance between supporting local suppliers and keeping prices affordable.</w:t>
      </w:r>
    </w:p>
    <w:p w14:paraId="482FDEBA" w14:textId="02FFA856" w:rsidR="001642FD" w:rsidRDefault="001642FD" w:rsidP="001642FD">
      <w:pPr>
        <w:rPr>
          <w:rFonts w:ascii="Arial" w:hAnsi="Arial" w:cs="Arial"/>
          <w:sz w:val="24"/>
          <w:szCs w:val="24"/>
        </w:rPr>
      </w:pPr>
    </w:p>
    <w:p w14:paraId="60B56867" w14:textId="77777777" w:rsidR="00004788" w:rsidRDefault="00004788" w:rsidP="001642FD">
      <w:pPr>
        <w:rPr>
          <w:rFonts w:ascii="Arial" w:hAnsi="Arial" w:cs="Arial"/>
          <w:sz w:val="24"/>
          <w:szCs w:val="24"/>
        </w:rPr>
      </w:pPr>
    </w:p>
    <w:p w14:paraId="1FB9B0FD" w14:textId="77777777" w:rsidR="00004788" w:rsidRDefault="00004788" w:rsidP="001642FD">
      <w:pPr>
        <w:rPr>
          <w:rFonts w:ascii="Arial" w:hAnsi="Arial" w:cs="Arial"/>
          <w:sz w:val="24"/>
          <w:szCs w:val="24"/>
        </w:rPr>
      </w:pPr>
    </w:p>
    <w:p w14:paraId="53C66FC0" w14:textId="77777777" w:rsidR="00004788" w:rsidRDefault="00004788" w:rsidP="001642FD">
      <w:pPr>
        <w:rPr>
          <w:rFonts w:ascii="Arial" w:hAnsi="Arial" w:cs="Arial"/>
          <w:sz w:val="24"/>
          <w:szCs w:val="24"/>
        </w:rPr>
      </w:pPr>
    </w:p>
    <w:p w14:paraId="40CFC32E" w14:textId="77777777" w:rsidR="00004788" w:rsidRDefault="00004788" w:rsidP="001642FD">
      <w:pPr>
        <w:rPr>
          <w:rFonts w:ascii="Arial" w:hAnsi="Arial" w:cs="Arial"/>
          <w:sz w:val="24"/>
          <w:szCs w:val="24"/>
        </w:rPr>
      </w:pPr>
    </w:p>
    <w:p w14:paraId="223D1809" w14:textId="77777777" w:rsidR="00004788" w:rsidRPr="001642FD" w:rsidRDefault="00004788" w:rsidP="001642FD">
      <w:pPr>
        <w:rPr>
          <w:rFonts w:ascii="Arial" w:hAnsi="Arial" w:cs="Arial"/>
          <w:sz w:val="24"/>
          <w:szCs w:val="24"/>
        </w:rPr>
      </w:pPr>
    </w:p>
    <w:p w14:paraId="6F8052D2"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t>Challenges for Restaurants</w:t>
      </w:r>
    </w:p>
    <w:p w14:paraId="28F6268B" w14:textId="7EE327F2" w:rsidR="001642FD" w:rsidRPr="001642FD" w:rsidRDefault="001642FD" w:rsidP="001642FD">
      <w:pPr>
        <w:rPr>
          <w:rFonts w:ascii="Arial" w:hAnsi="Arial" w:cs="Arial"/>
          <w:sz w:val="24"/>
          <w:szCs w:val="24"/>
        </w:rPr>
      </w:pPr>
      <w:r w:rsidRPr="001642FD">
        <w:rPr>
          <w:rFonts w:ascii="Arial" w:hAnsi="Arial" w:cs="Arial"/>
          <w:sz w:val="24"/>
          <w:szCs w:val="24"/>
        </w:rPr>
        <w:t xml:space="preserve">There are several challenges associated with local sourcing. One of the main issues is limited availability. Some ingredients, such as spices, tropical fruits or certain seafood, cannot be produced locally. This means that global sourcing is necessary for many types of cuisine </w:t>
      </w:r>
      <w:sdt>
        <w:sdtPr>
          <w:rPr>
            <w:rFonts w:ascii="Arial" w:hAnsi="Arial" w:cs="Arial"/>
            <w:sz w:val="24"/>
            <w:szCs w:val="24"/>
          </w:rPr>
          <w:id w:val="-719582062"/>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Mic03 \l 2057 </w:instrText>
          </w:r>
          <w:r w:rsidR="008A2DB1">
            <w:rPr>
              <w:rFonts w:ascii="Arial" w:hAnsi="Arial" w:cs="Arial"/>
              <w:sz w:val="24"/>
              <w:szCs w:val="24"/>
            </w:rPr>
            <w:fldChar w:fldCharType="separate"/>
          </w:r>
          <w:r w:rsidR="008A2DB1" w:rsidRPr="008A2DB1">
            <w:rPr>
              <w:rFonts w:ascii="Arial" w:hAnsi="Arial" w:cs="Arial"/>
              <w:noProof/>
              <w:sz w:val="24"/>
              <w:szCs w:val="24"/>
            </w:rPr>
            <w:t>(Winter, 2003)</w:t>
          </w:r>
          <w:r w:rsidR="008A2DB1">
            <w:rPr>
              <w:rFonts w:ascii="Arial" w:hAnsi="Arial" w:cs="Arial"/>
              <w:sz w:val="24"/>
              <w:szCs w:val="24"/>
            </w:rPr>
            <w:fldChar w:fldCharType="end"/>
          </w:r>
        </w:sdtContent>
      </w:sdt>
      <w:r w:rsidRPr="001642FD">
        <w:rPr>
          <w:rFonts w:ascii="Arial" w:hAnsi="Arial" w:cs="Arial"/>
          <w:sz w:val="24"/>
          <w:szCs w:val="24"/>
        </w:rPr>
        <w:t>.</w:t>
      </w:r>
    </w:p>
    <w:p w14:paraId="06317DD6" w14:textId="7C3FA2F0" w:rsidR="001642FD" w:rsidRPr="001642FD" w:rsidRDefault="001642FD" w:rsidP="001642FD">
      <w:pPr>
        <w:rPr>
          <w:rFonts w:ascii="Arial" w:hAnsi="Arial" w:cs="Arial"/>
          <w:sz w:val="24"/>
          <w:szCs w:val="24"/>
        </w:rPr>
      </w:pPr>
      <w:r w:rsidRPr="001642FD">
        <w:rPr>
          <w:rFonts w:ascii="Arial" w:hAnsi="Arial" w:cs="Arial"/>
          <w:sz w:val="24"/>
          <w:szCs w:val="24"/>
        </w:rPr>
        <w:t xml:space="preserve">Another important challenge is seasonality. Local ingredients are often only available at certain times of the year. This can limit menu options and require restaurants to change their menus regularly. While seasonal menus can be positive, they can also be difficult to manage </w:t>
      </w:r>
      <w:sdt>
        <w:sdtPr>
          <w:rPr>
            <w:rFonts w:ascii="Arial" w:hAnsi="Arial" w:cs="Arial"/>
            <w:sz w:val="24"/>
            <w:szCs w:val="24"/>
          </w:rPr>
          <w:id w:val="901102563"/>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Ang11 \l 2057 </w:instrText>
          </w:r>
          <w:r w:rsidR="008A2DB1">
            <w:rPr>
              <w:rFonts w:ascii="Arial" w:hAnsi="Arial" w:cs="Arial"/>
              <w:sz w:val="24"/>
              <w:szCs w:val="24"/>
            </w:rPr>
            <w:fldChar w:fldCharType="separate"/>
          </w:r>
          <w:r w:rsidR="008A2DB1" w:rsidRPr="008A2DB1">
            <w:rPr>
              <w:rFonts w:ascii="Arial" w:hAnsi="Arial" w:cs="Arial"/>
              <w:noProof/>
              <w:sz w:val="24"/>
              <w:szCs w:val="24"/>
            </w:rPr>
            <w:t>(Tregear, 2011)</w:t>
          </w:r>
          <w:r w:rsidR="008A2DB1">
            <w:rPr>
              <w:rFonts w:ascii="Arial" w:hAnsi="Arial" w:cs="Arial"/>
              <w:sz w:val="24"/>
              <w:szCs w:val="24"/>
            </w:rPr>
            <w:fldChar w:fldCharType="end"/>
          </w:r>
        </w:sdtContent>
      </w:sdt>
      <w:r w:rsidRPr="001642FD">
        <w:rPr>
          <w:rFonts w:ascii="Arial" w:hAnsi="Arial" w:cs="Arial"/>
          <w:sz w:val="24"/>
          <w:szCs w:val="24"/>
        </w:rPr>
        <w:t>.</w:t>
      </w:r>
    </w:p>
    <w:p w14:paraId="33B53E54" w14:textId="3EAE8476" w:rsidR="001642FD" w:rsidRPr="001642FD" w:rsidRDefault="001642FD" w:rsidP="001642FD">
      <w:pPr>
        <w:rPr>
          <w:rFonts w:ascii="Arial" w:hAnsi="Arial" w:cs="Arial"/>
          <w:sz w:val="24"/>
          <w:szCs w:val="24"/>
        </w:rPr>
      </w:pPr>
      <w:r w:rsidRPr="001642FD">
        <w:rPr>
          <w:rFonts w:ascii="Arial" w:hAnsi="Arial" w:cs="Arial"/>
          <w:sz w:val="24"/>
          <w:szCs w:val="24"/>
        </w:rPr>
        <w:t xml:space="preserve">Local food also has a shorter shelf life because it usually contains fewer preservatives. This means restaurants need to manage stock carefully to avoid waste. Poor stock management can lead to financial losses and increased food waste </w:t>
      </w:r>
      <w:sdt>
        <w:sdtPr>
          <w:rPr>
            <w:rFonts w:ascii="Arial" w:hAnsi="Arial" w:cs="Arial"/>
            <w:sz w:val="24"/>
            <w:szCs w:val="24"/>
          </w:rPr>
          <w:id w:val="1763491907"/>
          <w:citation/>
        </w:sdtPr>
        <w:sdtContent>
          <w:r w:rsidR="008A2DB1">
            <w:rPr>
              <w:rFonts w:ascii="Arial" w:hAnsi="Arial" w:cs="Arial"/>
              <w:sz w:val="24"/>
              <w:szCs w:val="24"/>
            </w:rPr>
            <w:fldChar w:fldCharType="begin"/>
          </w:r>
          <w:r w:rsidR="008A2DB1">
            <w:rPr>
              <w:rFonts w:ascii="Arial" w:hAnsi="Arial" w:cs="Arial"/>
              <w:sz w:val="24"/>
              <w:szCs w:val="24"/>
            </w:rPr>
            <w:instrText xml:space="preserve"> CITATION Sus26 \l 2057 </w:instrText>
          </w:r>
          <w:r w:rsidR="008A2DB1">
            <w:rPr>
              <w:rFonts w:ascii="Arial" w:hAnsi="Arial" w:cs="Arial"/>
              <w:sz w:val="24"/>
              <w:szCs w:val="24"/>
            </w:rPr>
            <w:fldChar w:fldCharType="separate"/>
          </w:r>
          <w:r w:rsidR="008A2DB1" w:rsidRPr="008A2DB1">
            <w:rPr>
              <w:rFonts w:ascii="Arial" w:hAnsi="Arial" w:cs="Arial"/>
              <w:noProof/>
              <w:sz w:val="24"/>
              <w:szCs w:val="24"/>
            </w:rPr>
            <w:t>(Sustain, 2026)</w:t>
          </w:r>
          <w:r w:rsidR="008A2DB1">
            <w:rPr>
              <w:rFonts w:ascii="Arial" w:hAnsi="Arial" w:cs="Arial"/>
              <w:sz w:val="24"/>
              <w:szCs w:val="24"/>
            </w:rPr>
            <w:fldChar w:fldCharType="end"/>
          </w:r>
        </w:sdtContent>
      </w:sdt>
      <w:r w:rsidRPr="001642FD">
        <w:rPr>
          <w:rFonts w:ascii="Arial" w:hAnsi="Arial" w:cs="Arial"/>
          <w:sz w:val="24"/>
          <w:szCs w:val="24"/>
        </w:rPr>
        <w:t>.</w:t>
      </w:r>
    </w:p>
    <w:p w14:paraId="4B24F036" w14:textId="77777777" w:rsidR="001642FD" w:rsidRPr="001642FD" w:rsidRDefault="001642FD" w:rsidP="001642FD">
      <w:pPr>
        <w:rPr>
          <w:rFonts w:ascii="Arial" w:hAnsi="Arial" w:cs="Arial"/>
          <w:sz w:val="24"/>
          <w:szCs w:val="24"/>
        </w:rPr>
      </w:pPr>
      <w:r w:rsidRPr="001642FD">
        <w:rPr>
          <w:rFonts w:ascii="Arial" w:hAnsi="Arial" w:cs="Arial"/>
          <w:sz w:val="24"/>
          <w:szCs w:val="24"/>
        </w:rPr>
        <w:t>Despite these challenges, many restaurants still choose to use local suppliers as much as possible because of the benefits they offer.</w:t>
      </w:r>
    </w:p>
    <w:p w14:paraId="63201D55" w14:textId="24E98CF6" w:rsidR="001642FD" w:rsidRPr="001642FD" w:rsidRDefault="001642FD" w:rsidP="001642FD">
      <w:pPr>
        <w:rPr>
          <w:rFonts w:ascii="Arial" w:hAnsi="Arial" w:cs="Arial"/>
          <w:sz w:val="24"/>
          <w:szCs w:val="24"/>
        </w:rPr>
      </w:pPr>
    </w:p>
    <w:p w14:paraId="62123E49"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lastRenderedPageBreak/>
        <w:t>Consumer Behaviour and Food Trends</w:t>
      </w:r>
    </w:p>
    <w:p w14:paraId="17F749F8" w14:textId="2AEBAF39" w:rsidR="00004788" w:rsidRPr="00004788" w:rsidRDefault="00004788" w:rsidP="00004788">
      <w:pPr>
        <w:rPr>
          <w:rFonts w:ascii="Arial" w:hAnsi="Arial" w:cs="Arial"/>
          <w:sz w:val="24"/>
          <w:szCs w:val="24"/>
        </w:rPr>
      </w:pPr>
      <w:r w:rsidRPr="00004788">
        <w:rPr>
          <w:rFonts w:ascii="Arial" w:hAnsi="Arial" w:cs="Arial"/>
          <w:sz w:val="24"/>
          <w:szCs w:val="24"/>
        </w:rPr>
        <w:t>Consumer preferences play a very important role in sourcing decisions. Many people say they prefer local and sustainable food because it is healthier and better for the environment . Customers are also more interested in transparency and want to know where their food comes from. They often value restaurants that clearly explain their suppliers and production methods. This can help build trust and customer loyalty.</w:t>
      </w:r>
    </w:p>
    <w:p w14:paraId="04DD7801" w14:textId="334864B1" w:rsidR="00004788" w:rsidRPr="00004788" w:rsidRDefault="00004788" w:rsidP="00004788">
      <w:pPr>
        <w:rPr>
          <w:rFonts w:ascii="Arial" w:hAnsi="Arial" w:cs="Arial"/>
          <w:sz w:val="24"/>
          <w:szCs w:val="24"/>
        </w:rPr>
      </w:pPr>
      <w:r w:rsidRPr="00004788">
        <w:rPr>
          <w:rFonts w:ascii="Arial" w:hAnsi="Arial" w:cs="Arial"/>
          <w:sz w:val="24"/>
          <w:szCs w:val="24"/>
        </w:rPr>
        <w:t xml:space="preserve">In recent years, food trends have changed significantly. There is a growing interest in sustainability, ethical sourcing and seasonal menus. Restaurants are responding to these trends by offering more local products and highlighting their suppliers </w:t>
      </w:r>
      <w:sdt>
        <w:sdtPr>
          <w:rPr>
            <w:rFonts w:ascii="Arial" w:hAnsi="Arial" w:cs="Arial"/>
            <w:sz w:val="24"/>
            <w:szCs w:val="24"/>
          </w:rPr>
          <w:id w:val="1582261379"/>
          <w:citation/>
        </w:sdtPr>
        <w:sdtContent>
          <w:r>
            <w:rPr>
              <w:rFonts w:ascii="Arial" w:hAnsi="Arial" w:cs="Arial"/>
              <w:sz w:val="24"/>
              <w:szCs w:val="24"/>
            </w:rPr>
            <w:fldChar w:fldCharType="begin"/>
          </w:r>
          <w:r>
            <w:rPr>
              <w:rFonts w:ascii="Arial" w:hAnsi="Arial" w:cs="Arial"/>
              <w:sz w:val="24"/>
              <w:szCs w:val="24"/>
            </w:rPr>
            <w:instrText xml:space="preserve"> CITATION CCl03 \l 2057 </w:instrText>
          </w:r>
          <w:r>
            <w:rPr>
              <w:rFonts w:ascii="Arial" w:hAnsi="Arial" w:cs="Arial"/>
              <w:sz w:val="24"/>
              <w:szCs w:val="24"/>
            </w:rPr>
            <w:fldChar w:fldCharType="separate"/>
          </w:r>
          <w:r w:rsidRPr="00004788">
            <w:rPr>
              <w:rFonts w:ascii="Arial" w:hAnsi="Arial" w:cs="Arial"/>
              <w:noProof/>
              <w:sz w:val="24"/>
              <w:szCs w:val="24"/>
            </w:rPr>
            <w:t>(Hinrichs, 2003)</w:t>
          </w:r>
          <w:r>
            <w:rPr>
              <w:rFonts w:ascii="Arial" w:hAnsi="Arial" w:cs="Arial"/>
              <w:sz w:val="24"/>
              <w:szCs w:val="24"/>
            </w:rPr>
            <w:fldChar w:fldCharType="end"/>
          </w:r>
        </w:sdtContent>
      </w:sdt>
      <w:r w:rsidRPr="00004788">
        <w:rPr>
          <w:rFonts w:ascii="Arial" w:hAnsi="Arial" w:cs="Arial"/>
          <w:sz w:val="24"/>
          <w:szCs w:val="24"/>
        </w:rPr>
        <w:t>. Social media has also influenced food trends, as customers often share pictures and reviews online. This can increase demand for restaurants that promote fresh and locally sourced dishes.</w:t>
      </w:r>
    </w:p>
    <w:p w14:paraId="3F5167B9" w14:textId="2DD29663" w:rsidR="00004788" w:rsidRPr="00004788" w:rsidRDefault="00004788" w:rsidP="00004788">
      <w:pPr>
        <w:rPr>
          <w:rFonts w:ascii="Arial" w:hAnsi="Arial" w:cs="Arial"/>
          <w:sz w:val="24"/>
          <w:szCs w:val="24"/>
        </w:rPr>
      </w:pPr>
      <w:r w:rsidRPr="00004788">
        <w:rPr>
          <w:rFonts w:ascii="Arial" w:hAnsi="Arial" w:cs="Arial"/>
          <w:sz w:val="24"/>
          <w:szCs w:val="24"/>
        </w:rPr>
        <w:t xml:space="preserve">However, there is often a gap between what consumers say and what they </w:t>
      </w:r>
      <w:r w:rsidRPr="00004788">
        <w:rPr>
          <w:rFonts w:ascii="Arial" w:hAnsi="Arial" w:cs="Arial"/>
          <w:sz w:val="24"/>
          <w:szCs w:val="24"/>
        </w:rPr>
        <w:t>do</w:t>
      </w:r>
      <w:r w:rsidRPr="00004788">
        <w:rPr>
          <w:rFonts w:ascii="Arial" w:hAnsi="Arial" w:cs="Arial"/>
          <w:sz w:val="24"/>
          <w:szCs w:val="24"/>
        </w:rPr>
        <w:t xml:space="preserve">. While many people support local food in theory, they often choose cheaper options when eating out. Price and convenience still have a strong influence on customer decisions </w:t>
      </w:r>
      <w:sdt>
        <w:sdtPr>
          <w:rPr>
            <w:rFonts w:ascii="Arial" w:hAnsi="Arial" w:cs="Arial"/>
            <w:sz w:val="24"/>
            <w:szCs w:val="24"/>
          </w:rPr>
          <w:id w:val="-949852724"/>
          <w:citation/>
        </w:sdtPr>
        <w:sdtContent>
          <w:r>
            <w:rPr>
              <w:rFonts w:ascii="Arial" w:hAnsi="Arial" w:cs="Arial"/>
              <w:sz w:val="24"/>
              <w:szCs w:val="24"/>
            </w:rPr>
            <w:fldChar w:fldCharType="begin"/>
          </w:r>
          <w:r>
            <w:rPr>
              <w:rFonts w:ascii="Arial" w:hAnsi="Arial" w:cs="Arial"/>
              <w:sz w:val="24"/>
              <w:szCs w:val="24"/>
            </w:rPr>
            <w:instrText xml:space="preserve"> CITATION The05 \l 2057 </w:instrText>
          </w:r>
          <w:r>
            <w:rPr>
              <w:rFonts w:ascii="Arial" w:hAnsi="Arial" w:cs="Arial"/>
              <w:sz w:val="24"/>
              <w:szCs w:val="24"/>
            </w:rPr>
            <w:fldChar w:fldCharType="separate"/>
          </w:r>
          <w:r w:rsidRPr="00004788">
            <w:rPr>
              <w:rFonts w:ascii="Arial" w:hAnsi="Arial" w:cs="Arial"/>
              <w:noProof/>
              <w:sz w:val="24"/>
              <w:szCs w:val="24"/>
            </w:rPr>
            <w:t>(Selfa &amp; Qazi, 2005)</w:t>
          </w:r>
          <w:r>
            <w:rPr>
              <w:rFonts w:ascii="Arial" w:hAnsi="Arial" w:cs="Arial"/>
              <w:sz w:val="24"/>
              <w:szCs w:val="24"/>
            </w:rPr>
            <w:fldChar w:fldCharType="end"/>
          </w:r>
        </w:sdtContent>
      </w:sdt>
      <w:r w:rsidRPr="00004788">
        <w:rPr>
          <w:rFonts w:ascii="Arial" w:hAnsi="Arial" w:cs="Arial"/>
          <w:sz w:val="24"/>
          <w:szCs w:val="24"/>
        </w:rPr>
        <w:t>. Some customers may also prefer familiar menu items rather than seasonal changes. This creates a challenge for restaurants, as they must balance customer expectations with business realities.</w:t>
      </w:r>
    </w:p>
    <w:p w14:paraId="0FBF7E12" w14:textId="7A314D6F" w:rsidR="001642FD" w:rsidRDefault="001642FD" w:rsidP="001642FD">
      <w:pPr>
        <w:rPr>
          <w:rFonts w:ascii="Arial" w:hAnsi="Arial" w:cs="Arial"/>
          <w:sz w:val="24"/>
          <w:szCs w:val="24"/>
        </w:rPr>
      </w:pPr>
    </w:p>
    <w:p w14:paraId="6C34089B" w14:textId="77777777" w:rsidR="00004788" w:rsidRDefault="00004788" w:rsidP="001642FD">
      <w:pPr>
        <w:rPr>
          <w:rFonts w:ascii="Arial" w:hAnsi="Arial" w:cs="Arial"/>
          <w:sz w:val="24"/>
          <w:szCs w:val="24"/>
        </w:rPr>
      </w:pPr>
    </w:p>
    <w:p w14:paraId="2AF33804" w14:textId="77777777" w:rsidR="00004788" w:rsidRDefault="00004788" w:rsidP="001642FD">
      <w:pPr>
        <w:rPr>
          <w:rFonts w:ascii="Arial" w:hAnsi="Arial" w:cs="Arial"/>
          <w:sz w:val="24"/>
          <w:szCs w:val="24"/>
        </w:rPr>
      </w:pPr>
    </w:p>
    <w:p w14:paraId="7D2B4722" w14:textId="77777777" w:rsidR="00004788" w:rsidRDefault="00004788" w:rsidP="001642FD">
      <w:pPr>
        <w:rPr>
          <w:rFonts w:ascii="Arial" w:hAnsi="Arial" w:cs="Arial"/>
          <w:sz w:val="24"/>
          <w:szCs w:val="24"/>
        </w:rPr>
      </w:pPr>
    </w:p>
    <w:p w14:paraId="534BB4AD" w14:textId="77777777" w:rsidR="00004788" w:rsidRDefault="00004788" w:rsidP="001642FD">
      <w:pPr>
        <w:rPr>
          <w:rFonts w:ascii="Arial" w:hAnsi="Arial" w:cs="Arial"/>
          <w:sz w:val="24"/>
          <w:szCs w:val="24"/>
        </w:rPr>
      </w:pPr>
    </w:p>
    <w:p w14:paraId="4F5D28D9" w14:textId="77777777" w:rsidR="00004788" w:rsidRPr="001642FD" w:rsidRDefault="00004788" w:rsidP="001642FD">
      <w:pPr>
        <w:rPr>
          <w:rFonts w:ascii="Arial" w:hAnsi="Arial" w:cs="Arial"/>
          <w:sz w:val="24"/>
          <w:szCs w:val="24"/>
        </w:rPr>
      </w:pPr>
    </w:p>
    <w:p w14:paraId="40543070"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t>Case Study: Restaurants in Wales</w:t>
      </w:r>
    </w:p>
    <w:p w14:paraId="78D2FF7E" w14:textId="77777777" w:rsidR="001642FD" w:rsidRPr="001642FD" w:rsidRDefault="001642FD" w:rsidP="001642FD">
      <w:pPr>
        <w:rPr>
          <w:rFonts w:ascii="Arial" w:hAnsi="Arial" w:cs="Arial"/>
          <w:sz w:val="24"/>
          <w:szCs w:val="24"/>
        </w:rPr>
      </w:pPr>
      <w:r w:rsidRPr="001642FD">
        <w:rPr>
          <w:rFonts w:ascii="Arial" w:hAnsi="Arial" w:cs="Arial"/>
          <w:sz w:val="24"/>
          <w:szCs w:val="24"/>
        </w:rPr>
        <w:t>Some restaurants in Wales have successfully used local sourcing as part of their business strategy. One example is The Walnut Tree, which is known for using high-quality local produce. The restaurant focuses on seasonal ingredients and works closely with local farmers. This helps ensure freshness and supports the local economy.</w:t>
      </w:r>
    </w:p>
    <w:p w14:paraId="51A07790" w14:textId="77777777" w:rsidR="001642FD" w:rsidRPr="001642FD" w:rsidRDefault="001642FD" w:rsidP="001642FD">
      <w:pPr>
        <w:rPr>
          <w:rFonts w:ascii="Arial" w:hAnsi="Arial" w:cs="Arial"/>
          <w:sz w:val="24"/>
          <w:szCs w:val="24"/>
        </w:rPr>
      </w:pPr>
      <w:r w:rsidRPr="001642FD">
        <w:rPr>
          <w:rFonts w:ascii="Arial" w:hAnsi="Arial" w:cs="Arial"/>
          <w:sz w:val="24"/>
          <w:szCs w:val="24"/>
        </w:rPr>
        <w:t>Another example is The Hardwick, which also promotes local sourcing and uses Welsh suppliers. The restaurant creates menus based on what is available locally, which helps reduce food miles and improve sustainability.</w:t>
      </w:r>
    </w:p>
    <w:p w14:paraId="1417B3A5" w14:textId="77777777" w:rsidR="001642FD" w:rsidRPr="001642FD" w:rsidRDefault="001642FD" w:rsidP="001642FD">
      <w:pPr>
        <w:rPr>
          <w:rFonts w:ascii="Arial" w:hAnsi="Arial" w:cs="Arial"/>
          <w:sz w:val="24"/>
          <w:szCs w:val="24"/>
        </w:rPr>
      </w:pPr>
      <w:r w:rsidRPr="001642FD">
        <w:rPr>
          <w:rFonts w:ascii="Arial" w:hAnsi="Arial" w:cs="Arial"/>
          <w:sz w:val="24"/>
          <w:szCs w:val="24"/>
        </w:rPr>
        <w:t>By using local ingredients, these restaurants can offer high-quality dishes and create a strong connection with their customers. At the same time, they may still use some global ingredients when necessary, especially for specific dishes.</w:t>
      </w:r>
    </w:p>
    <w:p w14:paraId="6C537CBB" w14:textId="77777777" w:rsidR="001642FD" w:rsidRPr="001642FD" w:rsidRDefault="001642FD" w:rsidP="001642FD">
      <w:pPr>
        <w:rPr>
          <w:rFonts w:ascii="Arial" w:hAnsi="Arial" w:cs="Arial"/>
          <w:sz w:val="24"/>
          <w:szCs w:val="24"/>
        </w:rPr>
      </w:pPr>
      <w:r w:rsidRPr="001642FD">
        <w:rPr>
          <w:rFonts w:ascii="Arial" w:hAnsi="Arial" w:cs="Arial"/>
          <w:sz w:val="24"/>
          <w:szCs w:val="24"/>
        </w:rPr>
        <w:t>These examples show that local sourcing can be successful when it is managed carefully and combined with good planning.</w:t>
      </w:r>
    </w:p>
    <w:p w14:paraId="59E51030" w14:textId="507484E6" w:rsidR="001642FD" w:rsidRPr="001642FD" w:rsidRDefault="001642FD" w:rsidP="001642FD">
      <w:pPr>
        <w:rPr>
          <w:rFonts w:ascii="Arial" w:hAnsi="Arial" w:cs="Arial"/>
          <w:sz w:val="24"/>
          <w:szCs w:val="24"/>
        </w:rPr>
      </w:pPr>
    </w:p>
    <w:p w14:paraId="43AADDD3" w14:textId="77777777" w:rsidR="001642FD" w:rsidRPr="001642FD" w:rsidRDefault="001642FD" w:rsidP="001642FD">
      <w:pPr>
        <w:rPr>
          <w:rFonts w:ascii="Arial" w:hAnsi="Arial" w:cs="Arial"/>
          <w:b/>
          <w:bCs/>
          <w:sz w:val="24"/>
          <w:szCs w:val="24"/>
        </w:rPr>
      </w:pPr>
      <w:r w:rsidRPr="001642FD">
        <w:rPr>
          <w:rFonts w:ascii="Arial" w:hAnsi="Arial" w:cs="Arial"/>
          <w:b/>
          <w:bCs/>
          <w:sz w:val="24"/>
          <w:szCs w:val="24"/>
        </w:rPr>
        <w:t>Conclusion</w:t>
      </w:r>
    </w:p>
    <w:p w14:paraId="07C14499" w14:textId="77777777" w:rsidR="00004788" w:rsidRPr="00004788" w:rsidRDefault="00004788" w:rsidP="00004788">
      <w:pPr>
        <w:rPr>
          <w:rFonts w:ascii="Arial" w:hAnsi="Arial" w:cs="Arial"/>
          <w:sz w:val="24"/>
          <w:szCs w:val="24"/>
        </w:rPr>
      </w:pPr>
      <w:r w:rsidRPr="00004788">
        <w:rPr>
          <w:rFonts w:ascii="Arial" w:hAnsi="Arial" w:cs="Arial"/>
          <w:sz w:val="24"/>
          <w:szCs w:val="24"/>
        </w:rPr>
        <w:t>In conclusion, local sourcing offers many benefits, including better food quality, improved freshness and support for local economies. It also helps reduce environmental impact by lowering food miles and promoting more sustainable practices. For many restaurants, using local suppliers can improve their reputation and create a stronger connection with customers who value fresh and responsibly sourced food.</w:t>
      </w:r>
    </w:p>
    <w:p w14:paraId="1C714A1F" w14:textId="77777777" w:rsidR="00004788" w:rsidRPr="00004788" w:rsidRDefault="00004788" w:rsidP="00004788">
      <w:pPr>
        <w:rPr>
          <w:rFonts w:ascii="Arial" w:hAnsi="Arial" w:cs="Arial"/>
          <w:sz w:val="24"/>
          <w:szCs w:val="24"/>
        </w:rPr>
      </w:pPr>
      <w:r w:rsidRPr="00004788">
        <w:rPr>
          <w:rFonts w:ascii="Arial" w:hAnsi="Arial" w:cs="Arial"/>
          <w:sz w:val="24"/>
          <w:szCs w:val="24"/>
        </w:rPr>
        <w:t>However, local sourcing also has several challenges, such as higher costs, limited availability and shorter shelf life. These challenges make it difficult for restaurants to rely only on local suppliers. Seasonal changes and weather conditions can also affect the consistency of supply, which may create difficulties for menu planning.</w:t>
      </w:r>
    </w:p>
    <w:p w14:paraId="41354501" w14:textId="77777777" w:rsidR="00004788" w:rsidRPr="00004788" w:rsidRDefault="00004788" w:rsidP="00004788">
      <w:pPr>
        <w:rPr>
          <w:rFonts w:ascii="Arial" w:hAnsi="Arial" w:cs="Arial"/>
          <w:sz w:val="24"/>
          <w:szCs w:val="24"/>
        </w:rPr>
      </w:pPr>
      <w:r w:rsidRPr="00004788">
        <w:rPr>
          <w:rFonts w:ascii="Arial" w:hAnsi="Arial" w:cs="Arial"/>
          <w:sz w:val="24"/>
          <w:szCs w:val="24"/>
        </w:rPr>
        <w:t xml:space="preserve">As a result, many restaurants choose to combine local and global sourcing </w:t>
      </w:r>
      <w:proofErr w:type="gramStart"/>
      <w:r w:rsidRPr="00004788">
        <w:rPr>
          <w:rFonts w:ascii="Arial" w:hAnsi="Arial" w:cs="Arial"/>
          <w:sz w:val="24"/>
          <w:szCs w:val="24"/>
        </w:rPr>
        <w:t>in order to</w:t>
      </w:r>
      <w:proofErr w:type="gramEnd"/>
      <w:r w:rsidRPr="00004788">
        <w:rPr>
          <w:rFonts w:ascii="Arial" w:hAnsi="Arial" w:cs="Arial"/>
          <w:sz w:val="24"/>
          <w:szCs w:val="24"/>
        </w:rPr>
        <w:t xml:space="preserve"> balance quality, cost and variety. This allows them to support local producers while still offering customers a wider choice of dishes throughout the year. Consumer preferences are also changing, with more people interested in sustainability and ethical food choices. However, price and convenience still play an important role in decision-making.</w:t>
      </w:r>
    </w:p>
    <w:p w14:paraId="33A5049E" w14:textId="77777777" w:rsidR="00004788" w:rsidRPr="00004788" w:rsidRDefault="00004788" w:rsidP="00004788">
      <w:pPr>
        <w:rPr>
          <w:rFonts w:ascii="Arial" w:hAnsi="Arial" w:cs="Arial"/>
          <w:sz w:val="24"/>
          <w:szCs w:val="24"/>
        </w:rPr>
      </w:pPr>
      <w:r w:rsidRPr="00004788">
        <w:rPr>
          <w:rFonts w:ascii="Arial" w:hAnsi="Arial" w:cs="Arial"/>
          <w:sz w:val="24"/>
          <w:szCs w:val="24"/>
        </w:rPr>
        <w:t>Overall, local sourcing is an important part of the modern food industry, but it is not always practical on its own. A balanced approach that combines local and global sourcing is often the most effective solution for restaurants that want to remain competitive while meeting customer expectations.</w:t>
      </w:r>
    </w:p>
    <w:p w14:paraId="6A2F044B" w14:textId="77777777" w:rsidR="001642FD" w:rsidRDefault="001642FD">
      <w:pPr>
        <w:rPr>
          <w:rFonts w:ascii="Arial" w:hAnsi="Arial" w:cs="Arial"/>
          <w:sz w:val="24"/>
          <w:szCs w:val="24"/>
        </w:rPr>
      </w:pPr>
    </w:p>
    <w:p w14:paraId="11C1AC37" w14:textId="77777777" w:rsidR="008A2DB1" w:rsidRDefault="008A2DB1">
      <w:pPr>
        <w:rPr>
          <w:rFonts w:ascii="Arial" w:hAnsi="Arial" w:cs="Arial"/>
          <w:sz w:val="24"/>
          <w:szCs w:val="24"/>
        </w:rPr>
      </w:pPr>
    </w:p>
    <w:p w14:paraId="4FD6844D" w14:textId="77777777" w:rsidR="008A2DB1" w:rsidRDefault="008A2DB1">
      <w:pPr>
        <w:rPr>
          <w:rFonts w:ascii="Arial" w:hAnsi="Arial" w:cs="Arial"/>
          <w:sz w:val="24"/>
          <w:szCs w:val="24"/>
        </w:rPr>
      </w:pPr>
    </w:p>
    <w:p w14:paraId="2041CE35" w14:textId="77777777" w:rsidR="008A2DB1" w:rsidRDefault="008A2DB1">
      <w:pPr>
        <w:rPr>
          <w:rFonts w:ascii="Arial" w:hAnsi="Arial" w:cs="Arial"/>
          <w:sz w:val="24"/>
          <w:szCs w:val="24"/>
        </w:rPr>
      </w:pPr>
    </w:p>
    <w:p w14:paraId="1D34246F" w14:textId="77777777" w:rsidR="008A2DB1" w:rsidRDefault="008A2DB1">
      <w:pPr>
        <w:rPr>
          <w:rFonts w:ascii="Arial" w:hAnsi="Arial" w:cs="Arial"/>
          <w:sz w:val="24"/>
          <w:szCs w:val="24"/>
        </w:rPr>
      </w:pPr>
    </w:p>
    <w:p w14:paraId="1BEF415E" w14:textId="77777777" w:rsidR="008A2DB1" w:rsidRDefault="008A2DB1">
      <w:pPr>
        <w:rPr>
          <w:rFonts w:ascii="Arial" w:hAnsi="Arial" w:cs="Arial"/>
          <w:sz w:val="24"/>
          <w:szCs w:val="24"/>
        </w:rPr>
      </w:pPr>
    </w:p>
    <w:p w14:paraId="7E535C61" w14:textId="77777777" w:rsidR="008A2DB1" w:rsidRDefault="008A2DB1">
      <w:pPr>
        <w:rPr>
          <w:rFonts w:ascii="Arial" w:hAnsi="Arial" w:cs="Arial"/>
          <w:sz w:val="24"/>
          <w:szCs w:val="24"/>
        </w:rPr>
      </w:pPr>
    </w:p>
    <w:p w14:paraId="699CF8BE" w14:textId="77777777" w:rsidR="008A2DB1" w:rsidRDefault="008A2DB1">
      <w:pPr>
        <w:rPr>
          <w:rFonts w:ascii="Arial" w:hAnsi="Arial" w:cs="Arial"/>
          <w:sz w:val="24"/>
          <w:szCs w:val="24"/>
        </w:rPr>
      </w:pPr>
    </w:p>
    <w:p w14:paraId="7670A6E3" w14:textId="77777777" w:rsidR="008A2DB1" w:rsidRDefault="008A2DB1">
      <w:pPr>
        <w:rPr>
          <w:rFonts w:ascii="Arial" w:hAnsi="Arial" w:cs="Arial"/>
          <w:sz w:val="24"/>
          <w:szCs w:val="24"/>
        </w:rPr>
      </w:pPr>
    </w:p>
    <w:p w14:paraId="7A124D96" w14:textId="77777777" w:rsidR="008A2DB1" w:rsidRDefault="008A2DB1">
      <w:pPr>
        <w:rPr>
          <w:rFonts w:ascii="Arial" w:hAnsi="Arial" w:cs="Arial"/>
          <w:sz w:val="24"/>
          <w:szCs w:val="24"/>
        </w:rPr>
      </w:pPr>
    </w:p>
    <w:p w14:paraId="06140B62" w14:textId="77777777" w:rsidR="008A2DB1" w:rsidRDefault="008A2DB1">
      <w:pPr>
        <w:rPr>
          <w:rFonts w:ascii="Arial" w:hAnsi="Arial" w:cs="Arial"/>
          <w:sz w:val="24"/>
          <w:szCs w:val="24"/>
        </w:rPr>
      </w:pPr>
    </w:p>
    <w:p w14:paraId="4A909672" w14:textId="77777777" w:rsidR="008A2DB1" w:rsidRDefault="008A2DB1">
      <w:pPr>
        <w:rPr>
          <w:rFonts w:ascii="Arial" w:hAnsi="Arial" w:cs="Arial"/>
          <w:sz w:val="24"/>
          <w:szCs w:val="24"/>
        </w:rPr>
      </w:pPr>
    </w:p>
    <w:p w14:paraId="1DDBE3F2" w14:textId="77777777" w:rsidR="008A2DB1" w:rsidRDefault="008A2DB1">
      <w:pPr>
        <w:rPr>
          <w:rFonts w:ascii="Arial" w:hAnsi="Arial" w:cs="Arial"/>
          <w:sz w:val="24"/>
          <w:szCs w:val="24"/>
        </w:rPr>
      </w:pPr>
    </w:p>
    <w:p w14:paraId="3B3246E4" w14:textId="77777777" w:rsidR="008A2DB1" w:rsidRDefault="008A2DB1">
      <w:pPr>
        <w:rPr>
          <w:rFonts w:ascii="Arial" w:hAnsi="Arial" w:cs="Arial"/>
          <w:sz w:val="24"/>
          <w:szCs w:val="24"/>
        </w:rPr>
      </w:pPr>
    </w:p>
    <w:sdt>
      <w:sdtPr>
        <w:id w:val="1744061150"/>
        <w:docPartObj>
          <w:docPartGallery w:val="Bibliographies"/>
          <w:docPartUnique/>
        </w:docPartObj>
      </w:sdtPr>
      <w:sdtEndPr>
        <w:rPr>
          <w:rFonts w:asciiTheme="minorHAnsi" w:eastAsiaTheme="minorHAnsi" w:hAnsiTheme="minorHAnsi" w:cstheme="minorBidi"/>
          <w:color w:val="auto"/>
          <w:sz w:val="22"/>
          <w:szCs w:val="22"/>
        </w:rPr>
      </w:sdtEndPr>
      <w:sdtContent>
        <w:p w14:paraId="17A4D188" w14:textId="44E7C2E0" w:rsidR="008A2DB1" w:rsidRDefault="008A2DB1">
          <w:pPr>
            <w:pStyle w:val="Heading1"/>
          </w:pPr>
          <w:r>
            <w:t>References</w:t>
          </w:r>
        </w:p>
        <w:sdt>
          <w:sdtPr>
            <w:id w:val="-573587230"/>
            <w:bibliography/>
          </w:sdtPr>
          <w:sdtContent>
            <w:p w14:paraId="17F9B4B3" w14:textId="4EEAD21D" w:rsidR="008A2DB1" w:rsidRDefault="008A2DB1" w:rsidP="008A2DB1">
              <w:pPr>
                <w:pStyle w:val="Bibliography"/>
                <w:rPr>
                  <w:noProof/>
                  <w:kern w:val="0"/>
                  <w:sz w:val="24"/>
                  <w:szCs w:val="24"/>
                  <w14:ligatures w14:val="none"/>
                </w:rPr>
              </w:pPr>
              <w:r>
                <w:fldChar w:fldCharType="begin"/>
              </w:r>
              <w:r>
                <w:instrText>BIBLIOGRAPHY</w:instrText>
              </w:r>
              <w:r>
                <w:fldChar w:fldCharType="separate"/>
              </w:r>
              <w:r>
                <w:rPr>
                  <w:noProof/>
                </w:rPr>
                <w:t xml:space="preserve">Aubry, C. &amp; Kebir, L., 2013. Shortening food supply chains: A means for maintaining agriculture close to urban areas?. </w:t>
              </w:r>
              <w:r>
                <w:rPr>
                  <w:i/>
                  <w:iCs/>
                  <w:noProof/>
                </w:rPr>
                <w:t xml:space="preserve">Food Policy, </w:t>
              </w:r>
              <w:r>
                <w:rPr>
                  <w:noProof/>
                </w:rPr>
                <w:t xml:space="preserve">Volume 41, pp. 85-93. available at : </w:t>
              </w:r>
              <w:hyperlink r:id="rId5" w:history="1">
                <w:r w:rsidRPr="002808FE">
                  <w:rPr>
                    <w:rStyle w:val="Hyperlink"/>
                    <w:rFonts w:ascii="Arial" w:hAnsi="Arial" w:cs="Arial"/>
                    <w:sz w:val="24"/>
                    <w:szCs w:val="24"/>
                  </w:rPr>
                  <w:t>Shortening food supply chains: A means for maintaining agriculture close to urban areas? The case of the French metropolitan area of Paris - ScienceDirect</w:t>
                </w:r>
              </w:hyperlink>
            </w:p>
            <w:p w14:paraId="6195FAFC" w14:textId="337296C0" w:rsidR="008A2DB1" w:rsidRDefault="008A2DB1" w:rsidP="008A2DB1">
              <w:pPr>
                <w:pStyle w:val="Bibliography"/>
                <w:rPr>
                  <w:noProof/>
                </w:rPr>
              </w:pPr>
              <w:r>
                <w:rPr>
                  <w:noProof/>
                </w:rPr>
                <w:t xml:space="preserve">Born, B. &amp; Purcell, M., 2006. Avoiding the local trap: Scale and food systems in planning research. </w:t>
              </w:r>
              <w:r>
                <w:rPr>
                  <w:i/>
                  <w:iCs/>
                  <w:noProof/>
                </w:rPr>
                <w:t xml:space="preserve">Journal of planning education and research, </w:t>
              </w:r>
              <w:r>
                <w:rPr>
                  <w:noProof/>
                </w:rPr>
                <w:t xml:space="preserve">26(2), pp. 195-207. Available at : </w:t>
              </w:r>
              <w:hyperlink r:id="rId6" w:history="1">
                <w:r w:rsidRPr="00DF70F6">
                  <w:rPr>
                    <w:rStyle w:val="Hyperlink"/>
                    <w:rFonts w:ascii="Arial" w:hAnsi="Arial" w:cs="Arial"/>
                    <w:sz w:val="24"/>
                    <w:szCs w:val="24"/>
                  </w:rPr>
                  <w:t>View</w:t>
                </w:r>
                <w:r w:rsidRPr="00DF70F6">
                  <w:rPr>
                    <w:rStyle w:val="Hyperlink"/>
                    <w:rFonts w:ascii="Arial" w:hAnsi="Arial" w:cs="Arial"/>
                    <w:sz w:val="24"/>
                    <w:szCs w:val="24"/>
                  </w:rPr>
                  <w:t xml:space="preserve"> </w:t>
                </w:r>
                <w:r w:rsidRPr="00DF70F6">
                  <w:rPr>
                    <w:rStyle w:val="Hyperlink"/>
                    <w:rFonts w:ascii="Arial" w:hAnsi="Arial" w:cs="Arial"/>
                    <w:sz w:val="24"/>
                    <w:szCs w:val="24"/>
                  </w:rPr>
                  <w:t>article</w:t>
                </w:r>
              </w:hyperlink>
            </w:p>
            <w:p w14:paraId="51CA8C15" w14:textId="730C81CC" w:rsidR="008A2DB1" w:rsidRDefault="008A2DB1" w:rsidP="008A2DB1">
              <w:pPr>
                <w:pStyle w:val="Bibliography"/>
                <w:rPr>
                  <w:noProof/>
                </w:rPr>
              </w:pPr>
              <w:r>
                <w:rPr>
                  <w:noProof/>
                </w:rPr>
                <w:t xml:space="preserve">Feagan, R., 2007. The place of food: mapping out the ‘local’ in local food systems. </w:t>
              </w:r>
              <w:r>
                <w:rPr>
                  <w:i/>
                  <w:iCs/>
                  <w:noProof/>
                </w:rPr>
                <w:t xml:space="preserve">Progress in Human Geography, </w:t>
              </w:r>
              <w:r>
                <w:rPr>
                  <w:noProof/>
                </w:rPr>
                <w:t xml:space="preserve">31(1), pp. 23-42. Available at : </w:t>
              </w:r>
              <w:hyperlink r:id="rId7" w:history="1">
                <w:r w:rsidRPr="00DF70F6">
                  <w:rPr>
                    <w:rStyle w:val="Hyperlink"/>
                    <w:rFonts w:ascii="Arial" w:hAnsi="Arial" w:cs="Arial"/>
                    <w:sz w:val="24"/>
                    <w:szCs w:val="24"/>
                  </w:rPr>
                  <w:t>The place of food: mapping out the ‘local’ in local food systems - Robert Feagan, 2007</w:t>
                </w:r>
              </w:hyperlink>
            </w:p>
            <w:p w14:paraId="626CE91A" w14:textId="3555186D" w:rsidR="008A2DB1" w:rsidRDefault="008A2DB1" w:rsidP="008A2DB1">
              <w:pPr>
                <w:pStyle w:val="Bibliography"/>
                <w:rPr>
                  <w:noProof/>
                </w:rPr>
              </w:pPr>
              <w:r>
                <w:rPr>
                  <w:noProof/>
                </w:rPr>
                <w:t xml:space="preserve">Hinrichs, C., 2003. The practice and politics of food system localization. </w:t>
              </w:r>
              <w:r>
                <w:rPr>
                  <w:i/>
                  <w:iCs/>
                  <w:noProof/>
                </w:rPr>
                <w:t xml:space="preserve">Journal of Rural Studies, </w:t>
              </w:r>
              <w:r>
                <w:rPr>
                  <w:noProof/>
                </w:rPr>
                <w:t xml:space="preserve">19(1), pp. 33-45. Available at : </w:t>
              </w:r>
              <w:hyperlink r:id="rId8" w:history="1">
                <w:r w:rsidRPr="001A3ED4">
                  <w:rPr>
                    <w:rStyle w:val="Hyperlink"/>
                    <w:rFonts w:ascii="Arial" w:hAnsi="Arial" w:cs="Arial"/>
                    <w:sz w:val="24"/>
                    <w:szCs w:val="24"/>
                  </w:rPr>
                  <w:t>The practice and politics of food system localization - ScienceDirect</w:t>
                </w:r>
              </w:hyperlink>
            </w:p>
            <w:p w14:paraId="073784BB" w14:textId="26F7CE8F" w:rsidR="008A2DB1" w:rsidRDefault="008A2DB1" w:rsidP="008A2DB1">
              <w:pPr>
                <w:pStyle w:val="Bibliography"/>
                <w:rPr>
                  <w:noProof/>
                </w:rPr>
              </w:pPr>
              <w:r>
                <w:rPr>
                  <w:noProof/>
                </w:rPr>
                <w:t xml:space="preserve">Ilbery, B. &amp; Maye, D., 2005. Food Supply Chains and Specialist Livestock Products in the Scottish–English Borders. </w:t>
              </w:r>
              <w:r>
                <w:rPr>
                  <w:i/>
                  <w:iCs/>
                  <w:noProof/>
                </w:rPr>
                <w:t xml:space="preserve">Environment and Planning A: Economy and Space, </w:t>
              </w:r>
              <w:r>
                <w:rPr>
                  <w:noProof/>
                </w:rPr>
                <w:t xml:space="preserve">37(5), pp. 823 - 844. </w:t>
              </w:r>
              <w:hyperlink r:id="rId9" w:history="1">
                <w:r w:rsidRPr="001A3ED4">
                  <w:rPr>
                    <w:rStyle w:val="Hyperlink"/>
                    <w:rFonts w:ascii="Arial" w:hAnsi="Arial" w:cs="Arial"/>
                    <w:sz w:val="24"/>
                    <w:szCs w:val="24"/>
                  </w:rPr>
                  <w:t>Alternative (Shorter) Food Supply Chains and Specialist Livestock Products in the Scottish–English Borders - Brian Ilbery, Damian Maye, 2005</w:t>
                </w:r>
              </w:hyperlink>
            </w:p>
            <w:p w14:paraId="77EBBE31" w14:textId="32104B71" w:rsidR="008A2DB1" w:rsidRDefault="008A2DB1" w:rsidP="008A2DB1">
              <w:pPr>
                <w:pStyle w:val="Bibliography"/>
                <w:rPr>
                  <w:noProof/>
                </w:rPr>
              </w:pPr>
              <w:r>
                <w:rPr>
                  <w:noProof/>
                </w:rPr>
                <w:t xml:space="preserve">Jones, A., 2002. An Environmental Assessment of Food Supply Chains: A Case Study on Dessert Apples. </w:t>
              </w:r>
              <w:r>
                <w:rPr>
                  <w:i/>
                  <w:iCs/>
                  <w:noProof/>
                </w:rPr>
                <w:t xml:space="preserve">Environmental Management, </w:t>
              </w:r>
              <w:r>
                <w:rPr>
                  <w:noProof/>
                </w:rPr>
                <w:t xml:space="preserve">30(4), pp. 560-76. </w:t>
              </w:r>
              <w:hyperlink r:id="rId10" w:history="1">
                <w:r w:rsidRPr="00ED63FA">
                  <w:rPr>
                    <w:rStyle w:val="Hyperlink"/>
                    <w:rFonts w:ascii="Arial" w:hAnsi="Arial" w:cs="Arial"/>
                    <w:sz w:val="24"/>
                    <w:szCs w:val="24"/>
                  </w:rPr>
                  <w:t>An Environmental Assessment of Food Supply Chains: A Case Study on Dessert Apples</w:t>
                </w:r>
              </w:hyperlink>
            </w:p>
            <w:p w14:paraId="29EC49D9" w14:textId="7C1B4089" w:rsidR="008A2DB1" w:rsidRDefault="008A2DB1" w:rsidP="008A2DB1">
              <w:pPr>
                <w:pStyle w:val="Bibliography"/>
                <w:rPr>
                  <w:noProof/>
                </w:rPr>
              </w:pPr>
              <w:r>
                <w:rPr>
                  <w:noProof/>
                </w:rPr>
                <w:t xml:space="preserve">Renting, H. &amp; Marsden, T. K., 2003. Understanding Alternative Food Networks: Exploring the Role of Short Food Supply Chains in Rural Development. </w:t>
              </w:r>
              <w:r>
                <w:rPr>
                  <w:i/>
                  <w:iCs/>
                  <w:noProof/>
                </w:rPr>
                <w:t xml:space="preserve">Environment and Planning A: Economy and Space, </w:t>
              </w:r>
              <w:r>
                <w:rPr>
                  <w:noProof/>
                </w:rPr>
                <w:t xml:space="preserve">35(3). Available at : </w:t>
              </w:r>
              <w:hyperlink r:id="rId11" w:history="1">
                <w:r w:rsidRPr="001F6B4C">
                  <w:rPr>
                    <w:rStyle w:val="Hyperlink"/>
                    <w:rFonts w:ascii="Arial" w:hAnsi="Arial" w:cs="Arial"/>
                    <w:sz w:val="24"/>
                    <w:szCs w:val="24"/>
                  </w:rPr>
                  <w:t>Understanding Alternative Food Networks: Exploring the Role of Short Food Supply Chains in Rural Development - Henk Renting, Terry K Marsden, Jo Banks, 2003</w:t>
                </w:r>
              </w:hyperlink>
            </w:p>
            <w:p w14:paraId="68D9E0F9" w14:textId="3FD3A53F" w:rsidR="008A2DB1" w:rsidRDefault="008A2DB1" w:rsidP="008A2DB1">
              <w:pPr>
                <w:pStyle w:val="Bibliography"/>
                <w:rPr>
                  <w:noProof/>
                </w:rPr>
              </w:pPr>
              <w:r>
                <w:rPr>
                  <w:noProof/>
                </w:rPr>
                <w:t xml:space="preserve">Selfa, T. &amp; Qazi, J. A., 2005. Place, Taste, or Face-to-Face? Understanding Producer–Consumer Networks in “Local” Food Systems in Washington State. </w:t>
              </w:r>
              <w:r>
                <w:rPr>
                  <w:i/>
                  <w:iCs/>
                  <w:noProof/>
                </w:rPr>
                <w:t xml:space="preserve">Agriculture and Human Values, </w:t>
              </w:r>
              <w:r>
                <w:rPr>
                  <w:noProof/>
                </w:rPr>
                <w:t xml:space="preserve">22(4), pp. 451-464. Available at : </w:t>
              </w:r>
              <w:hyperlink r:id="rId12" w:history="1">
                <w:r w:rsidRPr="004A12AD">
                  <w:rPr>
                    <w:rStyle w:val="Hyperlink"/>
                    <w:rFonts w:ascii="Arial" w:hAnsi="Arial" w:cs="Arial"/>
                    <w:sz w:val="24"/>
                    <w:szCs w:val="24"/>
                  </w:rPr>
                  <w:t>(PDF) Place, Taste, or Face-to-Face? Understanding Producer–Consumer Networks in “Local” Food Systems in Washington State</w:t>
                </w:r>
              </w:hyperlink>
            </w:p>
            <w:p w14:paraId="099893D1" w14:textId="79AD45A9" w:rsidR="008A2DB1" w:rsidRDefault="008A2DB1" w:rsidP="008A2DB1">
              <w:pPr>
                <w:pStyle w:val="Bibliography"/>
                <w:rPr>
                  <w:noProof/>
                </w:rPr>
              </w:pPr>
              <w:r>
                <w:rPr>
                  <w:noProof/>
                </w:rPr>
                <w:t xml:space="preserve">Statista, 2025. </w:t>
              </w:r>
              <w:r>
                <w:rPr>
                  <w:i/>
                  <w:iCs/>
                  <w:noProof/>
                </w:rPr>
                <w:t xml:space="preserve">Statista. </w:t>
              </w:r>
              <w:r>
                <w:rPr>
                  <w:noProof/>
                </w:rPr>
                <w:t xml:space="preserve">[Online] </w:t>
              </w:r>
              <w:r>
                <w:rPr>
                  <w:noProof/>
                </w:rPr>
                <w:br/>
                <w:t xml:space="preserve">Available at: </w:t>
              </w:r>
              <w:hyperlink r:id="rId13" w:history="1">
                <w:r w:rsidRPr="00AD0D4D">
                  <w:rPr>
                    <w:rStyle w:val="Hyperlink"/>
                    <w:rFonts w:ascii="Arial" w:hAnsi="Arial" w:cs="Arial"/>
                    <w:sz w:val="24"/>
                    <w:szCs w:val="24"/>
                  </w:rPr>
                  <w:t>"Consumer food preferences in the UK" - Search | Statista</w:t>
                </w:r>
              </w:hyperlink>
              <w:r>
                <w:rPr>
                  <w:noProof/>
                </w:rPr>
                <w:br/>
                <w:t>[Accessed 2 04 2026].</w:t>
              </w:r>
            </w:p>
            <w:p w14:paraId="3D6B66DB" w14:textId="730E1FB7" w:rsidR="008A2DB1" w:rsidRDefault="008A2DB1" w:rsidP="008A2DB1">
              <w:pPr>
                <w:pStyle w:val="Bibliography"/>
                <w:rPr>
                  <w:noProof/>
                </w:rPr>
              </w:pPr>
              <w:r>
                <w:rPr>
                  <w:noProof/>
                </w:rPr>
                <w:t xml:space="preserve">Sustain, 2026. </w:t>
              </w:r>
              <w:r>
                <w:rPr>
                  <w:i/>
                  <w:iCs/>
                  <w:noProof/>
                </w:rPr>
                <w:t xml:space="preserve">Sustainweb. </w:t>
              </w:r>
              <w:r>
                <w:rPr>
                  <w:noProof/>
                </w:rPr>
                <w:t xml:space="preserve">[Online] </w:t>
              </w:r>
              <w:r>
                <w:rPr>
                  <w:noProof/>
                </w:rPr>
                <w:br/>
                <w:t xml:space="preserve">Available at: </w:t>
              </w:r>
              <w:hyperlink r:id="rId14" w:history="1">
                <w:r w:rsidRPr="008A2DB1">
                  <w:rPr>
                    <w:rStyle w:val="Hyperlink"/>
                    <w:noProof/>
                  </w:rPr>
                  <w:t>https://www.sustainweb.org/</w:t>
                </w:r>
              </w:hyperlink>
              <w:r>
                <w:rPr>
                  <w:noProof/>
                </w:rPr>
                <w:br/>
                <w:t>[Accessed 15 04 2026].</w:t>
              </w:r>
            </w:p>
            <w:p w14:paraId="5C55C6A9" w14:textId="75BB142D" w:rsidR="008A2DB1" w:rsidRDefault="008A2DB1" w:rsidP="008A2DB1">
              <w:pPr>
                <w:pStyle w:val="Bibliography"/>
                <w:rPr>
                  <w:noProof/>
                </w:rPr>
              </w:pPr>
              <w:r>
                <w:rPr>
                  <w:noProof/>
                </w:rPr>
                <w:t xml:space="preserve">Tregear, A., 2011. Progressing knowledge in alternative and local food networks: Critical reflections and a research agenda. </w:t>
              </w:r>
              <w:r>
                <w:rPr>
                  <w:i/>
                  <w:iCs/>
                  <w:noProof/>
                </w:rPr>
                <w:t xml:space="preserve">Journal of rural studies, </w:t>
              </w:r>
              <w:r>
                <w:rPr>
                  <w:noProof/>
                </w:rPr>
                <w:t xml:space="preserve">27(4), pp. 419-430. Available at : </w:t>
              </w:r>
              <w:hyperlink r:id="rId15" w:history="1">
                <w:r w:rsidRPr="001E6492">
                  <w:rPr>
                    <w:rStyle w:val="Hyperlink"/>
                    <w:rFonts w:ascii="Arial" w:hAnsi="Arial" w:cs="Arial"/>
                    <w:sz w:val="24"/>
                    <w:szCs w:val="24"/>
                  </w:rPr>
                  <w:t>View article</w:t>
                </w:r>
              </w:hyperlink>
            </w:p>
            <w:p w14:paraId="61B318D6" w14:textId="0B93710E" w:rsidR="008A2DB1" w:rsidRDefault="008A2DB1" w:rsidP="008A2DB1">
              <w:pPr>
                <w:pStyle w:val="Bibliography"/>
                <w:rPr>
                  <w:noProof/>
                </w:rPr>
              </w:pPr>
              <w:r>
                <w:rPr>
                  <w:noProof/>
                </w:rPr>
                <w:t xml:space="preserve">Winter, M., 2003. Embeddedness, the new food economy and defensive localism. </w:t>
              </w:r>
              <w:r>
                <w:rPr>
                  <w:i/>
                  <w:iCs/>
                  <w:noProof/>
                </w:rPr>
                <w:t xml:space="preserve">Journal of rural studies, </w:t>
              </w:r>
              <w:r>
                <w:rPr>
                  <w:noProof/>
                </w:rPr>
                <w:t xml:space="preserve">19(1), pp. 23-32. </w:t>
              </w:r>
              <w:hyperlink r:id="rId16" w:history="1">
                <w:r w:rsidRPr="001E6492">
                  <w:rPr>
                    <w:rStyle w:val="Hyperlink"/>
                    <w:rFonts w:ascii="Arial" w:hAnsi="Arial" w:cs="Arial"/>
                    <w:sz w:val="24"/>
                    <w:szCs w:val="24"/>
                  </w:rPr>
                  <w:t>View a</w:t>
                </w:r>
                <w:r w:rsidRPr="001E6492">
                  <w:rPr>
                    <w:rStyle w:val="Hyperlink"/>
                    <w:rFonts w:ascii="Arial" w:hAnsi="Arial" w:cs="Arial"/>
                    <w:sz w:val="24"/>
                    <w:szCs w:val="24"/>
                  </w:rPr>
                  <w:t>r</w:t>
                </w:r>
                <w:r w:rsidRPr="001E6492">
                  <w:rPr>
                    <w:rStyle w:val="Hyperlink"/>
                    <w:rFonts w:ascii="Arial" w:hAnsi="Arial" w:cs="Arial"/>
                    <w:sz w:val="24"/>
                    <w:szCs w:val="24"/>
                  </w:rPr>
                  <w:t>ticle</w:t>
                </w:r>
              </w:hyperlink>
            </w:p>
            <w:p w14:paraId="2907034F" w14:textId="04DD9D4A" w:rsidR="008A2DB1" w:rsidRDefault="008A2DB1" w:rsidP="008A2DB1">
              <w:r>
                <w:rPr>
                  <w:b/>
                  <w:bCs/>
                </w:rPr>
                <w:lastRenderedPageBreak/>
                <w:fldChar w:fldCharType="end"/>
              </w:r>
            </w:p>
          </w:sdtContent>
        </w:sdt>
      </w:sdtContent>
    </w:sdt>
    <w:p w14:paraId="2348B702" w14:textId="77777777" w:rsidR="008A2DB1" w:rsidRPr="001642FD" w:rsidRDefault="008A2DB1">
      <w:pPr>
        <w:rPr>
          <w:rFonts w:ascii="Arial" w:hAnsi="Arial" w:cs="Arial"/>
          <w:sz w:val="24"/>
          <w:szCs w:val="24"/>
        </w:rPr>
      </w:pPr>
    </w:p>
    <w:sectPr w:rsidR="008A2DB1" w:rsidRPr="00164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2FD"/>
    <w:rsid w:val="00004788"/>
    <w:rsid w:val="001642FD"/>
    <w:rsid w:val="001A3ED4"/>
    <w:rsid w:val="001E6492"/>
    <w:rsid w:val="001F6B4C"/>
    <w:rsid w:val="002808FE"/>
    <w:rsid w:val="004A12AD"/>
    <w:rsid w:val="005940E1"/>
    <w:rsid w:val="00672BF1"/>
    <w:rsid w:val="00776376"/>
    <w:rsid w:val="008A2DB1"/>
    <w:rsid w:val="00A11493"/>
    <w:rsid w:val="00A33532"/>
    <w:rsid w:val="00AD0D4D"/>
    <w:rsid w:val="00DF70F6"/>
    <w:rsid w:val="00ED63FA"/>
    <w:rsid w:val="00EF5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4F702"/>
  <w15:chartTrackingRefBased/>
  <w15:docId w15:val="{635D9000-C9F6-4D7C-82E8-48E76F394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2F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642F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642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642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642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642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42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42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42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2F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642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642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642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42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42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2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2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2FD"/>
    <w:rPr>
      <w:rFonts w:eastAsiaTheme="majorEastAsia" w:cstheme="majorBidi"/>
      <w:color w:val="272727" w:themeColor="text1" w:themeTint="D8"/>
    </w:rPr>
  </w:style>
  <w:style w:type="paragraph" w:styleId="Title">
    <w:name w:val="Title"/>
    <w:basedOn w:val="Normal"/>
    <w:next w:val="Normal"/>
    <w:link w:val="TitleChar"/>
    <w:uiPriority w:val="10"/>
    <w:qFormat/>
    <w:rsid w:val="001642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2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2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42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2FD"/>
    <w:pPr>
      <w:spacing w:before="160"/>
      <w:jc w:val="center"/>
    </w:pPr>
    <w:rPr>
      <w:i/>
      <w:iCs/>
      <w:color w:val="404040" w:themeColor="text1" w:themeTint="BF"/>
    </w:rPr>
  </w:style>
  <w:style w:type="character" w:customStyle="1" w:styleId="QuoteChar">
    <w:name w:val="Quote Char"/>
    <w:basedOn w:val="DefaultParagraphFont"/>
    <w:link w:val="Quote"/>
    <w:uiPriority w:val="29"/>
    <w:rsid w:val="001642FD"/>
    <w:rPr>
      <w:i/>
      <w:iCs/>
      <w:color w:val="404040" w:themeColor="text1" w:themeTint="BF"/>
    </w:rPr>
  </w:style>
  <w:style w:type="paragraph" w:styleId="ListParagraph">
    <w:name w:val="List Paragraph"/>
    <w:basedOn w:val="Normal"/>
    <w:uiPriority w:val="34"/>
    <w:qFormat/>
    <w:rsid w:val="001642FD"/>
    <w:pPr>
      <w:ind w:left="720"/>
      <w:contextualSpacing/>
    </w:pPr>
  </w:style>
  <w:style w:type="character" w:styleId="IntenseEmphasis">
    <w:name w:val="Intense Emphasis"/>
    <w:basedOn w:val="DefaultParagraphFont"/>
    <w:uiPriority w:val="21"/>
    <w:qFormat/>
    <w:rsid w:val="001642FD"/>
    <w:rPr>
      <w:i/>
      <w:iCs/>
      <w:color w:val="2F5496" w:themeColor="accent1" w:themeShade="BF"/>
    </w:rPr>
  </w:style>
  <w:style w:type="paragraph" w:styleId="IntenseQuote">
    <w:name w:val="Intense Quote"/>
    <w:basedOn w:val="Normal"/>
    <w:next w:val="Normal"/>
    <w:link w:val="IntenseQuoteChar"/>
    <w:uiPriority w:val="30"/>
    <w:qFormat/>
    <w:rsid w:val="001642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42FD"/>
    <w:rPr>
      <w:i/>
      <w:iCs/>
      <w:color w:val="2F5496" w:themeColor="accent1" w:themeShade="BF"/>
    </w:rPr>
  </w:style>
  <w:style w:type="character" w:styleId="IntenseReference">
    <w:name w:val="Intense Reference"/>
    <w:basedOn w:val="DefaultParagraphFont"/>
    <w:uiPriority w:val="32"/>
    <w:qFormat/>
    <w:rsid w:val="001642FD"/>
    <w:rPr>
      <w:b/>
      <w:bCs/>
      <w:smallCaps/>
      <w:color w:val="2F5496" w:themeColor="accent1" w:themeShade="BF"/>
      <w:spacing w:val="5"/>
    </w:rPr>
  </w:style>
  <w:style w:type="character" w:styleId="Hyperlink">
    <w:name w:val="Hyperlink"/>
    <w:basedOn w:val="DefaultParagraphFont"/>
    <w:uiPriority w:val="99"/>
    <w:unhideWhenUsed/>
    <w:rsid w:val="001642FD"/>
    <w:rPr>
      <w:color w:val="0563C1" w:themeColor="hyperlink"/>
      <w:u w:val="single"/>
    </w:rPr>
  </w:style>
  <w:style w:type="character" w:styleId="UnresolvedMention">
    <w:name w:val="Unresolved Mention"/>
    <w:basedOn w:val="DefaultParagraphFont"/>
    <w:uiPriority w:val="99"/>
    <w:semiHidden/>
    <w:unhideWhenUsed/>
    <w:rsid w:val="001642FD"/>
    <w:rPr>
      <w:color w:val="605E5C"/>
      <w:shd w:val="clear" w:color="auto" w:fill="E1DFDD"/>
    </w:rPr>
  </w:style>
  <w:style w:type="character" w:styleId="FollowedHyperlink">
    <w:name w:val="FollowedHyperlink"/>
    <w:basedOn w:val="DefaultParagraphFont"/>
    <w:uiPriority w:val="99"/>
    <w:semiHidden/>
    <w:unhideWhenUsed/>
    <w:rsid w:val="00DF70F6"/>
    <w:rPr>
      <w:color w:val="954F72" w:themeColor="followedHyperlink"/>
      <w:u w:val="single"/>
    </w:rPr>
  </w:style>
  <w:style w:type="paragraph" w:styleId="Bibliography">
    <w:name w:val="Bibliography"/>
    <w:basedOn w:val="Normal"/>
    <w:next w:val="Normal"/>
    <w:uiPriority w:val="37"/>
    <w:unhideWhenUsed/>
    <w:rsid w:val="008A2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589054">
      <w:bodyDiv w:val="1"/>
      <w:marLeft w:val="0"/>
      <w:marRight w:val="0"/>
      <w:marTop w:val="0"/>
      <w:marBottom w:val="0"/>
      <w:divBdr>
        <w:top w:val="none" w:sz="0" w:space="0" w:color="auto"/>
        <w:left w:val="none" w:sz="0" w:space="0" w:color="auto"/>
        <w:bottom w:val="none" w:sz="0" w:space="0" w:color="auto"/>
        <w:right w:val="none" w:sz="0" w:space="0" w:color="auto"/>
      </w:divBdr>
    </w:div>
    <w:div w:id="280963915">
      <w:bodyDiv w:val="1"/>
      <w:marLeft w:val="0"/>
      <w:marRight w:val="0"/>
      <w:marTop w:val="0"/>
      <w:marBottom w:val="0"/>
      <w:divBdr>
        <w:top w:val="none" w:sz="0" w:space="0" w:color="auto"/>
        <w:left w:val="none" w:sz="0" w:space="0" w:color="auto"/>
        <w:bottom w:val="none" w:sz="0" w:space="0" w:color="auto"/>
        <w:right w:val="none" w:sz="0" w:space="0" w:color="auto"/>
      </w:divBdr>
    </w:div>
    <w:div w:id="430047277">
      <w:bodyDiv w:val="1"/>
      <w:marLeft w:val="0"/>
      <w:marRight w:val="0"/>
      <w:marTop w:val="0"/>
      <w:marBottom w:val="0"/>
      <w:divBdr>
        <w:top w:val="none" w:sz="0" w:space="0" w:color="auto"/>
        <w:left w:val="none" w:sz="0" w:space="0" w:color="auto"/>
        <w:bottom w:val="none" w:sz="0" w:space="0" w:color="auto"/>
        <w:right w:val="none" w:sz="0" w:space="0" w:color="auto"/>
      </w:divBdr>
    </w:div>
    <w:div w:id="564803207">
      <w:bodyDiv w:val="1"/>
      <w:marLeft w:val="0"/>
      <w:marRight w:val="0"/>
      <w:marTop w:val="0"/>
      <w:marBottom w:val="0"/>
      <w:divBdr>
        <w:top w:val="none" w:sz="0" w:space="0" w:color="auto"/>
        <w:left w:val="none" w:sz="0" w:space="0" w:color="auto"/>
        <w:bottom w:val="none" w:sz="0" w:space="0" w:color="auto"/>
        <w:right w:val="none" w:sz="0" w:space="0" w:color="auto"/>
      </w:divBdr>
    </w:div>
    <w:div w:id="684867930">
      <w:bodyDiv w:val="1"/>
      <w:marLeft w:val="0"/>
      <w:marRight w:val="0"/>
      <w:marTop w:val="0"/>
      <w:marBottom w:val="0"/>
      <w:divBdr>
        <w:top w:val="none" w:sz="0" w:space="0" w:color="auto"/>
        <w:left w:val="none" w:sz="0" w:space="0" w:color="auto"/>
        <w:bottom w:val="none" w:sz="0" w:space="0" w:color="auto"/>
        <w:right w:val="none" w:sz="0" w:space="0" w:color="auto"/>
      </w:divBdr>
    </w:div>
    <w:div w:id="1138186359">
      <w:bodyDiv w:val="1"/>
      <w:marLeft w:val="0"/>
      <w:marRight w:val="0"/>
      <w:marTop w:val="0"/>
      <w:marBottom w:val="0"/>
      <w:divBdr>
        <w:top w:val="none" w:sz="0" w:space="0" w:color="auto"/>
        <w:left w:val="none" w:sz="0" w:space="0" w:color="auto"/>
        <w:bottom w:val="none" w:sz="0" w:space="0" w:color="auto"/>
        <w:right w:val="none" w:sz="0" w:space="0" w:color="auto"/>
      </w:divBdr>
    </w:div>
    <w:div w:id="1196845462">
      <w:bodyDiv w:val="1"/>
      <w:marLeft w:val="0"/>
      <w:marRight w:val="0"/>
      <w:marTop w:val="0"/>
      <w:marBottom w:val="0"/>
      <w:divBdr>
        <w:top w:val="none" w:sz="0" w:space="0" w:color="auto"/>
        <w:left w:val="none" w:sz="0" w:space="0" w:color="auto"/>
        <w:bottom w:val="none" w:sz="0" w:space="0" w:color="auto"/>
        <w:right w:val="none" w:sz="0" w:space="0" w:color="auto"/>
      </w:divBdr>
    </w:div>
    <w:div w:id="1309702779">
      <w:bodyDiv w:val="1"/>
      <w:marLeft w:val="0"/>
      <w:marRight w:val="0"/>
      <w:marTop w:val="0"/>
      <w:marBottom w:val="0"/>
      <w:divBdr>
        <w:top w:val="none" w:sz="0" w:space="0" w:color="auto"/>
        <w:left w:val="none" w:sz="0" w:space="0" w:color="auto"/>
        <w:bottom w:val="none" w:sz="0" w:space="0" w:color="auto"/>
        <w:right w:val="none" w:sz="0" w:space="0" w:color="auto"/>
      </w:divBdr>
    </w:div>
    <w:div w:id="1362634747">
      <w:bodyDiv w:val="1"/>
      <w:marLeft w:val="0"/>
      <w:marRight w:val="0"/>
      <w:marTop w:val="0"/>
      <w:marBottom w:val="0"/>
      <w:divBdr>
        <w:top w:val="none" w:sz="0" w:space="0" w:color="auto"/>
        <w:left w:val="none" w:sz="0" w:space="0" w:color="auto"/>
        <w:bottom w:val="none" w:sz="0" w:space="0" w:color="auto"/>
        <w:right w:val="none" w:sz="0" w:space="0" w:color="auto"/>
      </w:divBdr>
    </w:div>
    <w:div w:id="1460415735">
      <w:bodyDiv w:val="1"/>
      <w:marLeft w:val="0"/>
      <w:marRight w:val="0"/>
      <w:marTop w:val="0"/>
      <w:marBottom w:val="0"/>
      <w:divBdr>
        <w:top w:val="none" w:sz="0" w:space="0" w:color="auto"/>
        <w:left w:val="none" w:sz="0" w:space="0" w:color="auto"/>
        <w:bottom w:val="none" w:sz="0" w:space="0" w:color="auto"/>
        <w:right w:val="none" w:sz="0" w:space="0" w:color="auto"/>
      </w:divBdr>
    </w:div>
    <w:div w:id="1665666974">
      <w:bodyDiv w:val="1"/>
      <w:marLeft w:val="0"/>
      <w:marRight w:val="0"/>
      <w:marTop w:val="0"/>
      <w:marBottom w:val="0"/>
      <w:divBdr>
        <w:top w:val="none" w:sz="0" w:space="0" w:color="auto"/>
        <w:left w:val="none" w:sz="0" w:space="0" w:color="auto"/>
        <w:bottom w:val="none" w:sz="0" w:space="0" w:color="auto"/>
        <w:right w:val="none" w:sz="0" w:space="0" w:color="auto"/>
      </w:divBdr>
    </w:div>
    <w:div w:id="1768429947">
      <w:bodyDiv w:val="1"/>
      <w:marLeft w:val="0"/>
      <w:marRight w:val="0"/>
      <w:marTop w:val="0"/>
      <w:marBottom w:val="0"/>
      <w:divBdr>
        <w:top w:val="none" w:sz="0" w:space="0" w:color="auto"/>
        <w:left w:val="none" w:sz="0" w:space="0" w:color="auto"/>
        <w:bottom w:val="none" w:sz="0" w:space="0" w:color="auto"/>
        <w:right w:val="none" w:sz="0" w:space="0" w:color="auto"/>
      </w:divBdr>
    </w:div>
    <w:div w:id="1832401906">
      <w:bodyDiv w:val="1"/>
      <w:marLeft w:val="0"/>
      <w:marRight w:val="0"/>
      <w:marTop w:val="0"/>
      <w:marBottom w:val="0"/>
      <w:divBdr>
        <w:top w:val="none" w:sz="0" w:space="0" w:color="auto"/>
        <w:left w:val="none" w:sz="0" w:space="0" w:color="auto"/>
        <w:bottom w:val="none" w:sz="0" w:space="0" w:color="auto"/>
        <w:right w:val="none" w:sz="0" w:space="0" w:color="auto"/>
      </w:divBdr>
    </w:div>
    <w:div w:id="1869029431">
      <w:bodyDiv w:val="1"/>
      <w:marLeft w:val="0"/>
      <w:marRight w:val="0"/>
      <w:marTop w:val="0"/>
      <w:marBottom w:val="0"/>
      <w:divBdr>
        <w:top w:val="none" w:sz="0" w:space="0" w:color="auto"/>
        <w:left w:val="none" w:sz="0" w:space="0" w:color="auto"/>
        <w:bottom w:val="none" w:sz="0" w:space="0" w:color="auto"/>
        <w:right w:val="none" w:sz="0" w:space="0" w:color="auto"/>
      </w:divBdr>
    </w:div>
    <w:div w:id="206374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743016702000402" TargetMode="External"/><Relationship Id="rId13" Type="http://schemas.openxmlformats.org/officeDocument/2006/relationships/hyperlink" Target="https://www.statista.com/serp?q=Consumer+food+preferences+in+the+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gepub.com/doi/10.1177/0309132507073527" TargetMode="External"/><Relationship Id="rId12" Type="http://schemas.openxmlformats.org/officeDocument/2006/relationships/hyperlink" Target="https://www.researchgate.net/publication/225821472_Place_Taste_or_Face-to-Face_Understanding_Producer-Consumer_Networks_in_Local_Food_Systems_in_Washington_Stat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cholar.google.com/citations?view_op=view_citation&amp;hl=en&amp;user=-eKUQj4AAAAJ&amp;citation_for_view=-eKUQj4AAAAJ:u-x6o8ySG0sC" TargetMode="External"/><Relationship Id="rId1" Type="http://schemas.openxmlformats.org/officeDocument/2006/relationships/customXml" Target="../customXml/item1.xml"/><Relationship Id="rId6" Type="http://schemas.openxmlformats.org/officeDocument/2006/relationships/hyperlink" Target="https://scholar.google.hu/citations?view_op=view_citation&amp;hl=en&amp;user=YgDubuQAAAAJ&amp;citation_for_view=YgDubuQAAAAJ:2osOgNQ5qMEC" TargetMode="External"/><Relationship Id="rId11" Type="http://schemas.openxmlformats.org/officeDocument/2006/relationships/hyperlink" Target="https://journals.sagepub.com/doi/10.1068/a3510" TargetMode="External"/><Relationship Id="rId5" Type="http://schemas.openxmlformats.org/officeDocument/2006/relationships/hyperlink" Target="https://www.sciencedirect.com/science/article/abs/pii/S0306919213000456" TargetMode="External"/><Relationship Id="rId15" Type="http://schemas.openxmlformats.org/officeDocument/2006/relationships/hyperlink" Target="https://scholar.google.com/citations?view_op=view_citation&amp;hl=en&amp;user=MX07fx4AAAAJ&amp;citation_for_view=MX07fx4AAAAJ:UeHWp8X0CEIC" TargetMode="External"/><Relationship Id="rId10" Type="http://schemas.openxmlformats.org/officeDocument/2006/relationships/hyperlink" Target="https://www.researchgate.net/publication/10990927_An_Environmental_Assessment_of_Food_Supply_Chains_A_Case_Study_on_Dessert_Apples" TargetMode="External"/><Relationship Id="rId4" Type="http://schemas.openxmlformats.org/officeDocument/2006/relationships/webSettings" Target="webSettings.xml"/><Relationship Id="rId9" Type="http://schemas.openxmlformats.org/officeDocument/2006/relationships/hyperlink" Target="https://journals.sagepub.com/doi/10.1068/a3717" TargetMode="External"/><Relationship Id="rId14" Type="http://schemas.openxmlformats.org/officeDocument/2006/relationships/hyperlink" Target="https://www.sustainweb.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Aub13</b:Tag>
    <b:SourceType>JournalArticle</b:SourceType>
    <b:Guid>{46E0209C-FE84-401A-ABD3-4AE652285C8F}</b:Guid>
    <b:Author>
      <b:Author>
        <b:NameList>
          <b:Person>
            <b:Last>Aubry</b:Last>
            <b:First>Christine</b:First>
          </b:Person>
          <b:Person>
            <b:Last>Kebir</b:Last>
            <b:First>Leïla</b:First>
          </b:Person>
        </b:NameList>
      </b:Author>
    </b:Author>
    <b:Title>Shortening food supply chains: A means for maintaining agriculture close to urban areas?</b:Title>
    <b:Year>2013</b:Year>
    <b:JournalName>Food Policy</b:JournalName>
    <b:Pages>85-93</b:Pages>
    <b:Volume>41</b:Volume>
    <b:RefOrder>1</b:RefOrder>
  </b:Source>
  <b:Source>
    <b:Tag>Bra06</b:Tag>
    <b:SourceType>JournalArticle</b:SourceType>
    <b:Guid>{08D95A65-2B04-44E6-A06B-6F50F1071E14}</b:Guid>
    <b:Author>
      <b:Author>
        <b:NameList>
          <b:Person>
            <b:Last>Born</b:Last>
            <b:First>Branden</b:First>
          </b:Person>
          <b:Person>
            <b:Last>Purcell</b:Last>
            <b:First>Mark</b:First>
          </b:Person>
        </b:NameList>
      </b:Author>
    </b:Author>
    <b:Title>Avoiding the local trap: Scale and food systems in planning research</b:Title>
    <b:JournalName>Journal of planning education and research</b:JournalName>
    <b:Year>2006</b:Year>
    <b:Pages>195-207</b:Pages>
    <b:Volume>26</b:Volume>
    <b:Issue>2</b:Issue>
    <b:RefOrder>6</b:RefOrder>
  </b:Source>
  <b:Source>
    <b:Tag>Rob07</b:Tag>
    <b:SourceType>JournalArticle</b:SourceType>
    <b:Guid>{F392852F-3E8A-4159-9930-67068791CEFB}</b:Guid>
    <b:Author>
      <b:Author>
        <b:NameList>
          <b:Person>
            <b:Last>Feagan</b:Last>
            <b:First>Robert</b:First>
          </b:Person>
        </b:NameList>
      </b:Author>
    </b:Author>
    <b:Title>The place of food: mapping out the ‘local’ in local food systems</b:Title>
    <b:JournalName>Progress in Human Geography</b:JournalName>
    <b:Year>2007</b:Year>
    <b:Pages>23-42</b:Pages>
    <b:Volume>31</b:Volume>
    <b:Issue>1</b:Issue>
    <b:RefOrder>2</b:RefOrder>
  </b:Source>
  <b:Source>
    <b:Tag>CCl03</b:Tag>
    <b:SourceType>JournalArticle</b:SourceType>
    <b:Guid>{CEE9DB49-DE1F-4541-9F89-B396D0E5EB5F}</b:Guid>
    <b:Author>
      <b:Author>
        <b:NameList>
          <b:Person>
            <b:Last>Hinrichs</b:Last>
            <b:First>C.Clare</b:First>
          </b:Person>
        </b:NameList>
      </b:Author>
    </b:Author>
    <b:Title>The practice and politics of food system localization</b:Title>
    <b:JournalName>Journal of Rural Studies</b:JournalName>
    <b:Year>2003</b:Year>
    <b:Pages> 33-45</b:Pages>
    <b:Volume>19</b:Volume>
    <b:Issue>1</b:Issue>
    <b:RefOrder>3</b:RefOrder>
  </b:Source>
  <b:Source>
    <b:Tag>Bri05</b:Tag>
    <b:SourceType>JournalArticle</b:SourceType>
    <b:Guid>{FCCC52B5-561E-4793-8061-CEBF6E133729}</b:Guid>
    <b:Author>
      <b:Author>
        <b:NameList>
          <b:Person>
            <b:Last>Ilbery</b:Last>
            <b:First>Brian</b:First>
          </b:Person>
          <b:Person>
            <b:Last>Maye</b:Last>
            <b:First>Damian</b:First>
          </b:Person>
        </b:NameList>
      </b:Author>
    </b:Author>
    <b:Title>Food Supply Chains and Specialist Livestock Products in the Scottish–English Borders</b:Title>
    <b:JournalName>Environment and Planning A: Economy and Space</b:JournalName>
    <b:Year>2005</b:Year>
    <b:Pages>823 - 844</b:Pages>
    <b:Volume>37</b:Volume>
    <b:Issue>5</b:Issue>
    <b:RefOrder>12</b:RefOrder>
  </b:Source>
  <b:Source>
    <b:Tag>And02</b:Tag>
    <b:SourceType>JournalArticle</b:SourceType>
    <b:Guid>{629A67F2-E1DF-4BF3-A752-7F4447E23ED3}</b:Guid>
    <b:Author>
      <b:Author>
        <b:NameList>
          <b:Person>
            <b:Last>Jones</b:Last>
            <b:First>Andy</b:First>
          </b:Person>
        </b:NameList>
      </b:Author>
    </b:Author>
    <b:Title>An Environmental Assessment of Food Supply Chains: A Case Study on Dessert Apples</b:Title>
    <b:JournalName>Environmental Management</b:JournalName>
    <b:Year>2002</b:Year>
    <b:Pages>560-76</b:Pages>
    <b:Volume>30</b:Volume>
    <b:Issue>4</b:Issue>
    <b:RefOrder>5</b:RefOrder>
  </b:Source>
  <b:Source>
    <b:Tag>Hen03</b:Tag>
    <b:SourceType>JournalArticle</b:SourceType>
    <b:Guid>{804AC780-688D-4A88-B6DC-249CAAC33432}</b:Guid>
    <b:Author>
      <b:Author>
        <b:NameList>
          <b:Person>
            <b:Last>Renting</b:Last>
            <b:First>Henk</b:First>
          </b:Person>
          <b:Person>
            <b:Last>Marsden</b:Last>
            <b:First>Terry</b:First>
            <b:Middle>K</b:Middle>
          </b:Person>
        </b:NameList>
      </b:Author>
    </b:Author>
    <b:Title>Understanding Alternative Food Networks: Exploring the Role of Short Food Supply Chains in Rural Development</b:Title>
    <b:JournalName>Environment and Planning A: Economy and Space</b:JournalName>
    <b:Year>2003</b:Year>
    <b:Volume>35</b:Volume>
    <b:Issue>3</b:Issue>
    <b:RefOrder>4</b:RefOrder>
  </b:Source>
  <b:Source>
    <b:Tag>The05</b:Tag>
    <b:SourceType>JournalArticle</b:SourceType>
    <b:Guid>{DCDB3842-0277-4C36-BDCC-75383FF8A941}</b:Guid>
    <b:Author>
      <b:Author>
        <b:NameList>
          <b:Person>
            <b:Last>Selfa</b:Last>
            <b:First>Theresa</b:First>
          </b:Person>
          <b:Person>
            <b:Last>Qazi</b:Last>
            <b:First>Joan</b:First>
            <b:Middle>A.</b:Middle>
          </b:Person>
        </b:NameList>
      </b:Author>
    </b:Author>
    <b:Title>Place, Taste, or Face-to-Face? Understanding Producer–Consumer Networks in “Local” Food Systems in Washington State</b:Title>
    <b:JournalName>Agriculture and Human Values</b:JournalName>
    <b:Year>2005</b:Year>
    <b:Pages>451-464</b:Pages>
    <b:Volume>22</b:Volume>
    <b:Issue>4</b:Issue>
    <b:RefOrder>11</b:RefOrder>
  </b:Source>
  <b:Source>
    <b:Tag>Sta25</b:Tag>
    <b:SourceType>InternetSite</b:SourceType>
    <b:Guid>{42C17D78-B18C-4399-8CEA-7FC14C4BA986}</b:Guid>
    <b:Author>
      <b:Author>
        <b:NameList>
          <b:Person>
            <b:Last>Statista</b:Last>
          </b:Person>
        </b:NameList>
      </b:Author>
    </b:Author>
    <b:Title>Statista</b:Title>
    <b:Year>2025</b:Year>
    <b:YearAccessed>2026</b:YearAccessed>
    <b:MonthAccessed>04</b:MonthAccessed>
    <b:DayAccessed>2</b:DayAccessed>
    <b:URL>https://www.statista.com/serp?q=Consumer+food+preferences+in+the+UK</b:URL>
    <b:RefOrder>7</b:RefOrder>
  </b:Source>
  <b:Source>
    <b:Tag>Sus26</b:Tag>
    <b:SourceType>InternetSite</b:SourceType>
    <b:Guid>{F2C1F5EC-C602-4BC6-8EA8-C9D63BEC1451}</b:Guid>
    <b:Author>
      <b:Author>
        <b:NameList>
          <b:Person>
            <b:Last>Sustain</b:Last>
          </b:Person>
        </b:NameList>
      </b:Author>
    </b:Author>
    <b:Title>Sustainweb</b:Title>
    <b:Year>2026</b:Year>
    <b:YearAccessed>2026</b:YearAccessed>
    <b:MonthAccessed>04</b:MonthAccessed>
    <b:DayAccessed>15</b:DayAccessed>
    <b:URL>https://www.sustainweb.org/</b:URL>
    <b:RefOrder>10</b:RefOrder>
  </b:Source>
  <b:Source>
    <b:Tag>Ang11</b:Tag>
    <b:SourceType>JournalArticle</b:SourceType>
    <b:Guid>{EE8234B5-1F02-421E-843A-81145142FFE1}</b:Guid>
    <b:Title>Progressing knowledge in alternative and local food networks: Critical reflections and a research agenda</b:Title>
    <b:Year>2011</b:Year>
    <b:Author>
      <b:Author>
        <b:NameList>
          <b:Person>
            <b:Last>Tregear</b:Last>
            <b:First>Angela</b:First>
          </b:Person>
        </b:NameList>
      </b:Author>
    </b:Author>
    <b:JournalName>Journal of rural studies</b:JournalName>
    <b:Pages>419-430</b:Pages>
    <b:Volume>27</b:Volume>
    <b:Issue>4</b:Issue>
    <b:RefOrder>9</b:RefOrder>
  </b:Source>
  <b:Source>
    <b:Tag>Mic03</b:Tag>
    <b:SourceType>JournalArticle</b:SourceType>
    <b:Guid>{CD80D0F1-80EA-4C86-AE70-7A59646567BD}</b:Guid>
    <b:Author>
      <b:Author>
        <b:NameList>
          <b:Person>
            <b:Last>Winter</b:Last>
            <b:First>Michael</b:First>
          </b:Person>
        </b:NameList>
      </b:Author>
    </b:Author>
    <b:Title>Embeddedness, the new food economy and defensive localism</b:Title>
    <b:JournalName>Journal of rural studies</b:JournalName>
    <b:Year>2003</b:Year>
    <b:Pages>23-32</b:Pages>
    <b:Volume>19</b:Volume>
    <b:Issue>1</b:Issue>
    <b:RefOrder>8</b:RefOrder>
  </b:Source>
</b:Sources>
</file>

<file path=customXml/itemProps1.xml><?xml version="1.0" encoding="utf-8"?>
<ds:datastoreItem xmlns:ds="http://schemas.openxmlformats.org/officeDocument/2006/customXml" ds:itemID="{9599774D-3959-4D51-98BD-7E2A5DFA0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2038</Words>
  <Characters>11621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2</cp:revision>
  <dcterms:created xsi:type="dcterms:W3CDTF">2026-04-18T07:02:00Z</dcterms:created>
  <dcterms:modified xsi:type="dcterms:W3CDTF">2026-04-18T07:02:00Z</dcterms:modified>
</cp:coreProperties>
</file>