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136C0E" w14:textId="77777777" w:rsidR="003A6F86" w:rsidRPr="003A6F86" w:rsidRDefault="003A6F86" w:rsidP="003A6F86">
      <w:pPr>
        <w:spacing w:line="360" w:lineRule="auto"/>
        <w:jc w:val="center"/>
        <w:rPr>
          <w:rFonts w:ascii="Arial" w:hAnsi="Arial" w:cs="Arial"/>
          <w:u w:val="single"/>
        </w:rPr>
      </w:pPr>
      <w:r w:rsidRPr="003A6F86">
        <w:rPr>
          <w:rFonts w:ascii="Arial" w:hAnsi="Arial" w:cs="Arial"/>
          <w:u w:val="single"/>
        </w:rPr>
        <w:t>Critical reflective evaluation of the overall Professional Experience</w:t>
      </w:r>
    </w:p>
    <w:p w14:paraId="0B252710" w14:textId="77777777" w:rsidR="003A6F86" w:rsidRPr="003A6F86" w:rsidRDefault="003A6F86" w:rsidP="003A6F86">
      <w:pPr>
        <w:spacing w:line="360" w:lineRule="auto"/>
        <w:rPr>
          <w:rFonts w:ascii="Arial" w:hAnsi="Arial" w:cs="Arial"/>
        </w:rPr>
      </w:pPr>
    </w:p>
    <w:p w14:paraId="2B58395A" w14:textId="77777777" w:rsidR="003A6F86" w:rsidRPr="003A6F86" w:rsidRDefault="003A6F86" w:rsidP="003A6F86">
      <w:pPr>
        <w:spacing w:line="360" w:lineRule="auto"/>
        <w:rPr>
          <w:rFonts w:ascii="Arial" w:hAnsi="Arial" w:cs="Arial"/>
        </w:rPr>
      </w:pPr>
      <w:r w:rsidRPr="003A6F86">
        <w:rPr>
          <w:rFonts w:ascii="Arial" w:hAnsi="Arial" w:cs="Arial"/>
        </w:rPr>
        <w:t xml:space="preserve">To develop and improve future professional teaching practice, it was essential that recent professional teaching experiences are reflected upon and evaluated. There are many different reflective models available, in this instance, Gibbs reflective cycle (Gibbs cited in </w:t>
      </w:r>
      <w:proofErr w:type="spellStart"/>
      <w:r w:rsidRPr="003A6F86">
        <w:rPr>
          <w:rFonts w:ascii="Arial" w:hAnsi="Arial" w:cs="Arial"/>
        </w:rPr>
        <w:t>Gregson</w:t>
      </w:r>
      <w:proofErr w:type="spellEnd"/>
      <w:r w:rsidRPr="003A6F86">
        <w:rPr>
          <w:rFonts w:ascii="Arial" w:hAnsi="Arial" w:cs="Arial"/>
        </w:rPr>
        <w:t xml:space="preserve"> and Hillier, 2015) (see Appendix A), was deemed the most appropriate as it offers a clear and precise format to review my professional teaching experience over the last year systematically. Also, I have considered the teaching and learning cycle (see Appendix B), and professional standards (2011), in the following critical evaluation of my professional teaching experience to date (</w:t>
      </w:r>
      <w:proofErr w:type="spellStart"/>
      <w:r w:rsidRPr="003A6F86">
        <w:rPr>
          <w:rFonts w:ascii="Arial" w:hAnsi="Arial" w:cs="Arial"/>
        </w:rPr>
        <w:t>Gravells</w:t>
      </w:r>
      <w:proofErr w:type="spellEnd"/>
      <w:r w:rsidRPr="003A6F86">
        <w:rPr>
          <w:rFonts w:ascii="Arial" w:hAnsi="Arial" w:cs="Arial"/>
        </w:rPr>
        <w:t>, 2012, p.10).</w:t>
      </w:r>
    </w:p>
    <w:p w14:paraId="729CEF6F" w14:textId="77777777" w:rsidR="003A6F86" w:rsidRPr="003A6F86" w:rsidRDefault="003A6F86" w:rsidP="003A6F86">
      <w:pPr>
        <w:spacing w:line="360" w:lineRule="auto"/>
        <w:rPr>
          <w:rFonts w:ascii="Arial" w:hAnsi="Arial" w:cs="Arial"/>
        </w:rPr>
      </w:pPr>
    </w:p>
    <w:p w14:paraId="099A68F1" w14:textId="77777777" w:rsidR="003A6F86" w:rsidRPr="003A6F86" w:rsidRDefault="003A6F86" w:rsidP="003A6F86">
      <w:pPr>
        <w:spacing w:line="360" w:lineRule="auto"/>
        <w:rPr>
          <w:rFonts w:ascii="Arial" w:hAnsi="Arial" w:cs="Arial"/>
          <w:u w:val="single"/>
        </w:rPr>
      </w:pPr>
      <w:r w:rsidRPr="003A6F86">
        <w:rPr>
          <w:rFonts w:ascii="Arial" w:hAnsi="Arial" w:cs="Arial"/>
          <w:u w:val="single"/>
        </w:rPr>
        <w:t>Description</w:t>
      </w:r>
    </w:p>
    <w:p w14:paraId="03B8A385" w14:textId="77777777" w:rsidR="003A6F86" w:rsidRPr="003A6F86" w:rsidRDefault="003A6F86" w:rsidP="003A6F86">
      <w:pPr>
        <w:spacing w:line="360" w:lineRule="auto"/>
        <w:rPr>
          <w:rFonts w:ascii="Arial" w:hAnsi="Arial" w:cs="Arial"/>
        </w:rPr>
      </w:pPr>
      <w:r w:rsidRPr="003A6F86">
        <w:rPr>
          <w:rFonts w:ascii="Arial" w:hAnsi="Arial" w:cs="Arial"/>
        </w:rPr>
        <w:t>My professional teaching practice for the PCET programme was at UWTSD (2019) on an undergraduate BA Education Studies programme. Individual modules are taught in three-week blocks with the fourth week serving as an assessment week, where summative assessments such as essays, presentations, and academic posters are required to be completed and submitted. Before beginning teaching practice, I observed my mentor teach various topics and chose different aspects of teaching and learning to focus on for each. During my placement, I gained valuable transferable skills and experience through planning and teaching level four, five and six learners (A1). The sessions I taught included language development, outdoor learning and creativity within the curriculum and were typically for either two or four hours with a diverse range of learners from different backgrounds, cultures, ages and experiences (V1).</w:t>
      </w:r>
    </w:p>
    <w:p w14:paraId="5D65E11C" w14:textId="77777777" w:rsidR="003A6F86" w:rsidRPr="003A6F86" w:rsidRDefault="003A6F86" w:rsidP="003A6F86">
      <w:pPr>
        <w:spacing w:line="360" w:lineRule="auto"/>
        <w:rPr>
          <w:rFonts w:ascii="Arial" w:hAnsi="Arial" w:cs="Arial"/>
        </w:rPr>
      </w:pPr>
    </w:p>
    <w:p w14:paraId="2879C711" w14:textId="77777777" w:rsidR="003A6F86" w:rsidRDefault="003A6F86" w:rsidP="003A6F86">
      <w:pPr>
        <w:spacing w:line="360" w:lineRule="auto"/>
        <w:rPr>
          <w:rFonts w:ascii="Arial" w:hAnsi="Arial" w:cs="Arial"/>
        </w:rPr>
      </w:pPr>
      <w:r w:rsidRPr="003A6F86">
        <w:rPr>
          <w:rFonts w:ascii="Arial" w:hAnsi="Arial" w:cs="Arial"/>
        </w:rPr>
        <w:t xml:space="preserve">As </w:t>
      </w:r>
      <w:proofErr w:type="spellStart"/>
      <w:r w:rsidRPr="003A6F86">
        <w:rPr>
          <w:rFonts w:ascii="Arial" w:hAnsi="Arial" w:cs="Arial"/>
        </w:rPr>
        <w:t>Gravells</w:t>
      </w:r>
      <w:proofErr w:type="spellEnd"/>
      <w:r w:rsidRPr="003A6F86">
        <w:rPr>
          <w:rFonts w:ascii="Arial" w:hAnsi="Arial" w:cs="Arial"/>
        </w:rPr>
        <w:t xml:space="preserve"> (2012) suggests </w:t>
      </w:r>
      <w:proofErr w:type="gramStart"/>
      <w:r w:rsidRPr="003A6F86">
        <w:rPr>
          <w:rFonts w:ascii="Arial" w:hAnsi="Arial" w:cs="Arial"/>
        </w:rPr>
        <w:t>to develop</w:t>
      </w:r>
      <w:proofErr w:type="gramEnd"/>
      <w:r w:rsidRPr="003A6F86">
        <w:rPr>
          <w:rFonts w:ascii="Arial" w:hAnsi="Arial" w:cs="Arial"/>
        </w:rPr>
        <w:t xml:space="preserve"> effective teaching practice, it is essential to identify and address the needs of the curriculum, teaching practice and the learners. As a pro-active measure, I familiarised myself with the current BA Education Studies programme handbook which included the scheme of work, aims and objectives and summative assessment schedule for the academic year. </w:t>
      </w:r>
    </w:p>
    <w:p w14:paraId="62D68D1F" w14:textId="77777777" w:rsidR="003A6F86" w:rsidRDefault="003A6F86" w:rsidP="003A6F86">
      <w:pPr>
        <w:spacing w:line="360" w:lineRule="auto"/>
        <w:rPr>
          <w:rFonts w:ascii="Arial" w:hAnsi="Arial" w:cs="Arial"/>
        </w:rPr>
      </w:pPr>
    </w:p>
    <w:p w14:paraId="5BF0D612" w14:textId="77777777" w:rsidR="003A6F86" w:rsidRDefault="003A6F86" w:rsidP="003A6F86">
      <w:pPr>
        <w:spacing w:line="360" w:lineRule="auto"/>
        <w:jc w:val="right"/>
        <w:rPr>
          <w:rFonts w:ascii="Arial" w:hAnsi="Arial" w:cs="Arial"/>
        </w:rPr>
      </w:pPr>
      <w:r>
        <w:rPr>
          <w:rFonts w:ascii="Arial" w:hAnsi="Arial" w:cs="Arial"/>
        </w:rPr>
        <w:t>1</w:t>
      </w:r>
    </w:p>
    <w:p w14:paraId="41515B63" w14:textId="77777777" w:rsidR="003A6F86" w:rsidRPr="003A6F86" w:rsidRDefault="003A6F86" w:rsidP="003A6F86">
      <w:pPr>
        <w:spacing w:line="360" w:lineRule="auto"/>
        <w:rPr>
          <w:rFonts w:ascii="Arial" w:hAnsi="Arial" w:cs="Arial"/>
        </w:rPr>
      </w:pPr>
      <w:r w:rsidRPr="003A6F86">
        <w:rPr>
          <w:rFonts w:ascii="Arial" w:hAnsi="Arial" w:cs="Arial"/>
        </w:rPr>
        <w:lastRenderedPageBreak/>
        <w:t>I referred to this document when planning lessons and activities suitable for level four, five and six learners (K6, V3). Before planning each lesson, I undertook much res</w:t>
      </w:r>
      <w:r>
        <w:rPr>
          <w:rFonts w:ascii="Arial" w:hAnsi="Arial" w:cs="Arial"/>
        </w:rPr>
        <w:t>earch to strengthen my subject k</w:t>
      </w:r>
      <w:r w:rsidRPr="003A6F86">
        <w:rPr>
          <w:rFonts w:ascii="Arial" w:hAnsi="Arial" w:cs="Arial"/>
        </w:rPr>
        <w:t xml:space="preserve">nowledge, understand the most effective ways to deliver lessons, design and utilise appropriate resources and activities to assess the learning taken place (A5).  I devised learning objectives for each lesson to be SMART, as </w:t>
      </w:r>
      <w:proofErr w:type="spellStart"/>
      <w:r w:rsidRPr="003A6F86">
        <w:rPr>
          <w:rFonts w:ascii="Arial" w:hAnsi="Arial" w:cs="Arial"/>
        </w:rPr>
        <w:t>Gravells</w:t>
      </w:r>
      <w:proofErr w:type="spellEnd"/>
      <w:r w:rsidRPr="003A6F86">
        <w:rPr>
          <w:rFonts w:ascii="Arial" w:hAnsi="Arial" w:cs="Arial"/>
        </w:rPr>
        <w:t xml:space="preserve"> and Simpson (2012) advise. I incorporated a variety of activities such as case studies, debates, paired and group work and discussions. Also, I was mindful of learner diversity at each level of study, used learner-centred approaches and maintained high expectations. To help ensure learners needs were identified and supported I met with my mentor before starting my teaching practice to discuss any Additional Learning Needs (ALN), preferred learning styles (VARK) (Pritchard, 2014), classroom resources and raise any questions (A2, V2).</w:t>
      </w:r>
    </w:p>
    <w:p w14:paraId="692BBF8D" w14:textId="77777777" w:rsidR="003A6F86" w:rsidRPr="003A6F86" w:rsidRDefault="003A6F86" w:rsidP="003A6F86">
      <w:pPr>
        <w:spacing w:line="360" w:lineRule="auto"/>
        <w:rPr>
          <w:rFonts w:ascii="Arial" w:hAnsi="Arial" w:cs="Arial"/>
        </w:rPr>
      </w:pPr>
    </w:p>
    <w:p w14:paraId="4E607537" w14:textId="77777777" w:rsidR="003A6F86" w:rsidRPr="003A6F86" w:rsidRDefault="003A6F86" w:rsidP="003A6F86">
      <w:pPr>
        <w:spacing w:line="360" w:lineRule="auto"/>
        <w:rPr>
          <w:rFonts w:ascii="Arial" w:hAnsi="Arial" w:cs="Arial"/>
        </w:rPr>
      </w:pPr>
      <w:r w:rsidRPr="003A6F86">
        <w:rPr>
          <w:rFonts w:ascii="Arial" w:hAnsi="Arial" w:cs="Arial"/>
        </w:rPr>
        <w:t xml:space="preserve">As </w:t>
      </w:r>
      <w:proofErr w:type="spellStart"/>
      <w:r w:rsidRPr="003A6F86">
        <w:rPr>
          <w:rFonts w:ascii="Arial" w:hAnsi="Arial" w:cs="Arial"/>
        </w:rPr>
        <w:t>Wiliam</w:t>
      </w:r>
      <w:proofErr w:type="spellEnd"/>
      <w:r w:rsidRPr="003A6F86">
        <w:rPr>
          <w:rFonts w:ascii="Arial" w:hAnsi="Arial" w:cs="Arial"/>
        </w:rPr>
        <w:t xml:space="preserve"> advises ‘good teaching starts from where the learners are, rather than where we would like them to be' (cited in Wallace and </w:t>
      </w:r>
      <w:proofErr w:type="spellStart"/>
      <w:r w:rsidRPr="003A6F86">
        <w:rPr>
          <w:rFonts w:ascii="Arial" w:hAnsi="Arial" w:cs="Arial"/>
        </w:rPr>
        <w:t>Kirkman</w:t>
      </w:r>
      <w:proofErr w:type="spellEnd"/>
      <w:r w:rsidRPr="003A6F86">
        <w:rPr>
          <w:rFonts w:ascii="Arial" w:hAnsi="Arial" w:cs="Arial"/>
        </w:rPr>
        <w:t>, 2017, p.10). Activating prior knowledge was essential, so I designed lessons to build on the existing knowledge from previous sessions and learner experiences. I had an authoritative approach to teaching, which helped develop a trusting, respectful rapport (Wallace, 2007). Although, there were occasions during my early teaching experience, where I found learner behaviour challenging, particularly at level four. The behaviour exhibited by a minority began to disrupt sessions and impact on learning experiences. After consulting my mentor and researching practical behaviour management approaches, I addressed the whole class when stating how important it was to engage, collaborate and listen to peers during activities, feedback, and taught elements (K3, K1).</w:t>
      </w:r>
    </w:p>
    <w:p w14:paraId="657D9585" w14:textId="77777777" w:rsidR="003A6F86" w:rsidRPr="003A6F86" w:rsidRDefault="003A6F86" w:rsidP="003A6F86">
      <w:pPr>
        <w:spacing w:line="360" w:lineRule="auto"/>
        <w:rPr>
          <w:rFonts w:ascii="Arial" w:hAnsi="Arial" w:cs="Arial"/>
        </w:rPr>
      </w:pPr>
    </w:p>
    <w:p w14:paraId="1DDE07A7" w14:textId="77777777" w:rsidR="003A6F86" w:rsidRDefault="003A6F86" w:rsidP="003A6F86">
      <w:pPr>
        <w:spacing w:line="360" w:lineRule="auto"/>
        <w:rPr>
          <w:rFonts w:ascii="Arial" w:hAnsi="Arial" w:cs="Arial"/>
        </w:rPr>
      </w:pPr>
      <w:r w:rsidRPr="003A6F86">
        <w:rPr>
          <w:rFonts w:ascii="Arial" w:hAnsi="Arial" w:cs="Arial"/>
        </w:rPr>
        <w:t>Formative assessment was an important consideration when developing lesson plans/lessons and activities. Throughout sessions, I monitored learner participation and sought answers from all learners, not just those who frequently volunteered. On occasions, peer assessment was used, and I ensured learner feedback was sought following all activities and offered feedback that evoked further contemplation (</w:t>
      </w:r>
      <w:proofErr w:type="spellStart"/>
      <w:r w:rsidRPr="003A6F86">
        <w:rPr>
          <w:rFonts w:ascii="Arial" w:hAnsi="Arial" w:cs="Arial"/>
        </w:rPr>
        <w:t>Wiliam</w:t>
      </w:r>
      <w:proofErr w:type="spellEnd"/>
      <w:r w:rsidRPr="003A6F86">
        <w:rPr>
          <w:rFonts w:ascii="Arial" w:hAnsi="Arial" w:cs="Arial"/>
        </w:rPr>
        <w:t xml:space="preserve">, 2011, p.127 cited in Atherton, 2018, p.25) (A3). </w:t>
      </w:r>
    </w:p>
    <w:p w14:paraId="69D86091" w14:textId="77777777" w:rsidR="003A6F86" w:rsidRDefault="003A6F86" w:rsidP="003A6F86">
      <w:pPr>
        <w:spacing w:line="360" w:lineRule="auto"/>
        <w:rPr>
          <w:rFonts w:ascii="Arial" w:hAnsi="Arial" w:cs="Arial"/>
        </w:rPr>
      </w:pPr>
    </w:p>
    <w:p w14:paraId="2CFD7EC8" w14:textId="77777777" w:rsidR="003A6F86" w:rsidRDefault="003A6F86" w:rsidP="003A6F86">
      <w:pPr>
        <w:spacing w:line="360" w:lineRule="auto"/>
        <w:jc w:val="right"/>
        <w:rPr>
          <w:rFonts w:ascii="Arial" w:hAnsi="Arial" w:cs="Arial"/>
        </w:rPr>
      </w:pPr>
      <w:r>
        <w:rPr>
          <w:rFonts w:ascii="Arial" w:hAnsi="Arial" w:cs="Arial"/>
        </w:rPr>
        <w:t>2</w:t>
      </w:r>
    </w:p>
    <w:p w14:paraId="13F58BE9" w14:textId="77777777" w:rsidR="003A6F86" w:rsidRPr="003A6F86" w:rsidRDefault="003A6F86" w:rsidP="003A6F86">
      <w:pPr>
        <w:spacing w:line="360" w:lineRule="auto"/>
        <w:rPr>
          <w:rFonts w:ascii="Arial" w:hAnsi="Arial" w:cs="Arial"/>
        </w:rPr>
      </w:pPr>
      <w:r w:rsidRPr="003A6F86">
        <w:rPr>
          <w:rFonts w:ascii="Arial" w:hAnsi="Arial" w:cs="Arial"/>
        </w:rPr>
        <w:t xml:space="preserve">My experience of summative assessment was not as </w:t>
      </w:r>
      <w:proofErr w:type="gramStart"/>
      <w:r w:rsidRPr="003A6F86">
        <w:rPr>
          <w:rFonts w:ascii="Arial" w:hAnsi="Arial" w:cs="Arial"/>
        </w:rPr>
        <w:t>extensive,</w:t>
      </w:r>
      <w:proofErr w:type="gramEnd"/>
      <w:r w:rsidRPr="003A6F86">
        <w:rPr>
          <w:rFonts w:ascii="Arial" w:hAnsi="Arial" w:cs="Arial"/>
        </w:rPr>
        <w:t xml:space="preserve"> although I did have opportunities to observe level four, five and six learners undertake formal presentations. I used the programmes marking criteria to evaluate and mark accordingly. I reflected, reviewed and evaluated each session I taught and sought learner feedback following each activity to ascertain what they felt went well or could be improved (K5). Interestingly the majority of learners at level four five and six expressed a preference to hands-on experience gained through activities rather than the lecture style where relevant theories are explored. That said some learners disagreed. I used the feedback from lesson observations by my mentor to inform future planning and develop future teaching practice. </w:t>
      </w:r>
    </w:p>
    <w:p w14:paraId="4E052789" w14:textId="77777777" w:rsidR="003A6F86" w:rsidRPr="003A6F86" w:rsidRDefault="003A6F86" w:rsidP="003A6F86">
      <w:pPr>
        <w:spacing w:line="360" w:lineRule="auto"/>
        <w:rPr>
          <w:rFonts w:ascii="Arial" w:hAnsi="Arial" w:cs="Arial"/>
        </w:rPr>
      </w:pPr>
    </w:p>
    <w:p w14:paraId="36CA8DF5" w14:textId="77777777" w:rsidR="003A6F86" w:rsidRPr="003A6F86" w:rsidRDefault="003A6F86" w:rsidP="003A6F86">
      <w:pPr>
        <w:spacing w:line="360" w:lineRule="auto"/>
        <w:rPr>
          <w:rFonts w:ascii="Arial" w:hAnsi="Arial" w:cs="Arial"/>
        </w:rPr>
      </w:pPr>
      <w:r w:rsidRPr="003A6F86">
        <w:rPr>
          <w:rFonts w:ascii="Arial" w:hAnsi="Arial" w:cs="Arial"/>
        </w:rPr>
        <w:t>Supporting learner welfare was of the utmost importance. Often learners would arrive early or remain after sessions and voice any concerns or issues. For example, peer group disputes, family issues, or study concerns. Even after familiarising myself with the university policies and procedures it was necessary to remember my responsibilities as a student teacher and know when to take action and raise any concerns regarding learner welfare to the attention of my mentor/overseeing lecturer (A4, V1). However, I always reported learner concerns (with their knowledge) to my mentor to ensure learner welfare. On the other hand, there were occasions where I did offer practical advice for example about the study skills service offered by the university for learners who felt they needed additional support and the type and location of various student services available and how to access them (V2).</w:t>
      </w:r>
      <w:r>
        <w:rPr>
          <w:rFonts w:ascii="Arial" w:hAnsi="Arial" w:cs="Arial"/>
        </w:rPr>
        <w:t xml:space="preserve"> </w:t>
      </w:r>
      <w:r w:rsidRPr="003A6F86">
        <w:rPr>
          <w:rFonts w:ascii="Arial" w:hAnsi="Arial" w:cs="Arial"/>
        </w:rPr>
        <w:t xml:space="preserve">I also volunteered to support an undergraduate day at UWTSD, undertaking various administrative tasks and facilitating a learner feedback session at the end of the day (K2). I attended a focus group for level four, five and six learners and was able to offer advice based on personal experience of undertaking the BA Education Studies programme regarding the upcoming dissertation. Furthermore, during employability week, I delivered a session on interview skills available to level four, five and six learners (V2). </w:t>
      </w:r>
    </w:p>
    <w:p w14:paraId="13B4CC05" w14:textId="77777777" w:rsidR="003A6F86" w:rsidRPr="003A6F86" w:rsidRDefault="003A6F86" w:rsidP="003A6F86">
      <w:pPr>
        <w:spacing w:line="360" w:lineRule="auto"/>
        <w:rPr>
          <w:rFonts w:ascii="Arial" w:hAnsi="Arial" w:cs="Arial"/>
        </w:rPr>
      </w:pPr>
    </w:p>
    <w:p w14:paraId="1A039165" w14:textId="77777777" w:rsidR="003A6F86" w:rsidRPr="003A6F86" w:rsidRDefault="003A6F86" w:rsidP="003A6F86">
      <w:pPr>
        <w:spacing w:line="360" w:lineRule="auto"/>
        <w:rPr>
          <w:rFonts w:ascii="Arial" w:hAnsi="Arial" w:cs="Arial"/>
          <w:u w:val="single"/>
        </w:rPr>
      </w:pPr>
      <w:r w:rsidRPr="003A6F86">
        <w:rPr>
          <w:rFonts w:ascii="Arial" w:hAnsi="Arial" w:cs="Arial"/>
          <w:u w:val="single"/>
        </w:rPr>
        <w:t>Feelings</w:t>
      </w:r>
    </w:p>
    <w:p w14:paraId="15ED7E4D" w14:textId="77777777" w:rsidR="003A6F86" w:rsidRDefault="003A6F86" w:rsidP="003A6F86">
      <w:pPr>
        <w:spacing w:line="360" w:lineRule="auto"/>
        <w:rPr>
          <w:rFonts w:ascii="Arial" w:hAnsi="Arial" w:cs="Arial"/>
        </w:rPr>
      </w:pPr>
      <w:r w:rsidRPr="003A6F86">
        <w:rPr>
          <w:rFonts w:ascii="Arial" w:hAnsi="Arial" w:cs="Arial"/>
        </w:rPr>
        <w:t>For me, the professional teaching experience was a steep learning curve. At first, I was quite anxious about teaching, but any initial nervousness disappeared when I stood in front of the class and delivered sessions to learners.</w:t>
      </w:r>
      <w:r>
        <w:rPr>
          <w:rFonts w:ascii="Arial" w:hAnsi="Arial" w:cs="Arial"/>
        </w:rPr>
        <w:t xml:space="preserve">                                    3</w:t>
      </w:r>
      <w:r w:rsidRPr="003A6F86">
        <w:rPr>
          <w:rFonts w:ascii="Arial" w:hAnsi="Arial" w:cs="Arial"/>
        </w:rPr>
        <w:t xml:space="preserve"> </w:t>
      </w:r>
    </w:p>
    <w:p w14:paraId="531302B3" w14:textId="77777777" w:rsidR="003A6F86" w:rsidRPr="003A6F86" w:rsidRDefault="003A6F86" w:rsidP="003A6F86">
      <w:pPr>
        <w:spacing w:line="360" w:lineRule="auto"/>
        <w:rPr>
          <w:rFonts w:ascii="Arial" w:hAnsi="Arial" w:cs="Arial"/>
        </w:rPr>
      </w:pPr>
      <w:r w:rsidRPr="003A6F86">
        <w:rPr>
          <w:rFonts w:ascii="Arial" w:hAnsi="Arial" w:cs="Arial"/>
        </w:rPr>
        <w:t xml:space="preserve">What proved to be the most significant and time-consuming aspect of teaching was the planning and preparation beforehand. Even though I made every effort to meet the needs of the learners, the curriculum and improve my subject knowledge, at times, I felt incredibly stressed and overwhelmed at the sheer workload involved. I used self-evaluation after each session and reflected on what worked well and what could be improved. In hindsight, I was often too quick to focus on weaknesses rather than strengths, and at times, my desire to improve professional practice began to affect sleep and personal </w:t>
      </w:r>
      <w:proofErr w:type="gramStart"/>
      <w:r w:rsidRPr="003A6F86">
        <w:rPr>
          <w:rFonts w:ascii="Arial" w:hAnsi="Arial" w:cs="Arial"/>
        </w:rPr>
        <w:t>well-being</w:t>
      </w:r>
      <w:proofErr w:type="gramEnd"/>
      <w:r w:rsidRPr="003A6F86">
        <w:rPr>
          <w:rFonts w:ascii="Arial" w:hAnsi="Arial" w:cs="Arial"/>
        </w:rPr>
        <w:t xml:space="preserve">. Though, I developed coping strategies by going for long walks, which over time helped considerably. </w:t>
      </w:r>
    </w:p>
    <w:p w14:paraId="1B5B65BF" w14:textId="77777777" w:rsidR="003A6F86" w:rsidRPr="003A6F86" w:rsidRDefault="003A6F86" w:rsidP="003A6F86">
      <w:pPr>
        <w:spacing w:line="360" w:lineRule="auto"/>
        <w:rPr>
          <w:rFonts w:ascii="Arial" w:hAnsi="Arial" w:cs="Arial"/>
        </w:rPr>
      </w:pPr>
    </w:p>
    <w:p w14:paraId="1C5B0643" w14:textId="77777777" w:rsidR="003A6F86" w:rsidRPr="003A6F86" w:rsidRDefault="003A6F86" w:rsidP="003A6F86">
      <w:pPr>
        <w:spacing w:line="360" w:lineRule="auto"/>
        <w:rPr>
          <w:rFonts w:ascii="Arial" w:hAnsi="Arial" w:cs="Arial"/>
          <w:u w:val="single"/>
        </w:rPr>
      </w:pPr>
      <w:r w:rsidRPr="003A6F86">
        <w:rPr>
          <w:rFonts w:ascii="Arial" w:hAnsi="Arial" w:cs="Arial"/>
          <w:u w:val="single"/>
        </w:rPr>
        <w:t xml:space="preserve">Evaluation </w:t>
      </w:r>
    </w:p>
    <w:p w14:paraId="6B0C02D1" w14:textId="77777777" w:rsidR="003A6F86" w:rsidRPr="003A6F86" w:rsidRDefault="003A6F86" w:rsidP="003A6F86">
      <w:pPr>
        <w:spacing w:line="360" w:lineRule="auto"/>
        <w:rPr>
          <w:rFonts w:ascii="Arial" w:hAnsi="Arial" w:cs="Arial"/>
        </w:rPr>
      </w:pPr>
      <w:r w:rsidRPr="003A6F86">
        <w:rPr>
          <w:rFonts w:ascii="Arial" w:hAnsi="Arial" w:cs="Arial"/>
        </w:rPr>
        <w:t xml:space="preserve">For Gibbs (cited in </w:t>
      </w:r>
      <w:proofErr w:type="spellStart"/>
      <w:r w:rsidRPr="003A6F86">
        <w:rPr>
          <w:rFonts w:ascii="Arial" w:hAnsi="Arial" w:cs="Arial"/>
        </w:rPr>
        <w:t>Gregson</w:t>
      </w:r>
      <w:proofErr w:type="spellEnd"/>
      <w:r w:rsidRPr="003A6F86">
        <w:rPr>
          <w:rFonts w:ascii="Arial" w:hAnsi="Arial" w:cs="Arial"/>
        </w:rPr>
        <w:t xml:space="preserve"> and Hillier, 2015), by evaluating an experience, both positive and negative aspects can be identified that can inform future practice. The activities I used in sessions were engaging and evoked much discussion and positive learner feedback, although I could have included a broader selection to give learners more broad and varied experiences. I have developed many valuable transferable skills from my teaching experiences such as patience, conflict resolution, </w:t>
      </w:r>
      <w:proofErr w:type="gramStart"/>
      <w:r w:rsidRPr="003A6F86">
        <w:rPr>
          <w:rFonts w:ascii="Arial" w:hAnsi="Arial" w:cs="Arial"/>
        </w:rPr>
        <w:t>problem-solving</w:t>
      </w:r>
      <w:proofErr w:type="gramEnd"/>
      <w:r w:rsidRPr="003A6F86">
        <w:rPr>
          <w:rFonts w:ascii="Arial" w:hAnsi="Arial" w:cs="Arial"/>
        </w:rPr>
        <w:t>, classroom management skills, organisation, and a good work ethic. However, on reflection, I need to find ways to reduce my workload to avoid becoming overwhelmed.</w:t>
      </w:r>
    </w:p>
    <w:p w14:paraId="46D4FAE5" w14:textId="77777777" w:rsidR="003A6F86" w:rsidRPr="003A6F86" w:rsidRDefault="003A6F86" w:rsidP="003A6F86">
      <w:pPr>
        <w:spacing w:line="360" w:lineRule="auto"/>
        <w:rPr>
          <w:rFonts w:ascii="Arial" w:hAnsi="Arial" w:cs="Arial"/>
        </w:rPr>
      </w:pPr>
    </w:p>
    <w:p w14:paraId="73A9FD7A" w14:textId="77777777" w:rsidR="003A6F86" w:rsidRPr="003A6F86" w:rsidRDefault="003A6F86" w:rsidP="003A6F86">
      <w:pPr>
        <w:spacing w:line="360" w:lineRule="auto"/>
        <w:rPr>
          <w:rFonts w:ascii="Arial" w:hAnsi="Arial" w:cs="Arial"/>
        </w:rPr>
      </w:pPr>
      <w:r w:rsidRPr="003A6F86">
        <w:rPr>
          <w:rFonts w:ascii="Arial" w:hAnsi="Arial" w:cs="Arial"/>
        </w:rPr>
        <w:t xml:space="preserve">The opportunity to observe my mentor proved to be informative and very useful ahead of my teaching experience. While mentor meetings afforded much relevant advice and feedback, my lesson observations offered a detailed breakdown of areas of strengths and weaknesses in my teaching performance, and therefore, areas for improvement were highlighted. Consequently, I was able to consider alternative approaches for future teaching practice. The interview skills session and focus group proved excellent opportunities for learners to come together from different year groups. Learners collaborated well, and feedback from both sessions was positive. On the whole, I enjoyed working with level four five and six learners, I found them to be keen and eager to learn, which ultimately made the professional teaching experience more enjoyable and productive. However, on reflection, more experience of summative assessment and exploration with different teaching methods and activities would have been beneficial to professional development. </w:t>
      </w:r>
      <w:r>
        <w:rPr>
          <w:rFonts w:ascii="Arial" w:hAnsi="Arial" w:cs="Arial"/>
        </w:rPr>
        <w:t xml:space="preserve">                           4</w:t>
      </w:r>
    </w:p>
    <w:p w14:paraId="5B6E2CCD" w14:textId="77777777" w:rsidR="003A6F86" w:rsidRPr="003A6F86" w:rsidRDefault="003A6F86" w:rsidP="003A6F86">
      <w:pPr>
        <w:spacing w:line="360" w:lineRule="auto"/>
        <w:rPr>
          <w:rFonts w:ascii="Arial" w:hAnsi="Arial" w:cs="Arial"/>
        </w:rPr>
      </w:pPr>
      <w:r w:rsidRPr="003A6F86">
        <w:rPr>
          <w:rFonts w:ascii="Arial" w:hAnsi="Arial" w:cs="Arial"/>
        </w:rPr>
        <w:t xml:space="preserve">As </w:t>
      </w:r>
      <w:proofErr w:type="spellStart"/>
      <w:r w:rsidRPr="003A6F86">
        <w:rPr>
          <w:rFonts w:ascii="Arial" w:hAnsi="Arial" w:cs="Arial"/>
        </w:rPr>
        <w:t>Gravells</w:t>
      </w:r>
      <w:proofErr w:type="spellEnd"/>
      <w:r w:rsidRPr="003A6F86">
        <w:rPr>
          <w:rFonts w:ascii="Arial" w:hAnsi="Arial" w:cs="Arial"/>
        </w:rPr>
        <w:t xml:space="preserve"> (2012) argues, student teachers should explore alternative approaches. However, I feel a lack of time, and maybe self-confidence became barriers. On the other hand, my use of formative assessment in sessions was consistent and appropriate for each level of study and sought to develop learner metacognition. Consequently, formative assessment was embedded in each lesson, for example, through effective questioning and feedback and every opportunity was taken to demonstrate to learners how they had met the sessions learning objectives. While I intended to incorporate ICT into sessions, there were times where technology failed and affected the lesson plan, learning outcomes and confidence, for future lessons. However, I have made strides to develop knowledge and experience of using ICT in readiness for future practice. </w:t>
      </w:r>
    </w:p>
    <w:p w14:paraId="2CB99B80" w14:textId="77777777" w:rsidR="003A6F86" w:rsidRPr="003A6F86" w:rsidRDefault="003A6F86" w:rsidP="003A6F86">
      <w:pPr>
        <w:spacing w:line="360" w:lineRule="auto"/>
        <w:rPr>
          <w:rFonts w:ascii="Arial" w:hAnsi="Arial" w:cs="Arial"/>
        </w:rPr>
      </w:pPr>
    </w:p>
    <w:p w14:paraId="678F4DF9" w14:textId="77777777" w:rsidR="003A6F86" w:rsidRPr="003A6F86" w:rsidRDefault="003A6F86" w:rsidP="003A6F86">
      <w:pPr>
        <w:spacing w:line="360" w:lineRule="auto"/>
        <w:rPr>
          <w:rFonts w:ascii="Arial" w:hAnsi="Arial" w:cs="Arial"/>
          <w:u w:val="single"/>
        </w:rPr>
      </w:pPr>
      <w:r w:rsidRPr="003A6F86">
        <w:rPr>
          <w:rFonts w:ascii="Arial" w:hAnsi="Arial" w:cs="Arial"/>
          <w:u w:val="single"/>
        </w:rPr>
        <w:t>Analysis</w:t>
      </w:r>
    </w:p>
    <w:p w14:paraId="7FAF2671" w14:textId="77777777" w:rsidR="003A6F86" w:rsidRPr="003A6F86" w:rsidRDefault="003A6F86" w:rsidP="003A6F86">
      <w:pPr>
        <w:spacing w:line="360" w:lineRule="auto"/>
        <w:rPr>
          <w:rFonts w:ascii="Arial" w:hAnsi="Arial" w:cs="Arial"/>
        </w:rPr>
      </w:pPr>
      <w:r w:rsidRPr="003A6F86">
        <w:rPr>
          <w:rFonts w:ascii="Arial" w:hAnsi="Arial" w:cs="Arial"/>
        </w:rPr>
        <w:t xml:space="preserve">On reflection, researching adult learner theory or andragogy before undertaking teaching practice was time well spent. For Petty (2014), adult learners enrol in higher education for various reasons. While diverse, for example, in their motivations to learn and ability, ultimately they attend university through choice. Even so in professional practice, learner engagement and even regular attendance differed on an individual basis. According to Knowles (cited in Petty, 2014, p427), adult learners thrive where self-directed learning is encouraged. As learners bring a wealth of relevant experiences, practitioners should take every opportunity to draw upon them to make learning relevant and meaningful that will ultimately support teaching and learning experiences. When planning sessions, I always looked for ways to incorporate learner experiences and self-directed learning that required facilitation on my part. In practice, these opportunities were taken up with great enthusiasm, drawing even quieter members of the class to contribute. However, observation and monitoring of activities as required, as some learners would often stray off topic. Critiques of Knowles (cited in Petty, 2014), argue that some adults may be used to a more controlled, teacher centred learning environment where passive learning was conducive, and so may take time adapting to the freedom self-directed learning evokes and recommends a phased-in approach. This was undoubtedly true for some mature students studying at level four who expressed a dislike of such tasks, preferring a talk and chalk approach instead. </w:t>
      </w:r>
    </w:p>
    <w:p w14:paraId="7D62A6D9" w14:textId="77777777" w:rsidR="003A6F86" w:rsidRPr="003A6F86" w:rsidRDefault="003A6F86" w:rsidP="003A6F86">
      <w:pPr>
        <w:spacing w:line="360" w:lineRule="auto"/>
        <w:jc w:val="right"/>
        <w:rPr>
          <w:rFonts w:ascii="Arial" w:hAnsi="Arial" w:cs="Arial"/>
        </w:rPr>
      </w:pPr>
      <w:r w:rsidRPr="003A6F86">
        <w:rPr>
          <w:rFonts w:ascii="Arial" w:hAnsi="Arial" w:cs="Arial"/>
        </w:rPr>
        <w:t>5</w:t>
      </w:r>
    </w:p>
    <w:p w14:paraId="4CA7BEF4" w14:textId="77777777" w:rsidR="003A6F86" w:rsidRPr="003A6F86" w:rsidRDefault="003A6F86" w:rsidP="003A6F86">
      <w:pPr>
        <w:spacing w:line="360" w:lineRule="auto"/>
        <w:rPr>
          <w:rFonts w:ascii="Arial" w:hAnsi="Arial" w:cs="Arial"/>
        </w:rPr>
      </w:pPr>
      <w:r w:rsidRPr="003A6F86">
        <w:rPr>
          <w:rFonts w:ascii="Arial" w:hAnsi="Arial" w:cs="Arial"/>
        </w:rPr>
        <w:t>However, over time, these particular learners adapted and participated well in such activities.</w:t>
      </w:r>
    </w:p>
    <w:p w14:paraId="5A5574AD" w14:textId="77777777" w:rsidR="003A6F86" w:rsidRPr="003A6F86" w:rsidRDefault="003A6F86" w:rsidP="003A6F86">
      <w:pPr>
        <w:spacing w:line="360" w:lineRule="auto"/>
        <w:rPr>
          <w:rFonts w:ascii="Arial" w:hAnsi="Arial" w:cs="Arial"/>
        </w:rPr>
      </w:pPr>
    </w:p>
    <w:p w14:paraId="1B69E91E" w14:textId="77777777" w:rsidR="003A6F86" w:rsidRPr="003A6F86" w:rsidRDefault="003A6F86" w:rsidP="003A6F86">
      <w:pPr>
        <w:spacing w:line="360" w:lineRule="auto"/>
        <w:rPr>
          <w:rFonts w:ascii="Arial" w:hAnsi="Arial" w:cs="Arial"/>
        </w:rPr>
      </w:pPr>
      <w:r w:rsidRPr="003A6F86">
        <w:rPr>
          <w:rFonts w:ascii="Arial" w:hAnsi="Arial" w:cs="Arial"/>
        </w:rPr>
        <w:t>Time management is an essential consideration in the planning and delivery process (</w:t>
      </w:r>
      <w:proofErr w:type="spellStart"/>
      <w:r w:rsidRPr="003A6F86">
        <w:rPr>
          <w:rFonts w:ascii="Arial" w:hAnsi="Arial" w:cs="Arial"/>
        </w:rPr>
        <w:t>Gravells</w:t>
      </w:r>
      <w:proofErr w:type="spellEnd"/>
      <w:r w:rsidRPr="003A6F86">
        <w:rPr>
          <w:rFonts w:ascii="Arial" w:hAnsi="Arial" w:cs="Arial"/>
        </w:rPr>
        <w:t xml:space="preserve">, 2012). However, this proved to be an issue, noted most often in the lesson observations my mentor made of my teaching practice. On reflection, time management was an issue when seeking learner feedback. While Crawley (2010), stresses the importance of time management he also states that where productive discussion is generated, teachers should not prevent it. However, had I interrupted discussions for time management purposes, then I would have done the learners a great disservice. In allowing learners to continue beyond the allocated time is arguably considered poor time management. Ultimately, a balance is required, and time should be allocated in the planning process to allow for further discussion and a contingency plan included for the occasions where little discussion is generated.  </w:t>
      </w:r>
    </w:p>
    <w:p w14:paraId="4920D653" w14:textId="77777777" w:rsidR="003A6F86" w:rsidRPr="003A6F86" w:rsidRDefault="003A6F86" w:rsidP="003A6F86">
      <w:pPr>
        <w:spacing w:line="360" w:lineRule="auto"/>
        <w:rPr>
          <w:rFonts w:ascii="Arial" w:hAnsi="Arial" w:cs="Arial"/>
        </w:rPr>
      </w:pPr>
    </w:p>
    <w:p w14:paraId="0BCB115C" w14:textId="414A7DB3" w:rsidR="003A6F86" w:rsidRPr="003A6F86" w:rsidRDefault="003A6F86" w:rsidP="003A6F86">
      <w:pPr>
        <w:spacing w:line="360" w:lineRule="auto"/>
        <w:rPr>
          <w:rFonts w:ascii="Arial" w:hAnsi="Arial" w:cs="Arial"/>
        </w:rPr>
      </w:pPr>
      <w:r w:rsidRPr="003A6F86">
        <w:rPr>
          <w:rFonts w:ascii="Arial" w:hAnsi="Arial" w:cs="Arial"/>
        </w:rPr>
        <w:t>As previously stated initially, the behaviour was an issue at level four. For Wallis (2007), behaviour management is essential in all aspects of education. Even though the learners were adults, on-going, unchecked disruptive behaviour can be detrimental to teaching and learning experiences. Addressing the issue to the whole class, however, proved to be effective in alleviating further disruptive behaviour allowing all learners to develop essential personal skills such as communication, collaboration, and listening skills, relevant to education, employment and everyda</w:t>
      </w:r>
      <w:r w:rsidR="0031208E">
        <w:rPr>
          <w:rFonts w:ascii="Arial" w:hAnsi="Arial" w:cs="Arial"/>
        </w:rPr>
        <w:t>y life. On reflection</w:t>
      </w:r>
      <w:r w:rsidRPr="003A6F86">
        <w:rPr>
          <w:rFonts w:ascii="Arial" w:hAnsi="Arial" w:cs="Arial"/>
        </w:rPr>
        <w:t xml:space="preserve"> prompt action on my part co</w:t>
      </w:r>
      <w:r w:rsidR="0031208E">
        <w:rPr>
          <w:rFonts w:ascii="Arial" w:hAnsi="Arial" w:cs="Arial"/>
        </w:rPr>
        <w:t>uld have eradicated the disruptive</w:t>
      </w:r>
      <w:r w:rsidRPr="003A6F86">
        <w:rPr>
          <w:rFonts w:ascii="Arial" w:hAnsi="Arial" w:cs="Arial"/>
        </w:rPr>
        <w:t xml:space="preserve"> behaviour sooner. Also, as Gould (2012), suggests as a proactive measure, devising class rules with the learner's views sought at the beginning of the academic year can have a long-lasting positive effect on overall classroom management.  </w:t>
      </w:r>
    </w:p>
    <w:p w14:paraId="0865BCC9" w14:textId="77777777" w:rsidR="003A6F86" w:rsidRPr="003A6F86" w:rsidRDefault="003A6F86" w:rsidP="003A6F86">
      <w:pPr>
        <w:spacing w:line="360" w:lineRule="auto"/>
        <w:rPr>
          <w:rFonts w:ascii="Arial" w:hAnsi="Arial" w:cs="Arial"/>
        </w:rPr>
      </w:pPr>
    </w:p>
    <w:p w14:paraId="42080DA3" w14:textId="77777777" w:rsidR="003A6F86" w:rsidRDefault="003A6F86" w:rsidP="003A6F86">
      <w:pPr>
        <w:spacing w:line="360" w:lineRule="auto"/>
        <w:rPr>
          <w:rFonts w:ascii="Arial" w:hAnsi="Arial" w:cs="Arial"/>
        </w:rPr>
      </w:pPr>
      <w:r w:rsidRPr="003A6F86">
        <w:rPr>
          <w:rFonts w:ascii="Arial" w:hAnsi="Arial" w:cs="Arial"/>
        </w:rPr>
        <w:t>While much emphasis is placed on formative assessment in higher education to monitor learning, improve teaching/learning experiences and for quality assurance purposes (</w:t>
      </w:r>
      <w:proofErr w:type="spellStart"/>
      <w:r w:rsidRPr="003A6F86">
        <w:rPr>
          <w:rFonts w:ascii="Arial" w:hAnsi="Arial" w:cs="Arial"/>
        </w:rPr>
        <w:t>Sambell</w:t>
      </w:r>
      <w:proofErr w:type="spellEnd"/>
      <w:r w:rsidRPr="003A6F86">
        <w:rPr>
          <w:rFonts w:ascii="Arial" w:hAnsi="Arial" w:cs="Arial"/>
        </w:rPr>
        <w:t xml:space="preserve"> et al, 2013), arguably, summative assessment is equally as important. For example, expected competencies, skills and knowledge necessary for further progressing in a given programme can be assessed. </w:t>
      </w:r>
    </w:p>
    <w:p w14:paraId="49FFFCE8" w14:textId="77777777" w:rsidR="003A6F86" w:rsidRPr="003A6F86" w:rsidRDefault="003A6F86" w:rsidP="003A6F86">
      <w:pPr>
        <w:spacing w:line="360" w:lineRule="auto"/>
        <w:jc w:val="right"/>
        <w:rPr>
          <w:rFonts w:ascii="Arial" w:hAnsi="Arial" w:cs="Arial"/>
        </w:rPr>
      </w:pPr>
      <w:r>
        <w:rPr>
          <w:rFonts w:ascii="Arial" w:hAnsi="Arial" w:cs="Arial"/>
        </w:rPr>
        <w:t>6</w:t>
      </w:r>
    </w:p>
    <w:p w14:paraId="7C963030" w14:textId="77777777" w:rsidR="003A6F86" w:rsidRPr="003A6F86" w:rsidRDefault="003A6F86" w:rsidP="003A6F86">
      <w:pPr>
        <w:spacing w:line="360" w:lineRule="auto"/>
        <w:rPr>
          <w:rFonts w:ascii="Arial" w:hAnsi="Arial" w:cs="Arial"/>
        </w:rPr>
      </w:pPr>
    </w:p>
    <w:p w14:paraId="28C38E76" w14:textId="77777777" w:rsidR="003A6F86" w:rsidRPr="003A6F86" w:rsidRDefault="003A6F86" w:rsidP="003A6F86">
      <w:pPr>
        <w:spacing w:line="360" w:lineRule="auto"/>
        <w:rPr>
          <w:rFonts w:ascii="Arial" w:hAnsi="Arial" w:cs="Arial"/>
        </w:rPr>
      </w:pPr>
      <w:r w:rsidRPr="003A6F86">
        <w:rPr>
          <w:rFonts w:ascii="Arial" w:hAnsi="Arial" w:cs="Arial"/>
        </w:rPr>
        <w:t xml:space="preserve">While my views had no bearing on any final marks awarded, the opportunities to observe presentations provided a chance to develop knowledge and understanding of summative assessment in readiness for future teaching practice. </w:t>
      </w:r>
    </w:p>
    <w:p w14:paraId="713D036E" w14:textId="77777777" w:rsidR="003A6F86" w:rsidRPr="003A6F86" w:rsidRDefault="003A6F86" w:rsidP="003A6F86">
      <w:pPr>
        <w:spacing w:line="360" w:lineRule="auto"/>
        <w:rPr>
          <w:rFonts w:ascii="Arial" w:hAnsi="Arial" w:cs="Arial"/>
        </w:rPr>
      </w:pPr>
    </w:p>
    <w:p w14:paraId="4CB98680" w14:textId="77777777" w:rsidR="003A6F86" w:rsidRPr="003A6F86" w:rsidRDefault="003A6F86" w:rsidP="003A6F86">
      <w:pPr>
        <w:spacing w:line="360" w:lineRule="auto"/>
        <w:rPr>
          <w:rFonts w:ascii="Arial" w:hAnsi="Arial" w:cs="Arial"/>
          <w:u w:val="single"/>
        </w:rPr>
      </w:pPr>
      <w:r w:rsidRPr="003A6F86">
        <w:rPr>
          <w:rFonts w:ascii="Arial" w:hAnsi="Arial" w:cs="Arial"/>
          <w:u w:val="single"/>
        </w:rPr>
        <w:t>Conclusion</w:t>
      </w:r>
    </w:p>
    <w:p w14:paraId="0469B9F1" w14:textId="77777777" w:rsidR="003A6F86" w:rsidRPr="003A6F86" w:rsidRDefault="003A6F86" w:rsidP="003A6F86">
      <w:pPr>
        <w:spacing w:line="360" w:lineRule="auto"/>
        <w:rPr>
          <w:rFonts w:ascii="Arial" w:hAnsi="Arial" w:cs="Arial"/>
        </w:rPr>
      </w:pPr>
      <w:r w:rsidRPr="003A6F86">
        <w:rPr>
          <w:rFonts w:ascii="Arial" w:hAnsi="Arial" w:cs="Arial"/>
        </w:rPr>
        <w:t xml:space="preserve">The professional teaching experience has proved to be a very steep learning curve. Although much support and guidance was offered and gratefully received, the experience required much independent thought and action, and at times proved to be quite a solitary experience. On the other hand, there were occasions where I chose not to seek advice or support, in hindsight for personal future </w:t>
      </w:r>
      <w:proofErr w:type="gramStart"/>
      <w:r w:rsidRPr="003A6F86">
        <w:rPr>
          <w:rFonts w:ascii="Arial" w:hAnsi="Arial" w:cs="Arial"/>
        </w:rPr>
        <w:t>well-being</w:t>
      </w:r>
      <w:proofErr w:type="gramEnd"/>
      <w:r w:rsidRPr="003A6F86">
        <w:rPr>
          <w:rFonts w:ascii="Arial" w:hAnsi="Arial" w:cs="Arial"/>
        </w:rPr>
        <w:t xml:space="preserve">; this is something I will need to consider. The personal skills I have developed such as self-discipline, competence and resilience are all transferable to future education, employment and everyday life. On reflection, the sense of personal accomplishment and skills I have developed as a result of the overall professional teaching practice have put me in good stead for the future as now I have the determination and self-confidence to pursue a career in teaching. </w:t>
      </w:r>
    </w:p>
    <w:p w14:paraId="670EF311" w14:textId="77777777" w:rsidR="003A6F86" w:rsidRPr="003A6F86" w:rsidRDefault="003A6F86" w:rsidP="003A6F86">
      <w:pPr>
        <w:spacing w:line="360" w:lineRule="auto"/>
        <w:rPr>
          <w:rFonts w:ascii="Arial" w:hAnsi="Arial" w:cs="Arial"/>
        </w:rPr>
      </w:pPr>
    </w:p>
    <w:p w14:paraId="438FCCEF" w14:textId="77777777" w:rsidR="003A6F86" w:rsidRPr="003A6F86" w:rsidRDefault="003A6F86" w:rsidP="003A6F86">
      <w:pPr>
        <w:spacing w:line="360" w:lineRule="auto"/>
        <w:rPr>
          <w:rFonts w:ascii="Arial" w:hAnsi="Arial" w:cs="Arial"/>
          <w:u w:val="single"/>
        </w:rPr>
      </w:pPr>
      <w:r w:rsidRPr="003A6F86">
        <w:rPr>
          <w:rFonts w:ascii="Arial" w:hAnsi="Arial" w:cs="Arial"/>
          <w:u w:val="single"/>
        </w:rPr>
        <w:t>Action plan</w:t>
      </w:r>
    </w:p>
    <w:p w14:paraId="7EB5CD07" w14:textId="77777777" w:rsidR="00012915" w:rsidRDefault="003A6F86" w:rsidP="003A6F86">
      <w:pPr>
        <w:spacing w:line="360" w:lineRule="auto"/>
        <w:rPr>
          <w:rFonts w:ascii="Arial" w:hAnsi="Arial" w:cs="Arial"/>
        </w:rPr>
      </w:pPr>
      <w:r w:rsidRPr="003A6F86">
        <w:rPr>
          <w:rFonts w:ascii="Arial" w:hAnsi="Arial" w:cs="Arial"/>
        </w:rPr>
        <w:t xml:space="preserve">I have completed an in-depth action plan included in the PCET portfolio that reviews professional teaching experiences to date and highlights how I have met the required professional standards (UKPSF, 2011). Also, I have set SMART future aims and goals for continued professional development (K6, V4). Ultimately though, throughout my professional teaching experience, I have gained many valuable transferable skills relevant to all aspects of life. I have also developed my reflective practice and will continue to do so throughout future teaching practice as I have come to see the importance of reviewing and evaluating experiences in order to improve areas of weaknesses and develop my strengths, which will have a positive impact on future practice. Moving forward, I will continue to keep up to date with academic research, experiment with ICT to develop knowledge and confidence and undertake a Masters programme in Education Studies to seek future employment in the higher education sector.  </w:t>
      </w:r>
    </w:p>
    <w:p w14:paraId="1F878E70" w14:textId="77777777" w:rsidR="003A6F86" w:rsidRDefault="003A6F86" w:rsidP="003A6F86">
      <w:pPr>
        <w:spacing w:line="360" w:lineRule="auto"/>
        <w:rPr>
          <w:rFonts w:ascii="Arial" w:hAnsi="Arial" w:cs="Arial"/>
        </w:rPr>
      </w:pPr>
    </w:p>
    <w:p w14:paraId="2E703322" w14:textId="77777777" w:rsidR="003A6F86" w:rsidRDefault="003A6F86" w:rsidP="003A6F86">
      <w:pPr>
        <w:spacing w:line="360" w:lineRule="auto"/>
        <w:jc w:val="right"/>
        <w:rPr>
          <w:rFonts w:ascii="Arial" w:hAnsi="Arial" w:cs="Arial"/>
        </w:rPr>
      </w:pPr>
      <w:r>
        <w:rPr>
          <w:rFonts w:ascii="Arial" w:hAnsi="Arial" w:cs="Arial"/>
        </w:rPr>
        <w:t>7</w:t>
      </w:r>
    </w:p>
    <w:p w14:paraId="21666E07" w14:textId="77777777" w:rsidR="003A6F86" w:rsidRDefault="003A6F86" w:rsidP="003A6F86">
      <w:pPr>
        <w:spacing w:line="360" w:lineRule="auto"/>
        <w:jc w:val="right"/>
        <w:rPr>
          <w:rFonts w:ascii="Arial" w:hAnsi="Arial" w:cs="Arial"/>
        </w:rPr>
      </w:pPr>
    </w:p>
    <w:p w14:paraId="7197D1BD" w14:textId="77777777" w:rsidR="00277B20" w:rsidRPr="00505F0A" w:rsidRDefault="00277B20" w:rsidP="00277B20">
      <w:pPr>
        <w:rPr>
          <w:rFonts w:ascii="Arial" w:hAnsi="Arial" w:cs="Arial"/>
        </w:rPr>
      </w:pPr>
      <w:r w:rsidRPr="00505F0A">
        <w:rPr>
          <w:rFonts w:ascii="Arial" w:hAnsi="Arial" w:cs="Arial"/>
        </w:rPr>
        <w:t>Reference List</w:t>
      </w:r>
    </w:p>
    <w:p w14:paraId="68563FA3" w14:textId="77777777" w:rsidR="00277B20" w:rsidRPr="00505F0A" w:rsidRDefault="00277B20" w:rsidP="00277B20">
      <w:pPr>
        <w:rPr>
          <w:rFonts w:ascii="Arial" w:hAnsi="Arial" w:cs="Arial"/>
        </w:rPr>
      </w:pPr>
    </w:p>
    <w:p w14:paraId="4FD43358" w14:textId="77777777" w:rsidR="00277B20" w:rsidRPr="00505F0A" w:rsidRDefault="00277B20" w:rsidP="00277B20">
      <w:pPr>
        <w:rPr>
          <w:rFonts w:ascii="Arial" w:hAnsi="Arial" w:cs="Arial"/>
        </w:rPr>
      </w:pPr>
      <w:proofErr w:type="gramStart"/>
      <w:r w:rsidRPr="00505F0A">
        <w:rPr>
          <w:rFonts w:ascii="Arial" w:hAnsi="Arial" w:cs="Arial"/>
        </w:rPr>
        <w:t xml:space="preserve">Atherton, C. (2018) </w:t>
      </w:r>
      <w:r w:rsidRPr="00505F0A">
        <w:rPr>
          <w:rFonts w:ascii="Arial" w:hAnsi="Arial" w:cs="Arial"/>
          <w:i/>
        </w:rPr>
        <w:t>Assessment</w:t>
      </w:r>
      <w:r w:rsidRPr="00505F0A">
        <w:rPr>
          <w:rFonts w:ascii="Arial" w:hAnsi="Arial" w:cs="Arial"/>
        </w:rPr>
        <w:t>.</w:t>
      </w:r>
      <w:proofErr w:type="gramEnd"/>
      <w:r w:rsidRPr="00505F0A">
        <w:rPr>
          <w:rFonts w:ascii="Arial" w:hAnsi="Arial" w:cs="Arial"/>
        </w:rPr>
        <w:t xml:space="preserve"> St Albans: Critical Publishing Ltd. </w:t>
      </w:r>
    </w:p>
    <w:p w14:paraId="1AC29CB9" w14:textId="77777777" w:rsidR="00277B20" w:rsidRPr="00505F0A" w:rsidRDefault="00277B20" w:rsidP="00277B20">
      <w:pPr>
        <w:rPr>
          <w:rFonts w:ascii="Arial" w:hAnsi="Arial" w:cs="Arial"/>
        </w:rPr>
      </w:pPr>
    </w:p>
    <w:p w14:paraId="3703324F" w14:textId="77777777" w:rsidR="00277B20" w:rsidRPr="00505F0A" w:rsidRDefault="00277B20" w:rsidP="00277B20">
      <w:pPr>
        <w:rPr>
          <w:rFonts w:ascii="Arial" w:hAnsi="Arial" w:cs="Arial"/>
        </w:rPr>
      </w:pPr>
      <w:r w:rsidRPr="00505F0A">
        <w:rPr>
          <w:rFonts w:ascii="Arial" w:hAnsi="Arial" w:cs="Arial"/>
        </w:rPr>
        <w:t xml:space="preserve">Crawley, J. (2010) </w:t>
      </w:r>
      <w:r w:rsidRPr="00505F0A">
        <w:rPr>
          <w:rFonts w:ascii="Arial" w:hAnsi="Arial" w:cs="Arial"/>
          <w:i/>
        </w:rPr>
        <w:t xml:space="preserve">In at the deep end: A survival guide for teachers in </w:t>
      </w:r>
      <w:proofErr w:type="gramStart"/>
      <w:r w:rsidRPr="00505F0A">
        <w:rPr>
          <w:rFonts w:ascii="Arial" w:hAnsi="Arial" w:cs="Arial"/>
          <w:i/>
        </w:rPr>
        <w:t>post compulsory</w:t>
      </w:r>
      <w:proofErr w:type="gramEnd"/>
      <w:r w:rsidRPr="00505F0A">
        <w:rPr>
          <w:rFonts w:ascii="Arial" w:hAnsi="Arial" w:cs="Arial"/>
          <w:i/>
        </w:rPr>
        <w:t xml:space="preserve"> education</w:t>
      </w:r>
      <w:r w:rsidRPr="00505F0A">
        <w:rPr>
          <w:rFonts w:ascii="Arial" w:hAnsi="Arial" w:cs="Arial"/>
        </w:rPr>
        <w:t xml:space="preserve">. 2nd </w:t>
      </w:r>
      <w:proofErr w:type="spellStart"/>
      <w:r w:rsidRPr="00505F0A">
        <w:rPr>
          <w:rFonts w:ascii="Arial" w:hAnsi="Arial" w:cs="Arial"/>
        </w:rPr>
        <w:t>edn</w:t>
      </w:r>
      <w:proofErr w:type="spellEnd"/>
      <w:r w:rsidRPr="00505F0A">
        <w:rPr>
          <w:rFonts w:ascii="Arial" w:hAnsi="Arial" w:cs="Arial"/>
        </w:rPr>
        <w:t xml:space="preserve">. Abingdon: </w:t>
      </w:r>
      <w:proofErr w:type="spellStart"/>
      <w:r w:rsidRPr="00505F0A">
        <w:rPr>
          <w:rFonts w:ascii="Arial" w:hAnsi="Arial" w:cs="Arial"/>
        </w:rPr>
        <w:t>Routledge</w:t>
      </w:r>
      <w:proofErr w:type="spellEnd"/>
      <w:r w:rsidRPr="00505F0A">
        <w:rPr>
          <w:rFonts w:ascii="Arial" w:hAnsi="Arial" w:cs="Arial"/>
        </w:rPr>
        <w:t xml:space="preserve">. </w:t>
      </w:r>
    </w:p>
    <w:p w14:paraId="10ADD705" w14:textId="77777777" w:rsidR="00277B20" w:rsidRPr="00505F0A" w:rsidRDefault="00277B20" w:rsidP="00277B20">
      <w:pPr>
        <w:rPr>
          <w:rFonts w:ascii="Arial" w:hAnsi="Arial" w:cs="Arial"/>
        </w:rPr>
      </w:pPr>
    </w:p>
    <w:p w14:paraId="781E97E1" w14:textId="77777777" w:rsidR="00277B20" w:rsidRPr="00505F0A" w:rsidRDefault="00277B20" w:rsidP="00277B20">
      <w:pPr>
        <w:rPr>
          <w:rFonts w:ascii="Arial" w:hAnsi="Arial" w:cs="Arial"/>
        </w:rPr>
      </w:pPr>
      <w:proofErr w:type="gramStart"/>
      <w:r w:rsidRPr="00505F0A">
        <w:rPr>
          <w:rFonts w:ascii="Arial" w:hAnsi="Arial" w:cs="Arial"/>
        </w:rPr>
        <w:t xml:space="preserve">Gould, J. (2012) </w:t>
      </w:r>
      <w:r w:rsidRPr="00505F0A">
        <w:rPr>
          <w:rFonts w:ascii="Arial" w:hAnsi="Arial" w:cs="Arial"/>
          <w:i/>
        </w:rPr>
        <w:t>Learning Theory and Classroom Practice in the Lifelong Learning Sector.</w:t>
      </w:r>
      <w:proofErr w:type="gramEnd"/>
      <w:r w:rsidRPr="00505F0A">
        <w:rPr>
          <w:rFonts w:ascii="Arial" w:hAnsi="Arial" w:cs="Arial"/>
        </w:rPr>
        <w:t xml:space="preserve"> 2nd </w:t>
      </w:r>
      <w:proofErr w:type="spellStart"/>
      <w:r w:rsidRPr="00505F0A">
        <w:rPr>
          <w:rFonts w:ascii="Arial" w:hAnsi="Arial" w:cs="Arial"/>
        </w:rPr>
        <w:t>edn</w:t>
      </w:r>
      <w:proofErr w:type="spellEnd"/>
      <w:r w:rsidRPr="00505F0A">
        <w:rPr>
          <w:rFonts w:ascii="Arial" w:hAnsi="Arial" w:cs="Arial"/>
        </w:rPr>
        <w:t xml:space="preserve">. London: Learning Matters. </w:t>
      </w:r>
    </w:p>
    <w:p w14:paraId="48B5945D" w14:textId="77777777" w:rsidR="00277B20" w:rsidRPr="00505F0A" w:rsidRDefault="00277B20" w:rsidP="00277B20">
      <w:pPr>
        <w:rPr>
          <w:rFonts w:ascii="Arial" w:hAnsi="Arial" w:cs="Arial"/>
        </w:rPr>
      </w:pPr>
    </w:p>
    <w:p w14:paraId="790996EA" w14:textId="77777777" w:rsidR="00277B20" w:rsidRPr="00505F0A" w:rsidRDefault="00277B20" w:rsidP="00277B20">
      <w:pPr>
        <w:rPr>
          <w:rFonts w:ascii="Arial" w:hAnsi="Arial" w:cs="Arial"/>
        </w:rPr>
      </w:pPr>
      <w:proofErr w:type="spellStart"/>
      <w:r w:rsidRPr="00505F0A">
        <w:rPr>
          <w:rFonts w:ascii="Arial" w:hAnsi="Arial" w:cs="Arial"/>
        </w:rPr>
        <w:t>Gravells</w:t>
      </w:r>
      <w:proofErr w:type="spellEnd"/>
      <w:r w:rsidRPr="00505F0A">
        <w:rPr>
          <w:rFonts w:ascii="Arial" w:hAnsi="Arial" w:cs="Arial"/>
        </w:rPr>
        <w:t xml:space="preserve">, A. and Simpson, S. (2012) </w:t>
      </w:r>
      <w:r w:rsidRPr="00505F0A">
        <w:rPr>
          <w:rFonts w:ascii="Arial" w:hAnsi="Arial" w:cs="Arial"/>
          <w:i/>
        </w:rPr>
        <w:t>Planning and Enabling Learning in the Lifelong Learning Sector</w:t>
      </w:r>
      <w:r w:rsidRPr="00505F0A">
        <w:rPr>
          <w:rFonts w:ascii="Arial" w:hAnsi="Arial" w:cs="Arial"/>
        </w:rPr>
        <w:t xml:space="preserve">. 2nd </w:t>
      </w:r>
      <w:proofErr w:type="spellStart"/>
      <w:r w:rsidRPr="00505F0A">
        <w:rPr>
          <w:rFonts w:ascii="Arial" w:hAnsi="Arial" w:cs="Arial"/>
        </w:rPr>
        <w:t>edn</w:t>
      </w:r>
      <w:proofErr w:type="spellEnd"/>
      <w:r w:rsidRPr="00505F0A">
        <w:rPr>
          <w:rFonts w:ascii="Arial" w:hAnsi="Arial" w:cs="Arial"/>
        </w:rPr>
        <w:t xml:space="preserve">. London: Learning Matters Ltd. </w:t>
      </w:r>
    </w:p>
    <w:p w14:paraId="7FEF74C2" w14:textId="77777777" w:rsidR="00277B20" w:rsidRPr="00505F0A" w:rsidRDefault="00277B20" w:rsidP="00277B20">
      <w:pPr>
        <w:rPr>
          <w:rFonts w:ascii="Arial" w:hAnsi="Arial" w:cs="Arial"/>
        </w:rPr>
      </w:pPr>
    </w:p>
    <w:p w14:paraId="205F2A18" w14:textId="77777777" w:rsidR="00277B20" w:rsidRPr="00505F0A" w:rsidRDefault="00277B20" w:rsidP="00277B20">
      <w:pPr>
        <w:rPr>
          <w:rFonts w:ascii="Arial" w:hAnsi="Arial" w:cs="Arial"/>
        </w:rPr>
      </w:pPr>
      <w:proofErr w:type="spellStart"/>
      <w:proofErr w:type="gramStart"/>
      <w:r w:rsidRPr="00505F0A">
        <w:rPr>
          <w:rFonts w:ascii="Arial" w:hAnsi="Arial" w:cs="Arial"/>
        </w:rPr>
        <w:t>Gravells</w:t>
      </w:r>
      <w:proofErr w:type="spellEnd"/>
      <w:r w:rsidRPr="00505F0A">
        <w:rPr>
          <w:rFonts w:ascii="Arial" w:hAnsi="Arial" w:cs="Arial"/>
        </w:rPr>
        <w:t xml:space="preserve">, A. (2012) </w:t>
      </w:r>
      <w:r w:rsidRPr="00505F0A">
        <w:rPr>
          <w:rFonts w:ascii="Arial" w:hAnsi="Arial" w:cs="Arial"/>
          <w:i/>
        </w:rPr>
        <w:t>Preparing to Teach in the Lifelong Learning Sector</w:t>
      </w:r>
      <w:r w:rsidRPr="00505F0A">
        <w:rPr>
          <w:rFonts w:ascii="Arial" w:hAnsi="Arial" w:cs="Arial"/>
        </w:rPr>
        <w:t>.</w:t>
      </w:r>
      <w:proofErr w:type="gramEnd"/>
      <w:r w:rsidRPr="00505F0A">
        <w:rPr>
          <w:rFonts w:ascii="Arial" w:hAnsi="Arial" w:cs="Arial"/>
        </w:rPr>
        <w:t xml:space="preserve"> 5th </w:t>
      </w:r>
      <w:proofErr w:type="spellStart"/>
      <w:r w:rsidRPr="00505F0A">
        <w:rPr>
          <w:rFonts w:ascii="Arial" w:hAnsi="Arial" w:cs="Arial"/>
        </w:rPr>
        <w:t>edn</w:t>
      </w:r>
      <w:proofErr w:type="spellEnd"/>
      <w:r w:rsidRPr="00505F0A">
        <w:rPr>
          <w:rFonts w:ascii="Arial" w:hAnsi="Arial" w:cs="Arial"/>
        </w:rPr>
        <w:t>. London: Learning Matters.</w:t>
      </w:r>
    </w:p>
    <w:p w14:paraId="7DDE98AE" w14:textId="77777777" w:rsidR="00277B20" w:rsidRPr="00505F0A" w:rsidRDefault="00277B20" w:rsidP="00277B20">
      <w:pPr>
        <w:rPr>
          <w:rFonts w:ascii="Arial" w:hAnsi="Arial" w:cs="Arial"/>
        </w:rPr>
      </w:pPr>
    </w:p>
    <w:p w14:paraId="5F9453BB" w14:textId="77777777" w:rsidR="00277B20" w:rsidRPr="00505F0A" w:rsidRDefault="00277B20" w:rsidP="00277B20">
      <w:pPr>
        <w:rPr>
          <w:rFonts w:ascii="Arial" w:hAnsi="Arial" w:cs="Arial"/>
        </w:rPr>
      </w:pPr>
      <w:proofErr w:type="spellStart"/>
      <w:proofErr w:type="gramStart"/>
      <w:r w:rsidRPr="00505F0A">
        <w:rPr>
          <w:rFonts w:ascii="Arial" w:hAnsi="Arial" w:cs="Arial"/>
        </w:rPr>
        <w:t>Gregson</w:t>
      </w:r>
      <w:proofErr w:type="spellEnd"/>
      <w:r w:rsidRPr="00505F0A">
        <w:rPr>
          <w:rFonts w:ascii="Arial" w:hAnsi="Arial" w:cs="Arial"/>
        </w:rPr>
        <w:t xml:space="preserve">, M. and Hillier, Y. (2015) </w:t>
      </w:r>
      <w:r w:rsidRPr="00505F0A">
        <w:rPr>
          <w:rFonts w:ascii="Arial" w:hAnsi="Arial" w:cs="Arial"/>
          <w:i/>
        </w:rPr>
        <w:t>Reflective Teaching in Further, Adult and Vocational Education</w:t>
      </w:r>
      <w:r w:rsidRPr="00505F0A">
        <w:rPr>
          <w:rFonts w:ascii="Arial" w:hAnsi="Arial" w:cs="Arial"/>
        </w:rPr>
        <w:t>.</w:t>
      </w:r>
      <w:proofErr w:type="gramEnd"/>
      <w:r w:rsidRPr="00505F0A">
        <w:rPr>
          <w:rFonts w:ascii="Arial" w:hAnsi="Arial" w:cs="Arial"/>
        </w:rPr>
        <w:t xml:space="preserve"> London: Bloomsbury Academic.</w:t>
      </w:r>
    </w:p>
    <w:p w14:paraId="585D04F9" w14:textId="77777777" w:rsidR="00277B20" w:rsidRPr="00505F0A" w:rsidRDefault="00277B20" w:rsidP="00277B20">
      <w:pPr>
        <w:rPr>
          <w:rFonts w:ascii="Arial" w:hAnsi="Arial" w:cs="Arial"/>
        </w:rPr>
      </w:pPr>
    </w:p>
    <w:p w14:paraId="0394AEB6" w14:textId="77777777" w:rsidR="00277B20" w:rsidRPr="00505F0A" w:rsidRDefault="00277B20" w:rsidP="00277B20">
      <w:pPr>
        <w:rPr>
          <w:rFonts w:ascii="Arial" w:hAnsi="Arial" w:cs="Arial"/>
        </w:rPr>
      </w:pPr>
      <w:r w:rsidRPr="00505F0A">
        <w:rPr>
          <w:rFonts w:ascii="Arial" w:hAnsi="Arial" w:cs="Arial"/>
        </w:rPr>
        <w:t xml:space="preserve">Petty, G. (2014) </w:t>
      </w:r>
      <w:r w:rsidRPr="00505F0A">
        <w:rPr>
          <w:rFonts w:ascii="Arial" w:hAnsi="Arial" w:cs="Arial"/>
          <w:i/>
        </w:rPr>
        <w:t>Teaching Today</w:t>
      </w:r>
      <w:r w:rsidRPr="00505F0A">
        <w:rPr>
          <w:rFonts w:ascii="Arial" w:hAnsi="Arial" w:cs="Arial"/>
        </w:rPr>
        <w:t xml:space="preserve">. 5th </w:t>
      </w:r>
      <w:proofErr w:type="spellStart"/>
      <w:r w:rsidRPr="00505F0A">
        <w:rPr>
          <w:rFonts w:ascii="Arial" w:hAnsi="Arial" w:cs="Arial"/>
        </w:rPr>
        <w:t>edn</w:t>
      </w:r>
      <w:proofErr w:type="spellEnd"/>
      <w:r w:rsidRPr="00505F0A">
        <w:rPr>
          <w:rFonts w:ascii="Arial" w:hAnsi="Arial" w:cs="Arial"/>
        </w:rPr>
        <w:t xml:space="preserve">. Oxford: Oxford University Press. </w:t>
      </w:r>
    </w:p>
    <w:p w14:paraId="79FF1EF5" w14:textId="77777777" w:rsidR="00277B20" w:rsidRPr="00505F0A" w:rsidRDefault="00277B20" w:rsidP="00277B20">
      <w:pPr>
        <w:rPr>
          <w:rFonts w:ascii="Arial" w:hAnsi="Arial" w:cs="Arial"/>
        </w:rPr>
      </w:pPr>
    </w:p>
    <w:p w14:paraId="4B53889A" w14:textId="77777777" w:rsidR="00277B20" w:rsidRPr="00505F0A" w:rsidRDefault="00277B20" w:rsidP="00277B20">
      <w:pPr>
        <w:rPr>
          <w:rFonts w:ascii="Arial" w:hAnsi="Arial" w:cs="Arial"/>
        </w:rPr>
      </w:pPr>
      <w:proofErr w:type="gramStart"/>
      <w:r w:rsidRPr="00505F0A">
        <w:rPr>
          <w:rFonts w:ascii="Arial" w:hAnsi="Arial" w:cs="Arial"/>
          <w:lang w:val="en-US"/>
        </w:rPr>
        <w:t xml:space="preserve">Pritchard, A. (2014) </w:t>
      </w:r>
      <w:r w:rsidRPr="00505F0A">
        <w:rPr>
          <w:rFonts w:ascii="Arial" w:hAnsi="Arial" w:cs="Arial"/>
          <w:i/>
          <w:iCs/>
          <w:lang w:val="en-US"/>
        </w:rPr>
        <w:t>Ways Of Learning</w:t>
      </w:r>
      <w:r w:rsidRPr="00505F0A">
        <w:rPr>
          <w:rFonts w:ascii="Arial" w:hAnsi="Arial" w:cs="Arial"/>
          <w:lang w:val="en-US"/>
        </w:rPr>
        <w:t>.</w:t>
      </w:r>
      <w:proofErr w:type="gramEnd"/>
      <w:r w:rsidRPr="00505F0A">
        <w:rPr>
          <w:rFonts w:ascii="Arial" w:hAnsi="Arial" w:cs="Arial"/>
          <w:lang w:val="en-US"/>
        </w:rPr>
        <w:t xml:space="preserve"> 3</w:t>
      </w:r>
      <w:r w:rsidRPr="00505F0A">
        <w:rPr>
          <w:rFonts w:ascii="Arial" w:hAnsi="Arial" w:cs="Arial"/>
          <w:vertAlign w:val="superscript"/>
          <w:lang w:val="en-US"/>
        </w:rPr>
        <w:t>rd</w:t>
      </w:r>
      <w:r w:rsidRPr="00505F0A">
        <w:rPr>
          <w:rFonts w:ascii="Arial" w:hAnsi="Arial" w:cs="Arial"/>
          <w:lang w:val="en-US"/>
        </w:rPr>
        <w:t xml:space="preserve"> </w:t>
      </w:r>
      <w:proofErr w:type="spellStart"/>
      <w:r w:rsidRPr="00505F0A">
        <w:rPr>
          <w:rFonts w:ascii="Arial" w:hAnsi="Arial" w:cs="Arial"/>
          <w:lang w:val="en-US"/>
        </w:rPr>
        <w:t>edn</w:t>
      </w:r>
      <w:proofErr w:type="spellEnd"/>
      <w:r w:rsidRPr="00505F0A">
        <w:rPr>
          <w:rFonts w:ascii="Arial" w:hAnsi="Arial" w:cs="Arial"/>
          <w:lang w:val="en-US"/>
        </w:rPr>
        <w:t xml:space="preserve">. Oxon: </w:t>
      </w:r>
      <w:proofErr w:type="spellStart"/>
      <w:r w:rsidRPr="00505F0A">
        <w:rPr>
          <w:rFonts w:ascii="Arial" w:hAnsi="Arial" w:cs="Arial"/>
          <w:lang w:val="en-US"/>
        </w:rPr>
        <w:t>Routledge</w:t>
      </w:r>
      <w:proofErr w:type="spellEnd"/>
    </w:p>
    <w:p w14:paraId="5EAC4F7D" w14:textId="77777777" w:rsidR="00277B20" w:rsidRPr="00505F0A" w:rsidRDefault="00277B20" w:rsidP="00277B20">
      <w:pPr>
        <w:rPr>
          <w:rFonts w:ascii="Arial" w:hAnsi="Arial" w:cs="Arial"/>
        </w:rPr>
      </w:pPr>
    </w:p>
    <w:p w14:paraId="13725C8F" w14:textId="77777777" w:rsidR="00277B20" w:rsidRPr="00505F0A" w:rsidRDefault="00277B20" w:rsidP="00277B20">
      <w:pPr>
        <w:rPr>
          <w:rFonts w:ascii="Arial" w:hAnsi="Arial" w:cs="Arial"/>
        </w:rPr>
      </w:pPr>
      <w:proofErr w:type="spellStart"/>
      <w:r w:rsidRPr="00505F0A">
        <w:rPr>
          <w:rFonts w:ascii="Arial" w:hAnsi="Arial" w:cs="Arial"/>
        </w:rPr>
        <w:t>Sambell</w:t>
      </w:r>
      <w:proofErr w:type="spellEnd"/>
      <w:r w:rsidRPr="00505F0A">
        <w:rPr>
          <w:rFonts w:ascii="Arial" w:hAnsi="Arial" w:cs="Arial"/>
        </w:rPr>
        <w:t xml:space="preserve">, K., McDowell, L. and Montgomery, C. (2013) </w:t>
      </w:r>
      <w:r w:rsidRPr="00505F0A">
        <w:rPr>
          <w:rFonts w:ascii="Arial" w:hAnsi="Arial" w:cs="Arial"/>
          <w:i/>
        </w:rPr>
        <w:t>Assessment for Learning in Higher Education</w:t>
      </w:r>
      <w:r w:rsidRPr="00505F0A">
        <w:rPr>
          <w:rFonts w:ascii="Arial" w:hAnsi="Arial" w:cs="Arial"/>
        </w:rPr>
        <w:t xml:space="preserve">. Oxon: </w:t>
      </w:r>
      <w:proofErr w:type="spellStart"/>
      <w:r w:rsidRPr="00505F0A">
        <w:rPr>
          <w:rFonts w:ascii="Arial" w:hAnsi="Arial" w:cs="Arial"/>
        </w:rPr>
        <w:t>Routledge</w:t>
      </w:r>
      <w:proofErr w:type="spellEnd"/>
      <w:r w:rsidRPr="00505F0A">
        <w:rPr>
          <w:rFonts w:ascii="Arial" w:hAnsi="Arial" w:cs="Arial"/>
        </w:rPr>
        <w:t xml:space="preserve">. </w:t>
      </w:r>
    </w:p>
    <w:p w14:paraId="25558DE0" w14:textId="77777777" w:rsidR="00277B20" w:rsidRPr="00505F0A" w:rsidRDefault="00277B20" w:rsidP="00277B20">
      <w:pPr>
        <w:rPr>
          <w:rFonts w:ascii="Arial" w:hAnsi="Arial" w:cs="Arial"/>
        </w:rPr>
      </w:pPr>
    </w:p>
    <w:p w14:paraId="5E309F7E" w14:textId="77777777" w:rsidR="00277B20" w:rsidRPr="00505F0A" w:rsidRDefault="00277B20" w:rsidP="00277B20">
      <w:pPr>
        <w:rPr>
          <w:rFonts w:ascii="Arial" w:hAnsi="Arial" w:cs="Arial"/>
        </w:rPr>
      </w:pPr>
      <w:proofErr w:type="gramStart"/>
      <w:r w:rsidRPr="00505F0A">
        <w:rPr>
          <w:rFonts w:ascii="Arial" w:hAnsi="Arial" w:cs="Arial"/>
        </w:rPr>
        <w:t>UK Professional Standards Framework.</w:t>
      </w:r>
      <w:proofErr w:type="gramEnd"/>
      <w:r w:rsidRPr="00505F0A">
        <w:rPr>
          <w:rFonts w:ascii="Arial" w:hAnsi="Arial" w:cs="Arial"/>
        </w:rPr>
        <w:t xml:space="preserve"> (2011) </w:t>
      </w:r>
      <w:hyperlink r:id="rId5" w:history="1">
        <w:r w:rsidRPr="00505F0A">
          <w:rPr>
            <w:rStyle w:val="Hyperlink"/>
            <w:rFonts w:ascii="Arial" w:hAnsi="Arial" w:cs="Arial"/>
          </w:rPr>
          <w:t>https://www.heacademy.ac.uk/ukpsf</w:t>
        </w:r>
      </w:hyperlink>
      <w:r w:rsidRPr="00505F0A">
        <w:rPr>
          <w:rFonts w:ascii="Arial" w:hAnsi="Arial" w:cs="Arial"/>
        </w:rPr>
        <w:t xml:space="preserve"> (Accessed: 13 May 2019).</w:t>
      </w:r>
    </w:p>
    <w:p w14:paraId="0A638BCE" w14:textId="77777777" w:rsidR="00277B20" w:rsidRPr="00505F0A" w:rsidRDefault="00277B20" w:rsidP="00277B20">
      <w:pPr>
        <w:rPr>
          <w:rFonts w:ascii="Arial" w:hAnsi="Arial" w:cs="Arial"/>
        </w:rPr>
      </w:pPr>
    </w:p>
    <w:p w14:paraId="27F707F3" w14:textId="77777777" w:rsidR="00277B20" w:rsidRPr="00505F0A" w:rsidRDefault="00277B20" w:rsidP="00277B20">
      <w:pPr>
        <w:rPr>
          <w:rFonts w:ascii="Arial" w:hAnsi="Arial" w:cs="Arial"/>
          <w:lang w:val="en-US"/>
        </w:rPr>
      </w:pPr>
      <w:r w:rsidRPr="00505F0A">
        <w:rPr>
          <w:rFonts w:ascii="Arial" w:hAnsi="Arial" w:cs="Arial"/>
          <w:lang w:val="en-US"/>
        </w:rPr>
        <w:t xml:space="preserve">UWTSD (2019) </w:t>
      </w:r>
      <w:proofErr w:type="gramStart"/>
      <w:r w:rsidRPr="00505F0A">
        <w:rPr>
          <w:rFonts w:ascii="Arial" w:hAnsi="Arial" w:cs="Arial"/>
          <w:i/>
          <w:lang w:val="en-US"/>
        </w:rPr>
        <w:t>Our</w:t>
      </w:r>
      <w:proofErr w:type="gramEnd"/>
      <w:r w:rsidRPr="00505F0A">
        <w:rPr>
          <w:rFonts w:ascii="Arial" w:hAnsi="Arial" w:cs="Arial"/>
          <w:i/>
          <w:lang w:val="en-US"/>
        </w:rPr>
        <w:t xml:space="preserve"> policies and procedures</w:t>
      </w:r>
      <w:r w:rsidRPr="00505F0A">
        <w:rPr>
          <w:rFonts w:ascii="Arial" w:hAnsi="Arial" w:cs="Arial"/>
          <w:lang w:val="en-US"/>
        </w:rPr>
        <w:t xml:space="preserve">. </w:t>
      </w:r>
      <w:hyperlink r:id="rId6" w:history="1">
        <w:r w:rsidRPr="00505F0A">
          <w:rPr>
            <w:rStyle w:val="Hyperlink"/>
            <w:rFonts w:ascii="Arial" w:hAnsi="Arial" w:cs="Arial"/>
            <w:lang w:val="en-US"/>
          </w:rPr>
          <w:t>https://www.uwtsd.ac.uk/publication-scheme/policies-procedures/</w:t>
        </w:r>
      </w:hyperlink>
      <w:r w:rsidRPr="00505F0A">
        <w:rPr>
          <w:rFonts w:ascii="Arial" w:hAnsi="Arial" w:cs="Arial"/>
          <w:u w:val="single"/>
          <w:lang w:val="en-US"/>
        </w:rPr>
        <w:t xml:space="preserve"> </w:t>
      </w:r>
      <w:r w:rsidRPr="00505F0A">
        <w:rPr>
          <w:rFonts w:ascii="Arial" w:hAnsi="Arial" w:cs="Arial"/>
          <w:lang w:val="en-US"/>
        </w:rPr>
        <w:t>(Accessed: 22 September 2018).</w:t>
      </w:r>
    </w:p>
    <w:p w14:paraId="4AF8ABE6" w14:textId="77777777" w:rsidR="00277B20" w:rsidRPr="00505F0A" w:rsidRDefault="00277B20" w:rsidP="00277B20">
      <w:pPr>
        <w:rPr>
          <w:rFonts w:ascii="Arial" w:hAnsi="Arial" w:cs="Arial"/>
        </w:rPr>
      </w:pPr>
    </w:p>
    <w:p w14:paraId="40E7805B" w14:textId="77777777" w:rsidR="00277B20" w:rsidRPr="00505F0A" w:rsidRDefault="00277B20" w:rsidP="00277B20">
      <w:pPr>
        <w:rPr>
          <w:rFonts w:ascii="Arial" w:hAnsi="Arial" w:cs="Arial"/>
        </w:rPr>
      </w:pPr>
      <w:r w:rsidRPr="00505F0A">
        <w:rPr>
          <w:rFonts w:ascii="Arial" w:hAnsi="Arial" w:cs="Arial"/>
        </w:rPr>
        <w:t xml:space="preserve">Wallace, S. (2007) </w:t>
      </w:r>
      <w:r w:rsidRPr="00505F0A">
        <w:rPr>
          <w:rFonts w:ascii="Arial" w:hAnsi="Arial" w:cs="Arial"/>
          <w:i/>
        </w:rPr>
        <w:t>Managing Behaviour in the Lifelong Learning Sector</w:t>
      </w:r>
      <w:r w:rsidRPr="00505F0A">
        <w:rPr>
          <w:rFonts w:ascii="Arial" w:hAnsi="Arial" w:cs="Arial"/>
        </w:rPr>
        <w:t xml:space="preserve">. 2nd </w:t>
      </w:r>
      <w:proofErr w:type="spellStart"/>
      <w:r w:rsidRPr="00505F0A">
        <w:rPr>
          <w:rFonts w:ascii="Arial" w:hAnsi="Arial" w:cs="Arial"/>
        </w:rPr>
        <w:t>edn</w:t>
      </w:r>
      <w:proofErr w:type="spellEnd"/>
      <w:r w:rsidRPr="00505F0A">
        <w:rPr>
          <w:rFonts w:ascii="Arial" w:hAnsi="Arial" w:cs="Arial"/>
        </w:rPr>
        <w:t>. Exeter: Learning Matters Ltd.</w:t>
      </w:r>
    </w:p>
    <w:p w14:paraId="0C33E8D2" w14:textId="77777777" w:rsidR="00277B20" w:rsidRPr="00505F0A" w:rsidRDefault="00277B20" w:rsidP="00277B20">
      <w:pPr>
        <w:rPr>
          <w:rFonts w:ascii="Arial" w:hAnsi="Arial" w:cs="Arial"/>
        </w:rPr>
      </w:pPr>
    </w:p>
    <w:p w14:paraId="3E7777E3" w14:textId="77777777" w:rsidR="00277B20" w:rsidRPr="00505F0A" w:rsidRDefault="00277B20" w:rsidP="00277B20">
      <w:pPr>
        <w:rPr>
          <w:rFonts w:ascii="Arial" w:hAnsi="Arial" w:cs="Arial"/>
        </w:rPr>
      </w:pPr>
      <w:r w:rsidRPr="00505F0A">
        <w:rPr>
          <w:rFonts w:ascii="Arial" w:hAnsi="Arial" w:cs="Arial"/>
        </w:rPr>
        <w:t xml:space="preserve">Wallace, S. and </w:t>
      </w:r>
      <w:proofErr w:type="spellStart"/>
      <w:r w:rsidRPr="00505F0A">
        <w:rPr>
          <w:rFonts w:ascii="Arial" w:hAnsi="Arial" w:cs="Arial"/>
        </w:rPr>
        <w:t>Kirkman</w:t>
      </w:r>
      <w:proofErr w:type="spellEnd"/>
      <w:r w:rsidRPr="00505F0A">
        <w:rPr>
          <w:rFonts w:ascii="Arial" w:hAnsi="Arial" w:cs="Arial"/>
        </w:rPr>
        <w:t xml:space="preserve">, L. (2017) </w:t>
      </w:r>
      <w:r w:rsidRPr="00505F0A">
        <w:rPr>
          <w:rFonts w:ascii="Arial" w:hAnsi="Arial" w:cs="Arial"/>
          <w:i/>
        </w:rPr>
        <w:t>Feedback</w:t>
      </w:r>
      <w:r w:rsidRPr="00505F0A">
        <w:rPr>
          <w:rFonts w:ascii="Arial" w:hAnsi="Arial" w:cs="Arial"/>
        </w:rPr>
        <w:t>. Wales: Crown House Publishing Ltd.</w:t>
      </w:r>
    </w:p>
    <w:p w14:paraId="083F10C4" w14:textId="77777777" w:rsidR="00277B20" w:rsidRPr="00505F0A" w:rsidRDefault="00277B20" w:rsidP="00277B20">
      <w:pPr>
        <w:rPr>
          <w:rFonts w:ascii="Arial" w:hAnsi="Arial" w:cs="Arial"/>
        </w:rPr>
      </w:pPr>
    </w:p>
    <w:p w14:paraId="7672E5BF" w14:textId="77777777" w:rsidR="00277B20" w:rsidRPr="00505F0A" w:rsidRDefault="00277B20" w:rsidP="00277B20">
      <w:pPr>
        <w:rPr>
          <w:rFonts w:ascii="Arial" w:hAnsi="Arial" w:cs="Arial"/>
          <w:lang w:val="en-US"/>
        </w:rPr>
      </w:pPr>
      <w:proofErr w:type="spellStart"/>
      <w:proofErr w:type="gramStart"/>
      <w:r w:rsidRPr="00505F0A">
        <w:rPr>
          <w:rFonts w:ascii="Arial" w:hAnsi="Arial" w:cs="Arial"/>
          <w:lang w:val="en-US"/>
        </w:rPr>
        <w:t>Wiliam</w:t>
      </w:r>
      <w:proofErr w:type="spellEnd"/>
      <w:r w:rsidRPr="00505F0A">
        <w:rPr>
          <w:rFonts w:ascii="Arial" w:hAnsi="Arial" w:cs="Arial"/>
          <w:lang w:val="en-US"/>
        </w:rPr>
        <w:t xml:space="preserve">, D. (2011) </w:t>
      </w:r>
      <w:r w:rsidRPr="00505F0A">
        <w:rPr>
          <w:rFonts w:ascii="Arial" w:hAnsi="Arial" w:cs="Arial"/>
          <w:i/>
          <w:iCs/>
          <w:lang w:val="en-US"/>
        </w:rPr>
        <w:t>Embedded Formative Assessment</w:t>
      </w:r>
      <w:r w:rsidRPr="00505F0A">
        <w:rPr>
          <w:rFonts w:ascii="Arial" w:hAnsi="Arial" w:cs="Arial"/>
          <w:lang w:val="en-US"/>
        </w:rPr>
        <w:t>.</w:t>
      </w:r>
      <w:proofErr w:type="gramEnd"/>
      <w:r w:rsidRPr="00505F0A">
        <w:rPr>
          <w:rFonts w:ascii="Arial" w:hAnsi="Arial" w:cs="Arial"/>
          <w:lang w:val="en-US"/>
        </w:rPr>
        <w:t xml:space="preserve"> Bloomington: Solution Tree Press.</w:t>
      </w:r>
    </w:p>
    <w:p w14:paraId="30E4D995" w14:textId="77777777" w:rsidR="003A6F86" w:rsidRDefault="003A6F86" w:rsidP="00277B20">
      <w:pPr>
        <w:spacing w:line="360" w:lineRule="auto"/>
        <w:rPr>
          <w:rFonts w:ascii="Arial" w:hAnsi="Arial" w:cs="Arial"/>
        </w:rPr>
      </w:pPr>
    </w:p>
    <w:p w14:paraId="567BF315" w14:textId="77777777" w:rsidR="00277B20" w:rsidRDefault="00277B20" w:rsidP="00277B20">
      <w:pPr>
        <w:spacing w:line="360" w:lineRule="auto"/>
        <w:rPr>
          <w:rFonts w:ascii="Arial" w:hAnsi="Arial" w:cs="Arial"/>
        </w:rPr>
      </w:pPr>
    </w:p>
    <w:p w14:paraId="6C29512E" w14:textId="77777777" w:rsidR="00277B20" w:rsidRDefault="00277B20" w:rsidP="00277B20">
      <w:pPr>
        <w:spacing w:line="360" w:lineRule="auto"/>
        <w:rPr>
          <w:rFonts w:ascii="Arial" w:hAnsi="Arial" w:cs="Arial"/>
        </w:rPr>
      </w:pPr>
    </w:p>
    <w:p w14:paraId="081C48C7" w14:textId="77777777" w:rsidR="00277B20" w:rsidRDefault="00277B20" w:rsidP="00277B20">
      <w:pPr>
        <w:spacing w:line="360" w:lineRule="auto"/>
        <w:rPr>
          <w:rFonts w:ascii="Arial" w:hAnsi="Arial" w:cs="Arial"/>
        </w:rPr>
      </w:pPr>
    </w:p>
    <w:p w14:paraId="40209F88" w14:textId="77777777" w:rsidR="00277B20" w:rsidRDefault="00277B20" w:rsidP="00277B20">
      <w:pPr>
        <w:spacing w:line="360" w:lineRule="auto"/>
        <w:rPr>
          <w:rFonts w:ascii="Arial" w:hAnsi="Arial" w:cs="Arial"/>
        </w:rPr>
      </w:pPr>
    </w:p>
    <w:p w14:paraId="3E9508D0" w14:textId="77777777" w:rsidR="00277B20" w:rsidRDefault="00277B20" w:rsidP="00277B20">
      <w:pPr>
        <w:spacing w:line="360" w:lineRule="auto"/>
        <w:rPr>
          <w:rFonts w:ascii="Arial" w:hAnsi="Arial" w:cs="Arial"/>
        </w:rPr>
      </w:pPr>
    </w:p>
    <w:p w14:paraId="767FD652" w14:textId="77777777" w:rsidR="00277B20" w:rsidRDefault="00277B20" w:rsidP="00277B20">
      <w:pPr>
        <w:spacing w:line="360" w:lineRule="auto"/>
        <w:rPr>
          <w:rFonts w:ascii="Arial" w:hAnsi="Arial" w:cs="Arial"/>
        </w:rPr>
      </w:pPr>
    </w:p>
    <w:p w14:paraId="214E01ED" w14:textId="77777777" w:rsidR="00277B20" w:rsidRDefault="00277B20" w:rsidP="00277B20">
      <w:pPr>
        <w:spacing w:line="360" w:lineRule="auto"/>
        <w:rPr>
          <w:rFonts w:ascii="Arial" w:hAnsi="Arial" w:cs="Arial"/>
        </w:rPr>
      </w:pPr>
    </w:p>
    <w:p w14:paraId="0E0D2E42" w14:textId="77777777" w:rsidR="005553BC" w:rsidRDefault="005553BC" w:rsidP="005553BC">
      <w:pPr>
        <w:jc w:val="right"/>
        <w:rPr>
          <w:rFonts w:ascii="Arial" w:hAnsi="Arial" w:cs="Arial"/>
        </w:rPr>
      </w:pPr>
      <w:r w:rsidRPr="00D7148D">
        <w:rPr>
          <w:rFonts w:ascii="Arial" w:hAnsi="Arial" w:cs="Arial"/>
        </w:rPr>
        <w:t>Appendix A</w:t>
      </w:r>
    </w:p>
    <w:p w14:paraId="2AB43F84" w14:textId="77777777" w:rsidR="005553BC" w:rsidRPr="00D7148D" w:rsidRDefault="005553BC" w:rsidP="005553BC">
      <w:pPr>
        <w:jc w:val="right"/>
        <w:rPr>
          <w:rFonts w:ascii="Arial" w:hAnsi="Arial" w:cs="Arial"/>
        </w:rPr>
      </w:pPr>
    </w:p>
    <w:p w14:paraId="5FF584DE" w14:textId="77777777" w:rsidR="005553BC" w:rsidRPr="00D7148D" w:rsidRDefault="005553BC" w:rsidP="005553BC">
      <w:pPr>
        <w:rPr>
          <w:rFonts w:ascii="Arial" w:hAnsi="Arial" w:cs="Arial"/>
        </w:rPr>
      </w:pPr>
    </w:p>
    <w:p w14:paraId="68F71149" w14:textId="77777777" w:rsidR="005553BC" w:rsidRDefault="005553BC" w:rsidP="005553BC">
      <w:pPr>
        <w:jc w:val="center"/>
        <w:rPr>
          <w:rFonts w:ascii="Arial" w:hAnsi="Arial" w:cs="Arial"/>
        </w:rPr>
      </w:pPr>
      <w:r w:rsidRPr="00D7148D">
        <w:rPr>
          <w:rFonts w:ascii="Arial" w:hAnsi="Arial" w:cs="Arial"/>
        </w:rPr>
        <w:t>Gibbs Reflective Cycle (1988)</w:t>
      </w:r>
    </w:p>
    <w:p w14:paraId="6CE9A733" w14:textId="77777777" w:rsidR="005553BC" w:rsidRPr="00D7148D" w:rsidRDefault="005553BC" w:rsidP="005553BC">
      <w:pPr>
        <w:jc w:val="center"/>
        <w:rPr>
          <w:rFonts w:ascii="Arial" w:hAnsi="Arial" w:cs="Arial"/>
        </w:rPr>
      </w:pPr>
    </w:p>
    <w:p w14:paraId="695F1926" w14:textId="77777777" w:rsidR="005553BC" w:rsidRDefault="005553BC" w:rsidP="005553BC"/>
    <w:p w14:paraId="48AC9792" w14:textId="77777777" w:rsidR="00277B20" w:rsidRDefault="00277B20" w:rsidP="00277B20">
      <w:pPr>
        <w:spacing w:line="360" w:lineRule="auto"/>
        <w:rPr>
          <w:rFonts w:ascii="Arial" w:hAnsi="Arial" w:cs="Arial"/>
        </w:rPr>
      </w:pPr>
    </w:p>
    <w:p w14:paraId="203F97E7" w14:textId="0C05DFFD" w:rsidR="005553BC" w:rsidRDefault="005553BC" w:rsidP="003A6F86">
      <w:pPr>
        <w:spacing w:line="360" w:lineRule="auto"/>
        <w:jc w:val="right"/>
        <w:rPr>
          <w:rFonts w:ascii="Arial" w:hAnsi="Arial" w:cs="Arial"/>
        </w:rPr>
      </w:pPr>
      <w:r>
        <w:rPr>
          <w:rFonts w:ascii="Helvetica" w:hAnsi="Helvetica" w:cs="Helvetica"/>
          <w:noProof/>
          <w:lang w:val="en-US"/>
        </w:rPr>
        <w:drawing>
          <wp:inline distT="0" distB="0" distL="0" distR="0" wp14:anchorId="32C64B27" wp14:editId="7C3DE0E5">
            <wp:extent cx="5715000" cy="459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4597400"/>
                    </a:xfrm>
                    <a:prstGeom prst="rect">
                      <a:avLst/>
                    </a:prstGeom>
                    <a:noFill/>
                    <a:ln>
                      <a:noFill/>
                    </a:ln>
                  </pic:spPr>
                </pic:pic>
              </a:graphicData>
            </a:graphic>
          </wp:inline>
        </w:drawing>
      </w:r>
    </w:p>
    <w:p w14:paraId="23C82C66" w14:textId="77777777" w:rsidR="005553BC" w:rsidRPr="005553BC" w:rsidRDefault="005553BC" w:rsidP="005553BC">
      <w:pPr>
        <w:rPr>
          <w:rFonts w:ascii="Arial" w:hAnsi="Arial" w:cs="Arial"/>
        </w:rPr>
      </w:pPr>
    </w:p>
    <w:p w14:paraId="538AA659" w14:textId="77777777" w:rsidR="005553BC" w:rsidRPr="005553BC" w:rsidRDefault="005553BC" w:rsidP="005553BC">
      <w:pPr>
        <w:rPr>
          <w:rFonts w:ascii="Arial" w:hAnsi="Arial" w:cs="Arial"/>
        </w:rPr>
      </w:pPr>
    </w:p>
    <w:p w14:paraId="27E44FD8" w14:textId="77777777" w:rsidR="005553BC" w:rsidRDefault="005553BC" w:rsidP="005553BC">
      <w:pPr>
        <w:rPr>
          <w:rFonts w:ascii="Arial" w:hAnsi="Arial" w:cs="Arial"/>
        </w:rPr>
      </w:pPr>
    </w:p>
    <w:p w14:paraId="5E8A0F60" w14:textId="77777777" w:rsidR="005553BC" w:rsidRDefault="005553BC" w:rsidP="005553BC">
      <w:pPr>
        <w:rPr>
          <w:rFonts w:ascii="Arial" w:hAnsi="Arial" w:cs="Arial"/>
        </w:rPr>
      </w:pPr>
    </w:p>
    <w:p w14:paraId="717CCA29" w14:textId="77777777" w:rsidR="005553BC" w:rsidRDefault="005553BC" w:rsidP="005553BC">
      <w:pPr>
        <w:rPr>
          <w:rFonts w:ascii="Arial" w:hAnsi="Arial" w:cs="Arial"/>
        </w:rPr>
      </w:pPr>
    </w:p>
    <w:p w14:paraId="5B648380" w14:textId="77777777" w:rsidR="005553BC" w:rsidRDefault="005553BC" w:rsidP="005553BC">
      <w:pPr>
        <w:rPr>
          <w:rFonts w:ascii="Arial" w:hAnsi="Arial" w:cs="Arial"/>
        </w:rPr>
      </w:pPr>
    </w:p>
    <w:p w14:paraId="3A15A20A" w14:textId="77777777" w:rsidR="005553BC" w:rsidRDefault="005553BC" w:rsidP="005553BC">
      <w:pPr>
        <w:rPr>
          <w:rFonts w:ascii="Arial" w:hAnsi="Arial" w:cs="Arial"/>
        </w:rPr>
      </w:pPr>
    </w:p>
    <w:p w14:paraId="6AF6199F" w14:textId="77777777" w:rsidR="005553BC" w:rsidRDefault="005553BC" w:rsidP="005553BC">
      <w:pPr>
        <w:rPr>
          <w:rFonts w:ascii="Arial" w:hAnsi="Arial" w:cs="Arial"/>
        </w:rPr>
      </w:pPr>
    </w:p>
    <w:p w14:paraId="7E41C73E" w14:textId="77777777" w:rsidR="005553BC" w:rsidRDefault="005553BC" w:rsidP="005553BC">
      <w:pPr>
        <w:rPr>
          <w:rFonts w:ascii="Arial" w:hAnsi="Arial" w:cs="Arial"/>
        </w:rPr>
      </w:pPr>
    </w:p>
    <w:p w14:paraId="3C8597AD" w14:textId="77777777" w:rsidR="005553BC" w:rsidRDefault="005553BC" w:rsidP="005553BC">
      <w:pPr>
        <w:rPr>
          <w:rFonts w:ascii="Arial" w:hAnsi="Arial" w:cs="Arial"/>
        </w:rPr>
      </w:pPr>
    </w:p>
    <w:p w14:paraId="6C188EF4" w14:textId="77777777" w:rsidR="005553BC" w:rsidRDefault="005553BC" w:rsidP="005553BC">
      <w:pPr>
        <w:rPr>
          <w:rFonts w:ascii="Arial" w:hAnsi="Arial" w:cs="Arial"/>
        </w:rPr>
      </w:pPr>
    </w:p>
    <w:p w14:paraId="05310EF2" w14:textId="77777777" w:rsidR="005553BC" w:rsidRDefault="005553BC" w:rsidP="005553BC">
      <w:pPr>
        <w:rPr>
          <w:rFonts w:ascii="Arial" w:hAnsi="Arial" w:cs="Arial"/>
        </w:rPr>
      </w:pPr>
    </w:p>
    <w:p w14:paraId="46170765" w14:textId="77777777" w:rsidR="005553BC" w:rsidRPr="005553BC" w:rsidRDefault="005553BC" w:rsidP="005553BC">
      <w:pPr>
        <w:jc w:val="right"/>
        <w:rPr>
          <w:rFonts w:ascii="Arial" w:hAnsi="Arial" w:cs="Arial"/>
        </w:rPr>
      </w:pPr>
    </w:p>
    <w:p w14:paraId="7FE72456" w14:textId="77777777" w:rsidR="005553BC" w:rsidRPr="005553BC" w:rsidRDefault="005553BC" w:rsidP="005553BC">
      <w:pPr>
        <w:rPr>
          <w:rFonts w:ascii="Arial" w:hAnsi="Arial" w:cs="Arial"/>
        </w:rPr>
      </w:pPr>
    </w:p>
    <w:p w14:paraId="586E979E" w14:textId="6169F98A" w:rsidR="005553BC" w:rsidRDefault="005553BC" w:rsidP="005553BC">
      <w:pPr>
        <w:rPr>
          <w:rFonts w:ascii="Arial" w:hAnsi="Arial" w:cs="Arial"/>
        </w:rPr>
      </w:pPr>
    </w:p>
    <w:p w14:paraId="1C255066" w14:textId="77777777" w:rsidR="005553BC" w:rsidRPr="00520DFB" w:rsidRDefault="005553BC" w:rsidP="005553BC">
      <w:pPr>
        <w:jc w:val="right"/>
        <w:rPr>
          <w:rFonts w:ascii="Arial" w:hAnsi="Arial" w:cs="Arial"/>
        </w:rPr>
      </w:pPr>
      <w:r>
        <w:rPr>
          <w:rFonts w:ascii="Arial" w:hAnsi="Arial" w:cs="Arial"/>
        </w:rPr>
        <w:tab/>
      </w:r>
      <w:r w:rsidRPr="00520DFB">
        <w:rPr>
          <w:rFonts w:ascii="Arial" w:hAnsi="Arial" w:cs="Arial"/>
        </w:rPr>
        <w:t xml:space="preserve">Google Image (2019) </w:t>
      </w:r>
      <w:hyperlink r:id="rId8" w:history="1">
        <w:r w:rsidRPr="00520DFB">
          <w:rPr>
            <w:rStyle w:val="Hyperlink"/>
            <w:rFonts w:ascii="Arial" w:hAnsi="Arial" w:cs="Arial"/>
          </w:rPr>
          <w:t>https://www.google.co.uk</w:t>
        </w:r>
      </w:hyperlink>
      <w:r w:rsidRPr="00520DFB">
        <w:rPr>
          <w:rFonts w:ascii="Arial" w:hAnsi="Arial" w:cs="Arial"/>
        </w:rPr>
        <w:t xml:space="preserve"> (Accessed: 23 May 2019)</w:t>
      </w:r>
    </w:p>
    <w:p w14:paraId="4BC90BB0" w14:textId="77777777" w:rsidR="005553BC" w:rsidRDefault="005553BC" w:rsidP="005553BC">
      <w:pPr>
        <w:jc w:val="right"/>
        <w:rPr>
          <w:rFonts w:ascii="Arial" w:hAnsi="Arial" w:cs="Arial"/>
        </w:rPr>
      </w:pPr>
      <w:r w:rsidRPr="00D7148D">
        <w:rPr>
          <w:rFonts w:ascii="Arial" w:hAnsi="Arial" w:cs="Arial"/>
        </w:rPr>
        <w:t>Appendix B</w:t>
      </w:r>
    </w:p>
    <w:p w14:paraId="7AD24BF4" w14:textId="77777777" w:rsidR="005553BC" w:rsidRPr="00D7148D" w:rsidRDefault="005553BC" w:rsidP="005553BC">
      <w:pPr>
        <w:jc w:val="right"/>
        <w:rPr>
          <w:rFonts w:ascii="Arial" w:hAnsi="Arial" w:cs="Arial"/>
        </w:rPr>
      </w:pPr>
    </w:p>
    <w:p w14:paraId="70B8DADB" w14:textId="77777777" w:rsidR="005553BC" w:rsidRPr="00D7148D" w:rsidRDefault="005553BC" w:rsidP="005553BC">
      <w:pPr>
        <w:jc w:val="center"/>
        <w:rPr>
          <w:rFonts w:ascii="Arial" w:hAnsi="Arial" w:cs="Arial"/>
        </w:rPr>
      </w:pPr>
      <w:r w:rsidRPr="00D7148D">
        <w:rPr>
          <w:rFonts w:ascii="Arial" w:hAnsi="Arial" w:cs="Arial"/>
        </w:rPr>
        <w:t>Teaching and Learning Cycle</w:t>
      </w:r>
    </w:p>
    <w:p w14:paraId="39971E8A" w14:textId="757B7430" w:rsidR="003A6F86" w:rsidRDefault="003A6F86" w:rsidP="005553BC">
      <w:pPr>
        <w:tabs>
          <w:tab w:val="left" w:pos="5627"/>
        </w:tabs>
        <w:rPr>
          <w:rFonts w:ascii="Arial" w:hAnsi="Arial" w:cs="Arial"/>
        </w:rPr>
      </w:pPr>
    </w:p>
    <w:p w14:paraId="44EE387E" w14:textId="77777777" w:rsidR="005553BC" w:rsidRDefault="005553BC" w:rsidP="005553BC">
      <w:pPr>
        <w:tabs>
          <w:tab w:val="left" w:pos="5627"/>
        </w:tabs>
        <w:rPr>
          <w:rFonts w:ascii="Arial" w:hAnsi="Arial" w:cs="Arial"/>
        </w:rPr>
      </w:pPr>
    </w:p>
    <w:p w14:paraId="01FA0767" w14:textId="77777777" w:rsidR="005553BC" w:rsidRDefault="005553BC" w:rsidP="005553BC">
      <w:pPr>
        <w:tabs>
          <w:tab w:val="left" w:pos="5627"/>
        </w:tabs>
        <w:rPr>
          <w:rFonts w:ascii="Arial" w:hAnsi="Arial" w:cs="Arial"/>
        </w:rPr>
      </w:pPr>
    </w:p>
    <w:p w14:paraId="7EB0F047" w14:textId="77777777" w:rsidR="005553BC" w:rsidRDefault="005553BC" w:rsidP="005553BC">
      <w:pPr>
        <w:tabs>
          <w:tab w:val="left" w:pos="5627"/>
        </w:tabs>
        <w:rPr>
          <w:rFonts w:ascii="Arial" w:hAnsi="Arial" w:cs="Arial"/>
        </w:rPr>
      </w:pPr>
    </w:p>
    <w:p w14:paraId="1F73D40E" w14:textId="399AD881" w:rsidR="005553BC" w:rsidRDefault="005553BC" w:rsidP="005553BC">
      <w:pPr>
        <w:tabs>
          <w:tab w:val="left" w:pos="5627"/>
        </w:tabs>
        <w:rPr>
          <w:rFonts w:ascii="Arial" w:hAnsi="Arial" w:cs="Arial"/>
        </w:rPr>
      </w:pPr>
      <w:r>
        <w:rPr>
          <w:rFonts w:ascii="Helvetica" w:hAnsi="Helvetica" w:cs="Helvetica"/>
          <w:noProof/>
          <w:lang w:val="en-US"/>
        </w:rPr>
        <w:drawing>
          <wp:inline distT="0" distB="0" distL="0" distR="0" wp14:anchorId="0470A848" wp14:editId="035DAA56">
            <wp:extent cx="5727700" cy="47853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785322"/>
                    </a:xfrm>
                    <a:prstGeom prst="rect">
                      <a:avLst/>
                    </a:prstGeom>
                    <a:noFill/>
                    <a:ln>
                      <a:noFill/>
                    </a:ln>
                  </pic:spPr>
                </pic:pic>
              </a:graphicData>
            </a:graphic>
          </wp:inline>
        </w:drawing>
      </w:r>
    </w:p>
    <w:p w14:paraId="3B5C5D5D" w14:textId="77777777" w:rsidR="005553BC" w:rsidRDefault="005553BC" w:rsidP="005553BC">
      <w:pPr>
        <w:tabs>
          <w:tab w:val="left" w:pos="5627"/>
        </w:tabs>
        <w:rPr>
          <w:rFonts w:ascii="Arial" w:hAnsi="Arial" w:cs="Arial"/>
        </w:rPr>
      </w:pPr>
    </w:p>
    <w:p w14:paraId="6176947F" w14:textId="77777777" w:rsidR="005553BC" w:rsidRDefault="005553BC" w:rsidP="005553BC">
      <w:pPr>
        <w:tabs>
          <w:tab w:val="left" w:pos="5627"/>
        </w:tabs>
        <w:rPr>
          <w:rFonts w:ascii="Arial" w:hAnsi="Arial" w:cs="Arial"/>
        </w:rPr>
      </w:pPr>
    </w:p>
    <w:p w14:paraId="1D2BB291" w14:textId="77777777" w:rsidR="005553BC" w:rsidRDefault="005553BC" w:rsidP="005553BC">
      <w:pPr>
        <w:tabs>
          <w:tab w:val="left" w:pos="5627"/>
        </w:tabs>
        <w:rPr>
          <w:rFonts w:ascii="Arial" w:hAnsi="Arial" w:cs="Arial"/>
        </w:rPr>
      </w:pPr>
    </w:p>
    <w:p w14:paraId="306E23C4" w14:textId="77777777" w:rsidR="005553BC" w:rsidRDefault="005553BC" w:rsidP="005553BC">
      <w:pPr>
        <w:tabs>
          <w:tab w:val="left" w:pos="5627"/>
        </w:tabs>
        <w:rPr>
          <w:rFonts w:ascii="Arial" w:hAnsi="Arial" w:cs="Arial"/>
        </w:rPr>
      </w:pPr>
    </w:p>
    <w:p w14:paraId="1169E4B0" w14:textId="77777777" w:rsidR="005553BC" w:rsidRDefault="005553BC" w:rsidP="005553BC">
      <w:pPr>
        <w:tabs>
          <w:tab w:val="left" w:pos="5627"/>
        </w:tabs>
        <w:rPr>
          <w:rFonts w:ascii="Arial" w:hAnsi="Arial" w:cs="Arial"/>
        </w:rPr>
      </w:pPr>
    </w:p>
    <w:p w14:paraId="2676FF9E" w14:textId="77777777" w:rsidR="005553BC" w:rsidRDefault="005553BC" w:rsidP="005553BC">
      <w:pPr>
        <w:tabs>
          <w:tab w:val="left" w:pos="5627"/>
        </w:tabs>
        <w:rPr>
          <w:rFonts w:ascii="Arial" w:hAnsi="Arial" w:cs="Arial"/>
        </w:rPr>
      </w:pPr>
    </w:p>
    <w:p w14:paraId="3E392310" w14:textId="77777777" w:rsidR="005553BC" w:rsidRDefault="005553BC" w:rsidP="005553BC">
      <w:pPr>
        <w:tabs>
          <w:tab w:val="left" w:pos="5627"/>
        </w:tabs>
        <w:rPr>
          <w:rFonts w:ascii="Arial" w:hAnsi="Arial" w:cs="Arial"/>
        </w:rPr>
      </w:pPr>
    </w:p>
    <w:p w14:paraId="3102FC33" w14:textId="77777777" w:rsidR="005553BC" w:rsidRDefault="005553BC" w:rsidP="005553BC">
      <w:pPr>
        <w:tabs>
          <w:tab w:val="left" w:pos="5627"/>
        </w:tabs>
        <w:rPr>
          <w:rFonts w:ascii="Arial" w:hAnsi="Arial" w:cs="Arial"/>
        </w:rPr>
      </w:pPr>
    </w:p>
    <w:p w14:paraId="5A91ECC5" w14:textId="77777777" w:rsidR="005553BC" w:rsidRDefault="005553BC" w:rsidP="005553BC">
      <w:pPr>
        <w:tabs>
          <w:tab w:val="left" w:pos="5627"/>
        </w:tabs>
        <w:rPr>
          <w:rFonts w:ascii="Arial" w:hAnsi="Arial" w:cs="Arial"/>
        </w:rPr>
      </w:pPr>
    </w:p>
    <w:p w14:paraId="2B351CE8" w14:textId="77777777" w:rsidR="005553BC" w:rsidRDefault="005553BC" w:rsidP="005553BC">
      <w:pPr>
        <w:tabs>
          <w:tab w:val="left" w:pos="5627"/>
        </w:tabs>
        <w:rPr>
          <w:rFonts w:ascii="Arial" w:hAnsi="Arial" w:cs="Arial"/>
        </w:rPr>
      </w:pPr>
      <w:bookmarkStart w:id="0" w:name="_GoBack"/>
      <w:bookmarkEnd w:id="0"/>
    </w:p>
    <w:p w14:paraId="2FA2B3DE" w14:textId="77777777" w:rsidR="005553BC" w:rsidRDefault="005553BC" w:rsidP="005553BC">
      <w:pPr>
        <w:tabs>
          <w:tab w:val="left" w:pos="5627"/>
        </w:tabs>
        <w:rPr>
          <w:rFonts w:ascii="Arial" w:hAnsi="Arial" w:cs="Arial"/>
        </w:rPr>
      </w:pPr>
    </w:p>
    <w:p w14:paraId="0FDB1F59" w14:textId="77777777" w:rsidR="005553BC" w:rsidRDefault="005553BC" w:rsidP="005553BC">
      <w:pPr>
        <w:tabs>
          <w:tab w:val="left" w:pos="5627"/>
        </w:tabs>
        <w:rPr>
          <w:rFonts w:ascii="Arial" w:hAnsi="Arial" w:cs="Arial"/>
        </w:rPr>
      </w:pPr>
    </w:p>
    <w:p w14:paraId="644E48AF" w14:textId="77777777" w:rsidR="005553BC" w:rsidRDefault="005553BC" w:rsidP="005553BC">
      <w:pPr>
        <w:tabs>
          <w:tab w:val="left" w:pos="5627"/>
        </w:tabs>
        <w:rPr>
          <w:rFonts w:ascii="Arial" w:hAnsi="Arial" w:cs="Arial"/>
        </w:rPr>
      </w:pPr>
    </w:p>
    <w:p w14:paraId="00066C00" w14:textId="61C51FFB" w:rsidR="005553BC" w:rsidRPr="00520DFB" w:rsidRDefault="005553BC" w:rsidP="0031208E">
      <w:pPr>
        <w:jc w:val="right"/>
        <w:rPr>
          <w:rFonts w:ascii="Arial" w:hAnsi="Arial" w:cs="Arial"/>
        </w:rPr>
      </w:pPr>
      <w:r w:rsidRPr="00520DFB">
        <w:rPr>
          <w:rFonts w:ascii="Arial" w:hAnsi="Arial" w:cs="Arial"/>
        </w:rPr>
        <w:t xml:space="preserve">Google Image (2019) </w:t>
      </w:r>
      <w:hyperlink r:id="rId10" w:history="1">
        <w:r w:rsidRPr="00520DFB">
          <w:rPr>
            <w:rStyle w:val="Hyperlink"/>
            <w:rFonts w:ascii="Arial" w:hAnsi="Arial" w:cs="Arial"/>
          </w:rPr>
          <w:t>https://www.google.co.uk</w:t>
        </w:r>
      </w:hyperlink>
      <w:r w:rsidRPr="00520DFB">
        <w:rPr>
          <w:rFonts w:ascii="Arial" w:hAnsi="Arial" w:cs="Arial"/>
        </w:rPr>
        <w:t xml:space="preserve"> (Accessed: 23 May 2019)</w:t>
      </w:r>
    </w:p>
    <w:p w14:paraId="068BBBCB" w14:textId="77777777" w:rsidR="005553BC" w:rsidRPr="005553BC" w:rsidRDefault="005553BC" w:rsidP="005553BC">
      <w:pPr>
        <w:tabs>
          <w:tab w:val="left" w:pos="5627"/>
        </w:tabs>
        <w:rPr>
          <w:rFonts w:ascii="Arial" w:hAnsi="Arial" w:cs="Arial"/>
        </w:rPr>
      </w:pPr>
    </w:p>
    <w:sectPr w:rsidR="005553BC" w:rsidRPr="005553BC" w:rsidSect="003A6F8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6F86"/>
    <w:rsid w:val="00012915"/>
    <w:rsid w:val="00277B20"/>
    <w:rsid w:val="0031208E"/>
    <w:rsid w:val="003A6F86"/>
    <w:rsid w:val="005553B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2B4829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7B20"/>
    <w:rPr>
      <w:color w:val="0000FF" w:themeColor="hyperlink"/>
      <w:u w:val="single"/>
    </w:rPr>
  </w:style>
  <w:style w:type="paragraph" w:styleId="BalloonText">
    <w:name w:val="Balloon Text"/>
    <w:basedOn w:val="Normal"/>
    <w:link w:val="BalloonTextChar"/>
    <w:uiPriority w:val="99"/>
    <w:semiHidden/>
    <w:unhideWhenUsed/>
    <w:rsid w:val="005553B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553BC"/>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7B20"/>
    <w:rPr>
      <w:color w:val="0000FF" w:themeColor="hyperlink"/>
      <w:u w:val="single"/>
    </w:rPr>
  </w:style>
  <w:style w:type="paragraph" w:styleId="BalloonText">
    <w:name w:val="Balloon Text"/>
    <w:basedOn w:val="Normal"/>
    <w:link w:val="BalloonTextChar"/>
    <w:uiPriority w:val="99"/>
    <w:semiHidden/>
    <w:unhideWhenUsed/>
    <w:rsid w:val="005553B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553BC"/>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heacademy.ac.uk/ukpsf" TargetMode="External"/><Relationship Id="rId6" Type="http://schemas.openxmlformats.org/officeDocument/2006/relationships/hyperlink" Target="https://www.uwtsd.ac.uk/publication-scheme/policies-procedures/" TargetMode="External"/><Relationship Id="rId7" Type="http://schemas.openxmlformats.org/officeDocument/2006/relationships/image" Target="media/image1.gif"/><Relationship Id="rId8" Type="http://schemas.openxmlformats.org/officeDocument/2006/relationships/hyperlink" Target="https://www.google.co.uk" TargetMode="External"/><Relationship Id="rId9" Type="http://schemas.openxmlformats.org/officeDocument/2006/relationships/image" Target="media/image2.jpeg"/><Relationship Id="rId10" Type="http://schemas.openxmlformats.org/officeDocument/2006/relationships/hyperlink" Target="https://www.goog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10</Pages>
  <Words>2715</Words>
  <Characters>15481</Characters>
  <Application>Microsoft Macintosh Word</Application>
  <DocSecurity>0</DocSecurity>
  <Lines>129</Lines>
  <Paragraphs>36</Paragraphs>
  <ScaleCrop>false</ScaleCrop>
  <Company/>
  <LinksUpToDate>false</LinksUpToDate>
  <CharactersWithSpaces>18160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4</cp:revision>
  <dcterms:created xsi:type="dcterms:W3CDTF">2019-05-24T08:39:00Z</dcterms:created>
  <dcterms:modified xsi:type="dcterms:W3CDTF">2019-05-24T08:51:00Z</dcterms:modified>
</cp:coreProperties>
</file>