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475295" w14:textId="77777777" w:rsidR="005E2F5D" w:rsidRPr="00C334DC" w:rsidRDefault="005E2F5D" w:rsidP="005E2F5D">
      <w:pPr>
        <w:jc w:val="center"/>
        <w:rPr>
          <w:sz w:val="56"/>
        </w:rPr>
      </w:pPr>
    </w:p>
    <w:p w14:paraId="5E37E83B" w14:textId="77777777" w:rsidR="005E2F5D" w:rsidRPr="00C334DC" w:rsidRDefault="005E2F5D" w:rsidP="005E2F5D">
      <w:pPr>
        <w:jc w:val="center"/>
        <w:rPr>
          <w:sz w:val="56"/>
        </w:rPr>
      </w:pPr>
    </w:p>
    <w:p w14:paraId="21D511ED" w14:textId="77777777" w:rsidR="005E2F5D" w:rsidRPr="00C334DC" w:rsidRDefault="005E2F5D" w:rsidP="005E2F5D">
      <w:pPr>
        <w:jc w:val="center"/>
        <w:rPr>
          <w:sz w:val="56"/>
        </w:rPr>
      </w:pPr>
    </w:p>
    <w:p w14:paraId="33CD08DD" w14:textId="69DA4301" w:rsidR="005E2F5D" w:rsidRPr="00C334DC" w:rsidRDefault="00F443F1" w:rsidP="009B1632">
      <w:pPr>
        <w:jc w:val="center"/>
        <w:rPr>
          <w:sz w:val="56"/>
        </w:rPr>
      </w:pPr>
      <w:r w:rsidRPr="00C334DC">
        <w:rPr>
          <w:sz w:val="56"/>
        </w:rPr>
        <w:t>Cyber Threat Intelligence</w:t>
      </w:r>
      <w:r w:rsidR="00773B23" w:rsidRPr="00C334DC">
        <w:rPr>
          <w:sz w:val="56"/>
        </w:rPr>
        <w:t xml:space="preserve"> and </w:t>
      </w:r>
      <w:r w:rsidRPr="00C334DC">
        <w:rPr>
          <w:sz w:val="56"/>
        </w:rPr>
        <w:t>Critical National Infrastructure</w:t>
      </w:r>
      <w:r w:rsidR="00773B23" w:rsidRPr="00C334DC">
        <w:rPr>
          <w:sz w:val="56"/>
        </w:rPr>
        <w:t xml:space="preserve">: </w:t>
      </w:r>
      <w:r w:rsidR="009B1632" w:rsidRPr="00C334DC">
        <w:rPr>
          <w:sz w:val="56"/>
        </w:rPr>
        <w:t xml:space="preserve">Effective Cyber Threat Intelligence and its impact on reducing </w:t>
      </w:r>
      <w:r w:rsidRPr="00C334DC">
        <w:rPr>
          <w:sz w:val="56"/>
        </w:rPr>
        <w:t>security risk.</w:t>
      </w:r>
    </w:p>
    <w:p w14:paraId="410420F4" w14:textId="15F54D8B" w:rsidR="00740CD1" w:rsidRPr="00C334DC" w:rsidRDefault="00773B23" w:rsidP="00740CD1">
      <w:pPr>
        <w:jc w:val="center"/>
        <w:rPr>
          <w:sz w:val="48"/>
        </w:rPr>
      </w:pPr>
      <w:r w:rsidRPr="00C334DC">
        <w:rPr>
          <w:sz w:val="48"/>
        </w:rPr>
        <w:t>Carys Newing</w:t>
      </w:r>
    </w:p>
    <w:p w14:paraId="17C444E7" w14:textId="12FFA3DE" w:rsidR="00740CD1" w:rsidRPr="00C334DC" w:rsidRDefault="00773B23" w:rsidP="00740CD1">
      <w:pPr>
        <w:jc w:val="center"/>
        <w:rPr>
          <w:sz w:val="40"/>
          <w:szCs w:val="18"/>
        </w:rPr>
      </w:pPr>
      <w:proofErr w:type="spellStart"/>
      <w:r w:rsidRPr="00C334DC">
        <w:rPr>
          <w:sz w:val="40"/>
          <w:szCs w:val="18"/>
        </w:rPr>
        <w:t>Dwr</w:t>
      </w:r>
      <w:proofErr w:type="spellEnd"/>
      <w:r w:rsidRPr="00C334DC">
        <w:rPr>
          <w:sz w:val="40"/>
          <w:szCs w:val="18"/>
        </w:rPr>
        <w:t xml:space="preserve"> Cymru Welsh Water</w:t>
      </w:r>
    </w:p>
    <w:p w14:paraId="5F940A30" w14:textId="07A2A5BF" w:rsidR="00740CD1" w:rsidRPr="00C334DC" w:rsidRDefault="00773B23" w:rsidP="00740CD1">
      <w:pPr>
        <w:jc w:val="center"/>
        <w:rPr>
          <w:sz w:val="40"/>
          <w:szCs w:val="18"/>
        </w:rPr>
      </w:pPr>
      <w:r w:rsidRPr="00C334DC">
        <w:rPr>
          <w:sz w:val="40"/>
          <w:szCs w:val="18"/>
        </w:rPr>
        <w:t>Preferred Supervisor</w:t>
      </w:r>
      <w:r w:rsidR="00BE5C34" w:rsidRPr="00C334DC">
        <w:rPr>
          <w:sz w:val="40"/>
          <w:szCs w:val="18"/>
        </w:rPr>
        <w:t>:</w:t>
      </w:r>
      <w:r w:rsidR="003636AF" w:rsidRPr="00C334DC">
        <w:rPr>
          <w:sz w:val="40"/>
          <w:szCs w:val="18"/>
        </w:rPr>
        <w:t xml:space="preserve"> </w:t>
      </w:r>
      <w:r w:rsidRPr="00C334DC">
        <w:rPr>
          <w:sz w:val="40"/>
          <w:szCs w:val="18"/>
        </w:rPr>
        <w:t>Nik Whitehead</w:t>
      </w:r>
    </w:p>
    <w:p w14:paraId="4FF3C33F" w14:textId="4A277CCB" w:rsidR="005E2F5D" w:rsidRPr="00C334DC" w:rsidRDefault="005E2F5D">
      <w:pPr>
        <w:rPr>
          <w:sz w:val="48"/>
        </w:rPr>
      </w:pPr>
      <w:r w:rsidRPr="00C334DC">
        <w:rPr>
          <w:sz w:val="48"/>
        </w:rPr>
        <w:br w:type="page"/>
      </w:r>
    </w:p>
    <w:sdt>
      <w:sdtPr>
        <w:rPr>
          <w:rFonts w:asciiTheme="minorHAnsi" w:eastAsiaTheme="minorHAnsi" w:hAnsiTheme="minorHAnsi" w:cstheme="minorBidi"/>
          <w:color w:val="auto"/>
          <w:sz w:val="22"/>
          <w:szCs w:val="22"/>
          <w:lang w:val="en-GB"/>
        </w:rPr>
        <w:id w:val="1471562030"/>
        <w:docPartObj>
          <w:docPartGallery w:val="Table of Contents"/>
          <w:docPartUnique/>
        </w:docPartObj>
      </w:sdtPr>
      <w:sdtEndPr>
        <w:rPr>
          <w:b/>
          <w:bCs/>
        </w:rPr>
      </w:sdtEndPr>
      <w:sdtContent>
        <w:p w14:paraId="67658643" w14:textId="20F60AA7" w:rsidR="00CF6084" w:rsidRPr="00C334DC" w:rsidRDefault="00CF6084">
          <w:pPr>
            <w:pStyle w:val="TOCHeading"/>
            <w:rPr>
              <w:lang w:val="en-GB"/>
            </w:rPr>
          </w:pPr>
          <w:r w:rsidRPr="00C334DC">
            <w:rPr>
              <w:lang w:val="en-GB"/>
            </w:rPr>
            <w:t>Contents</w:t>
          </w:r>
          <w:r w:rsidR="000C60D5">
            <w:rPr>
              <w:lang w:val="en-GB"/>
            </w:rPr>
            <w:t xml:space="preserve"> </w:t>
          </w:r>
        </w:p>
        <w:p w14:paraId="529B2752" w14:textId="360D57DD" w:rsidR="00B27AA1" w:rsidRDefault="00CF6084">
          <w:pPr>
            <w:pStyle w:val="TOC1"/>
            <w:tabs>
              <w:tab w:val="right" w:leader="dot" w:pos="9016"/>
            </w:tabs>
            <w:rPr>
              <w:rFonts w:eastAsiaTheme="minorEastAsia"/>
              <w:noProof/>
              <w:kern w:val="2"/>
              <w:sz w:val="24"/>
              <w:szCs w:val="24"/>
              <w:lang w:eastAsia="en-GB"/>
              <w14:ligatures w14:val="standardContextual"/>
            </w:rPr>
          </w:pPr>
          <w:r w:rsidRPr="00C334DC">
            <w:fldChar w:fldCharType="begin"/>
          </w:r>
          <w:r w:rsidRPr="00C334DC">
            <w:instrText xml:space="preserve"> TOC \o "1-3" \h \z \u </w:instrText>
          </w:r>
          <w:r w:rsidRPr="00C334DC">
            <w:fldChar w:fldCharType="separate"/>
          </w:r>
          <w:hyperlink w:anchor="_Toc163571285" w:history="1">
            <w:r w:rsidR="00B27AA1" w:rsidRPr="00280EF7">
              <w:rPr>
                <w:rStyle w:val="Hyperlink"/>
                <w:noProof/>
              </w:rPr>
              <w:t>Figures</w:t>
            </w:r>
            <w:r w:rsidR="00B27AA1">
              <w:rPr>
                <w:noProof/>
                <w:webHidden/>
              </w:rPr>
              <w:tab/>
            </w:r>
            <w:r w:rsidR="00B27AA1">
              <w:rPr>
                <w:noProof/>
                <w:webHidden/>
              </w:rPr>
              <w:fldChar w:fldCharType="begin"/>
            </w:r>
            <w:r w:rsidR="00B27AA1">
              <w:rPr>
                <w:noProof/>
                <w:webHidden/>
              </w:rPr>
              <w:instrText xml:space="preserve"> PAGEREF _Toc163571285 \h </w:instrText>
            </w:r>
            <w:r w:rsidR="00B27AA1">
              <w:rPr>
                <w:noProof/>
                <w:webHidden/>
              </w:rPr>
            </w:r>
            <w:r w:rsidR="00B27AA1">
              <w:rPr>
                <w:noProof/>
                <w:webHidden/>
              </w:rPr>
              <w:fldChar w:fldCharType="separate"/>
            </w:r>
            <w:r w:rsidR="00B27AA1">
              <w:rPr>
                <w:noProof/>
                <w:webHidden/>
              </w:rPr>
              <w:t>3</w:t>
            </w:r>
            <w:r w:rsidR="00B27AA1">
              <w:rPr>
                <w:noProof/>
                <w:webHidden/>
              </w:rPr>
              <w:fldChar w:fldCharType="end"/>
            </w:r>
          </w:hyperlink>
        </w:p>
        <w:p w14:paraId="25405FB7" w14:textId="7B18AC6C"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286" w:history="1">
            <w:r w:rsidR="00B27AA1" w:rsidRPr="00280EF7">
              <w:rPr>
                <w:rStyle w:val="Hyperlink"/>
                <w:noProof/>
              </w:rPr>
              <w:t>Tables</w:t>
            </w:r>
            <w:r w:rsidR="00B27AA1">
              <w:rPr>
                <w:noProof/>
                <w:webHidden/>
              </w:rPr>
              <w:tab/>
            </w:r>
            <w:r w:rsidR="00B27AA1">
              <w:rPr>
                <w:noProof/>
                <w:webHidden/>
              </w:rPr>
              <w:fldChar w:fldCharType="begin"/>
            </w:r>
            <w:r w:rsidR="00B27AA1">
              <w:rPr>
                <w:noProof/>
                <w:webHidden/>
              </w:rPr>
              <w:instrText xml:space="preserve"> PAGEREF _Toc163571286 \h </w:instrText>
            </w:r>
            <w:r w:rsidR="00B27AA1">
              <w:rPr>
                <w:noProof/>
                <w:webHidden/>
              </w:rPr>
            </w:r>
            <w:r w:rsidR="00B27AA1">
              <w:rPr>
                <w:noProof/>
                <w:webHidden/>
              </w:rPr>
              <w:fldChar w:fldCharType="separate"/>
            </w:r>
            <w:r w:rsidR="00B27AA1">
              <w:rPr>
                <w:noProof/>
                <w:webHidden/>
              </w:rPr>
              <w:t>3</w:t>
            </w:r>
            <w:r w:rsidR="00B27AA1">
              <w:rPr>
                <w:noProof/>
                <w:webHidden/>
              </w:rPr>
              <w:fldChar w:fldCharType="end"/>
            </w:r>
          </w:hyperlink>
        </w:p>
        <w:p w14:paraId="31A4AAAD" w14:textId="2CBC45C8"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287" w:history="1">
            <w:r w:rsidR="00B27AA1" w:rsidRPr="00280EF7">
              <w:rPr>
                <w:rStyle w:val="Hyperlink"/>
                <w:noProof/>
              </w:rPr>
              <w:t>1. Introduction</w:t>
            </w:r>
            <w:r w:rsidR="00B27AA1">
              <w:rPr>
                <w:noProof/>
                <w:webHidden/>
              </w:rPr>
              <w:tab/>
            </w:r>
            <w:r w:rsidR="00B27AA1">
              <w:rPr>
                <w:noProof/>
                <w:webHidden/>
              </w:rPr>
              <w:fldChar w:fldCharType="begin"/>
            </w:r>
            <w:r w:rsidR="00B27AA1">
              <w:rPr>
                <w:noProof/>
                <w:webHidden/>
              </w:rPr>
              <w:instrText xml:space="preserve"> PAGEREF _Toc163571287 \h </w:instrText>
            </w:r>
            <w:r w:rsidR="00B27AA1">
              <w:rPr>
                <w:noProof/>
                <w:webHidden/>
              </w:rPr>
            </w:r>
            <w:r w:rsidR="00B27AA1">
              <w:rPr>
                <w:noProof/>
                <w:webHidden/>
              </w:rPr>
              <w:fldChar w:fldCharType="separate"/>
            </w:r>
            <w:r w:rsidR="00B27AA1">
              <w:rPr>
                <w:noProof/>
                <w:webHidden/>
              </w:rPr>
              <w:t>4</w:t>
            </w:r>
            <w:r w:rsidR="00B27AA1">
              <w:rPr>
                <w:noProof/>
                <w:webHidden/>
              </w:rPr>
              <w:fldChar w:fldCharType="end"/>
            </w:r>
          </w:hyperlink>
        </w:p>
        <w:p w14:paraId="1534755C" w14:textId="2AA1496C"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288" w:history="1">
            <w:r w:rsidR="00B27AA1" w:rsidRPr="00280EF7">
              <w:rPr>
                <w:rStyle w:val="Hyperlink"/>
                <w:noProof/>
              </w:rPr>
              <w:t>2. Background to the Proposed Research</w:t>
            </w:r>
            <w:r w:rsidR="00B27AA1">
              <w:rPr>
                <w:noProof/>
                <w:webHidden/>
              </w:rPr>
              <w:tab/>
            </w:r>
            <w:r w:rsidR="00B27AA1">
              <w:rPr>
                <w:noProof/>
                <w:webHidden/>
              </w:rPr>
              <w:fldChar w:fldCharType="begin"/>
            </w:r>
            <w:r w:rsidR="00B27AA1">
              <w:rPr>
                <w:noProof/>
                <w:webHidden/>
              </w:rPr>
              <w:instrText xml:space="preserve"> PAGEREF _Toc163571288 \h </w:instrText>
            </w:r>
            <w:r w:rsidR="00B27AA1">
              <w:rPr>
                <w:noProof/>
                <w:webHidden/>
              </w:rPr>
            </w:r>
            <w:r w:rsidR="00B27AA1">
              <w:rPr>
                <w:noProof/>
                <w:webHidden/>
              </w:rPr>
              <w:fldChar w:fldCharType="separate"/>
            </w:r>
            <w:r w:rsidR="00B27AA1">
              <w:rPr>
                <w:noProof/>
                <w:webHidden/>
              </w:rPr>
              <w:t>5</w:t>
            </w:r>
            <w:r w:rsidR="00B27AA1">
              <w:rPr>
                <w:noProof/>
                <w:webHidden/>
              </w:rPr>
              <w:fldChar w:fldCharType="end"/>
            </w:r>
          </w:hyperlink>
        </w:p>
        <w:p w14:paraId="1886FAFA" w14:textId="24FB8BDB"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289" w:history="1">
            <w:r w:rsidR="00B27AA1" w:rsidRPr="00280EF7">
              <w:rPr>
                <w:rStyle w:val="Hyperlink"/>
                <w:noProof/>
              </w:rPr>
              <w:t>3. Aims &amp; Objectives</w:t>
            </w:r>
            <w:r w:rsidR="00B27AA1">
              <w:rPr>
                <w:noProof/>
                <w:webHidden/>
              </w:rPr>
              <w:tab/>
            </w:r>
            <w:r w:rsidR="00B27AA1">
              <w:rPr>
                <w:noProof/>
                <w:webHidden/>
              </w:rPr>
              <w:fldChar w:fldCharType="begin"/>
            </w:r>
            <w:r w:rsidR="00B27AA1">
              <w:rPr>
                <w:noProof/>
                <w:webHidden/>
              </w:rPr>
              <w:instrText xml:space="preserve"> PAGEREF _Toc163571289 \h </w:instrText>
            </w:r>
            <w:r w:rsidR="00B27AA1">
              <w:rPr>
                <w:noProof/>
                <w:webHidden/>
              </w:rPr>
            </w:r>
            <w:r w:rsidR="00B27AA1">
              <w:rPr>
                <w:noProof/>
                <w:webHidden/>
              </w:rPr>
              <w:fldChar w:fldCharType="separate"/>
            </w:r>
            <w:r w:rsidR="00B27AA1">
              <w:rPr>
                <w:noProof/>
                <w:webHidden/>
              </w:rPr>
              <w:t>5</w:t>
            </w:r>
            <w:r w:rsidR="00B27AA1">
              <w:rPr>
                <w:noProof/>
                <w:webHidden/>
              </w:rPr>
              <w:fldChar w:fldCharType="end"/>
            </w:r>
          </w:hyperlink>
        </w:p>
        <w:p w14:paraId="0D571746" w14:textId="7EB21F36"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290" w:history="1">
            <w:r w:rsidR="00B27AA1" w:rsidRPr="00280EF7">
              <w:rPr>
                <w:rStyle w:val="Hyperlink"/>
                <w:noProof/>
              </w:rPr>
              <w:t>4. Methodology</w:t>
            </w:r>
            <w:r w:rsidR="00B27AA1">
              <w:rPr>
                <w:noProof/>
                <w:webHidden/>
              </w:rPr>
              <w:tab/>
            </w:r>
            <w:r w:rsidR="00B27AA1">
              <w:rPr>
                <w:noProof/>
                <w:webHidden/>
              </w:rPr>
              <w:fldChar w:fldCharType="begin"/>
            </w:r>
            <w:r w:rsidR="00B27AA1">
              <w:rPr>
                <w:noProof/>
                <w:webHidden/>
              </w:rPr>
              <w:instrText xml:space="preserve"> PAGEREF _Toc163571290 \h </w:instrText>
            </w:r>
            <w:r w:rsidR="00B27AA1">
              <w:rPr>
                <w:noProof/>
                <w:webHidden/>
              </w:rPr>
            </w:r>
            <w:r w:rsidR="00B27AA1">
              <w:rPr>
                <w:noProof/>
                <w:webHidden/>
              </w:rPr>
              <w:fldChar w:fldCharType="separate"/>
            </w:r>
            <w:r w:rsidR="00B27AA1">
              <w:rPr>
                <w:noProof/>
                <w:webHidden/>
              </w:rPr>
              <w:t>6</w:t>
            </w:r>
            <w:r w:rsidR="00B27AA1">
              <w:rPr>
                <w:noProof/>
                <w:webHidden/>
              </w:rPr>
              <w:fldChar w:fldCharType="end"/>
            </w:r>
          </w:hyperlink>
        </w:p>
        <w:p w14:paraId="612492B9" w14:textId="3C82E3E8"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291" w:history="1">
            <w:r w:rsidR="00B27AA1" w:rsidRPr="00280EF7">
              <w:rPr>
                <w:rStyle w:val="Hyperlink"/>
                <w:noProof/>
              </w:rPr>
              <w:t>4.1 Research Methodology</w:t>
            </w:r>
            <w:r w:rsidR="00B27AA1">
              <w:rPr>
                <w:noProof/>
                <w:webHidden/>
              </w:rPr>
              <w:tab/>
            </w:r>
            <w:r w:rsidR="00B27AA1">
              <w:rPr>
                <w:noProof/>
                <w:webHidden/>
              </w:rPr>
              <w:fldChar w:fldCharType="begin"/>
            </w:r>
            <w:r w:rsidR="00B27AA1">
              <w:rPr>
                <w:noProof/>
                <w:webHidden/>
              </w:rPr>
              <w:instrText xml:space="preserve"> PAGEREF _Toc163571291 \h </w:instrText>
            </w:r>
            <w:r w:rsidR="00B27AA1">
              <w:rPr>
                <w:noProof/>
                <w:webHidden/>
              </w:rPr>
            </w:r>
            <w:r w:rsidR="00B27AA1">
              <w:rPr>
                <w:noProof/>
                <w:webHidden/>
              </w:rPr>
              <w:fldChar w:fldCharType="separate"/>
            </w:r>
            <w:r w:rsidR="00B27AA1">
              <w:rPr>
                <w:noProof/>
                <w:webHidden/>
              </w:rPr>
              <w:t>6</w:t>
            </w:r>
            <w:r w:rsidR="00B27AA1">
              <w:rPr>
                <w:noProof/>
                <w:webHidden/>
              </w:rPr>
              <w:fldChar w:fldCharType="end"/>
            </w:r>
          </w:hyperlink>
        </w:p>
        <w:p w14:paraId="531DA92F" w14:textId="14C68796"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2" w:history="1">
            <w:r w:rsidR="00B27AA1" w:rsidRPr="00280EF7">
              <w:rPr>
                <w:rStyle w:val="Hyperlink"/>
                <w:noProof/>
              </w:rPr>
              <w:t>4.1.1 Philosophy</w:t>
            </w:r>
            <w:r w:rsidR="00B27AA1">
              <w:rPr>
                <w:noProof/>
                <w:webHidden/>
              </w:rPr>
              <w:tab/>
            </w:r>
            <w:r w:rsidR="00B27AA1">
              <w:rPr>
                <w:noProof/>
                <w:webHidden/>
              </w:rPr>
              <w:fldChar w:fldCharType="begin"/>
            </w:r>
            <w:r w:rsidR="00B27AA1">
              <w:rPr>
                <w:noProof/>
                <w:webHidden/>
              </w:rPr>
              <w:instrText xml:space="preserve"> PAGEREF _Toc163571292 \h </w:instrText>
            </w:r>
            <w:r w:rsidR="00B27AA1">
              <w:rPr>
                <w:noProof/>
                <w:webHidden/>
              </w:rPr>
            </w:r>
            <w:r w:rsidR="00B27AA1">
              <w:rPr>
                <w:noProof/>
                <w:webHidden/>
              </w:rPr>
              <w:fldChar w:fldCharType="separate"/>
            </w:r>
            <w:r w:rsidR="00B27AA1">
              <w:rPr>
                <w:noProof/>
                <w:webHidden/>
              </w:rPr>
              <w:t>6</w:t>
            </w:r>
            <w:r w:rsidR="00B27AA1">
              <w:rPr>
                <w:noProof/>
                <w:webHidden/>
              </w:rPr>
              <w:fldChar w:fldCharType="end"/>
            </w:r>
          </w:hyperlink>
        </w:p>
        <w:p w14:paraId="33F05215" w14:textId="05BE5E6D"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3" w:history="1">
            <w:r w:rsidR="00B27AA1" w:rsidRPr="00280EF7">
              <w:rPr>
                <w:rStyle w:val="Hyperlink"/>
                <w:noProof/>
              </w:rPr>
              <w:t>4.1.2 Approach</w:t>
            </w:r>
            <w:r w:rsidR="00B27AA1">
              <w:rPr>
                <w:noProof/>
                <w:webHidden/>
              </w:rPr>
              <w:tab/>
            </w:r>
            <w:r w:rsidR="00B27AA1">
              <w:rPr>
                <w:noProof/>
                <w:webHidden/>
              </w:rPr>
              <w:fldChar w:fldCharType="begin"/>
            </w:r>
            <w:r w:rsidR="00B27AA1">
              <w:rPr>
                <w:noProof/>
                <w:webHidden/>
              </w:rPr>
              <w:instrText xml:space="preserve"> PAGEREF _Toc163571293 \h </w:instrText>
            </w:r>
            <w:r w:rsidR="00B27AA1">
              <w:rPr>
                <w:noProof/>
                <w:webHidden/>
              </w:rPr>
            </w:r>
            <w:r w:rsidR="00B27AA1">
              <w:rPr>
                <w:noProof/>
                <w:webHidden/>
              </w:rPr>
              <w:fldChar w:fldCharType="separate"/>
            </w:r>
            <w:r w:rsidR="00B27AA1">
              <w:rPr>
                <w:noProof/>
                <w:webHidden/>
              </w:rPr>
              <w:t>7</w:t>
            </w:r>
            <w:r w:rsidR="00B27AA1">
              <w:rPr>
                <w:noProof/>
                <w:webHidden/>
              </w:rPr>
              <w:fldChar w:fldCharType="end"/>
            </w:r>
          </w:hyperlink>
        </w:p>
        <w:p w14:paraId="2589B996" w14:textId="34E866E3"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4" w:history="1">
            <w:r w:rsidR="00B27AA1" w:rsidRPr="00280EF7">
              <w:rPr>
                <w:rStyle w:val="Hyperlink"/>
                <w:noProof/>
              </w:rPr>
              <w:t>4.1.3 Strategies</w:t>
            </w:r>
            <w:r w:rsidR="00B27AA1">
              <w:rPr>
                <w:noProof/>
                <w:webHidden/>
              </w:rPr>
              <w:tab/>
            </w:r>
            <w:r w:rsidR="00B27AA1">
              <w:rPr>
                <w:noProof/>
                <w:webHidden/>
              </w:rPr>
              <w:fldChar w:fldCharType="begin"/>
            </w:r>
            <w:r w:rsidR="00B27AA1">
              <w:rPr>
                <w:noProof/>
                <w:webHidden/>
              </w:rPr>
              <w:instrText xml:space="preserve"> PAGEREF _Toc163571294 \h </w:instrText>
            </w:r>
            <w:r w:rsidR="00B27AA1">
              <w:rPr>
                <w:noProof/>
                <w:webHidden/>
              </w:rPr>
            </w:r>
            <w:r w:rsidR="00B27AA1">
              <w:rPr>
                <w:noProof/>
                <w:webHidden/>
              </w:rPr>
              <w:fldChar w:fldCharType="separate"/>
            </w:r>
            <w:r w:rsidR="00B27AA1">
              <w:rPr>
                <w:noProof/>
                <w:webHidden/>
              </w:rPr>
              <w:t>7</w:t>
            </w:r>
            <w:r w:rsidR="00B27AA1">
              <w:rPr>
                <w:noProof/>
                <w:webHidden/>
              </w:rPr>
              <w:fldChar w:fldCharType="end"/>
            </w:r>
          </w:hyperlink>
        </w:p>
        <w:p w14:paraId="2FA16DAF" w14:textId="74104A6B"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5" w:history="1">
            <w:r w:rsidR="00B27AA1" w:rsidRPr="00280EF7">
              <w:rPr>
                <w:rStyle w:val="Hyperlink"/>
                <w:noProof/>
              </w:rPr>
              <w:t>4.1.4 Risks &amp; Limitations</w:t>
            </w:r>
            <w:r w:rsidR="00B27AA1">
              <w:rPr>
                <w:noProof/>
                <w:webHidden/>
              </w:rPr>
              <w:tab/>
            </w:r>
            <w:r w:rsidR="00B27AA1">
              <w:rPr>
                <w:noProof/>
                <w:webHidden/>
              </w:rPr>
              <w:fldChar w:fldCharType="begin"/>
            </w:r>
            <w:r w:rsidR="00B27AA1">
              <w:rPr>
                <w:noProof/>
                <w:webHidden/>
              </w:rPr>
              <w:instrText xml:space="preserve"> PAGEREF _Toc163571295 \h </w:instrText>
            </w:r>
            <w:r w:rsidR="00B27AA1">
              <w:rPr>
                <w:noProof/>
                <w:webHidden/>
              </w:rPr>
            </w:r>
            <w:r w:rsidR="00B27AA1">
              <w:rPr>
                <w:noProof/>
                <w:webHidden/>
              </w:rPr>
              <w:fldChar w:fldCharType="separate"/>
            </w:r>
            <w:r w:rsidR="00B27AA1">
              <w:rPr>
                <w:noProof/>
                <w:webHidden/>
              </w:rPr>
              <w:t>10</w:t>
            </w:r>
            <w:r w:rsidR="00B27AA1">
              <w:rPr>
                <w:noProof/>
                <w:webHidden/>
              </w:rPr>
              <w:fldChar w:fldCharType="end"/>
            </w:r>
          </w:hyperlink>
        </w:p>
        <w:p w14:paraId="5EF9A345" w14:textId="2419B04E"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6" w:history="1">
            <w:r w:rsidR="00B27AA1" w:rsidRPr="00280EF7">
              <w:rPr>
                <w:rStyle w:val="Hyperlink"/>
                <w:noProof/>
              </w:rPr>
              <w:t>4.1 5 Ethical Issues</w:t>
            </w:r>
            <w:r w:rsidR="00B27AA1">
              <w:rPr>
                <w:noProof/>
                <w:webHidden/>
              </w:rPr>
              <w:tab/>
            </w:r>
            <w:r w:rsidR="00B27AA1">
              <w:rPr>
                <w:noProof/>
                <w:webHidden/>
              </w:rPr>
              <w:fldChar w:fldCharType="begin"/>
            </w:r>
            <w:r w:rsidR="00B27AA1">
              <w:rPr>
                <w:noProof/>
                <w:webHidden/>
              </w:rPr>
              <w:instrText xml:space="preserve"> PAGEREF _Toc163571296 \h </w:instrText>
            </w:r>
            <w:r w:rsidR="00B27AA1">
              <w:rPr>
                <w:noProof/>
                <w:webHidden/>
              </w:rPr>
            </w:r>
            <w:r w:rsidR="00B27AA1">
              <w:rPr>
                <w:noProof/>
                <w:webHidden/>
              </w:rPr>
              <w:fldChar w:fldCharType="separate"/>
            </w:r>
            <w:r w:rsidR="00B27AA1">
              <w:rPr>
                <w:noProof/>
                <w:webHidden/>
              </w:rPr>
              <w:t>11</w:t>
            </w:r>
            <w:r w:rsidR="00B27AA1">
              <w:rPr>
                <w:noProof/>
                <w:webHidden/>
              </w:rPr>
              <w:fldChar w:fldCharType="end"/>
            </w:r>
          </w:hyperlink>
        </w:p>
        <w:p w14:paraId="29F97FF6" w14:textId="173712BA"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7" w:history="1">
            <w:r w:rsidR="00B27AA1" w:rsidRPr="00280EF7">
              <w:rPr>
                <w:rStyle w:val="Hyperlink"/>
                <w:noProof/>
              </w:rPr>
              <w:t>4.1.6 Validity, Reliability &amp; Generalisability</w:t>
            </w:r>
            <w:r w:rsidR="00B27AA1">
              <w:rPr>
                <w:noProof/>
                <w:webHidden/>
              </w:rPr>
              <w:tab/>
            </w:r>
            <w:r w:rsidR="00B27AA1">
              <w:rPr>
                <w:noProof/>
                <w:webHidden/>
              </w:rPr>
              <w:fldChar w:fldCharType="begin"/>
            </w:r>
            <w:r w:rsidR="00B27AA1">
              <w:rPr>
                <w:noProof/>
                <w:webHidden/>
              </w:rPr>
              <w:instrText xml:space="preserve"> PAGEREF _Toc163571297 \h </w:instrText>
            </w:r>
            <w:r w:rsidR="00B27AA1">
              <w:rPr>
                <w:noProof/>
                <w:webHidden/>
              </w:rPr>
            </w:r>
            <w:r w:rsidR="00B27AA1">
              <w:rPr>
                <w:noProof/>
                <w:webHidden/>
              </w:rPr>
              <w:fldChar w:fldCharType="separate"/>
            </w:r>
            <w:r w:rsidR="00B27AA1">
              <w:rPr>
                <w:noProof/>
                <w:webHidden/>
              </w:rPr>
              <w:t>12</w:t>
            </w:r>
            <w:r w:rsidR="00B27AA1">
              <w:rPr>
                <w:noProof/>
                <w:webHidden/>
              </w:rPr>
              <w:fldChar w:fldCharType="end"/>
            </w:r>
          </w:hyperlink>
        </w:p>
        <w:p w14:paraId="63AEB770" w14:textId="16A917E7"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298" w:history="1">
            <w:r w:rsidR="00B27AA1" w:rsidRPr="00280EF7">
              <w:rPr>
                <w:rStyle w:val="Hyperlink"/>
                <w:noProof/>
              </w:rPr>
              <w:t>4.1.7 Data Evaluation Methods</w:t>
            </w:r>
            <w:r w:rsidR="00B27AA1">
              <w:rPr>
                <w:noProof/>
                <w:webHidden/>
              </w:rPr>
              <w:tab/>
            </w:r>
            <w:r w:rsidR="00B27AA1">
              <w:rPr>
                <w:noProof/>
                <w:webHidden/>
              </w:rPr>
              <w:fldChar w:fldCharType="begin"/>
            </w:r>
            <w:r w:rsidR="00B27AA1">
              <w:rPr>
                <w:noProof/>
                <w:webHidden/>
              </w:rPr>
              <w:instrText xml:space="preserve"> PAGEREF _Toc163571298 \h </w:instrText>
            </w:r>
            <w:r w:rsidR="00B27AA1">
              <w:rPr>
                <w:noProof/>
                <w:webHidden/>
              </w:rPr>
            </w:r>
            <w:r w:rsidR="00B27AA1">
              <w:rPr>
                <w:noProof/>
                <w:webHidden/>
              </w:rPr>
              <w:fldChar w:fldCharType="separate"/>
            </w:r>
            <w:r w:rsidR="00B27AA1">
              <w:rPr>
                <w:noProof/>
                <w:webHidden/>
              </w:rPr>
              <w:t>12</w:t>
            </w:r>
            <w:r w:rsidR="00B27AA1">
              <w:rPr>
                <w:noProof/>
                <w:webHidden/>
              </w:rPr>
              <w:fldChar w:fldCharType="end"/>
            </w:r>
          </w:hyperlink>
        </w:p>
        <w:p w14:paraId="40C030EF" w14:textId="3A524F57"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299" w:history="1">
            <w:r w:rsidR="00B27AA1" w:rsidRPr="00280EF7">
              <w:rPr>
                <w:rStyle w:val="Hyperlink"/>
                <w:noProof/>
              </w:rPr>
              <w:t>4.2 Development Methodology</w:t>
            </w:r>
            <w:r w:rsidR="00B27AA1">
              <w:rPr>
                <w:noProof/>
                <w:webHidden/>
              </w:rPr>
              <w:tab/>
            </w:r>
            <w:r w:rsidR="00B27AA1">
              <w:rPr>
                <w:noProof/>
                <w:webHidden/>
              </w:rPr>
              <w:fldChar w:fldCharType="begin"/>
            </w:r>
            <w:r w:rsidR="00B27AA1">
              <w:rPr>
                <w:noProof/>
                <w:webHidden/>
              </w:rPr>
              <w:instrText xml:space="preserve"> PAGEREF _Toc163571299 \h </w:instrText>
            </w:r>
            <w:r w:rsidR="00B27AA1">
              <w:rPr>
                <w:noProof/>
                <w:webHidden/>
              </w:rPr>
            </w:r>
            <w:r w:rsidR="00B27AA1">
              <w:rPr>
                <w:noProof/>
                <w:webHidden/>
              </w:rPr>
              <w:fldChar w:fldCharType="separate"/>
            </w:r>
            <w:r w:rsidR="00B27AA1">
              <w:rPr>
                <w:noProof/>
                <w:webHidden/>
              </w:rPr>
              <w:t>12</w:t>
            </w:r>
            <w:r w:rsidR="00B27AA1">
              <w:rPr>
                <w:noProof/>
                <w:webHidden/>
              </w:rPr>
              <w:fldChar w:fldCharType="end"/>
            </w:r>
          </w:hyperlink>
        </w:p>
        <w:p w14:paraId="28221439" w14:textId="6BC6B6FD"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300" w:history="1">
            <w:r w:rsidR="00B27AA1" w:rsidRPr="00280EF7">
              <w:rPr>
                <w:rStyle w:val="Hyperlink"/>
                <w:noProof/>
              </w:rPr>
              <w:t>4.2.1 Software Development Methodology OR Other Relevant Major Methodology</w:t>
            </w:r>
            <w:r w:rsidR="00B27AA1">
              <w:rPr>
                <w:noProof/>
                <w:webHidden/>
              </w:rPr>
              <w:tab/>
            </w:r>
            <w:r w:rsidR="00B27AA1">
              <w:rPr>
                <w:noProof/>
                <w:webHidden/>
              </w:rPr>
              <w:fldChar w:fldCharType="begin"/>
            </w:r>
            <w:r w:rsidR="00B27AA1">
              <w:rPr>
                <w:noProof/>
                <w:webHidden/>
              </w:rPr>
              <w:instrText xml:space="preserve"> PAGEREF _Toc163571300 \h </w:instrText>
            </w:r>
            <w:r w:rsidR="00B27AA1">
              <w:rPr>
                <w:noProof/>
                <w:webHidden/>
              </w:rPr>
            </w:r>
            <w:r w:rsidR="00B27AA1">
              <w:rPr>
                <w:noProof/>
                <w:webHidden/>
              </w:rPr>
              <w:fldChar w:fldCharType="separate"/>
            </w:r>
            <w:r w:rsidR="00B27AA1">
              <w:rPr>
                <w:noProof/>
                <w:webHidden/>
              </w:rPr>
              <w:t>12</w:t>
            </w:r>
            <w:r w:rsidR="00B27AA1">
              <w:rPr>
                <w:noProof/>
                <w:webHidden/>
              </w:rPr>
              <w:fldChar w:fldCharType="end"/>
            </w:r>
          </w:hyperlink>
        </w:p>
        <w:p w14:paraId="3E6E888D" w14:textId="6DC856CB" w:rsidR="00B27AA1" w:rsidRDefault="00CE64F5">
          <w:pPr>
            <w:pStyle w:val="TOC3"/>
            <w:tabs>
              <w:tab w:val="right" w:leader="dot" w:pos="9016"/>
            </w:tabs>
            <w:rPr>
              <w:rFonts w:eastAsiaTheme="minorEastAsia"/>
              <w:noProof/>
              <w:kern w:val="2"/>
              <w:sz w:val="24"/>
              <w:szCs w:val="24"/>
              <w:lang w:eastAsia="en-GB"/>
              <w14:ligatures w14:val="standardContextual"/>
            </w:rPr>
          </w:pPr>
          <w:hyperlink w:anchor="_Toc163571301" w:history="1">
            <w:r w:rsidR="00B27AA1" w:rsidRPr="00280EF7">
              <w:rPr>
                <w:rStyle w:val="Hyperlink"/>
                <w:noProof/>
              </w:rPr>
              <w:t>4.2.2 (Optional) &lt;Any Other Relevant Subsidiary Methodologies&gt;</w:t>
            </w:r>
            <w:r w:rsidR="00B27AA1">
              <w:rPr>
                <w:noProof/>
                <w:webHidden/>
              </w:rPr>
              <w:tab/>
            </w:r>
            <w:r w:rsidR="00B27AA1">
              <w:rPr>
                <w:noProof/>
                <w:webHidden/>
              </w:rPr>
              <w:fldChar w:fldCharType="begin"/>
            </w:r>
            <w:r w:rsidR="00B27AA1">
              <w:rPr>
                <w:noProof/>
                <w:webHidden/>
              </w:rPr>
              <w:instrText xml:space="preserve"> PAGEREF _Toc163571301 \h </w:instrText>
            </w:r>
            <w:r w:rsidR="00B27AA1">
              <w:rPr>
                <w:noProof/>
                <w:webHidden/>
              </w:rPr>
            </w:r>
            <w:r w:rsidR="00B27AA1">
              <w:rPr>
                <w:noProof/>
                <w:webHidden/>
              </w:rPr>
              <w:fldChar w:fldCharType="separate"/>
            </w:r>
            <w:r w:rsidR="00B27AA1">
              <w:rPr>
                <w:noProof/>
                <w:webHidden/>
              </w:rPr>
              <w:t>13</w:t>
            </w:r>
            <w:r w:rsidR="00B27AA1">
              <w:rPr>
                <w:noProof/>
                <w:webHidden/>
              </w:rPr>
              <w:fldChar w:fldCharType="end"/>
            </w:r>
          </w:hyperlink>
        </w:p>
        <w:p w14:paraId="31796BC1" w14:textId="54A94A9E"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302" w:history="1">
            <w:r w:rsidR="00B27AA1" w:rsidRPr="00280EF7">
              <w:rPr>
                <w:rStyle w:val="Hyperlink"/>
                <w:noProof/>
              </w:rPr>
              <w:t>5 Resources and Planning</w:t>
            </w:r>
            <w:r w:rsidR="00B27AA1">
              <w:rPr>
                <w:noProof/>
                <w:webHidden/>
              </w:rPr>
              <w:tab/>
            </w:r>
            <w:r w:rsidR="00B27AA1">
              <w:rPr>
                <w:noProof/>
                <w:webHidden/>
              </w:rPr>
              <w:fldChar w:fldCharType="begin"/>
            </w:r>
            <w:r w:rsidR="00B27AA1">
              <w:rPr>
                <w:noProof/>
                <w:webHidden/>
              </w:rPr>
              <w:instrText xml:space="preserve"> PAGEREF _Toc163571302 \h </w:instrText>
            </w:r>
            <w:r w:rsidR="00B27AA1">
              <w:rPr>
                <w:noProof/>
                <w:webHidden/>
              </w:rPr>
            </w:r>
            <w:r w:rsidR="00B27AA1">
              <w:rPr>
                <w:noProof/>
                <w:webHidden/>
              </w:rPr>
              <w:fldChar w:fldCharType="separate"/>
            </w:r>
            <w:r w:rsidR="00B27AA1">
              <w:rPr>
                <w:noProof/>
                <w:webHidden/>
              </w:rPr>
              <w:t>14</w:t>
            </w:r>
            <w:r w:rsidR="00B27AA1">
              <w:rPr>
                <w:noProof/>
                <w:webHidden/>
              </w:rPr>
              <w:fldChar w:fldCharType="end"/>
            </w:r>
          </w:hyperlink>
        </w:p>
        <w:p w14:paraId="1A279F7C" w14:textId="3FAD9D5A"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303" w:history="1">
            <w:r w:rsidR="00B27AA1" w:rsidRPr="00280EF7">
              <w:rPr>
                <w:rStyle w:val="Hyperlink"/>
                <w:noProof/>
              </w:rPr>
              <w:t>5.1 Hardware Resources</w:t>
            </w:r>
            <w:r w:rsidR="00B27AA1">
              <w:rPr>
                <w:noProof/>
                <w:webHidden/>
              </w:rPr>
              <w:tab/>
            </w:r>
            <w:r w:rsidR="00B27AA1">
              <w:rPr>
                <w:noProof/>
                <w:webHidden/>
              </w:rPr>
              <w:fldChar w:fldCharType="begin"/>
            </w:r>
            <w:r w:rsidR="00B27AA1">
              <w:rPr>
                <w:noProof/>
                <w:webHidden/>
              </w:rPr>
              <w:instrText xml:space="preserve"> PAGEREF _Toc163571303 \h </w:instrText>
            </w:r>
            <w:r w:rsidR="00B27AA1">
              <w:rPr>
                <w:noProof/>
                <w:webHidden/>
              </w:rPr>
            </w:r>
            <w:r w:rsidR="00B27AA1">
              <w:rPr>
                <w:noProof/>
                <w:webHidden/>
              </w:rPr>
              <w:fldChar w:fldCharType="separate"/>
            </w:r>
            <w:r w:rsidR="00B27AA1">
              <w:rPr>
                <w:noProof/>
                <w:webHidden/>
              </w:rPr>
              <w:t>14</w:t>
            </w:r>
            <w:r w:rsidR="00B27AA1">
              <w:rPr>
                <w:noProof/>
                <w:webHidden/>
              </w:rPr>
              <w:fldChar w:fldCharType="end"/>
            </w:r>
          </w:hyperlink>
        </w:p>
        <w:p w14:paraId="7D1E1FC0" w14:textId="2E7A4F3D"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304" w:history="1">
            <w:r w:rsidR="00B27AA1" w:rsidRPr="00280EF7">
              <w:rPr>
                <w:rStyle w:val="Hyperlink"/>
                <w:noProof/>
              </w:rPr>
              <w:t>5.2 Software Resources</w:t>
            </w:r>
            <w:r w:rsidR="00B27AA1">
              <w:rPr>
                <w:noProof/>
                <w:webHidden/>
              </w:rPr>
              <w:tab/>
            </w:r>
            <w:r w:rsidR="00B27AA1">
              <w:rPr>
                <w:noProof/>
                <w:webHidden/>
              </w:rPr>
              <w:fldChar w:fldCharType="begin"/>
            </w:r>
            <w:r w:rsidR="00B27AA1">
              <w:rPr>
                <w:noProof/>
                <w:webHidden/>
              </w:rPr>
              <w:instrText xml:space="preserve"> PAGEREF _Toc163571304 \h </w:instrText>
            </w:r>
            <w:r w:rsidR="00B27AA1">
              <w:rPr>
                <w:noProof/>
                <w:webHidden/>
              </w:rPr>
            </w:r>
            <w:r w:rsidR="00B27AA1">
              <w:rPr>
                <w:noProof/>
                <w:webHidden/>
              </w:rPr>
              <w:fldChar w:fldCharType="separate"/>
            </w:r>
            <w:r w:rsidR="00B27AA1">
              <w:rPr>
                <w:noProof/>
                <w:webHidden/>
              </w:rPr>
              <w:t>14</w:t>
            </w:r>
            <w:r w:rsidR="00B27AA1">
              <w:rPr>
                <w:noProof/>
                <w:webHidden/>
              </w:rPr>
              <w:fldChar w:fldCharType="end"/>
            </w:r>
          </w:hyperlink>
        </w:p>
        <w:p w14:paraId="07B50270" w14:textId="66A16B37"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305" w:history="1">
            <w:r w:rsidR="00B27AA1" w:rsidRPr="00280EF7">
              <w:rPr>
                <w:rStyle w:val="Hyperlink"/>
                <w:noProof/>
              </w:rPr>
              <w:t>5.3 (Optional) Information Resources</w:t>
            </w:r>
            <w:r w:rsidR="00B27AA1">
              <w:rPr>
                <w:noProof/>
                <w:webHidden/>
              </w:rPr>
              <w:tab/>
            </w:r>
            <w:r w:rsidR="00B27AA1">
              <w:rPr>
                <w:noProof/>
                <w:webHidden/>
              </w:rPr>
              <w:fldChar w:fldCharType="begin"/>
            </w:r>
            <w:r w:rsidR="00B27AA1">
              <w:rPr>
                <w:noProof/>
                <w:webHidden/>
              </w:rPr>
              <w:instrText xml:space="preserve"> PAGEREF _Toc163571305 \h </w:instrText>
            </w:r>
            <w:r w:rsidR="00B27AA1">
              <w:rPr>
                <w:noProof/>
                <w:webHidden/>
              </w:rPr>
            </w:r>
            <w:r w:rsidR="00B27AA1">
              <w:rPr>
                <w:noProof/>
                <w:webHidden/>
              </w:rPr>
              <w:fldChar w:fldCharType="separate"/>
            </w:r>
            <w:r w:rsidR="00B27AA1">
              <w:rPr>
                <w:noProof/>
                <w:webHidden/>
              </w:rPr>
              <w:t>14</w:t>
            </w:r>
            <w:r w:rsidR="00B27AA1">
              <w:rPr>
                <w:noProof/>
                <w:webHidden/>
              </w:rPr>
              <w:fldChar w:fldCharType="end"/>
            </w:r>
          </w:hyperlink>
        </w:p>
        <w:p w14:paraId="462B3590" w14:textId="3B6AA784"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306" w:history="1">
            <w:r w:rsidR="00B27AA1" w:rsidRPr="00280EF7">
              <w:rPr>
                <w:rStyle w:val="Hyperlink"/>
                <w:noProof/>
              </w:rPr>
              <w:t>5.4 Human Resources</w:t>
            </w:r>
            <w:r w:rsidR="00B27AA1">
              <w:rPr>
                <w:noProof/>
                <w:webHidden/>
              </w:rPr>
              <w:tab/>
            </w:r>
            <w:r w:rsidR="00B27AA1">
              <w:rPr>
                <w:noProof/>
                <w:webHidden/>
              </w:rPr>
              <w:fldChar w:fldCharType="begin"/>
            </w:r>
            <w:r w:rsidR="00B27AA1">
              <w:rPr>
                <w:noProof/>
                <w:webHidden/>
              </w:rPr>
              <w:instrText xml:space="preserve"> PAGEREF _Toc163571306 \h </w:instrText>
            </w:r>
            <w:r w:rsidR="00B27AA1">
              <w:rPr>
                <w:noProof/>
                <w:webHidden/>
              </w:rPr>
            </w:r>
            <w:r w:rsidR="00B27AA1">
              <w:rPr>
                <w:noProof/>
                <w:webHidden/>
              </w:rPr>
              <w:fldChar w:fldCharType="separate"/>
            </w:r>
            <w:r w:rsidR="00B27AA1">
              <w:rPr>
                <w:noProof/>
                <w:webHidden/>
              </w:rPr>
              <w:t>14</w:t>
            </w:r>
            <w:r w:rsidR="00B27AA1">
              <w:rPr>
                <w:noProof/>
                <w:webHidden/>
              </w:rPr>
              <w:fldChar w:fldCharType="end"/>
            </w:r>
          </w:hyperlink>
        </w:p>
        <w:p w14:paraId="02B2BBF8" w14:textId="13AF66F8" w:rsidR="00B27AA1" w:rsidRDefault="00CE64F5">
          <w:pPr>
            <w:pStyle w:val="TOC2"/>
            <w:tabs>
              <w:tab w:val="right" w:leader="dot" w:pos="9016"/>
            </w:tabs>
            <w:rPr>
              <w:rFonts w:eastAsiaTheme="minorEastAsia"/>
              <w:noProof/>
              <w:kern w:val="2"/>
              <w:sz w:val="24"/>
              <w:szCs w:val="24"/>
              <w:lang w:eastAsia="en-GB"/>
              <w14:ligatures w14:val="standardContextual"/>
            </w:rPr>
          </w:pPr>
          <w:hyperlink w:anchor="_Toc163571307" w:history="1">
            <w:r w:rsidR="00B27AA1" w:rsidRPr="00280EF7">
              <w:rPr>
                <w:rStyle w:val="Hyperlink"/>
                <w:noProof/>
              </w:rPr>
              <w:t>5.5 Project Plan</w:t>
            </w:r>
            <w:r w:rsidR="00B27AA1">
              <w:rPr>
                <w:noProof/>
                <w:webHidden/>
              </w:rPr>
              <w:tab/>
            </w:r>
            <w:r w:rsidR="00B27AA1">
              <w:rPr>
                <w:noProof/>
                <w:webHidden/>
              </w:rPr>
              <w:fldChar w:fldCharType="begin"/>
            </w:r>
            <w:r w:rsidR="00B27AA1">
              <w:rPr>
                <w:noProof/>
                <w:webHidden/>
              </w:rPr>
              <w:instrText xml:space="preserve"> PAGEREF _Toc163571307 \h </w:instrText>
            </w:r>
            <w:r w:rsidR="00B27AA1">
              <w:rPr>
                <w:noProof/>
                <w:webHidden/>
              </w:rPr>
            </w:r>
            <w:r w:rsidR="00B27AA1">
              <w:rPr>
                <w:noProof/>
                <w:webHidden/>
              </w:rPr>
              <w:fldChar w:fldCharType="separate"/>
            </w:r>
            <w:r w:rsidR="00B27AA1">
              <w:rPr>
                <w:noProof/>
                <w:webHidden/>
              </w:rPr>
              <w:t>14</w:t>
            </w:r>
            <w:r w:rsidR="00B27AA1">
              <w:rPr>
                <w:noProof/>
                <w:webHidden/>
              </w:rPr>
              <w:fldChar w:fldCharType="end"/>
            </w:r>
          </w:hyperlink>
        </w:p>
        <w:p w14:paraId="1DE1C6BA" w14:textId="1CDA9DFA" w:rsidR="00B27AA1" w:rsidRDefault="00CE64F5">
          <w:pPr>
            <w:pStyle w:val="TOC1"/>
            <w:tabs>
              <w:tab w:val="right" w:leader="dot" w:pos="9016"/>
            </w:tabs>
            <w:rPr>
              <w:rFonts w:eastAsiaTheme="minorEastAsia"/>
              <w:noProof/>
              <w:kern w:val="2"/>
              <w:sz w:val="24"/>
              <w:szCs w:val="24"/>
              <w:lang w:eastAsia="en-GB"/>
              <w14:ligatures w14:val="standardContextual"/>
            </w:rPr>
          </w:pPr>
          <w:hyperlink w:anchor="_Toc163571308" w:history="1">
            <w:r w:rsidR="00B27AA1" w:rsidRPr="00280EF7">
              <w:rPr>
                <w:rStyle w:val="Hyperlink"/>
                <w:noProof/>
              </w:rPr>
              <w:t>6. Reference List</w:t>
            </w:r>
            <w:r w:rsidR="00B27AA1">
              <w:rPr>
                <w:noProof/>
                <w:webHidden/>
              </w:rPr>
              <w:tab/>
            </w:r>
            <w:r w:rsidR="00B27AA1">
              <w:rPr>
                <w:noProof/>
                <w:webHidden/>
              </w:rPr>
              <w:fldChar w:fldCharType="begin"/>
            </w:r>
            <w:r w:rsidR="00B27AA1">
              <w:rPr>
                <w:noProof/>
                <w:webHidden/>
              </w:rPr>
              <w:instrText xml:space="preserve"> PAGEREF _Toc163571308 \h </w:instrText>
            </w:r>
            <w:r w:rsidR="00B27AA1">
              <w:rPr>
                <w:noProof/>
                <w:webHidden/>
              </w:rPr>
            </w:r>
            <w:r w:rsidR="00B27AA1">
              <w:rPr>
                <w:noProof/>
                <w:webHidden/>
              </w:rPr>
              <w:fldChar w:fldCharType="separate"/>
            </w:r>
            <w:r w:rsidR="00B27AA1">
              <w:rPr>
                <w:noProof/>
                <w:webHidden/>
              </w:rPr>
              <w:t>18</w:t>
            </w:r>
            <w:r w:rsidR="00B27AA1">
              <w:rPr>
                <w:noProof/>
                <w:webHidden/>
              </w:rPr>
              <w:fldChar w:fldCharType="end"/>
            </w:r>
          </w:hyperlink>
        </w:p>
        <w:p w14:paraId="3CDC95DA" w14:textId="799198CC" w:rsidR="00CF6084" w:rsidRPr="00C334DC" w:rsidRDefault="00CF6084">
          <w:r w:rsidRPr="00C334DC">
            <w:rPr>
              <w:b/>
              <w:bCs/>
            </w:rPr>
            <w:fldChar w:fldCharType="end"/>
          </w:r>
        </w:p>
      </w:sdtContent>
    </w:sdt>
    <w:p w14:paraId="4980BBD9" w14:textId="77777777" w:rsidR="00AB1986" w:rsidRPr="00C334DC" w:rsidRDefault="00AB1986" w:rsidP="005E2F5D">
      <w:pPr>
        <w:rPr>
          <w:i/>
          <w:iCs/>
          <w:color w:val="FF0000"/>
        </w:rPr>
      </w:pPr>
    </w:p>
    <w:p w14:paraId="297A75DA" w14:textId="77777777" w:rsidR="005E2F5D" w:rsidRPr="00C334DC" w:rsidRDefault="005E2F5D">
      <w:r w:rsidRPr="00C334DC">
        <w:br w:type="page"/>
      </w:r>
    </w:p>
    <w:p w14:paraId="5A07ED02" w14:textId="77777777" w:rsidR="005E2F5D" w:rsidRPr="00C334DC" w:rsidRDefault="005E2F5D" w:rsidP="005E2F5D">
      <w:pPr>
        <w:pStyle w:val="Heading1"/>
      </w:pPr>
      <w:bookmarkStart w:id="0" w:name="_Toc163571285"/>
      <w:r w:rsidRPr="00C334DC">
        <w:lastRenderedPageBreak/>
        <w:t>Figures</w:t>
      </w:r>
      <w:bookmarkEnd w:id="0"/>
    </w:p>
    <w:p w14:paraId="232B13E0" w14:textId="770DE310" w:rsidR="00DA27C0" w:rsidRDefault="00DA27C0">
      <w:pPr>
        <w:pStyle w:val="TableofFigures"/>
        <w:tabs>
          <w:tab w:val="right" w:leader="dot" w:pos="9016"/>
        </w:tabs>
        <w:rPr>
          <w:noProof/>
        </w:rPr>
      </w:pPr>
      <w:r>
        <w:fldChar w:fldCharType="begin"/>
      </w:r>
      <w:r>
        <w:instrText xml:space="preserve"> TOC \h \z \c "Figure" </w:instrText>
      </w:r>
      <w:r>
        <w:fldChar w:fldCharType="separate"/>
      </w:r>
      <w:hyperlink w:anchor="_Toc163570072" w:history="1">
        <w:r w:rsidRPr="004846F8">
          <w:rPr>
            <w:rStyle w:val="Hyperlink"/>
            <w:noProof/>
          </w:rPr>
          <w:t>Figure 1 - SCADA system architecture.</w:t>
        </w:r>
        <w:r>
          <w:rPr>
            <w:noProof/>
            <w:webHidden/>
          </w:rPr>
          <w:tab/>
        </w:r>
        <w:r>
          <w:rPr>
            <w:noProof/>
            <w:webHidden/>
          </w:rPr>
          <w:fldChar w:fldCharType="begin"/>
        </w:r>
        <w:r>
          <w:rPr>
            <w:noProof/>
            <w:webHidden/>
          </w:rPr>
          <w:instrText xml:space="preserve"> PAGEREF _Toc163570072 \h </w:instrText>
        </w:r>
        <w:r>
          <w:rPr>
            <w:noProof/>
            <w:webHidden/>
          </w:rPr>
        </w:r>
        <w:r>
          <w:rPr>
            <w:noProof/>
            <w:webHidden/>
          </w:rPr>
          <w:fldChar w:fldCharType="separate"/>
        </w:r>
        <w:r>
          <w:rPr>
            <w:noProof/>
            <w:webHidden/>
          </w:rPr>
          <w:t>9</w:t>
        </w:r>
        <w:r>
          <w:rPr>
            <w:noProof/>
            <w:webHidden/>
          </w:rPr>
          <w:fldChar w:fldCharType="end"/>
        </w:r>
      </w:hyperlink>
    </w:p>
    <w:p w14:paraId="46A62B67" w14:textId="59E719CE" w:rsidR="00DA27C0" w:rsidRDefault="00CE64F5">
      <w:pPr>
        <w:pStyle w:val="TableofFigures"/>
        <w:tabs>
          <w:tab w:val="right" w:leader="dot" w:pos="9016"/>
        </w:tabs>
        <w:rPr>
          <w:rStyle w:val="Hyperlink"/>
          <w:noProof/>
        </w:rPr>
      </w:pPr>
      <w:hyperlink w:anchor="_Toc163570073" w:history="1">
        <w:r w:rsidR="00DA27C0" w:rsidRPr="004846F8">
          <w:rPr>
            <w:rStyle w:val="Hyperlink"/>
            <w:noProof/>
          </w:rPr>
          <w:t>Figure 2 - Gannt Chart of project.</w:t>
        </w:r>
        <w:r w:rsidR="00DA27C0">
          <w:rPr>
            <w:noProof/>
            <w:webHidden/>
          </w:rPr>
          <w:tab/>
        </w:r>
        <w:r w:rsidR="00DA27C0">
          <w:rPr>
            <w:noProof/>
            <w:webHidden/>
          </w:rPr>
          <w:fldChar w:fldCharType="begin"/>
        </w:r>
        <w:r w:rsidR="00DA27C0">
          <w:rPr>
            <w:noProof/>
            <w:webHidden/>
          </w:rPr>
          <w:instrText xml:space="preserve"> PAGEREF _Toc163570073 \h </w:instrText>
        </w:r>
        <w:r w:rsidR="00DA27C0">
          <w:rPr>
            <w:noProof/>
            <w:webHidden/>
          </w:rPr>
        </w:r>
        <w:r w:rsidR="00DA27C0">
          <w:rPr>
            <w:noProof/>
            <w:webHidden/>
          </w:rPr>
          <w:fldChar w:fldCharType="separate"/>
        </w:r>
        <w:r w:rsidR="00DA27C0">
          <w:rPr>
            <w:noProof/>
            <w:webHidden/>
          </w:rPr>
          <w:t>15</w:t>
        </w:r>
        <w:r w:rsidR="00DA27C0">
          <w:rPr>
            <w:noProof/>
            <w:webHidden/>
          </w:rPr>
          <w:fldChar w:fldCharType="end"/>
        </w:r>
      </w:hyperlink>
    </w:p>
    <w:p w14:paraId="74AAFBFF" w14:textId="77777777" w:rsidR="00B27AA1" w:rsidRDefault="00B27AA1" w:rsidP="00B27AA1"/>
    <w:p w14:paraId="31653A56" w14:textId="77777777" w:rsidR="00B27AA1" w:rsidRPr="00B27AA1" w:rsidRDefault="00B27AA1" w:rsidP="00B27AA1"/>
    <w:p w14:paraId="406EC776" w14:textId="787D5518" w:rsidR="005E2F5D" w:rsidRPr="00C334DC" w:rsidRDefault="00DA27C0" w:rsidP="005E2F5D">
      <w:pPr>
        <w:pStyle w:val="Heading1"/>
      </w:pPr>
      <w:r>
        <w:fldChar w:fldCharType="end"/>
      </w:r>
      <w:bookmarkStart w:id="1" w:name="_Toc163571286"/>
      <w:r w:rsidR="005E2F5D" w:rsidRPr="00C334DC">
        <w:t>Tables</w:t>
      </w:r>
      <w:bookmarkEnd w:id="1"/>
    </w:p>
    <w:p w14:paraId="423E51DC" w14:textId="5F5B3BCE" w:rsidR="00DA27C0" w:rsidRDefault="00DA27C0">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63570078" w:history="1">
        <w:r w:rsidRPr="00EF15C9">
          <w:rPr>
            <w:rStyle w:val="Hyperlink"/>
            <w:noProof/>
          </w:rPr>
          <w:t>Table 1 - Workflow and Quality Gates</w:t>
        </w:r>
        <w:r>
          <w:rPr>
            <w:noProof/>
            <w:webHidden/>
          </w:rPr>
          <w:tab/>
        </w:r>
        <w:r>
          <w:rPr>
            <w:noProof/>
            <w:webHidden/>
          </w:rPr>
          <w:fldChar w:fldCharType="begin"/>
        </w:r>
        <w:r>
          <w:rPr>
            <w:noProof/>
            <w:webHidden/>
          </w:rPr>
          <w:instrText xml:space="preserve"> PAGEREF _Toc163570078 \h </w:instrText>
        </w:r>
        <w:r>
          <w:rPr>
            <w:noProof/>
            <w:webHidden/>
          </w:rPr>
        </w:r>
        <w:r>
          <w:rPr>
            <w:noProof/>
            <w:webHidden/>
          </w:rPr>
          <w:fldChar w:fldCharType="separate"/>
        </w:r>
        <w:r>
          <w:rPr>
            <w:noProof/>
            <w:webHidden/>
          </w:rPr>
          <w:t>16</w:t>
        </w:r>
        <w:r>
          <w:rPr>
            <w:noProof/>
            <w:webHidden/>
          </w:rPr>
          <w:fldChar w:fldCharType="end"/>
        </w:r>
      </w:hyperlink>
    </w:p>
    <w:p w14:paraId="5318BDAC" w14:textId="6BD72E0D" w:rsidR="005E2F5D" w:rsidRPr="00C334DC" w:rsidRDefault="00DA27C0">
      <w:r>
        <w:fldChar w:fldCharType="end"/>
      </w:r>
      <w:r w:rsidR="005E2F5D" w:rsidRPr="00C334DC">
        <w:br w:type="page"/>
      </w:r>
    </w:p>
    <w:p w14:paraId="7731469F" w14:textId="77777777" w:rsidR="005E2F5D" w:rsidRPr="00C334DC" w:rsidRDefault="005E2F5D" w:rsidP="005E2F5D">
      <w:pPr>
        <w:pStyle w:val="Heading1"/>
      </w:pPr>
      <w:bookmarkStart w:id="2" w:name="_Toc163571287"/>
      <w:r w:rsidRPr="00C334DC">
        <w:lastRenderedPageBreak/>
        <w:t>1. Introduction</w:t>
      </w:r>
      <w:bookmarkEnd w:id="2"/>
    </w:p>
    <w:p w14:paraId="3EC22353" w14:textId="77777777" w:rsidR="006624A6" w:rsidRPr="00C334DC" w:rsidRDefault="006624A6" w:rsidP="005E2F5D">
      <w:pPr>
        <w:rPr>
          <w:i/>
          <w:iCs/>
          <w:color w:val="FF0000"/>
        </w:rPr>
      </w:pPr>
    </w:p>
    <w:p w14:paraId="650923B6" w14:textId="03AEB526" w:rsidR="0097745B" w:rsidRPr="00C334DC" w:rsidRDefault="00FF5AA1" w:rsidP="005E2F5D">
      <w:proofErr w:type="spellStart"/>
      <w:r w:rsidRPr="00C334DC">
        <w:t>Dwr</w:t>
      </w:r>
      <w:proofErr w:type="spellEnd"/>
      <w:r w:rsidRPr="00C334DC">
        <w:t xml:space="preserve"> Cymru Welsh Water (DCWW) are the industrial partner for this project as they are my employers. </w:t>
      </w:r>
      <w:r w:rsidR="005301FC" w:rsidRPr="00C334DC">
        <w:t>As DCWW</w:t>
      </w:r>
      <w:r w:rsidR="00ED467F" w:rsidRPr="00C334DC">
        <w:t xml:space="preserve"> are a water company</w:t>
      </w:r>
      <w:r w:rsidR="000277BE" w:rsidRPr="00C334DC">
        <w:t>, they are classed as critical national infrastructure</w:t>
      </w:r>
      <w:r w:rsidR="0046370C" w:rsidRPr="00C334DC">
        <w:t xml:space="preserve"> (CNI)</w:t>
      </w:r>
      <w:r w:rsidR="000277BE" w:rsidRPr="00C334DC">
        <w:t xml:space="preserve"> as without water </w:t>
      </w:r>
      <w:r w:rsidR="00CF4960" w:rsidRPr="00C334DC">
        <w:t xml:space="preserve">companies </w:t>
      </w:r>
      <w:r w:rsidR="0018065F" w:rsidRPr="00C334DC">
        <w:t xml:space="preserve">working to process water </w:t>
      </w:r>
      <w:r w:rsidR="001B0D0C" w:rsidRPr="00C334DC">
        <w:t xml:space="preserve">to a potable level there would be disarray </w:t>
      </w:r>
      <w:r w:rsidR="00FA5B9F" w:rsidRPr="00C334DC">
        <w:t xml:space="preserve">within the country as it would have a detrimental effect on society as additional </w:t>
      </w:r>
      <w:r w:rsidR="00FA134F" w:rsidRPr="00C334DC">
        <w:t xml:space="preserve">infrastructures would be affected such as </w:t>
      </w:r>
      <w:r w:rsidR="00B2364F" w:rsidRPr="00C334DC">
        <w:t>the NHS</w:t>
      </w:r>
      <w:r w:rsidR="00B445D4" w:rsidRPr="00C334DC">
        <w:t>.</w:t>
      </w:r>
      <w:r w:rsidR="005301FC" w:rsidRPr="00C334DC">
        <w:t xml:space="preserve"> </w:t>
      </w:r>
      <w:r w:rsidR="0046370C" w:rsidRPr="00C334DC">
        <w:t>Due to the importance of CNI</w:t>
      </w:r>
      <w:r w:rsidR="000059E2" w:rsidRPr="00C334DC">
        <w:t>, alerting systems to aid in the protec</w:t>
      </w:r>
      <w:r w:rsidR="0031470C" w:rsidRPr="00C334DC">
        <w:t xml:space="preserve">tion of such organisations </w:t>
      </w:r>
      <w:r w:rsidR="00DC15F3" w:rsidRPr="00C334DC">
        <w:t xml:space="preserve">are </w:t>
      </w:r>
      <w:r w:rsidR="005301FC" w:rsidRPr="00C334DC">
        <w:t xml:space="preserve">highly </w:t>
      </w:r>
      <w:r w:rsidR="00DC15F3" w:rsidRPr="00C334DC">
        <w:t>beneficial. Therefore, th</w:t>
      </w:r>
      <w:r w:rsidRPr="00C334DC">
        <w:t>is project is to provide an alerting tool</w:t>
      </w:r>
      <w:r w:rsidR="002C28BF" w:rsidRPr="00C334DC">
        <w:t xml:space="preserve"> to be trialled, </w:t>
      </w:r>
      <w:r w:rsidR="005301FC" w:rsidRPr="00C334DC">
        <w:t>improved,</w:t>
      </w:r>
      <w:r w:rsidR="002C28BF" w:rsidRPr="00C334DC">
        <w:t xml:space="preserve"> and used within the organisation before being shared with other</w:t>
      </w:r>
      <w:r w:rsidRPr="00C334DC">
        <w:t xml:space="preserve"> water industries</w:t>
      </w:r>
      <w:r w:rsidR="002C28BF" w:rsidRPr="00C334DC">
        <w:t xml:space="preserve"> within the UK. </w:t>
      </w:r>
    </w:p>
    <w:p w14:paraId="171F8BA1" w14:textId="2CBEC7C9" w:rsidR="00FF5AA1" w:rsidRPr="00C334DC" w:rsidRDefault="0097745B" w:rsidP="005E2F5D">
      <w:r w:rsidRPr="00C334DC">
        <w:t>I have been with DCWW since January 2019 working within their cyber security team</w:t>
      </w:r>
      <w:r w:rsidR="002C28BF" w:rsidRPr="00C334DC">
        <w:t xml:space="preserve"> </w:t>
      </w:r>
      <w:r w:rsidR="00465890">
        <w:t xml:space="preserve">and have </w:t>
      </w:r>
      <w:r w:rsidR="00584F4F">
        <w:t>experienced our team grow</w:t>
      </w:r>
      <w:r w:rsidR="00A71E29">
        <w:t xml:space="preserve"> and develop</w:t>
      </w:r>
      <w:r w:rsidR="00584F4F">
        <w:t xml:space="preserve"> </w:t>
      </w:r>
      <w:r w:rsidR="00A56617">
        <w:t xml:space="preserve">whilst increasing </w:t>
      </w:r>
      <w:r w:rsidR="00E73341">
        <w:t xml:space="preserve">our capabilities and monitoring as a team. </w:t>
      </w:r>
      <w:r w:rsidR="00946D46">
        <w:t xml:space="preserve">I spent almost 5 years in their Security Operations Centre (SOC) as a cyber analyst </w:t>
      </w:r>
      <w:r w:rsidR="00586CAA">
        <w:t>and have recently transitioned into the Engineering team as of November 2023</w:t>
      </w:r>
      <w:r w:rsidR="008310F7">
        <w:t>. W</w:t>
      </w:r>
      <w:r w:rsidR="00586CAA">
        <w:t xml:space="preserve">hilst I am still a cyber </w:t>
      </w:r>
      <w:r w:rsidR="008310F7">
        <w:t>analyst,</w:t>
      </w:r>
      <w:r w:rsidR="00586CAA">
        <w:t xml:space="preserve"> I am tasked with managing processes and identifying issues </w:t>
      </w:r>
      <w:r w:rsidR="008310F7">
        <w:t xml:space="preserve">and whether they can be resolved. </w:t>
      </w:r>
      <w:r w:rsidR="00230EB4">
        <w:t xml:space="preserve">As the </w:t>
      </w:r>
      <w:r w:rsidR="007D0CFC">
        <w:t xml:space="preserve">cyber threats are always present any cyber security team must be expected to be vigilant and respond to </w:t>
      </w:r>
      <w:r w:rsidR="00C76282">
        <w:t xml:space="preserve">alerts for both </w:t>
      </w:r>
      <w:r w:rsidR="00557EE7">
        <w:t xml:space="preserve">incidents and exploitable vulnerabilities. This </w:t>
      </w:r>
      <w:r w:rsidR="00D870A6">
        <w:t xml:space="preserve">means that </w:t>
      </w:r>
      <w:r w:rsidR="00F323DE">
        <w:t xml:space="preserve">alerting tools are a valuable asset </w:t>
      </w:r>
      <w:r w:rsidR="0000124E">
        <w:t>to any cyber security t</w:t>
      </w:r>
      <w:r w:rsidR="00946D46">
        <w:t>eam.</w:t>
      </w:r>
    </w:p>
    <w:p w14:paraId="1603EFD6" w14:textId="77777777" w:rsidR="006469E3" w:rsidRPr="00C334DC" w:rsidRDefault="006469E3" w:rsidP="005E2F5D">
      <w:pPr>
        <w:rPr>
          <w:color w:val="FF0000"/>
        </w:rPr>
      </w:pPr>
    </w:p>
    <w:p w14:paraId="20AF8221" w14:textId="61F0DAC6" w:rsidR="005E2F5D" w:rsidRPr="00C334DC" w:rsidRDefault="005E2F5D">
      <w:r w:rsidRPr="00C334DC">
        <w:br w:type="page"/>
      </w:r>
    </w:p>
    <w:p w14:paraId="1D2D88BC" w14:textId="77777777" w:rsidR="00AF3EB2" w:rsidRPr="00C334DC" w:rsidRDefault="00AF3EB2">
      <w:pPr>
        <w:rPr>
          <w:rFonts w:asciiTheme="majorHAnsi" w:eastAsiaTheme="majorEastAsia" w:hAnsiTheme="majorHAnsi" w:cstheme="majorBidi"/>
          <w:color w:val="2E74B5" w:themeColor="accent1" w:themeShade="BF"/>
          <w:sz w:val="32"/>
          <w:szCs w:val="32"/>
        </w:rPr>
      </w:pPr>
    </w:p>
    <w:p w14:paraId="081FFAAB" w14:textId="77777777" w:rsidR="005E2F5D" w:rsidRPr="00C334DC" w:rsidRDefault="005E2F5D" w:rsidP="005E2F5D">
      <w:pPr>
        <w:pStyle w:val="Heading1"/>
      </w:pPr>
      <w:bookmarkStart w:id="3" w:name="_Toc163571288"/>
      <w:r w:rsidRPr="00C334DC">
        <w:t>2. Background to the Proposed Research</w:t>
      </w:r>
      <w:bookmarkEnd w:id="3"/>
    </w:p>
    <w:p w14:paraId="2579D342" w14:textId="77777777" w:rsidR="00D97D29" w:rsidRPr="00C334DC" w:rsidRDefault="00D97D29" w:rsidP="00D97D29"/>
    <w:p w14:paraId="08DCA227" w14:textId="48E8C928" w:rsidR="00D97D29" w:rsidRPr="00C334DC" w:rsidRDefault="00D97D29" w:rsidP="00D97D29">
      <w:r w:rsidRPr="00C334DC">
        <w:t>Critical National Infrastructure (CNI) has always been classified as at risk due to the impact that it can have on social, health and transport. If a CNI industry such as a water and sewage company is targeted there is the possibility of not only making people ill, but there is the risk of fatalities especially if the chemical dosing is altered. This paper will examine the criticality and effects of having cyber threat intelligence (CTI) with a closer focus on CNI.</w:t>
      </w:r>
    </w:p>
    <w:p w14:paraId="4C3B0D44" w14:textId="21E312A4" w:rsidR="008D5D23" w:rsidRPr="00C334DC" w:rsidRDefault="008D5D23" w:rsidP="00D97D29"/>
    <w:p w14:paraId="55AC4A87" w14:textId="0F7D127D" w:rsidR="005E2F5D" w:rsidRPr="00C334DC" w:rsidRDefault="005E2F5D" w:rsidP="005E2F5D">
      <w:pPr>
        <w:pStyle w:val="Heading1"/>
      </w:pPr>
      <w:bookmarkStart w:id="4" w:name="_Toc163571289"/>
      <w:r w:rsidRPr="00C334DC">
        <w:t>3. Aims &amp; Objectives</w:t>
      </w:r>
      <w:bookmarkEnd w:id="4"/>
    </w:p>
    <w:p w14:paraId="4DB402CC" w14:textId="78657618" w:rsidR="005E2F5D" w:rsidRPr="00C334DC" w:rsidRDefault="00F835A9" w:rsidP="005E2F5D">
      <w:pPr>
        <w:rPr>
          <w:i/>
          <w:iCs/>
          <w:color w:val="FF0000"/>
        </w:rPr>
      </w:pPr>
      <w:r w:rsidRPr="00C334DC">
        <w:rPr>
          <w:i/>
          <w:iCs/>
          <w:color w:val="FF0000"/>
        </w:rPr>
        <w:tab/>
      </w:r>
    </w:p>
    <w:p w14:paraId="1CCDE486" w14:textId="77777777" w:rsidR="00DE6A7D" w:rsidRPr="00C334DC" w:rsidRDefault="00DE6A7D" w:rsidP="00DE6A7D">
      <w:pPr>
        <w:pStyle w:val="Heading4"/>
      </w:pPr>
      <w:r w:rsidRPr="00C334DC">
        <w:t>Aims</w:t>
      </w:r>
    </w:p>
    <w:p w14:paraId="29985893" w14:textId="46770DAC" w:rsidR="006B792D" w:rsidRPr="00C334DC" w:rsidRDefault="006B792D" w:rsidP="006B792D">
      <w:pPr>
        <w:pStyle w:val="Body"/>
        <w:rPr>
          <w:rFonts w:asciiTheme="minorHAnsi" w:hAnsiTheme="minorHAnsi" w:cstheme="minorHAnsi"/>
          <w:sz w:val="22"/>
          <w:szCs w:val="22"/>
          <w:lang w:val="en-GB"/>
        </w:rPr>
      </w:pPr>
      <w:r w:rsidRPr="00C334DC">
        <w:rPr>
          <w:rFonts w:asciiTheme="minorHAnsi" w:hAnsiTheme="minorHAnsi" w:cstheme="minorHAnsi"/>
          <w:sz w:val="22"/>
          <w:szCs w:val="22"/>
          <w:lang w:val="en-GB"/>
        </w:rPr>
        <w:t xml:space="preserve">To create a solution that enables organisations to automatically generate alerts for threats which can either be </w:t>
      </w:r>
      <w:r w:rsidR="002F13F8" w:rsidRPr="00C334DC">
        <w:rPr>
          <w:rFonts w:asciiTheme="minorHAnsi" w:hAnsiTheme="minorHAnsi" w:cstheme="minorHAnsi"/>
          <w:sz w:val="22"/>
          <w:szCs w:val="22"/>
          <w:lang w:val="en-GB"/>
        </w:rPr>
        <w:t xml:space="preserve">reviewed </w:t>
      </w:r>
      <w:r w:rsidRPr="00C334DC">
        <w:rPr>
          <w:rFonts w:asciiTheme="minorHAnsi" w:hAnsiTheme="minorHAnsi" w:cstheme="minorHAnsi"/>
          <w:sz w:val="22"/>
          <w:szCs w:val="22"/>
          <w:lang w:val="en-GB"/>
        </w:rPr>
        <w:t>manually or automatically with the goal of minimizing the</w:t>
      </w:r>
      <w:r w:rsidR="003D1DD1" w:rsidRPr="00C334DC">
        <w:rPr>
          <w:rFonts w:asciiTheme="minorHAnsi" w:hAnsiTheme="minorHAnsi" w:cstheme="minorHAnsi"/>
          <w:sz w:val="22"/>
          <w:szCs w:val="22"/>
          <w:lang w:val="en-GB"/>
        </w:rPr>
        <w:t xml:space="preserve"> risk</w:t>
      </w:r>
      <w:r w:rsidRPr="00C334DC">
        <w:rPr>
          <w:rFonts w:asciiTheme="minorHAnsi" w:hAnsiTheme="minorHAnsi" w:cstheme="minorHAnsi"/>
          <w:sz w:val="22"/>
          <w:szCs w:val="22"/>
          <w:lang w:val="en-GB"/>
        </w:rPr>
        <w:t xml:space="preserve"> threats posed.</w:t>
      </w:r>
    </w:p>
    <w:p w14:paraId="12262E7B" w14:textId="3A66831F" w:rsidR="006B792D" w:rsidRPr="00C334DC" w:rsidRDefault="00B2545A" w:rsidP="006B792D">
      <w:pPr>
        <w:pStyle w:val="Body"/>
        <w:rPr>
          <w:rFonts w:asciiTheme="minorHAnsi" w:hAnsiTheme="minorHAnsi" w:cstheme="minorHAnsi"/>
          <w:sz w:val="22"/>
          <w:szCs w:val="22"/>
          <w:lang w:val="en-GB"/>
        </w:rPr>
      </w:pPr>
      <w:r w:rsidRPr="00C334DC">
        <w:rPr>
          <w:rFonts w:asciiTheme="minorHAnsi" w:hAnsiTheme="minorHAnsi" w:cstheme="minorHAnsi"/>
          <w:sz w:val="22"/>
          <w:szCs w:val="22"/>
          <w:lang w:val="en-GB"/>
        </w:rPr>
        <w:t>The solution will</w:t>
      </w:r>
      <w:r w:rsidR="006B792D" w:rsidRPr="00C334DC">
        <w:rPr>
          <w:rFonts w:asciiTheme="minorHAnsi" w:hAnsiTheme="minorHAnsi" w:cstheme="minorHAnsi"/>
          <w:sz w:val="22"/>
          <w:szCs w:val="22"/>
          <w:lang w:val="en-GB"/>
        </w:rPr>
        <w:t xml:space="preserve"> generate Cyber Threat Intelligence (CTI) alerts to enable an organisation to quickly respond to critical threats and to allow less-critical threats to be monitored, managed</w:t>
      </w:r>
      <w:r w:rsidR="001F4AAA" w:rsidRPr="00C334DC">
        <w:rPr>
          <w:rFonts w:asciiTheme="minorHAnsi" w:hAnsiTheme="minorHAnsi" w:cstheme="minorHAnsi"/>
          <w:sz w:val="22"/>
          <w:szCs w:val="22"/>
          <w:lang w:val="en-GB"/>
        </w:rPr>
        <w:t>,</w:t>
      </w:r>
      <w:r w:rsidR="006B792D" w:rsidRPr="00C334DC">
        <w:rPr>
          <w:rFonts w:asciiTheme="minorHAnsi" w:hAnsiTheme="minorHAnsi" w:cstheme="minorHAnsi"/>
          <w:sz w:val="22"/>
          <w:szCs w:val="22"/>
          <w:lang w:val="en-GB"/>
        </w:rPr>
        <w:t xml:space="preserve"> and mitigated in line with the dedicated Service Level Agreements (SLAs)</w:t>
      </w:r>
      <w:r w:rsidR="003F67FF" w:rsidRPr="00C334DC">
        <w:rPr>
          <w:rFonts w:asciiTheme="minorHAnsi" w:hAnsiTheme="minorHAnsi" w:cstheme="minorHAnsi"/>
          <w:sz w:val="22"/>
          <w:szCs w:val="22"/>
          <w:lang w:val="en-GB"/>
        </w:rPr>
        <w:t xml:space="preserve"> that an organization has</w:t>
      </w:r>
      <w:r w:rsidR="006B792D" w:rsidRPr="00C334DC">
        <w:rPr>
          <w:rFonts w:asciiTheme="minorHAnsi" w:hAnsiTheme="minorHAnsi" w:cstheme="minorHAnsi"/>
          <w:sz w:val="22"/>
          <w:szCs w:val="22"/>
          <w:lang w:val="en-GB"/>
        </w:rPr>
        <w:t xml:space="preserve">. </w:t>
      </w:r>
    </w:p>
    <w:p w14:paraId="2B4EF3EB" w14:textId="482FA312" w:rsidR="00954BD5" w:rsidRPr="00C334DC" w:rsidRDefault="003F67FF" w:rsidP="00954BD5">
      <w:pPr>
        <w:rPr>
          <w:rFonts w:cstheme="minorHAnsi"/>
        </w:rPr>
      </w:pPr>
      <w:r w:rsidRPr="00C334DC">
        <w:rPr>
          <w:rFonts w:cstheme="minorHAnsi"/>
        </w:rPr>
        <w:t xml:space="preserve">The solution will also be </w:t>
      </w:r>
      <w:r w:rsidR="00D13F24" w:rsidRPr="00C334DC">
        <w:rPr>
          <w:rFonts w:cstheme="minorHAnsi"/>
        </w:rPr>
        <w:t>and be able to produce reports</w:t>
      </w:r>
      <w:r w:rsidRPr="00C334DC">
        <w:rPr>
          <w:rFonts w:cstheme="minorHAnsi"/>
        </w:rPr>
        <w:t xml:space="preserve"> based on the </w:t>
      </w:r>
      <w:r w:rsidR="009732DA" w:rsidRPr="00C334DC">
        <w:rPr>
          <w:rFonts w:cstheme="minorHAnsi"/>
        </w:rPr>
        <w:t xml:space="preserve">type and Threat score along with some details regarding the threat actor and be able </w:t>
      </w:r>
      <w:r w:rsidR="00C142E0" w:rsidRPr="00C334DC">
        <w:rPr>
          <w:rFonts w:cstheme="minorHAnsi"/>
        </w:rPr>
        <w:t xml:space="preserve">generate reports suitable for </w:t>
      </w:r>
      <w:r w:rsidR="0048292D" w:rsidRPr="00C334DC">
        <w:rPr>
          <w:rFonts w:cstheme="minorHAnsi"/>
        </w:rPr>
        <w:t>board members.</w:t>
      </w:r>
    </w:p>
    <w:p w14:paraId="0A2E7F81" w14:textId="77777777" w:rsidR="00937DC3" w:rsidRPr="00C334DC" w:rsidRDefault="00937DC3" w:rsidP="00954BD5"/>
    <w:p w14:paraId="0EF05404" w14:textId="3C34BE0F" w:rsidR="00954BD5" w:rsidRPr="00C334DC" w:rsidRDefault="00D22542" w:rsidP="00954BD5">
      <w:pPr>
        <w:pStyle w:val="Heading4"/>
      </w:pPr>
      <w:r w:rsidRPr="00C334DC">
        <w:t>Objectives</w:t>
      </w:r>
    </w:p>
    <w:p w14:paraId="45F9CB2E" w14:textId="77777777" w:rsidR="00F133E7" w:rsidRPr="00C334DC" w:rsidRDefault="00F133E7" w:rsidP="009B114C"/>
    <w:p w14:paraId="74C646B7" w14:textId="77777777" w:rsidR="00515D16" w:rsidRPr="00515D16" w:rsidRDefault="00515D16" w:rsidP="00515D16">
      <w:pPr>
        <w:numPr>
          <w:ilvl w:val="0"/>
          <w:numId w:val="5"/>
        </w:numPr>
      </w:pPr>
      <w:r w:rsidRPr="00515D16">
        <w:t>Develop a parsing and processing system capable of efficiently handling data from various sources, including security blogs, Twitter, and other relevant platforms.</w:t>
      </w:r>
    </w:p>
    <w:p w14:paraId="7593E0D3" w14:textId="77777777" w:rsidR="00515D16" w:rsidRPr="00515D16" w:rsidRDefault="00515D16" w:rsidP="00515D16">
      <w:pPr>
        <w:numPr>
          <w:ilvl w:val="0"/>
          <w:numId w:val="5"/>
        </w:numPr>
      </w:pPr>
      <w:r w:rsidRPr="00515D16">
        <w:t>Implement a notification system to generate alerts via email, SMS, or dedicated Teams channel upon the detection and processing of data from these sources.</w:t>
      </w:r>
    </w:p>
    <w:p w14:paraId="4524F2B7" w14:textId="77777777" w:rsidR="00515D16" w:rsidRPr="00515D16" w:rsidRDefault="00515D16" w:rsidP="00515D16">
      <w:pPr>
        <w:numPr>
          <w:ilvl w:val="0"/>
          <w:numId w:val="5"/>
        </w:numPr>
      </w:pPr>
      <w:r w:rsidRPr="00515D16">
        <w:t>Integrate a reporting mechanism that can report identified risks along with their assigned Common Vulnerability and Exposure (CVE) scores.</w:t>
      </w:r>
    </w:p>
    <w:p w14:paraId="35803E42" w14:textId="77777777" w:rsidR="00515D16" w:rsidRPr="00515D16" w:rsidRDefault="00515D16" w:rsidP="00515D16">
      <w:pPr>
        <w:numPr>
          <w:ilvl w:val="0"/>
          <w:numId w:val="5"/>
        </w:numPr>
      </w:pPr>
      <w:r w:rsidRPr="00515D16">
        <w:t>Design a flexible and easily amendable application assets list for vulnerability assessment purposes.</w:t>
      </w:r>
    </w:p>
    <w:p w14:paraId="13E13369" w14:textId="77777777" w:rsidR="00515D16" w:rsidRPr="00515D16" w:rsidRDefault="00515D16" w:rsidP="00515D16">
      <w:pPr>
        <w:numPr>
          <w:ilvl w:val="0"/>
          <w:numId w:val="5"/>
        </w:numPr>
      </w:pPr>
      <w:r w:rsidRPr="00515D16">
        <w:t>Enable the generation of daily, weekly, and monthly reports to provide insights into the security posture and threat landscape.</w:t>
      </w:r>
    </w:p>
    <w:p w14:paraId="417DF6EC" w14:textId="77777777" w:rsidR="00515D16" w:rsidRPr="00515D16" w:rsidRDefault="00515D16" w:rsidP="00515D16">
      <w:pPr>
        <w:numPr>
          <w:ilvl w:val="0"/>
          <w:numId w:val="5"/>
        </w:numPr>
      </w:pPr>
      <w:r w:rsidRPr="00515D16">
        <w:t>Provide suggestions for Service Level Agreement (SLA) based on the severity of identified threats categorized as critical, high, medium, or low.</w:t>
      </w:r>
    </w:p>
    <w:p w14:paraId="187682EB" w14:textId="4E99AD82" w:rsidR="00515D16" w:rsidRPr="00515D16" w:rsidRDefault="00515D16" w:rsidP="00515D16">
      <w:pPr>
        <w:numPr>
          <w:ilvl w:val="0"/>
          <w:numId w:val="5"/>
        </w:numPr>
      </w:pPr>
      <w:r w:rsidRPr="00515D16">
        <w:t>Explore the feasibility of producing reports on threat actors by analysing observed threats and the Indicators of Compromise (IOCs) they employ.</w:t>
      </w:r>
    </w:p>
    <w:p w14:paraId="15893A47" w14:textId="77777777" w:rsidR="00515D16" w:rsidRPr="00515D16" w:rsidRDefault="00515D16" w:rsidP="00515D16">
      <w:pPr>
        <w:numPr>
          <w:ilvl w:val="0"/>
          <w:numId w:val="5"/>
        </w:numPr>
      </w:pPr>
      <w:r w:rsidRPr="00515D16">
        <w:lastRenderedPageBreak/>
        <w:t>Ensure the system does not automatically generate lists regarding the tools, software, and hardware existing within the estate, maintaining manual oversight for this process.</w:t>
      </w:r>
    </w:p>
    <w:p w14:paraId="5E6348E7" w14:textId="77777777" w:rsidR="00F133E7" w:rsidRPr="00C334DC" w:rsidRDefault="00F133E7" w:rsidP="00F133E7"/>
    <w:p w14:paraId="4FC002EF" w14:textId="311983B5" w:rsidR="005E2F5D" w:rsidRPr="00C334DC" w:rsidRDefault="005E2F5D" w:rsidP="005E2F5D">
      <w:pPr>
        <w:pStyle w:val="Heading1"/>
      </w:pPr>
      <w:bookmarkStart w:id="5" w:name="_Toc163571290"/>
      <w:r w:rsidRPr="00C334DC">
        <w:t xml:space="preserve">4. </w:t>
      </w:r>
      <w:r w:rsidR="00740CD1" w:rsidRPr="00C334DC">
        <w:t>Methodology</w:t>
      </w:r>
      <w:bookmarkEnd w:id="5"/>
    </w:p>
    <w:p w14:paraId="143D6E42" w14:textId="77777777" w:rsidR="005E2F5D" w:rsidRPr="00C334DC" w:rsidRDefault="005E2F5D" w:rsidP="005E2F5D"/>
    <w:p w14:paraId="5DDCCFDA" w14:textId="069791D1" w:rsidR="00740CD1" w:rsidRPr="00C334DC" w:rsidRDefault="00740CD1" w:rsidP="00740CD1">
      <w:pPr>
        <w:pStyle w:val="Heading2"/>
      </w:pPr>
      <w:bookmarkStart w:id="6" w:name="_Toc163571291"/>
      <w:r w:rsidRPr="00C334DC">
        <w:t>4.1 Research Methodology</w:t>
      </w:r>
      <w:bookmarkEnd w:id="6"/>
    </w:p>
    <w:p w14:paraId="7B1EBEED" w14:textId="4A1262D2" w:rsidR="00740CD1" w:rsidRDefault="00740CD1" w:rsidP="00740CD1">
      <w:pPr>
        <w:rPr>
          <w:i/>
          <w:color w:val="FF0000"/>
        </w:rPr>
      </w:pPr>
      <w:r w:rsidRPr="00C334DC">
        <w:tab/>
      </w:r>
    </w:p>
    <w:p w14:paraId="658F770B" w14:textId="47333094" w:rsidR="00740CD1" w:rsidRPr="00C334DC" w:rsidRDefault="00740CD1" w:rsidP="00740CD1">
      <w:pPr>
        <w:pStyle w:val="Heading3"/>
      </w:pPr>
      <w:bookmarkStart w:id="7" w:name="_Toc163571292"/>
      <w:r w:rsidRPr="00C334DC">
        <w:t>4.1.1 Philosophy</w:t>
      </w:r>
      <w:bookmarkEnd w:id="7"/>
    </w:p>
    <w:p w14:paraId="4BD6BF08" w14:textId="08C2FD9F" w:rsidR="00740CD1" w:rsidRDefault="00740CD1" w:rsidP="00740CD1">
      <w:pPr>
        <w:rPr>
          <w:i/>
          <w:iCs/>
          <w:color w:val="FF0000"/>
        </w:rPr>
      </w:pPr>
      <w:r w:rsidRPr="00C334DC">
        <w:rPr>
          <w:i/>
          <w:iCs/>
          <w:color w:val="FF0000"/>
        </w:rPr>
        <w:tab/>
        <w:t xml:space="preserve"> </w:t>
      </w:r>
    </w:p>
    <w:p w14:paraId="140A85CD" w14:textId="1F6CCBD3" w:rsidR="003720A4" w:rsidRPr="003720A4" w:rsidRDefault="0057192D" w:rsidP="00740CD1">
      <w:r>
        <w:t xml:space="preserve">The </w:t>
      </w:r>
      <w:r w:rsidR="00D10C93">
        <w:t>Positivism</w:t>
      </w:r>
      <w:r>
        <w:t xml:space="preserve"> philosophy</w:t>
      </w:r>
      <w:r w:rsidR="00D10C93">
        <w:t xml:space="preserve"> emphasizes empirical observation and measurable phenomena. It relies heavily on quantitative data and aims to establish causal relationships between variables.</w:t>
      </w:r>
      <w:r w:rsidR="00C87CFC">
        <w:t xml:space="preserve"> Therefore, i</w:t>
      </w:r>
      <w:r w:rsidR="00D10C93">
        <w:t>n this project, a positivist approach could be useful for aspects such as generating reports based on quantitative metrics like CVE scores, frequency of alerts, and SLA adherence. Quantitative data analysis can provide clear, objective insights into the severity of vulnerabilities and the effectiveness of response measures.</w:t>
      </w:r>
      <w:r w:rsidR="00C87CFC">
        <w:t xml:space="preserve"> Thus, p</w:t>
      </w:r>
      <w:r w:rsidR="00D10C93">
        <w:t xml:space="preserve">ositivism would be particularly relevant when </w:t>
      </w:r>
      <w:r w:rsidR="00C87CFC">
        <w:t>analysing</w:t>
      </w:r>
      <w:r w:rsidR="00D10C93">
        <w:t xml:space="preserve"> statistical trends in threat data, assessing the impact of security measures, and measuring the efficiency of the system in processing and responding to alerts.</w:t>
      </w:r>
    </w:p>
    <w:p w14:paraId="698ACDA5" w14:textId="5D0B8AC3" w:rsidR="00C87CFC" w:rsidRDefault="00FB0A8F" w:rsidP="00FB0A8F">
      <w:r>
        <w:t xml:space="preserve">On the other hand, </w:t>
      </w:r>
      <w:r w:rsidR="0057192D">
        <w:t xml:space="preserve">the </w:t>
      </w:r>
      <w:r>
        <w:t xml:space="preserve">phenomenology </w:t>
      </w:r>
      <w:r w:rsidR="0057192D">
        <w:t xml:space="preserve">philosophy </w:t>
      </w:r>
      <w:r>
        <w:t>focuses on understanding subjective experiences and the meanings individuals assign to them. It involves qualitative research methods such as interviews, observations, and textual analysis to explore human perceptions and interpretations. Whilst the primary focus of the project is on processing and analysing quantitative security data, there may also be value in understanding the qualitative aspects of security incidents and threat actors. For example, investigating the motivations and tactics of threat actors, or understanding the human factors influencing response to security alerts.</w:t>
      </w:r>
      <w:r w:rsidR="006412EB">
        <w:t xml:space="preserve"> </w:t>
      </w:r>
      <w:r>
        <w:t>A phenomenological approach could be beneficial for generating reports on threat actors based on qualitative insights gathered from analysing threat intelligence sources, security blogs, and social media. It could help uncover patterns in adversary behaviour and provide context for understanding their actions beyond just numerical metrics.</w:t>
      </w:r>
    </w:p>
    <w:p w14:paraId="01BBC4C1" w14:textId="3244FC47" w:rsidR="00237427" w:rsidRDefault="006412EB" w:rsidP="00237427">
      <w:r>
        <w:t>Due to this I am going to pursue a mixed method approach</w:t>
      </w:r>
      <w:r w:rsidR="00237427">
        <w:t xml:space="preserve"> as it combines elements of both positivist and phenomenological philosophies, allowing me to leverage the strengths of both quantitative and qualitative methods.</w:t>
      </w:r>
    </w:p>
    <w:p w14:paraId="5F02D945" w14:textId="1A7CEB0E" w:rsidR="00237427" w:rsidRDefault="00237427" w:rsidP="00237427">
      <w:r>
        <w:t>In the context of this project, a mixed method approach would enable a comprehensive understanding of the security landscape. It would allow for the quantitative analysis of security metrics and trends, while also exploring the qualitative aspects of threat intelligence and human factors influencing security outcomes.</w:t>
      </w:r>
      <w:r w:rsidR="00AB304F">
        <w:t xml:space="preserve"> </w:t>
      </w:r>
      <w:r>
        <w:t>By combining quantitative data analysis with qualitative insights, the project can provide a more holistic understanding of security risks, enhance the accuracy of risk assessments, and inform more effective response strategies.</w:t>
      </w:r>
    </w:p>
    <w:p w14:paraId="290308F5" w14:textId="6190BD82" w:rsidR="00237427" w:rsidRPr="003720A4" w:rsidRDefault="00237427" w:rsidP="00237427">
      <w:r>
        <w:t xml:space="preserve">In summary, while the project primarily deals with processing and </w:t>
      </w:r>
      <w:r w:rsidR="0057192D">
        <w:t>analysing</w:t>
      </w:r>
      <w:r>
        <w:t xml:space="preserve"> quantitative security data, incorporating qualitative insights through a mixed method approach can enhance the depth and comprehensiveness of the analysis, leading to more informed decision-making in cybersecurity operations.</w:t>
      </w:r>
    </w:p>
    <w:p w14:paraId="086B6E2D" w14:textId="2B5A490D" w:rsidR="00740CD1" w:rsidRPr="00C334DC" w:rsidRDefault="00740CD1" w:rsidP="00740CD1">
      <w:pPr>
        <w:pStyle w:val="Heading3"/>
      </w:pPr>
      <w:bookmarkStart w:id="8" w:name="_Toc163571293"/>
      <w:r w:rsidRPr="00C334DC">
        <w:lastRenderedPageBreak/>
        <w:t>4.1.2 Approach</w:t>
      </w:r>
      <w:bookmarkEnd w:id="8"/>
    </w:p>
    <w:p w14:paraId="1C6E66C7" w14:textId="45390846" w:rsidR="00740CD1" w:rsidRDefault="00740CD1" w:rsidP="00740CD1">
      <w:pPr>
        <w:rPr>
          <w:i/>
          <w:iCs/>
          <w:color w:val="FF0000"/>
        </w:rPr>
      </w:pPr>
      <w:r w:rsidRPr="00C334DC">
        <w:rPr>
          <w:i/>
          <w:iCs/>
          <w:color w:val="FF0000"/>
        </w:rPr>
        <w:tab/>
      </w:r>
    </w:p>
    <w:p w14:paraId="42928EDA" w14:textId="1BC9B350" w:rsidR="005D27F1" w:rsidRDefault="00B26064" w:rsidP="005D27F1">
      <w:r>
        <w:t>The approach for this project</w:t>
      </w:r>
      <w:r w:rsidR="00C7089B">
        <w:t xml:space="preserve"> would be</w:t>
      </w:r>
      <w:r w:rsidR="00595CF9">
        <w:t xml:space="preserve"> mainly</w:t>
      </w:r>
      <w:r w:rsidR="00C7089B">
        <w:t xml:space="preserve"> an inductive approach</w:t>
      </w:r>
      <w:r w:rsidR="00336DE3">
        <w:t xml:space="preserve">, this is because the </w:t>
      </w:r>
      <w:r w:rsidR="005D27F1">
        <w:t>inductive reasoning involves moving from specific observations to broader generalizations and theories. It begins with collecting and analysing data, identifying patterns or trends, and then formulating hypotheses or theories based on those observations.</w:t>
      </w:r>
    </w:p>
    <w:p w14:paraId="4263A83E" w14:textId="04CCE787" w:rsidR="003720A4" w:rsidRDefault="005D27F1" w:rsidP="00740CD1">
      <w:r>
        <w:t>In the project, an inductive approach would involve collecting and analysing security data from various sources such as security blogs, Twitter, and threat intelligence feeds. Through this process, patterns and trends in security threats, vulnerabilities, and attacker tactics could be identified. The inductive approach aligns well with the project's objectives of parsing and processing information from diverse sources, assessing vulnerability via application assets lists, and generating reports on threat actors. It allows for the discovery of emerging threats and trends that may not be immediately apparent. By starting with specific data and observations, the project can develop a nuanced understanding of the security landscape, enabling more targeted responses to emerging threats.</w:t>
      </w:r>
    </w:p>
    <w:p w14:paraId="45047856" w14:textId="3B84ADC9" w:rsidR="005C52B2" w:rsidRDefault="005D27F1" w:rsidP="00740CD1">
      <w:r>
        <w:t xml:space="preserve">The advantages of using an inductive approach </w:t>
      </w:r>
      <w:r w:rsidR="005A5966">
        <w:t>are f</w:t>
      </w:r>
      <w:r w:rsidR="005562AB">
        <w:t>lexibility</w:t>
      </w:r>
      <w:r w:rsidR="005A5966">
        <w:t xml:space="preserve">, </w:t>
      </w:r>
      <w:r w:rsidR="009B3579">
        <w:t xml:space="preserve">the use of real-world data and discovery of insights. </w:t>
      </w:r>
      <w:r w:rsidR="005562AB">
        <w:t xml:space="preserve"> Inductive reasoning allows for flexibility in exploring various sources of data and adapting to evolving threat landscapes. This flexibility is crucial in cybersecurity, where new threats emerge rapidly</w:t>
      </w:r>
      <w:r w:rsidR="009B3579">
        <w:t xml:space="preserve">. </w:t>
      </w:r>
      <w:r w:rsidR="005562AB">
        <w:t>By starting with real-world data and observations, the inductive approach ensures that conclusions are grounded in empirical evidence, enhancing the credibility and relevance of the findings. Inductive reasoning can lead to the discovery of novel insights and patterns that may not have been anticipated at the outset of the project, enriching the understanding of security threats and vulnerabilities.</w:t>
      </w:r>
    </w:p>
    <w:p w14:paraId="4CD0BE6F" w14:textId="465AF764" w:rsidR="005C52B2" w:rsidRDefault="002A0BA8" w:rsidP="00740CD1">
      <w:r>
        <w:t xml:space="preserve">There are disadvantages that can come with using the Inductive approach and they are a bias as well as generalisation. </w:t>
      </w:r>
      <w:r w:rsidR="00595CF9" w:rsidRPr="00595CF9">
        <w:t>To mitigate bias in the analysis, it's important to ensure that data collection methods are rigorous and transparent. Employing multiple sources of data and diverse analytical techniques can help in cross-validating findings and reducing the influence of bias. While inductive reasoning allows for the generation of hypotheses and theories based on specific observations, care must be taken not to overgeneralize findings. It's important to contextualize conclusions within the scope of the data and acknowledge any limitations or uncertainties.</w:t>
      </w:r>
    </w:p>
    <w:p w14:paraId="657C8630" w14:textId="5799868C" w:rsidR="00062ED8" w:rsidRDefault="006A22B3" w:rsidP="00740CD1">
      <w:r>
        <w:t xml:space="preserve">This project can incorporate elements of both deductive and inductive reasoning, depending on the specific objectives and stages of analysis. Whilst the majority to be used in this project is going to be inductive </w:t>
      </w:r>
      <w:r w:rsidR="00757B8A">
        <w:t xml:space="preserve">the use of deductive </w:t>
      </w:r>
      <w:r>
        <w:t>reasoning may be employed when generating reports based on predefined criteria such as CVE scores and SLA suggestions.</w:t>
      </w:r>
      <w:r w:rsidR="00757B8A">
        <w:t xml:space="preserve"> The i</w:t>
      </w:r>
      <w:r>
        <w:t xml:space="preserve">nductive reasoning would be utilized in </w:t>
      </w:r>
      <w:r w:rsidR="00757B8A">
        <w:t>analysing</w:t>
      </w:r>
      <w:r>
        <w:t xml:space="preserve"> diverse sources of security data to identify emerging threats, assess vulnerability trends, and understand threat actor </w:t>
      </w:r>
      <w:r w:rsidR="00757B8A">
        <w:t>behaviours</w:t>
      </w:r>
      <w:r>
        <w:t>.</w:t>
      </w:r>
      <w:r w:rsidR="001613A8">
        <w:t xml:space="preserve"> </w:t>
      </w:r>
      <w:r>
        <w:t xml:space="preserve">By combining </w:t>
      </w:r>
      <w:r w:rsidR="001613A8">
        <w:t>these</w:t>
      </w:r>
      <w:r>
        <w:t xml:space="preserve"> approaches, the project can leverage the strengths of each method to provide a comprehensive and nuanced understanding of the security landscape, while mitigating the limitations inherent in any single approach.</w:t>
      </w:r>
    </w:p>
    <w:p w14:paraId="37CB9D13" w14:textId="77777777" w:rsidR="00062ED8" w:rsidRDefault="00062ED8">
      <w:r>
        <w:br w:type="page"/>
      </w:r>
    </w:p>
    <w:p w14:paraId="30556892" w14:textId="77777777" w:rsidR="005C52B2" w:rsidRPr="003720A4" w:rsidRDefault="005C52B2" w:rsidP="00740CD1"/>
    <w:p w14:paraId="52699D22" w14:textId="48E3A662" w:rsidR="00740CD1" w:rsidRPr="00C334DC" w:rsidRDefault="00740CD1" w:rsidP="00740CD1">
      <w:pPr>
        <w:pStyle w:val="Heading3"/>
      </w:pPr>
      <w:bookmarkStart w:id="9" w:name="_Toc163571294"/>
      <w:r w:rsidRPr="00C334DC">
        <w:t>4.1.3 Strategies</w:t>
      </w:r>
      <w:bookmarkEnd w:id="9"/>
    </w:p>
    <w:p w14:paraId="43154A9E" w14:textId="77777777" w:rsidR="003720A4" w:rsidRPr="003720A4" w:rsidRDefault="003720A4" w:rsidP="00740CD1"/>
    <w:p w14:paraId="6E2EB7E1" w14:textId="7E4767D0" w:rsidR="00740CD1" w:rsidRDefault="00740CD1" w:rsidP="00740CD1">
      <w:pPr>
        <w:pStyle w:val="Heading4"/>
      </w:pPr>
      <w:r w:rsidRPr="00C334DC">
        <w:t>4.1.3.1 Literature Review</w:t>
      </w:r>
    </w:p>
    <w:p w14:paraId="173FC97E" w14:textId="77777777" w:rsidR="00272657" w:rsidRPr="00272657" w:rsidRDefault="00272657" w:rsidP="00272657"/>
    <w:p w14:paraId="76E35D80" w14:textId="77777777" w:rsidR="00272657" w:rsidRPr="00C334DC" w:rsidRDefault="00272657" w:rsidP="00272657">
      <w:pPr>
        <w:jc w:val="both"/>
      </w:pPr>
      <w:r w:rsidRPr="00C334DC">
        <w:t>Whilst the majority of CNI have a segregation between their operational technology (OT) and their IT estates, this segregation can also leave organisations open to attack if not properly configured or managed. Some OT sites are at a greater risk as the Supervisory Control and Data Acquisition (SCADA) software, application and architecture are utilising older operating systems as they are often not upgraded after implementation due to the cost and architecture that exists and relies on them. Due to this the Cyber Security Risk Management (CSRM) for CNI even more challenging.</w:t>
      </w:r>
    </w:p>
    <w:p w14:paraId="0B86EEF0" w14:textId="17CBC146" w:rsidR="00272657" w:rsidRPr="00C334DC" w:rsidRDefault="00272657" w:rsidP="00272657">
      <w:pPr>
        <w:jc w:val="both"/>
      </w:pPr>
      <w:r w:rsidRPr="00C334DC">
        <w:t>CTI can be gathered from both open-sourced intelligence (OSI</w:t>
      </w:r>
      <w:r w:rsidR="00AF59B6">
        <w:t>NT</w:t>
      </w:r>
      <w:r w:rsidRPr="00C334DC">
        <w:t>) and from threat intelligence platforms (TIP).  Whilst TIP’s utilise OSI</w:t>
      </w:r>
      <w:r w:rsidR="00AF59B6">
        <w:t>NT</w:t>
      </w:r>
      <w:r w:rsidRPr="00C334DC">
        <w:t xml:space="preserve"> sources they also can provide dark web monitoring as well as additional analysis however this is not always affordable for businesses. There are CTI and Threat Intelligence Platforms but none that specifically are targeted for CNI usage therefore my solution will consider the OT threats that </w:t>
      </w:r>
      <w:proofErr w:type="spellStart"/>
      <w:r w:rsidRPr="00C334DC">
        <w:t>Dwr</w:t>
      </w:r>
      <w:proofErr w:type="spellEnd"/>
      <w:r w:rsidRPr="00C334DC">
        <w:t xml:space="preserve"> Cymru Welsh Water (DCWW) may be affected by as well as the IT threats. This can be done by creating a tailored list that could be applied to any water industry to provide alerting that enables the reactive response timeframe to be minimised.</w:t>
      </w:r>
    </w:p>
    <w:p w14:paraId="52893558" w14:textId="205ABE7C" w:rsidR="00272657" w:rsidRPr="00C334DC" w:rsidRDefault="00272657" w:rsidP="00272657">
      <w:pPr>
        <w:jc w:val="both"/>
      </w:pPr>
      <w:r w:rsidRPr="00C334DC">
        <w:t xml:space="preserve"> The SANS cyber threat survey response [</w:t>
      </w:r>
      <w:r w:rsidR="00D84F80">
        <w:t>5</w:t>
      </w:r>
      <w:r w:rsidRPr="00C334DC">
        <w:t xml:space="preserve">] indicates that “the leading use was for threat detection (89%), followed by threat prevention (77%), threat response (72%) and threat mitigation (59%).” It also implies that any organization that are focusing too heavily on threat prevention often struggle with detection and response elements that occur in an incident.  Whilst [6] CTI is predominantly seen as a primary data driver for the detection of threats found in their estate however the most beneficial CTI is the indicators of compromise (IoC) especially when used with the tactics, techniques, and procedures (TTP). </w:t>
      </w:r>
    </w:p>
    <w:p w14:paraId="74D047BC" w14:textId="77777777" w:rsidR="00272657" w:rsidRPr="00C334DC" w:rsidRDefault="00272657" w:rsidP="00272657">
      <w:pPr>
        <w:jc w:val="both"/>
      </w:pPr>
      <w:r w:rsidRPr="00C334DC">
        <w:t xml:space="preserve">[1] Emphasises that there is necessity for industries to share CTI however there is a “lack of focus on how CTI information can support the CSRM activities” this is also due to attacks being more sophisticated and multi-vectored. Which is also backed up by the attacks seen against the Ukraine power grid [4] targeting CNI SCADA along with the 2013 Rye dam attack [3] which specifically targeted the floodgate of the Bowman Avenue Dam. </w:t>
      </w:r>
    </w:p>
    <w:p w14:paraId="02B22769" w14:textId="6AA878F6" w:rsidR="00E30EFF" w:rsidRDefault="00272657" w:rsidP="00272657">
      <w:pPr>
        <w:jc w:val="both"/>
      </w:pPr>
      <w:r w:rsidRPr="00C334DC">
        <w:t xml:space="preserve">As CNI are not only vulnerable from OT and SCADA attacks as well as IT attacks such as the recent 2023 MoveIT automated attack from Clop [7], but this also emphasises the need for a tailored CNI alerting tool that can be utilised within the water industries. As SCADA are Industrial Control Systems (ICS) that provide a supervisory-level control over a machine or industrial process [8] their versatility means that they can be found in numerous CNI settings as well as in manufacturing processes – this means that they are likely to have vulnerabilities. </w:t>
      </w:r>
      <w:r w:rsidR="00B91C0E">
        <w:t xml:space="preserve"> </w:t>
      </w:r>
      <w:r w:rsidR="000A0994">
        <w:t>Loshin’s</w:t>
      </w:r>
      <w:r w:rsidR="00CE64F5">
        <w:t xml:space="preserve"> [9]</w:t>
      </w:r>
      <w:r w:rsidR="000A0994">
        <w:t xml:space="preserve"> SCADA </w:t>
      </w:r>
      <w:r w:rsidR="00744278">
        <w:t>system architecture as shown in figure</w:t>
      </w:r>
      <w:r w:rsidR="00E30EFF">
        <w:t xml:space="preserve"> 1, below</w:t>
      </w:r>
      <w:r w:rsidR="00613D03">
        <w:t xml:space="preserve">, conveys the depth at which SCADA </w:t>
      </w:r>
      <w:r w:rsidR="00245E05">
        <w:t xml:space="preserve">operates and from such it enables the visualisation of </w:t>
      </w:r>
      <w:r w:rsidR="00FD72FF">
        <w:t xml:space="preserve">how a threat can impact a SCADA system as well as the </w:t>
      </w:r>
      <w:r w:rsidR="00744278">
        <w:t xml:space="preserve"> </w:t>
      </w:r>
    </w:p>
    <w:p w14:paraId="2DF96CE4" w14:textId="77777777" w:rsidR="009654AC" w:rsidRDefault="00E30EFF" w:rsidP="009654AC">
      <w:pPr>
        <w:keepNext/>
        <w:jc w:val="both"/>
      </w:pPr>
      <w:r>
        <w:rPr>
          <w:noProof/>
        </w:rPr>
        <w:lastRenderedPageBreak/>
        <w:drawing>
          <wp:inline distT="0" distB="0" distL="0" distR="0" wp14:anchorId="10827191" wp14:editId="21583230">
            <wp:extent cx="5334000" cy="3838575"/>
            <wp:effectExtent l="0" t="0" r="0" b="9525"/>
            <wp:docPr id="393126548" name="Picture 1" descr="A diagram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26548" name="Picture 1" descr="A diagram of a syste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34000" cy="3838575"/>
                    </a:xfrm>
                    <a:prstGeom prst="rect">
                      <a:avLst/>
                    </a:prstGeom>
                  </pic:spPr>
                </pic:pic>
              </a:graphicData>
            </a:graphic>
          </wp:inline>
        </w:drawing>
      </w:r>
    </w:p>
    <w:p w14:paraId="1FDA7EB7" w14:textId="2E954007" w:rsidR="00285061" w:rsidRDefault="009654AC" w:rsidP="009654AC">
      <w:pPr>
        <w:pStyle w:val="Caption"/>
        <w:jc w:val="both"/>
      </w:pPr>
      <w:bookmarkStart w:id="10" w:name="_Toc163570072"/>
      <w:r>
        <w:t xml:space="preserve">Figure </w:t>
      </w:r>
      <w:r>
        <w:fldChar w:fldCharType="begin"/>
      </w:r>
      <w:r>
        <w:instrText xml:space="preserve"> SEQ Figure \* ARABIC </w:instrText>
      </w:r>
      <w:r>
        <w:fldChar w:fldCharType="separate"/>
      </w:r>
      <w:r w:rsidR="00A91185">
        <w:rPr>
          <w:noProof/>
        </w:rPr>
        <w:t>1</w:t>
      </w:r>
      <w:r>
        <w:fldChar w:fldCharType="end"/>
      </w:r>
      <w:r>
        <w:t xml:space="preserve"> - SCADA system architecture.</w:t>
      </w:r>
      <w:bookmarkEnd w:id="10"/>
    </w:p>
    <w:p w14:paraId="6AF7B36D" w14:textId="77777777" w:rsidR="00E30EFF" w:rsidRDefault="00E30EFF" w:rsidP="00272657">
      <w:pPr>
        <w:jc w:val="both"/>
      </w:pPr>
    </w:p>
    <w:p w14:paraId="755CDE2C" w14:textId="15ACC3A6" w:rsidR="00272657" w:rsidRPr="00C334DC" w:rsidRDefault="00272657" w:rsidP="00272657">
      <w:pPr>
        <w:jc w:val="both"/>
      </w:pPr>
      <w:r w:rsidRPr="00C334DC">
        <w:t>Trend Micro’s zero-day initiative [8] indicates that vulnerabilities are known in SCADA and they are likely to be present for some time. Whilst this does not indicate whether mitigations are possible for these vulnerabilities alerting and monitoring systems would be required to ensure that the SCADA and ICS systems are not being exploited. With technological advancements cyber threats against SCADA are becoming more prevalent by exploiting elements such as weak IT and OT segregation [9] along with a lack of maintenance and weak protocols. Depending on the SCADA system it is likely that there may be elements that are exposed to the internet that sites such as Shodan may show vulnerabilities [9]. These known vulnerabilities can be mitigated via hardening and the appropriate monitoring of the devices however attacks that might circumvent the security controls are often not monitored as it would require a dedicated cyber threat analyst or an automated reporting system that is specifically looking for these exploits in the wild to enable an organisation to monitor and alert on the specific IoC’s.</w:t>
      </w:r>
    </w:p>
    <w:p w14:paraId="06C426F6" w14:textId="77777777" w:rsidR="00272657" w:rsidRPr="00C334DC" w:rsidRDefault="00272657" w:rsidP="00272657">
      <w:pPr>
        <w:jc w:val="both"/>
      </w:pPr>
      <w:r w:rsidRPr="00C334DC">
        <w:t>With the constantly changing landscape in the field of Cyber Security means that organisations are regularly at risk of cyber threats and whilst this can vary depending on the services, data and applications that they use. This means that businesses must be on constant alert to be able to respond reactively when such incidents are identified. Whilst this is not always feasible for many organisations to respond promptly resulting in delays responding to incidents involving cyber threats especially if they don’t have a security operation centre (SOC) or a hybrid SOC.</w:t>
      </w:r>
    </w:p>
    <w:p w14:paraId="2E177147" w14:textId="77777777" w:rsidR="00272657" w:rsidRPr="00C334DC" w:rsidRDefault="00272657" w:rsidP="00272657">
      <w:pPr>
        <w:jc w:val="both"/>
      </w:pPr>
      <w:r w:rsidRPr="00C334DC">
        <w:t xml:space="preserve">CNI’s need for a dedicated and tuneable alerting system is highlighted from the sources reviewed in this document and if it is sharable amongst water industries it would strengthen the security postures and reactive response times in relation to the alert notifications. Having a shared tool that would allow for alerts to be received, reviewed, and added to reports whilst it would have some deviance in the </w:t>
      </w:r>
      <w:r w:rsidRPr="00C334DC">
        <w:lastRenderedPageBreak/>
        <w:t>initial response to such an alert would allow and organisation to assess the applicability as not all CNI especially in the water industry use the same systems or SCADA. Ensuring the input from customisable lists would allow organisations to tailor the alerts that they see which would grant flexibility as to the alerts received.</w:t>
      </w:r>
    </w:p>
    <w:p w14:paraId="520D07A1" w14:textId="77777777" w:rsidR="003C16AE" w:rsidRPr="003C16AE" w:rsidRDefault="003C16AE" w:rsidP="003C16AE"/>
    <w:p w14:paraId="38E9BFF5" w14:textId="77777777" w:rsidR="003C16AE" w:rsidRPr="003C16AE" w:rsidRDefault="003C16AE" w:rsidP="003C16AE"/>
    <w:p w14:paraId="0075F990" w14:textId="278D6468" w:rsidR="00740CD1" w:rsidRPr="00C334DC" w:rsidRDefault="00740CD1" w:rsidP="00740CD1">
      <w:pPr>
        <w:pStyle w:val="Heading3"/>
      </w:pPr>
      <w:bookmarkStart w:id="11" w:name="_Toc163571295"/>
      <w:r w:rsidRPr="00C334DC">
        <w:t>4.1.4 Risks &amp; Limitations</w:t>
      </w:r>
      <w:bookmarkEnd w:id="11"/>
    </w:p>
    <w:p w14:paraId="2BF79C92" w14:textId="77777777" w:rsidR="00B27AA1" w:rsidRDefault="00B27AA1" w:rsidP="00006E6C"/>
    <w:p w14:paraId="723C2C68" w14:textId="7690CC39" w:rsidR="00006E6C" w:rsidRPr="00006E6C" w:rsidRDefault="00006E6C" w:rsidP="00006E6C">
      <w:r w:rsidRPr="00006E6C">
        <w:t>Several external factors could potentially prevent the success of the project, including:</w:t>
      </w:r>
    </w:p>
    <w:p w14:paraId="1059FEB2" w14:textId="6F79625B" w:rsidR="00006E6C" w:rsidRPr="00006E6C" w:rsidRDefault="00006E6C" w:rsidP="00006E6C">
      <w:pPr>
        <w:numPr>
          <w:ilvl w:val="0"/>
          <w:numId w:val="7"/>
        </w:numPr>
      </w:pPr>
      <w:r w:rsidRPr="00006E6C">
        <w:t xml:space="preserve">Technological </w:t>
      </w:r>
      <w:r w:rsidR="003648A4">
        <w:t>l</w:t>
      </w:r>
      <w:r w:rsidRPr="00006E6C">
        <w:t>imitations</w:t>
      </w:r>
      <w:r w:rsidRPr="00B27AA1">
        <w:t xml:space="preserve"> </w:t>
      </w:r>
      <w:r w:rsidR="00EF7441">
        <w:t xml:space="preserve">or </w:t>
      </w:r>
      <w:r w:rsidR="003648A4">
        <w:t>r</w:t>
      </w:r>
      <w:r w:rsidRPr="00006E6C">
        <w:t>apid advancements in cybersecurity threats and technologies may outpace the capabilities of the project's parsing, processing, and analysis systems.</w:t>
      </w:r>
      <w:r w:rsidRPr="00B27AA1">
        <w:t xml:space="preserve"> </w:t>
      </w:r>
      <w:r w:rsidRPr="00006E6C">
        <w:t xml:space="preserve">To prevent this, </w:t>
      </w:r>
      <w:r w:rsidR="00F11DDA" w:rsidRPr="00B27AA1">
        <w:t>I will also</w:t>
      </w:r>
      <w:r w:rsidRPr="00006E6C">
        <w:t xml:space="preserve"> continuously monitor technological developments, stay informed about emerging threats and vulnerabilities, and regularly update and enhance the project's systems and algorithms to adapt to evolving security landscapes.</w:t>
      </w:r>
    </w:p>
    <w:p w14:paraId="5A3890DA" w14:textId="2FC1105D" w:rsidR="00006E6C" w:rsidRPr="00006E6C" w:rsidRDefault="00006E6C" w:rsidP="00006E6C">
      <w:pPr>
        <w:numPr>
          <w:ilvl w:val="0"/>
          <w:numId w:val="7"/>
        </w:numPr>
      </w:pPr>
      <w:r w:rsidRPr="00006E6C">
        <w:t xml:space="preserve">Data </w:t>
      </w:r>
      <w:r w:rsidR="00EF7441">
        <w:t>a</w:t>
      </w:r>
      <w:r w:rsidRPr="00006E6C">
        <w:t xml:space="preserve">vailability and </w:t>
      </w:r>
      <w:r w:rsidR="00EF7441">
        <w:t>q</w:t>
      </w:r>
      <w:r w:rsidRPr="00006E6C">
        <w:t>uality</w:t>
      </w:r>
      <w:r w:rsidR="00EF7441">
        <w:t xml:space="preserve"> can also impact</w:t>
      </w:r>
      <w:r w:rsidRPr="00B27AA1">
        <w:t xml:space="preserve"> </w:t>
      </w:r>
      <w:r w:rsidR="00EF7441">
        <w:t>t</w:t>
      </w:r>
      <w:r w:rsidRPr="00006E6C">
        <w:t>he success of the project relies on the availability and quality of data from various sources such as security blogs, Twitter, and threat intelligence feeds.</w:t>
      </w:r>
      <w:r w:rsidR="00F11DDA" w:rsidRPr="00B27AA1">
        <w:t xml:space="preserve"> </w:t>
      </w:r>
      <w:r w:rsidRPr="00006E6C">
        <w:t xml:space="preserve">To address this, </w:t>
      </w:r>
      <w:r w:rsidR="00F11DDA" w:rsidRPr="00B27AA1">
        <w:t>I should look to</w:t>
      </w:r>
      <w:r w:rsidRPr="00006E6C">
        <w:t xml:space="preserve"> establish partnerships with reputable data providers, implement data validation and quality assurance processes, and explore alternative data sources if necessary.</w:t>
      </w:r>
    </w:p>
    <w:p w14:paraId="4455DD7D" w14:textId="384CE193" w:rsidR="00006E6C" w:rsidRPr="00006E6C" w:rsidRDefault="00006E6C" w:rsidP="00F11DDA">
      <w:pPr>
        <w:numPr>
          <w:ilvl w:val="0"/>
          <w:numId w:val="7"/>
        </w:numPr>
      </w:pPr>
      <w:r w:rsidRPr="00006E6C">
        <w:t>Regulatory and Compliance Requirements:</w:t>
      </w:r>
      <w:r w:rsidR="00F11DDA" w:rsidRPr="00B27AA1">
        <w:t xml:space="preserve"> </w:t>
      </w:r>
      <w:r w:rsidRPr="00006E6C">
        <w:t>Legal and regulatory constraints, such as data privacy laws and industry standards, may impose limitations on the collection, processing, and sharing of security-related data.</w:t>
      </w:r>
      <w:r w:rsidR="00F11DDA" w:rsidRPr="00B27AA1">
        <w:t xml:space="preserve"> I will look to </w:t>
      </w:r>
      <w:r w:rsidRPr="00006E6C">
        <w:t>ensure compliance with relevant regulations and standards, implement robust data governance policies and procedures, and seek legal guidance if needed to navigate complex regulatory environments.</w:t>
      </w:r>
    </w:p>
    <w:p w14:paraId="6D6835D0" w14:textId="1D9889C5" w:rsidR="00006E6C" w:rsidRPr="00006E6C" w:rsidRDefault="00006E6C" w:rsidP="00F11DDA">
      <w:pPr>
        <w:numPr>
          <w:ilvl w:val="0"/>
          <w:numId w:val="7"/>
        </w:numPr>
      </w:pPr>
      <w:r w:rsidRPr="00006E6C">
        <w:t>Resource Constraints:</w:t>
      </w:r>
      <w:r w:rsidR="00F11DDA" w:rsidRPr="00B27AA1">
        <w:t xml:space="preserve"> </w:t>
      </w:r>
      <w:r w:rsidRPr="00006E6C">
        <w:t>Limited budget, time, and human resources may hinder the project's ability to achieve its objectives within the desired timeframe and scope.</w:t>
      </w:r>
      <w:r w:rsidR="00F11DDA" w:rsidRPr="00B27AA1">
        <w:t xml:space="preserve"> </w:t>
      </w:r>
      <w:r w:rsidRPr="00006E6C">
        <w:t xml:space="preserve">To mitigate resource constraints, </w:t>
      </w:r>
      <w:r w:rsidR="00F11DDA" w:rsidRPr="00B27AA1">
        <w:t>I will aim to</w:t>
      </w:r>
      <w:r w:rsidRPr="00006E6C">
        <w:t xml:space="preserve"> prioritize tasks and allocate resources efficiently, seek funding opportunities or additional support from stakeholders, and leverage open-source tools and collaboration to maximize productivity.</w:t>
      </w:r>
    </w:p>
    <w:p w14:paraId="790F8157" w14:textId="7D3C55CB" w:rsidR="00006E6C" w:rsidRPr="00006E6C" w:rsidRDefault="00006E6C" w:rsidP="00ED005E">
      <w:r w:rsidRPr="00006E6C">
        <w:t xml:space="preserve">If things do go wrong, </w:t>
      </w:r>
      <w:r w:rsidR="00F11DDA" w:rsidRPr="005D1473">
        <w:t>I can</w:t>
      </w:r>
      <w:r w:rsidRPr="00006E6C">
        <w:t xml:space="preserve"> employ several strategies to work around potential obstacle</w:t>
      </w:r>
      <w:r w:rsidR="00F11DDA" w:rsidRPr="005D1473">
        <w:t>s</w:t>
      </w:r>
      <w:r w:rsidR="00C41533" w:rsidRPr="005D1473">
        <w:t xml:space="preserve">; The use of </w:t>
      </w:r>
      <w:r w:rsidRPr="00006E6C">
        <w:t>Contingency Planning</w:t>
      </w:r>
      <w:r w:rsidR="00C41533" w:rsidRPr="005D1473">
        <w:t xml:space="preserve"> and d</w:t>
      </w:r>
      <w:r w:rsidRPr="00006E6C">
        <w:t>evelop</w:t>
      </w:r>
      <w:r w:rsidR="00C41533" w:rsidRPr="005D1473">
        <w:t>ing</w:t>
      </w:r>
      <w:r w:rsidRPr="00006E6C">
        <w:t xml:space="preserve"> contingency plans and alternative strategies to address unforeseen challenges or setbacks, such as technical failures, data breaches, or regulatory issues</w:t>
      </w:r>
      <w:r w:rsidR="00C41533" w:rsidRPr="005D1473">
        <w:t xml:space="preserve"> can be used to m</w:t>
      </w:r>
      <w:r w:rsidRPr="00006E6C">
        <w:t>aintain open communication and collaboration among team members to quickly identify and respond to issues as they arise.</w:t>
      </w:r>
      <w:r w:rsidR="005D1473" w:rsidRPr="005D1473">
        <w:t xml:space="preserve"> T</w:t>
      </w:r>
      <w:r w:rsidR="00C41533" w:rsidRPr="005D1473">
        <w:t xml:space="preserve">he use of </w:t>
      </w:r>
      <w:r w:rsidRPr="00006E6C">
        <w:t>Iterative Development</w:t>
      </w:r>
      <w:r w:rsidR="00C41533" w:rsidRPr="005D1473">
        <w:rPr>
          <w:b/>
          <w:bCs/>
        </w:rPr>
        <w:t xml:space="preserve"> </w:t>
      </w:r>
      <w:r w:rsidR="00C41533" w:rsidRPr="005D1473">
        <w:t>can be used to e</w:t>
      </w:r>
      <w:r w:rsidRPr="00006E6C">
        <w:t>mbrace an iterative development approach that allows for incremental improvements and adjustments based on feedback and lessons learned from previous iterations.</w:t>
      </w:r>
      <w:r w:rsidR="00F11DDA" w:rsidRPr="005D1473">
        <w:t xml:space="preserve"> </w:t>
      </w:r>
      <w:r w:rsidR="00C41533" w:rsidRPr="005D1473">
        <w:t xml:space="preserve">This will utilise </w:t>
      </w:r>
      <w:r w:rsidR="00C22827" w:rsidRPr="005D1473">
        <w:t>r</w:t>
      </w:r>
      <w:r w:rsidRPr="00006E6C">
        <w:t xml:space="preserve">egular review </w:t>
      </w:r>
      <w:r w:rsidR="00C22827" w:rsidRPr="005D1473">
        <w:t>s</w:t>
      </w:r>
      <w:r w:rsidRPr="00006E6C">
        <w:t>and reassess</w:t>
      </w:r>
      <w:r w:rsidR="00C22827" w:rsidRPr="005D1473">
        <w:t>ments of the</w:t>
      </w:r>
      <w:r w:rsidRPr="00006E6C">
        <w:t xml:space="preserve"> project objectives, priorities, and resource allocations to ensure alignment with evolving needs and circumstances.</w:t>
      </w:r>
      <w:r w:rsidR="005D1473" w:rsidRPr="005D1473">
        <w:t xml:space="preserve"> </w:t>
      </w:r>
      <w:r w:rsidR="00C22827" w:rsidRPr="005D1473">
        <w:t>The s</w:t>
      </w:r>
      <w:r w:rsidRPr="00006E6C">
        <w:t xml:space="preserve">takeholder </w:t>
      </w:r>
      <w:r w:rsidR="00C22827" w:rsidRPr="005D1473">
        <w:t>e</w:t>
      </w:r>
      <w:r w:rsidRPr="00006E6C">
        <w:t>ngagemen</w:t>
      </w:r>
      <w:r w:rsidR="00ED005E" w:rsidRPr="005D1473">
        <w:t xml:space="preserve">t </w:t>
      </w:r>
      <w:r w:rsidRPr="00006E6C">
        <w:t xml:space="preserve">including </w:t>
      </w:r>
      <w:r w:rsidR="00ED005E" w:rsidRPr="005D1473">
        <w:t xml:space="preserve">engaging with the relevant parties and stakeholders such as the </w:t>
      </w:r>
      <w:r w:rsidRPr="00006E6C">
        <w:t>end-users</w:t>
      </w:r>
      <w:r w:rsidR="00ED005E" w:rsidRPr="005D1473">
        <w:t xml:space="preserve"> and</w:t>
      </w:r>
      <w:r w:rsidRPr="00006E6C">
        <w:t xml:space="preserve"> industry partners, to solicit feedback, gather insights, and foster collaboration in addressing challenges and identifying solutions.</w:t>
      </w:r>
      <w:r w:rsidR="005D1473" w:rsidRPr="005D1473">
        <w:t xml:space="preserve"> </w:t>
      </w:r>
      <w:r w:rsidR="00ED005E" w:rsidRPr="005D1473">
        <w:t>The use of r</w:t>
      </w:r>
      <w:r w:rsidRPr="00006E6C">
        <w:t xml:space="preserve">isk </w:t>
      </w:r>
      <w:r w:rsidR="00ED005E" w:rsidRPr="005D1473">
        <w:t>m</w:t>
      </w:r>
      <w:r w:rsidRPr="00006E6C">
        <w:t>anagement</w:t>
      </w:r>
      <w:r w:rsidR="00ED005E" w:rsidRPr="005D1473">
        <w:t xml:space="preserve"> and </w:t>
      </w:r>
      <w:r w:rsidR="005D1473" w:rsidRPr="005D1473">
        <w:t xml:space="preserve">utilising </w:t>
      </w:r>
      <w:r w:rsidRPr="00006E6C">
        <w:t>robust risk management practices to identify, assess, and mitigate potential risks throughout the project lifecycle.</w:t>
      </w:r>
      <w:r w:rsidR="00F11DDA" w:rsidRPr="005D1473">
        <w:t xml:space="preserve"> </w:t>
      </w:r>
      <w:r w:rsidR="005D1473" w:rsidRPr="005D1473">
        <w:t>This enables DCWW to m</w:t>
      </w:r>
      <w:r w:rsidRPr="00006E6C">
        <w:t xml:space="preserve">aintain a proactive </w:t>
      </w:r>
      <w:r w:rsidRPr="00006E6C">
        <w:lastRenderedPageBreak/>
        <w:t>stance towards risk mitigation by regularly monitoring and updating risk registers, developing mitigation strategies, and allocating resources to address high-priority risks.</w:t>
      </w:r>
    </w:p>
    <w:p w14:paraId="62E1EADA" w14:textId="1063F293" w:rsidR="00006E6C" w:rsidRPr="00006E6C" w:rsidRDefault="005D1473" w:rsidP="00006E6C">
      <w:r w:rsidRPr="00B27AA1">
        <w:t xml:space="preserve">As with any </w:t>
      </w:r>
      <w:r w:rsidR="00B27AA1" w:rsidRPr="00B27AA1">
        <w:t>projects there are l</w:t>
      </w:r>
      <w:r w:rsidR="00006E6C" w:rsidRPr="00006E6C">
        <w:t xml:space="preserve">imitations </w:t>
      </w:r>
      <w:r w:rsidR="00B27AA1" w:rsidRPr="00B27AA1">
        <w:t>which</w:t>
      </w:r>
      <w:r w:rsidR="00006E6C" w:rsidRPr="00006E6C">
        <w:t xml:space="preserve"> may include:</w:t>
      </w:r>
    </w:p>
    <w:p w14:paraId="51E4CA7B" w14:textId="03569022" w:rsidR="00006E6C" w:rsidRPr="00006E6C" w:rsidRDefault="00006E6C" w:rsidP="005A561D">
      <w:pPr>
        <w:numPr>
          <w:ilvl w:val="0"/>
          <w:numId w:val="9"/>
        </w:numPr>
      </w:pPr>
      <w:r w:rsidRPr="00006E6C">
        <w:t>Scope Limitations:</w:t>
      </w:r>
      <w:r w:rsidR="00B27AA1" w:rsidRPr="00B27AA1">
        <w:t xml:space="preserve"> </w:t>
      </w:r>
      <w:r w:rsidRPr="00006E6C">
        <w:t>The project may be limited in scope to specific types of security threats, vulnerabilities, or data sources, potentially excluding certain categories of threats or sources of information.</w:t>
      </w:r>
      <w:r w:rsidR="00B27AA1" w:rsidRPr="00B27AA1">
        <w:t xml:space="preserve"> </w:t>
      </w:r>
      <w:r w:rsidRPr="00006E6C">
        <w:t xml:space="preserve">To address this limitation, </w:t>
      </w:r>
      <w:r w:rsidR="005A561D">
        <w:t>I will</w:t>
      </w:r>
      <w:r w:rsidRPr="00006E6C">
        <w:t xml:space="preserve"> clearly define the scope and objectives of the project, prioritize key areas of focus, and remain open to expanding or refining the scope based on evolving requirements and feedback.</w:t>
      </w:r>
    </w:p>
    <w:p w14:paraId="7BBC8DB4" w14:textId="787C6F09" w:rsidR="00006E6C" w:rsidRPr="00006E6C" w:rsidRDefault="00006E6C" w:rsidP="00B27AA1">
      <w:pPr>
        <w:numPr>
          <w:ilvl w:val="0"/>
          <w:numId w:val="9"/>
        </w:numPr>
      </w:pPr>
      <w:r w:rsidRPr="00006E6C">
        <w:t>Technical Limitations:</w:t>
      </w:r>
      <w:r w:rsidR="00B27AA1" w:rsidRPr="00B27AA1">
        <w:rPr>
          <w:b/>
          <w:bCs/>
        </w:rPr>
        <w:t xml:space="preserve"> </w:t>
      </w:r>
      <w:r w:rsidRPr="00006E6C">
        <w:t xml:space="preserve">Technical constraints, such as limitations in computing power, data storage capacity, or software capabilities, may impact the project's ability to process and </w:t>
      </w:r>
      <w:r w:rsidR="00B27AA1" w:rsidRPr="00B27AA1">
        <w:t>analyse</w:t>
      </w:r>
      <w:r w:rsidRPr="00006E6C">
        <w:t xml:space="preserve"> large volumes of data efficiently.</w:t>
      </w:r>
      <w:r w:rsidR="00B27AA1" w:rsidRPr="00B27AA1">
        <w:t xml:space="preserve"> </w:t>
      </w:r>
      <w:r w:rsidRPr="00006E6C">
        <w:t xml:space="preserve">To overcome technical limitations, </w:t>
      </w:r>
      <w:r w:rsidR="005A561D">
        <w:t xml:space="preserve">I </w:t>
      </w:r>
      <w:r w:rsidRPr="00006E6C">
        <w:t>should leverage scalable and adaptable technologies, optimize algorithms and data processing workflows, and explore cloud-based solutions or distributed computing architectures to enhance scalability and performance.</w:t>
      </w:r>
    </w:p>
    <w:p w14:paraId="109CFD08" w14:textId="77777777" w:rsidR="00006E6C" w:rsidRPr="00006E6C" w:rsidRDefault="00006E6C" w:rsidP="00740CD1">
      <w:pPr>
        <w:rPr>
          <w:color w:val="0070C0"/>
        </w:rPr>
      </w:pPr>
    </w:p>
    <w:p w14:paraId="4AA6D728" w14:textId="39492241" w:rsidR="00740CD1" w:rsidRPr="00C334DC" w:rsidRDefault="00740CD1" w:rsidP="00740CD1">
      <w:pPr>
        <w:pStyle w:val="Heading3"/>
      </w:pPr>
      <w:bookmarkStart w:id="12" w:name="_Toc163571296"/>
      <w:r w:rsidRPr="00C334DC">
        <w:t>4.1 5 Ethical Issues</w:t>
      </w:r>
      <w:bookmarkEnd w:id="12"/>
    </w:p>
    <w:p w14:paraId="7D9902E1" w14:textId="4A9C2BF1" w:rsidR="00740CD1" w:rsidRDefault="00740CD1" w:rsidP="00740CD1">
      <w:pPr>
        <w:rPr>
          <w:i/>
          <w:iCs/>
          <w:color w:val="FF0000"/>
        </w:rPr>
      </w:pPr>
      <w:r w:rsidRPr="00C334DC">
        <w:rPr>
          <w:i/>
          <w:iCs/>
          <w:color w:val="FF0000"/>
        </w:rPr>
        <w:tab/>
      </w:r>
    </w:p>
    <w:p w14:paraId="78E6AF07" w14:textId="170F8CE0" w:rsidR="00165F7C" w:rsidRPr="006C292E" w:rsidRDefault="008041FF" w:rsidP="00165F7C">
      <w:r w:rsidRPr="006C292E">
        <w:t>T</w:t>
      </w:r>
      <w:r w:rsidR="00165F7C" w:rsidRPr="006C292E">
        <w:t xml:space="preserve">here are several ethical considerations and potential risks associated with conducting research in the field of cybersecurity, particularly when dealing with sensitive data and information related to threats, vulnerabilities, and attack tactics. </w:t>
      </w:r>
    </w:p>
    <w:p w14:paraId="5A3CA962" w14:textId="36656BDD" w:rsidR="00C05282" w:rsidRDefault="00457A40" w:rsidP="00C05282">
      <w:r>
        <w:t xml:space="preserve">The </w:t>
      </w:r>
      <w:r w:rsidR="0061733F">
        <w:t>main</w:t>
      </w:r>
      <w:r>
        <w:t xml:space="preserve"> ethical issue would </w:t>
      </w:r>
      <w:r w:rsidR="00342EC6">
        <w:t>b</w:t>
      </w:r>
      <w:r w:rsidR="003664D2">
        <w:t>e re</w:t>
      </w:r>
      <w:r w:rsidR="00B7788F">
        <w:t xml:space="preserve">garding the </w:t>
      </w:r>
      <w:r w:rsidR="00AA16CD">
        <w:t xml:space="preserve">leaking of business </w:t>
      </w:r>
      <w:r w:rsidR="007639F6">
        <w:t xml:space="preserve">information </w:t>
      </w:r>
      <w:r w:rsidR="004B1B44">
        <w:t>which could impact DCWW as an industry.</w:t>
      </w:r>
      <w:r w:rsidR="00D64B2E">
        <w:t xml:space="preserve"> </w:t>
      </w:r>
      <w:r w:rsidR="00DF1CC5">
        <w:t xml:space="preserve">Whilst the majority of information being used is open sourced </w:t>
      </w:r>
      <w:r w:rsidR="00041413">
        <w:t>there are some static lists that are going to be used to focus the alert</w:t>
      </w:r>
      <w:r w:rsidR="00BF5705">
        <w:t xml:space="preserve">s </w:t>
      </w:r>
      <w:r w:rsidR="00041413">
        <w:t xml:space="preserve">on </w:t>
      </w:r>
      <w:r w:rsidR="0021560F">
        <w:t>more relevant or affected applications.</w:t>
      </w:r>
      <w:r w:rsidR="00592D2D">
        <w:t xml:space="preserve"> The handling of such lists would require an NDA</w:t>
      </w:r>
      <w:r w:rsidR="00583569">
        <w:t xml:space="preserve"> </w:t>
      </w:r>
      <w:r w:rsidR="00A94481">
        <w:t>or suitable redacting</w:t>
      </w:r>
      <w:r w:rsidR="00DA7B92">
        <w:t>.</w:t>
      </w:r>
      <w:r w:rsidR="009C4C28">
        <w:t xml:space="preserve"> The h</w:t>
      </w:r>
      <w:r w:rsidR="005F6378" w:rsidRPr="009C4C28">
        <w:t xml:space="preserve">andling </w:t>
      </w:r>
      <w:r w:rsidR="00C05282">
        <w:t xml:space="preserve">of </w:t>
      </w:r>
      <w:r w:rsidR="005F6378" w:rsidRPr="009C4C28">
        <w:t>sensitive data related to security incidents, vulnerabilities, and threat intelligence requires strict adherence to data privacy and security protocols to prevent unauthorized access or misuse of information.</w:t>
      </w:r>
      <w:r w:rsidR="00C05282">
        <w:t xml:space="preserve"> Therefore, I</w:t>
      </w:r>
      <w:r w:rsidR="005F6378" w:rsidRPr="005F6378">
        <w:rPr>
          <w:color w:val="0070C0"/>
        </w:rPr>
        <w:t xml:space="preserve"> </w:t>
      </w:r>
      <w:r w:rsidR="005F6378" w:rsidRPr="00C05282">
        <w:t>must ensure that appropriate measures are in place to safeguard the confidentiality and integrity of data</w:t>
      </w:r>
      <w:r w:rsidR="00C05282" w:rsidRPr="00C05282">
        <w:t>.</w:t>
      </w:r>
    </w:p>
    <w:p w14:paraId="7CF19395" w14:textId="00A175C8" w:rsidR="005F6378" w:rsidRPr="005F6378" w:rsidRDefault="00C05282" w:rsidP="00C845DF">
      <w:pPr>
        <w:rPr>
          <w:color w:val="0070C0"/>
        </w:rPr>
      </w:pPr>
      <w:r>
        <w:t xml:space="preserve">There is the </w:t>
      </w:r>
      <w:r w:rsidRPr="0006416B">
        <w:t xml:space="preserve">possibility of </w:t>
      </w:r>
      <w:r w:rsidR="00C845DF" w:rsidRPr="0006416B">
        <w:t>retaliation from threat actors as such e</w:t>
      </w:r>
      <w:r w:rsidR="005F6378" w:rsidRPr="0006416B">
        <w:t xml:space="preserve">ngaging in cybersecurity research, particularly investigations into threat actors and their tactics, may </w:t>
      </w:r>
      <w:r w:rsidR="00C845DF" w:rsidRPr="0006416B">
        <w:t xml:space="preserve">inadvertently increase the likelihood of </w:t>
      </w:r>
      <w:r w:rsidR="005F6378" w:rsidRPr="0006416B">
        <w:t>retaliation from malicious actors or criminal organizations</w:t>
      </w:r>
      <w:r w:rsidR="0006416B" w:rsidRPr="0006416B">
        <w:t xml:space="preserve"> as we are strengthening our security posture against their attacks.</w:t>
      </w:r>
    </w:p>
    <w:p w14:paraId="7F4CC65E" w14:textId="3AC95A2B" w:rsidR="005F6378" w:rsidRPr="00465ED0" w:rsidRDefault="00AA6AB4" w:rsidP="00465ED0">
      <w:r w:rsidRPr="00AA6AB4">
        <w:t xml:space="preserve">There is the </w:t>
      </w:r>
      <w:r w:rsidR="0055725A" w:rsidRPr="00AA6AB4">
        <w:t>repetitional</w:t>
      </w:r>
      <w:r w:rsidRPr="00AA6AB4">
        <w:t xml:space="preserve"> risk to DCWW as c</w:t>
      </w:r>
      <w:r w:rsidR="005F6378" w:rsidRPr="00AA6AB4">
        <w:t>onducting research in cybersecurity carries the risk of reputational harm if findings are misinterpreted, misrepresented, or leaked to the public or media.</w:t>
      </w:r>
      <w:r>
        <w:t xml:space="preserve"> </w:t>
      </w:r>
      <w:r w:rsidR="006C292E">
        <w:t>Therefore,</w:t>
      </w:r>
      <w:r>
        <w:t xml:space="preserve"> any products of </w:t>
      </w:r>
      <w:r w:rsidR="00465ED0">
        <w:t>this project must be closely contr</w:t>
      </w:r>
      <w:r w:rsidR="00465ED0" w:rsidRPr="00465ED0">
        <w:t xml:space="preserve">olled and monitored to </w:t>
      </w:r>
      <w:r w:rsidR="005F6378" w:rsidRPr="00465ED0">
        <w:t xml:space="preserve">limit </w:t>
      </w:r>
      <w:r w:rsidR="00465ED0" w:rsidRPr="00465ED0">
        <w:t xml:space="preserve">and </w:t>
      </w:r>
      <w:r w:rsidR="005F6378" w:rsidRPr="00465ED0">
        <w:t>mitigate the risk of reputational damage.</w:t>
      </w:r>
    </w:p>
    <w:p w14:paraId="354C9062" w14:textId="3D73F8CA" w:rsidR="005F6378" w:rsidRPr="006C292E" w:rsidRDefault="005F6378" w:rsidP="005F6378">
      <w:r w:rsidRPr="006C292E">
        <w:t>To mitigate these ethical issues and risks, researchers should adhere to established ethical guidelines and best practices, such as obtaining ethical approval from institutional review boards, maintaining transparency and integrity in their research methods and reporting, and prioritizing the safety and security of themselves and</w:t>
      </w:r>
      <w:r w:rsidR="00465ED0" w:rsidRPr="006C292E">
        <w:t xml:space="preserve"> the business</w:t>
      </w:r>
      <w:r w:rsidRPr="006C292E">
        <w:t xml:space="preserve"> involved in the research process. Additionally, collaboration with industry partners and stakeholders can help address ethical concerns and ensure responsible conduct throughout the research lifecycle.</w:t>
      </w:r>
    </w:p>
    <w:p w14:paraId="72105A69" w14:textId="22400C74" w:rsidR="00740CD1" w:rsidRPr="00C334DC" w:rsidRDefault="00740CD1" w:rsidP="00740CD1">
      <w:pPr>
        <w:pStyle w:val="Heading3"/>
      </w:pPr>
      <w:bookmarkStart w:id="13" w:name="_Toc163571297"/>
      <w:r w:rsidRPr="00C334DC">
        <w:lastRenderedPageBreak/>
        <w:t>4.1.6 Validity, Reliability &amp; Generalisability</w:t>
      </w:r>
      <w:bookmarkEnd w:id="13"/>
    </w:p>
    <w:p w14:paraId="786964E7" w14:textId="111B609F" w:rsidR="00740CD1" w:rsidRPr="00C334DC" w:rsidRDefault="00740CD1" w:rsidP="00740CD1">
      <w:pPr>
        <w:pStyle w:val="Heading4"/>
      </w:pPr>
      <w:r w:rsidRPr="00C334DC">
        <w:t>4.1.6.1 Validity</w:t>
      </w:r>
    </w:p>
    <w:p w14:paraId="7E50EE5F" w14:textId="3A8FE43D" w:rsidR="00740CD1" w:rsidRDefault="00740CD1" w:rsidP="00740CD1">
      <w:pPr>
        <w:rPr>
          <w:i/>
          <w:iCs/>
          <w:color w:val="FF0000"/>
        </w:rPr>
      </w:pPr>
    </w:p>
    <w:p w14:paraId="62C144D5" w14:textId="13168EED" w:rsidR="003E4A91" w:rsidRDefault="00D16153" w:rsidP="00740CD1">
      <w:pPr>
        <w:rPr>
          <w:color w:val="000000" w:themeColor="text1"/>
        </w:rPr>
      </w:pPr>
      <w:r>
        <w:rPr>
          <w:color w:val="000000" w:themeColor="text1"/>
        </w:rPr>
        <w:t>Based on how DCWW and our cyber team operates there was a gap noted when a</w:t>
      </w:r>
      <w:r w:rsidR="00127D31">
        <w:rPr>
          <w:color w:val="000000" w:themeColor="text1"/>
        </w:rPr>
        <w:t xml:space="preserve"> member of our team left as he frequently checked and had alerts for relevant </w:t>
      </w:r>
      <w:r w:rsidR="00A94738">
        <w:rPr>
          <w:color w:val="000000" w:themeColor="text1"/>
        </w:rPr>
        <w:t xml:space="preserve">CTI sources. By approaching this problem and investigating it through a similar means </w:t>
      </w:r>
      <w:r w:rsidR="00F2737A">
        <w:rPr>
          <w:color w:val="000000" w:themeColor="text1"/>
        </w:rPr>
        <w:t>as to how it was manually performed, this could be considered a good way to investigate this problem and to build the solution from.</w:t>
      </w:r>
    </w:p>
    <w:p w14:paraId="171D832F" w14:textId="77777777" w:rsidR="00192EBE" w:rsidRPr="002424BE" w:rsidRDefault="00192EBE" w:rsidP="00740CD1">
      <w:pPr>
        <w:rPr>
          <w:color w:val="000000" w:themeColor="text1"/>
        </w:rPr>
      </w:pPr>
    </w:p>
    <w:p w14:paraId="01D5A77B" w14:textId="74DBE998" w:rsidR="00740CD1" w:rsidRPr="00C334DC" w:rsidRDefault="00740CD1" w:rsidP="00740CD1">
      <w:pPr>
        <w:pStyle w:val="Heading4"/>
      </w:pPr>
      <w:r w:rsidRPr="00C334DC">
        <w:t>4.1.6.2 Reliability</w:t>
      </w:r>
    </w:p>
    <w:p w14:paraId="7C86BB9F" w14:textId="7DC2EFF7" w:rsidR="00740CD1" w:rsidRDefault="00740CD1" w:rsidP="00740CD1">
      <w:pPr>
        <w:rPr>
          <w:i/>
          <w:iCs/>
          <w:color w:val="FF0000"/>
        </w:rPr>
      </w:pPr>
      <w:r w:rsidRPr="00C334DC">
        <w:rPr>
          <w:i/>
          <w:iCs/>
          <w:color w:val="FF0000"/>
        </w:rPr>
        <w:tab/>
      </w:r>
    </w:p>
    <w:p w14:paraId="651ABA75" w14:textId="03CD2E5B" w:rsidR="003E4A91" w:rsidRDefault="00F2737A" w:rsidP="00740CD1">
      <w:pPr>
        <w:rPr>
          <w:color w:val="000000" w:themeColor="text1"/>
        </w:rPr>
      </w:pPr>
      <w:r>
        <w:rPr>
          <w:color w:val="000000" w:themeColor="text1"/>
        </w:rPr>
        <w:t>It is unlikely that a different researcher from our team would come up with a</w:t>
      </w:r>
      <w:r w:rsidR="00553A99">
        <w:rPr>
          <w:color w:val="000000" w:themeColor="text1"/>
        </w:rPr>
        <w:t xml:space="preserve"> different result however we now have more confirmation tools at hand so can confirm the validity of such </w:t>
      </w:r>
      <w:r w:rsidR="00191A75">
        <w:rPr>
          <w:color w:val="000000" w:themeColor="text1"/>
        </w:rPr>
        <w:t>alerts generated by the potential solution.</w:t>
      </w:r>
    </w:p>
    <w:p w14:paraId="2682AA10" w14:textId="77777777" w:rsidR="00191A75" w:rsidRPr="002424BE" w:rsidRDefault="00191A75" w:rsidP="00740CD1">
      <w:pPr>
        <w:rPr>
          <w:color w:val="000000" w:themeColor="text1"/>
        </w:rPr>
      </w:pPr>
    </w:p>
    <w:p w14:paraId="57D8CDD4" w14:textId="03B2FCD9" w:rsidR="00740CD1" w:rsidRPr="00C334DC" w:rsidRDefault="00740CD1" w:rsidP="00740CD1">
      <w:pPr>
        <w:pStyle w:val="Heading4"/>
      </w:pPr>
      <w:r w:rsidRPr="00C334DC">
        <w:t>4.1.6.3 Generalisability</w:t>
      </w:r>
    </w:p>
    <w:p w14:paraId="335D33BB" w14:textId="35698D6E" w:rsidR="00740CD1" w:rsidRDefault="00740CD1" w:rsidP="00740CD1">
      <w:pPr>
        <w:rPr>
          <w:i/>
          <w:iCs/>
          <w:color w:val="FF0000"/>
        </w:rPr>
      </w:pPr>
    </w:p>
    <w:p w14:paraId="5C7ED44F" w14:textId="4FA22F87" w:rsidR="003E4A91" w:rsidRDefault="00191A75" w:rsidP="00740CD1">
      <w:r>
        <w:t>The situations that the results will apply to are narrow</w:t>
      </w:r>
      <w:r w:rsidR="00596377">
        <w:t xml:space="preserve"> and specific</w:t>
      </w:r>
      <w:r w:rsidR="00FB3F9C">
        <w:t xml:space="preserve">. This is because the solution </w:t>
      </w:r>
      <w:r>
        <w:t xml:space="preserve">is an alerting system which will </w:t>
      </w:r>
      <w:r w:rsidR="00596377">
        <w:t>generate</w:t>
      </w:r>
      <w:r>
        <w:t xml:space="preserve"> </w:t>
      </w:r>
      <w:r w:rsidR="00466FB4">
        <w:t>and parse information based on the sources it reviews. Due to its specificness, it means that there is the</w:t>
      </w:r>
      <w:r w:rsidR="004E75C8">
        <w:t xml:space="preserve"> potential for this to be shared with other CTI and specifically water industries</w:t>
      </w:r>
      <w:r w:rsidR="008D01B9">
        <w:t xml:space="preserve"> in the UK as part of an initiative to encourage CTI sharing amongst the industry.</w:t>
      </w:r>
    </w:p>
    <w:p w14:paraId="34AD69D5" w14:textId="77777777" w:rsidR="00FB3F9C" w:rsidRPr="00191A75" w:rsidRDefault="00FB3F9C" w:rsidP="00740CD1"/>
    <w:p w14:paraId="19964E20" w14:textId="3E0E3788" w:rsidR="00740CD1" w:rsidRPr="00C334DC" w:rsidRDefault="00740CD1" w:rsidP="00740CD1">
      <w:pPr>
        <w:pStyle w:val="Heading3"/>
      </w:pPr>
      <w:bookmarkStart w:id="14" w:name="_Toc163571298"/>
      <w:r w:rsidRPr="00C334DC">
        <w:t>4.1.7 Data Evaluation Methods</w:t>
      </w:r>
      <w:bookmarkEnd w:id="14"/>
    </w:p>
    <w:p w14:paraId="363FD627" w14:textId="2313FE90" w:rsidR="00740CD1" w:rsidRPr="00C334DC" w:rsidRDefault="00740CD1" w:rsidP="00740CD1">
      <w:pPr>
        <w:pStyle w:val="Heading4"/>
      </w:pPr>
      <w:r w:rsidRPr="00C334DC">
        <w:t>4.1.7.1 Data Collection</w:t>
      </w:r>
    </w:p>
    <w:p w14:paraId="4A07564E" w14:textId="108F6F87" w:rsidR="00740CD1" w:rsidRDefault="00740CD1" w:rsidP="00740CD1">
      <w:pPr>
        <w:rPr>
          <w:i/>
          <w:iCs/>
          <w:color w:val="FF0000"/>
        </w:rPr>
      </w:pPr>
      <w:r w:rsidRPr="00C334DC">
        <w:rPr>
          <w:i/>
          <w:iCs/>
          <w:color w:val="FF0000"/>
        </w:rPr>
        <w:tab/>
      </w:r>
    </w:p>
    <w:p w14:paraId="0EBBBC7E" w14:textId="542B1EF1" w:rsidR="003E4A91" w:rsidRDefault="006440C7" w:rsidP="00740CD1">
      <w:r>
        <w:t>The data that I plan to collect is Open</w:t>
      </w:r>
      <w:r w:rsidR="00AF59B6">
        <w:t xml:space="preserve"> source and is often referred to as OSINT. This is because it is freely available on the internet. </w:t>
      </w:r>
      <w:r w:rsidR="00CD5CD4">
        <w:t xml:space="preserve">I plan to collect this data through using an API to look at a list of specific sources at designated </w:t>
      </w:r>
      <w:r w:rsidR="00C13E25">
        <w:t xml:space="preserve">intervals. </w:t>
      </w:r>
    </w:p>
    <w:p w14:paraId="17E1561E" w14:textId="54492FD5" w:rsidR="00C03896" w:rsidRDefault="00C13E25" w:rsidP="00740CD1">
      <w:r>
        <w:t xml:space="preserve">As </w:t>
      </w:r>
      <w:r w:rsidR="005F207B">
        <w:t xml:space="preserve">I am using </w:t>
      </w:r>
      <w:r w:rsidR="001923B2">
        <w:t>OSINT,</w:t>
      </w:r>
      <w:r w:rsidR="005F207B">
        <w:t xml:space="preserve"> we will need a minimum of 10 reliable sources and will also exp</w:t>
      </w:r>
      <w:r w:rsidR="007B307B">
        <w:t>lore</w:t>
      </w:r>
      <w:r w:rsidR="000F317B">
        <w:t xml:space="preserve"> multiple source platforms</w:t>
      </w:r>
      <w:r w:rsidR="00DE03C9">
        <w:t xml:space="preserve"> such as </w:t>
      </w:r>
      <w:r w:rsidR="00495201">
        <w:t xml:space="preserve">X (formally named Twitter) </w:t>
      </w:r>
      <w:r w:rsidR="007E6A39">
        <w:t xml:space="preserve">as </w:t>
      </w:r>
      <w:r w:rsidR="004844E9">
        <w:t xml:space="preserve">well as reputable cyber security news sources. </w:t>
      </w:r>
      <w:r w:rsidR="00C03896">
        <w:t xml:space="preserve">Due to the amount of potential sources available there should be no issues with </w:t>
      </w:r>
      <w:r w:rsidR="0002365C">
        <w:t>not collecting enough data.</w:t>
      </w:r>
    </w:p>
    <w:p w14:paraId="66D0C1BA" w14:textId="77777777" w:rsidR="001923B2" w:rsidRPr="006440C7" w:rsidRDefault="001923B2" w:rsidP="00740CD1"/>
    <w:p w14:paraId="1686DAC3" w14:textId="619CD3C9" w:rsidR="00740CD1" w:rsidRPr="00C334DC" w:rsidRDefault="00740CD1" w:rsidP="00740CD1">
      <w:pPr>
        <w:pStyle w:val="Heading4"/>
      </w:pPr>
      <w:r w:rsidRPr="00C334DC">
        <w:t>4.1.7.2 Data Evaluation</w:t>
      </w:r>
    </w:p>
    <w:p w14:paraId="72D5F8AD" w14:textId="04618F6F" w:rsidR="003E4A91" w:rsidRDefault="00C8768C" w:rsidP="00740CD1">
      <w:r>
        <w:t xml:space="preserve">The data will be </w:t>
      </w:r>
      <w:r w:rsidR="00C7311B">
        <w:t xml:space="preserve">analysed against a static list of </w:t>
      </w:r>
      <w:r w:rsidR="00606D88">
        <w:t>applications on the estate which will be separated into IT and OT</w:t>
      </w:r>
      <w:r w:rsidR="00E8587E">
        <w:t xml:space="preserve"> applications </w:t>
      </w:r>
      <w:r w:rsidR="00C768E1">
        <w:t xml:space="preserve">for providing suitable alerting. </w:t>
      </w:r>
    </w:p>
    <w:p w14:paraId="5E25045C" w14:textId="7BC359C4" w:rsidR="00D377C4" w:rsidRDefault="00D377C4" w:rsidP="00740CD1">
      <w:r>
        <w:t xml:space="preserve">There will need to have validation and verification performed on the </w:t>
      </w:r>
      <w:r w:rsidR="0089542C">
        <w:t xml:space="preserve">data to ensure that the data is suitable for the use. </w:t>
      </w:r>
      <w:r w:rsidR="00353B88">
        <w:t>This also includes the e</w:t>
      </w:r>
      <w:r w:rsidR="00353B88" w:rsidRPr="00353B88">
        <w:t>valuat</w:t>
      </w:r>
      <w:r w:rsidR="00353B88">
        <w:t>ion of</w:t>
      </w:r>
      <w:r w:rsidR="00353B88" w:rsidRPr="00353B88">
        <w:t xml:space="preserve"> the relevance of the data to the research objectives and the specific security challenges being addressed. </w:t>
      </w:r>
      <w:r w:rsidR="00165D1F">
        <w:t>This allows for DCWW to review and c</w:t>
      </w:r>
      <w:r w:rsidR="00353B88" w:rsidRPr="00353B88">
        <w:t xml:space="preserve">onsider whether the data provides meaningful insights into </w:t>
      </w:r>
      <w:r w:rsidR="00D90432">
        <w:t xml:space="preserve">our </w:t>
      </w:r>
      <w:r w:rsidR="00353B88" w:rsidRPr="00353B88">
        <w:t xml:space="preserve">threat landscape, vulnerabilities, </w:t>
      </w:r>
      <w:r w:rsidR="00D90432">
        <w:t>and</w:t>
      </w:r>
      <w:r w:rsidR="00353B88" w:rsidRPr="00353B88">
        <w:t xml:space="preserve"> attacker tactics</w:t>
      </w:r>
      <w:r w:rsidR="00757A56">
        <w:t>.</w:t>
      </w:r>
    </w:p>
    <w:p w14:paraId="0CE7EB9B" w14:textId="2FC1C612" w:rsidR="00757A56" w:rsidRPr="00ED2AF9" w:rsidRDefault="00757A56" w:rsidP="009F731F">
      <w:r>
        <w:lastRenderedPageBreak/>
        <w:t xml:space="preserve">I will </w:t>
      </w:r>
      <w:r w:rsidR="001341F9">
        <w:t>use a variety of statistical analysis techniques</w:t>
      </w:r>
      <w:r w:rsidR="00C81CD6">
        <w:t xml:space="preserve"> to better understand and </w:t>
      </w:r>
      <w:r w:rsidR="00644495">
        <w:t>identify which methods</w:t>
      </w:r>
      <w:r w:rsidR="009F731F">
        <w:t xml:space="preserve"> </w:t>
      </w:r>
      <w:r w:rsidR="00644495">
        <w:t xml:space="preserve">of analysis will best present the information required by the organisation. </w:t>
      </w:r>
      <w:r w:rsidR="007B7453">
        <w:t xml:space="preserve">I will mainly utilise descriptive and </w:t>
      </w:r>
      <w:r w:rsidR="00DA2175">
        <w:t xml:space="preserve">time series analysis to identify any patterns including the frequency analysis </w:t>
      </w:r>
      <w:r w:rsidR="003A549E">
        <w:t xml:space="preserve">and trend analysis. </w:t>
      </w:r>
      <w:r w:rsidR="00D72EED">
        <w:t xml:space="preserve">It may become necessary to </w:t>
      </w:r>
      <w:r w:rsidR="00394CD4">
        <w:t xml:space="preserve">construct and train a machine learning algorithm to aid in classifying and predicting the </w:t>
      </w:r>
      <w:r w:rsidR="007B7453">
        <w:t xml:space="preserve">potential security threats. </w:t>
      </w:r>
      <w:r w:rsidR="009F731F">
        <w:t>These an</w:t>
      </w:r>
      <w:r w:rsidR="00B84B43">
        <w:t>alytical techniques will be adjusted and tweaked depending on the data received</w:t>
      </w:r>
      <w:r w:rsidR="000D628E">
        <w:t xml:space="preserve">. This also covers the </w:t>
      </w:r>
      <w:r w:rsidR="00DE2AE4">
        <w:t>use of visualisation techniques as they will help to communicate the findings more effectively across the wider business if required and can aid in decision making within the team.</w:t>
      </w:r>
    </w:p>
    <w:p w14:paraId="163A8618" w14:textId="38DACF09" w:rsidR="00740CD1" w:rsidRPr="00C334DC" w:rsidRDefault="00740CD1" w:rsidP="00740CD1">
      <w:pPr>
        <w:pStyle w:val="Heading2"/>
      </w:pPr>
      <w:bookmarkStart w:id="15" w:name="_Toc163571299"/>
      <w:r w:rsidRPr="00C334DC">
        <w:t>4.2 Development Methodology</w:t>
      </w:r>
      <w:bookmarkEnd w:id="15"/>
    </w:p>
    <w:p w14:paraId="26C40F68" w14:textId="77777777" w:rsidR="00CE64F5" w:rsidRDefault="00CE64F5" w:rsidP="005E1787"/>
    <w:p w14:paraId="431D37EE" w14:textId="03C48F8F" w:rsidR="005E1787" w:rsidRPr="005E1787" w:rsidRDefault="005E1787" w:rsidP="005E1787">
      <w:r w:rsidRPr="005E1787">
        <w:t>This project focuses on creating an appropriate alerting system that can be tuned to our software and hardware requirements to enable us as a business to have greater visibility and awareness of threats that are being use and vulnerabilities that are being exploited.</w:t>
      </w:r>
    </w:p>
    <w:p w14:paraId="7A155313" w14:textId="256E4EA8" w:rsidR="005E1787" w:rsidRPr="005E1787" w:rsidRDefault="005E1787" w:rsidP="005E1787">
      <w:r w:rsidRPr="005E1787">
        <w:t xml:space="preserve">By enabling greater visibility and awareness we can in turn increase the monitoring, </w:t>
      </w:r>
      <w:r w:rsidRPr="005E1787">
        <w:t>detection,</w:t>
      </w:r>
      <w:r w:rsidRPr="005E1787">
        <w:t xml:space="preserve"> and remediation timeframes by utilising the CTI gathered.</w:t>
      </w:r>
      <w:r w:rsidR="00197371">
        <w:t xml:space="preserve"> </w:t>
      </w:r>
      <w:r w:rsidRPr="005E1787">
        <w:t>Whilst initially there is likely to be a lot of noise from ingesting data from multiple sources over time this will be tuneable either by removing unnecessary sources or by applying additional tuning.</w:t>
      </w:r>
    </w:p>
    <w:p w14:paraId="1F20FE9C" w14:textId="24EF7981" w:rsidR="005E1787" w:rsidRPr="005E1787" w:rsidRDefault="005E1787" w:rsidP="005E1787">
      <w:r w:rsidRPr="005E1787">
        <w:t>Therefore,</w:t>
      </w:r>
      <w:r w:rsidRPr="005E1787">
        <w:t xml:space="preserve"> this project will have an increased start-up impact both financially and employee-time required however once it is out of its development phase and into a live environment there will be many benefits that can be reaped. As this project will belong to DCWW there is the potential for us to work with other water companies to enable them to build out a similar platform based on the findings.</w:t>
      </w:r>
    </w:p>
    <w:p w14:paraId="08248FF5" w14:textId="53BFB0A1" w:rsidR="00AA7532" w:rsidRDefault="00197371" w:rsidP="00AA7532">
      <w:r>
        <w:t xml:space="preserve">The development of this alerting tooling will utilise applications that we </w:t>
      </w:r>
      <w:r w:rsidR="00F80FCA">
        <w:t xml:space="preserve">have at DCWW as well as the OSINT that is freely available. </w:t>
      </w:r>
      <w:r w:rsidR="00AA7532">
        <w:t xml:space="preserve">The development of this project will occur over 3 main workflows with the fourth being the evidence gathering and formal presentation of the </w:t>
      </w:r>
      <w:r w:rsidR="000B6A33">
        <w:t>proposed solution.</w:t>
      </w:r>
    </w:p>
    <w:p w14:paraId="5FB47E04" w14:textId="7B0477D6" w:rsidR="00AA7532" w:rsidRPr="00471725" w:rsidRDefault="000B6A33" w:rsidP="00AA7532">
      <w:r>
        <w:t xml:space="preserve">As mentioned, this </w:t>
      </w:r>
      <w:r w:rsidR="00AA7532" w:rsidRPr="00471725">
        <w:t>project will have 4 main workflows. Flows one, two and three are using a waterfall development life cycle and will use the waterfall method. Whilst workflow 4 will be present throughout the project as creating the final document will require evidence generated from each of the workflows and will also require a working demonstration of the CNI Alerting system.</w:t>
      </w:r>
      <w:r>
        <w:br/>
        <w:t>In the first workflow it will be focused on getting a single OSINT data source to pull and be analysed correctly. Once this is completed the analysis and testing of the workflow can begin prior to building upon it as part of workflow 2 which will incorporate multiple sources of OSINT</w:t>
      </w:r>
      <w:r w:rsidR="000B56A8">
        <w:t xml:space="preserve">. Workflow 3 will focus upon the analysis output and creating reports for the organisation which are </w:t>
      </w:r>
      <w:r w:rsidR="002704AD">
        <w:t xml:space="preserve">aimed at three main areas, our SOC team, the wider cyber security team and finally for the </w:t>
      </w:r>
      <w:r w:rsidR="00C43DD2">
        <w:t xml:space="preserve">board members of DCWW. </w:t>
      </w:r>
    </w:p>
    <w:p w14:paraId="42F4C2D2" w14:textId="2A5338FE" w:rsidR="005E1787" w:rsidRPr="00C334DC" w:rsidRDefault="005E1787" w:rsidP="00740CD1"/>
    <w:p w14:paraId="7ED879F2" w14:textId="01865C45" w:rsidR="00740CD1" w:rsidRPr="00C334DC" w:rsidRDefault="00F835A9" w:rsidP="00740CD1">
      <w:pPr>
        <w:pStyle w:val="Heading3"/>
      </w:pPr>
      <w:bookmarkStart w:id="16" w:name="_Toc163571300"/>
      <w:r w:rsidRPr="00C334DC">
        <w:t>4</w:t>
      </w:r>
      <w:r w:rsidR="00740CD1" w:rsidRPr="00C334DC">
        <w:t>.2.1 Software Development Methodology OR Other Relevant Major Methodology</w:t>
      </w:r>
      <w:bookmarkEnd w:id="16"/>
    </w:p>
    <w:p w14:paraId="208B75B9" w14:textId="77777777" w:rsidR="00C43DD2" w:rsidRDefault="00C43DD2" w:rsidP="00197371"/>
    <w:p w14:paraId="6F588819" w14:textId="79A09545" w:rsidR="00197371" w:rsidRPr="00197371" w:rsidRDefault="00197371" w:rsidP="00197371">
      <w:r w:rsidRPr="00197371">
        <w:t xml:space="preserve">This project is using an agile development lifecycle however when displayed on the Gantt chart it also has a waterfall life cycle especially as there are quality gateway reviews in place to ensure that any issues that are encountered as part of the project are either recorded, </w:t>
      </w:r>
      <w:r w:rsidRPr="00197371">
        <w:t>mitigated,</w:t>
      </w:r>
      <w:r w:rsidRPr="00197371">
        <w:t xml:space="preserve"> or resolved prior to entering the next stage of development. By ensuring there is a testing period in each </w:t>
      </w:r>
      <w:r w:rsidRPr="00197371">
        <w:lastRenderedPageBreak/>
        <w:t>workflow, it ensures that the produced product works well prior to moving into the next phase where additional functionality will be added into the project.</w:t>
      </w:r>
    </w:p>
    <w:p w14:paraId="4E9228BC" w14:textId="49DF3FF2" w:rsidR="00F835A9" w:rsidRPr="00C334DC" w:rsidRDefault="00F835A9">
      <w:pPr>
        <w:rPr>
          <w:rFonts w:asciiTheme="majorHAnsi" w:eastAsiaTheme="majorEastAsia" w:hAnsiTheme="majorHAnsi" w:cstheme="majorBidi"/>
          <w:color w:val="2E74B5" w:themeColor="accent1" w:themeShade="BF"/>
          <w:sz w:val="26"/>
          <w:szCs w:val="26"/>
        </w:rPr>
      </w:pPr>
    </w:p>
    <w:p w14:paraId="52E51284" w14:textId="6D0EB06A" w:rsidR="00740CD1" w:rsidRPr="00C334DC" w:rsidRDefault="00F835A9" w:rsidP="00F835A9">
      <w:pPr>
        <w:pStyle w:val="Heading1"/>
      </w:pPr>
      <w:bookmarkStart w:id="17" w:name="_Toc163571302"/>
      <w:r w:rsidRPr="00C334DC">
        <w:t>5</w:t>
      </w:r>
      <w:r w:rsidR="00740CD1" w:rsidRPr="00C334DC">
        <w:t xml:space="preserve"> Resources</w:t>
      </w:r>
      <w:r w:rsidRPr="00C334DC">
        <w:t xml:space="preserve"> and Planning</w:t>
      </w:r>
      <w:bookmarkEnd w:id="17"/>
    </w:p>
    <w:p w14:paraId="390440B3" w14:textId="57FBF1D9" w:rsidR="00740CD1" w:rsidRDefault="00740CD1" w:rsidP="00740CD1">
      <w:pPr>
        <w:rPr>
          <w:i/>
          <w:color w:val="FF0000"/>
        </w:rPr>
      </w:pPr>
      <w:r w:rsidRPr="00C334DC">
        <w:tab/>
      </w:r>
    </w:p>
    <w:p w14:paraId="5EFC9EDC" w14:textId="77777777" w:rsidR="003E4A91" w:rsidRPr="00C334DC" w:rsidRDefault="003E4A91" w:rsidP="00740CD1"/>
    <w:p w14:paraId="7332D855" w14:textId="6A92B1F7" w:rsidR="00740CD1" w:rsidRPr="00C334DC" w:rsidRDefault="00F835A9" w:rsidP="00740CD1">
      <w:pPr>
        <w:pStyle w:val="Heading2"/>
      </w:pPr>
      <w:bookmarkStart w:id="18" w:name="_Toc163571303"/>
      <w:r w:rsidRPr="00C334DC">
        <w:t>5</w:t>
      </w:r>
      <w:r w:rsidR="00740CD1" w:rsidRPr="00C334DC">
        <w:t>.1 Hardware Resources</w:t>
      </w:r>
      <w:bookmarkEnd w:id="18"/>
    </w:p>
    <w:p w14:paraId="00A235C2" w14:textId="5D2E6595" w:rsidR="00740CD1" w:rsidRDefault="00740CD1" w:rsidP="00740CD1">
      <w:pPr>
        <w:rPr>
          <w:i/>
          <w:iCs/>
          <w:color w:val="FF0000"/>
        </w:rPr>
      </w:pPr>
      <w:r w:rsidRPr="00C334DC">
        <w:tab/>
      </w:r>
    </w:p>
    <w:p w14:paraId="3EEFC438" w14:textId="6DE325DB" w:rsidR="003E4A91" w:rsidRPr="007745C7" w:rsidRDefault="007745C7" w:rsidP="00740CD1">
      <w:r>
        <w:t xml:space="preserve">Cloud resources will be used </w:t>
      </w:r>
      <w:r w:rsidR="0066772D">
        <w:t xml:space="preserve">as </w:t>
      </w:r>
      <w:r w:rsidR="00FB56C2">
        <w:t>part of this project</w:t>
      </w:r>
      <w:r w:rsidR="0066772D">
        <w:t xml:space="preserve"> I will explore constructing this tooling in Azure Logic Apps.</w:t>
      </w:r>
    </w:p>
    <w:p w14:paraId="69F51722" w14:textId="7652ABB0" w:rsidR="00740CD1" w:rsidRPr="00C334DC" w:rsidRDefault="00F835A9" w:rsidP="00740CD1">
      <w:pPr>
        <w:pStyle w:val="Heading2"/>
      </w:pPr>
      <w:bookmarkStart w:id="19" w:name="_Toc163571304"/>
      <w:r w:rsidRPr="00C334DC">
        <w:t>5.</w:t>
      </w:r>
      <w:r w:rsidR="00740CD1" w:rsidRPr="00C334DC">
        <w:t>2 Software Resources</w:t>
      </w:r>
      <w:bookmarkEnd w:id="19"/>
    </w:p>
    <w:p w14:paraId="7A857460" w14:textId="314D9133" w:rsidR="00740CD1" w:rsidRDefault="00740CD1" w:rsidP="00740CD1">
      <w:pPr>
        <w:rPr>
          <w:i/>
          <w:iCs/>
          <w:color w:val="FF0000"/>
        </w:rPr>
      </w:pPr>
      <w:r w:rsidRPr="00C334DC">
        <w:tab/>
      </w:r>
    </w:p>
    <w:p w14:paraId="14B07A6A" w14:textId="41E083D5" w:rsidR="0066772D" w:rsidRPr="003D5D07" w:rsidRDefault="009E3DA0" w:rsidP="00740CD1">
      <w:r w:rsidRPr="003D5D07">
        <w:t xml:space="preserve">I will be utilising Azure logic apps and the use of the </w:t>
      </w:r>
      <w:r w:rsidR="003D5D07" w:rsidRPr="003D5D07">
        <w:t>Kusto</w:t>
      </w:r>
      <w:r w:rsidRPr="003D5D07">
        <w:t xml:space="preserve"> </w:t>
      </w:r>
      <w:r w:rsidR="003D5D07">
        <w:t>Q</w:t>
      </w:r>
      <w:r w:rsidRPr="003D5D07">
        <w:t xml:space="preserve">uery language (KQL) to create the basis of the monitoring </w:t>
      </w:r>
      <w:r w:rsidR="003D5D07" w:rsidRPr="003D5D07">
        <w:t xml:space="preserve">tool and to </w:t>
      </w:r>
      <w:r w:rsidR="00DF75BD">
        <w:t>create the templates for the reports to be created as part of the reporting elements.</w:t>
      </w:r>
    </w:p>
    <w:p w14:paraId="7A546BD4" w14:textId="0D14B728" w:rsidR="003E4A91" w:rsidRPr="0081502E" w:rsidRDefault="003E4A91" w:rsidP="00740CD1"/>
    <w:p w14:paraId="6CCE8A4C" w14:textId="38421B38" w:rsidR="00740CD1" w:rsidRPr="00C334DC" w:rsidRDefault="00F835A9" w:rsidP="00740CD1">
      <w:pPr>
        <w:pStyle w:val="Heading2"/>
      </w:pPr>
      <w:bookmarkStart w:id="20" w:name="_Toc163571305"/>
      <w:r w:rsidRPr="00C334DC">
        <w:t>5</w:t>
      </w:r>
      <w:r w:rsidR="00740CD1" w:rsidRPr="00C334DC">
        <w:t>.3 Information Resources</w:t>
      </w:r>
      <w:bookmarkEnd w:id="20"/>
    </w:p>
    <w:p w14:paraId="4A9C7687" w14:textId="11DF22AE" w:rsidR="00740CD1" w:rsidRDefault="00740CD1" w:rsidP="00740CD1">
      <w:pPr>
        <w:rPr>
          <w:i/>
          <w:iCs/>
          <w:color w:val="FF0000"/>
        </w:rPr>
      </w:pPr>
    </w:p>
    <w:p w14:paraId="6EE3791C" w14:textId="73B99050" w:rsidR="003E4A91" w:rsidRPr="00B00634" w:rsidRDefault="0011636D" w:rsidP="00740CD1">
      <w:r w:rsidRPr="00B00634">
        <w:t xml:space="preserve">The external data required will be from open-sourced intelligence, this will take the form of several reputable </w:t>
      </w:r>
      <w:r w:rsidR="00496E98" w:rsidRPr="00B00634">
        <w:t>cyber security sites and extending to X (Twitter) and Threads.</w:t>
      </w:r>
      <w:r w:rsidR="00B00634">
        <w:t xml:space="preserve"> This list of sites is already being confirmed with</w:t>
      </w:r>
      <w:r w:rsidR="00FB56C2">
        <w:t xml:space="preserve"> the relevant team to ensure that all relevant sources are monitored.</w:t>
      </w:r>
    </w:p>
    <w:p w14:paraId="4D423CF4" w14:textId="6E214258" w:rsidR="00D21F41" w:rsidRPr="00C334DC" w:rsidRDefault="00D21F41" w:rsidP="00D21F41">
      <w:pPr>
        <w:pStyle w:val="Heading2"/>
      </w:pPr>
      <w:bookmarkStart w:id="21" w:name="_Toc163571306"/>
      <w:r w:rsidRPr="00C334DC">
        <w:t>5.4 Human Resources</w:t>
      </w:r>
      <w:bookmarkEnd w:id="21"/>
    </w:p>
    <w:p w14:paraId="01293150" w14:textId="181C546A" w:rsidR="00D21F41" w:rsidRDefault="00D21F41" w:rsidP="00D21F41">
      <w:pPr>
        <w:rPr>
          <w:i/>
          <w:iCs/>
          <w:color w:val="FF0000"/>
        </w:rPr>
      </w:pPr>
      <w:r w:rsidRPr="00C334DC">
        <w:tab/>
      </w:r>
    </w:p>
    <w:p w14:paraId="660AE5E6" w14:textId="04CF19C5" w:rsidR="003E4A91" w:rsidRPr="001E7B18" w:rsidRDefault="008B6D5E" w:rsidP="00D21F41">
      <w:r>
        <w:t xml:space="preserve">I will be utilising our SOC team during parts of the testing phases to ensure that the </w:t>
      </w:r>
      <w:r w:rsidR="0045291F">
        <w:t>product</w:t>
      </w:r>
      <w:r w:rsidR="00795098">
        <w:t xml:space="preserve"> of this project is suitable and </w:t>
      </w:r>
      <w:r w:rsidR="00BC29A7">
        <w:t xml:space="preserve">meets their needs </w:t>
      </w:r>
      <w:r w:rsidR="00674CC2">
        <w:t xml:space="preserve">to enable </w:t>
      </w:r>
      <w:r w:rsidR="005B62DE">
        <w:t xml:space="preserve">an enhanced response time to </w:t>
      </w:r>
      <w:r w:rsidR="00B00634">
        <w:t>threat</w:t>
      </w:r>
      <w:r w:rsidR="005B62DE">
        <w:t xml:space="preserve"> and vulnerabilities.</w:t>
      </w:r>
      <w:r w:rsidR="00BE2229">
        <w:t xml:space="preserve"> Their feedback and experience of this tooling will be invaluable to the </w:t>
      </w:r>
      <w:r w:rsidR="00EE4932">
        <w:t>development of it as they will be the primary recipients to the alerts and report</w:t>
      </w:r>
      <w:r w:rsidR="00451DA9">
        <w:t xml:space="preserve"> that are generated.</w:t>
      </w:r>
    </w:p>
    <w:p w14:paraId="24558748" w14:textId="66CF8572" w:rsidR="00D21F41" w:rsidRPr="00C334DC" w:rsidRDefault="00D21F41" w:rsidP="00D21F41">
      <w:pPr>
        <w:pStyle w:val="Heading2"/>
      </w:pPr>
      <w:bookmarkStart w:id="22" w:name="_Toc163571307"/>
      <w:r w:rsidRPr="00C334DC">
        <w:t>5.5 Project Plan</w:t>
      </w:r>
      <w:bookmarkEnd w:id="22"/>
    </w:p>
    <w:p w14:paraId="6BACD956" w14:textId="777CFF11" w:rsidR="00740CD1" w:rsidRPr="00C334DC" w:rsidRDefault="00D21F41" w:rsidP="00740CD1">
      <w:r w:rsidRPr="00C334DC">
        <w:tab/>
      </w:r>
    </w:p>
    <w:p w14:paraId="0DFB0AEA" w14:textId="77777777" w:rsidR="00F478BF" w:rsidRPr="003720A4" w:rsidRDefault="00F478BF" w:rsidP="00A4581F">
      <w:pPr>
        <w:rPr>
          <w:iCs/>
        </w:rPr>
      </w:pPr>
      <w:r>
        <w:rPr>
          <w:iCs/>
        </w:rPr>
        <w:t>For this project, I will create an application that searches the specified sources every 10 -15 minutes and parses the information gathered into threat actors as well as vulnerabilities and the risk they pose to us based on information given.</w:t>
      </w:r>
    </w:p>
    <w:p w14:paraId="29093618" w14:textId="77777777" w:rsidR="00602D27" w:rsidRPr="00C334DC" w:rsidRDefault="00602D27" w:rsidP="00602D27">
      <w:r w:rsidRPr="00C334DC">
        <w:t>The project must have the ability to:</w:t>
      </w:r>
    </w:p>
    <w:p w14:paraId="616D102E" w14:textId="77777777" w:rsidR="00602D27" w:rsidRPr="00C334DC" w:rsidRDefault="00602D27" w:rsidP="00602D27">
      <w:pPr>
        <w:pStyle w:val="ListParagraph"/>
        <w:numPr>
          <w:ilvl w:val="0"/>
          <w:numId w:val="2"/>
        </w:numPr>
      </w:pPr>
      <w:r w:rsidRPr="00C334DC">
        <w:t>Parse and process information</w:t>
      </w:r>
    </w:p>
    <w:p w14:paraId="3012B045" w14:textId="77777777" w:rsidR="00602D27" w:rsidRPr="00C334DC" w:rsidRDefault="00602D27" w:rsidP="00602D27">
      <w:pPr>
        <w:pStyle w:val="ListParagraph"/>
        <w:numPr>
          <w:ilvl w:val="0"/>
          <w:numId w:val="2"/>
        </w:numPr>
      </w:pPr>
      <w:r w:rsidRPr="00C334DC">
        <w:t>Generate alerts by either email, SMS or to a dedicated teams channel upon the detection and processing of data from the sources</w:t>
      </w:r>
    </w:p>
    <w:p w14:paraId="58010EB2" w14:textId="77777777" w:rsidR="00602D27" w:rsidRPr="00C334DC" w:rsidRDefault="00602D27" w:rsidP="00602D27">
      <w:pPr>
        <w:pStyle w:val="ListParagraph"/>
        <w:numPr>
          <w:ilvl w:val="0"/>
          <w:numId w:val="2"/>
        </w:numPr>
      </w:pPr>
      <w:r w:rsidRPr="00C334DC">
        <w:t>Report a risk with the assigned CVE score</w:t>
      </w:r>
    </w:p>
    <w:p w14:paraId="3B9DB561" w14:textId="77777777" w:rsidR="00602D27" w:rsidRPr="00C334DC" w:rsidRDefault="00602D27" w:rsidP="00602D27">
      <w:pPr>
        <w:pStyle w:val="ListParagraph"/>
        <w:numPr>
          <w:ilvl w:val="0"/>
          <w:numId w:val="2"/>
        </w:numPr>
      </w:pPr>
      <w:r w:rsidRPr="00C334DC">
        <w:lastRenderedPageBreak/>
        <w:t>Process information and ingest from a variety of sources such as security blogs or Twitter</w:t>
      </w:r>
    </w:p>
    <w:p w14:paraId="2C44279A" w14:textId="77777777" w:rsidR="00602D27" w:rsidRPr="00C334DC" w:rsidRDefault="00602D27" w:rsidP="00602D27">
      <w:pPr>
        <w:pStyle w:val="ListParagraph"/>
        <w:numPr>
          <w:ilvl w:val="0"/>
          <w:numId w:val="2"/>
        </w:numPr>
      </w:pPr>
      <w:r w:rsidRPr="00C334DC">
        <w:t>assign a SLA suggestion based on the threat posed such as critical, high, medium or low.</w:t>
      </w:r>
    </w:p>
    <w:p w14:paraId="4DAFFEDC" w14:textId="77777777" w:rsidR="00602D27" w:rsidRPr="00C334DC" w:rsidRDefault="00602D27" w:rsidP="00602D27"/>
    <w:p w14:paraId="73D1156F" w14:textId="77777777" w:rsidR="00602D27" w:rsidRPr="00C334DC" w:rsidRDefault="00602D27" w:rsidP="00602D27">
      <w:r w:rsidRPr="00C334DC">
        <w:t>The project should have the ability to:</w:t>
      </w:r>
    </w:p>
    <w:p w14:paraId="37304986" w14:textId="77777777" w:rsidR="00602D27" w:rsidRPr="00C334DC" w:rsidRDefault="00602D27" w:rsidP="00602D27">
      <w:pPr>
        <w:pStyle w:val="ListParagraph"/>
        <w:numPr>
          <w:ilvl w:val="0"/>
          <w:numId w:val="3"/>
        </w:numPr>
      </w:pPr>
      <w:r w:rsidRPr="00C334DC">
        <w:t>Generate reports for daily, weekly and monthly reports</w:t>
      </w:r>
    </w:p>
    <w:p w14:paraId="52815971" w14:textId="77777777" w:rsidR="00602D27" w:rsidRPr="00C334DC" w:rsidRDefault="00602D27" w:rsidP="00602D27">
      <w:pPr>
        <w:pStyle w:val="ListParagraph"/>
        <w:numPr>
          <w:ilvl w:val="0"/>
          <w:numId w:val="3"/>
        </w:numPr>
      </w:pPr>
      <w:r w:rsidRPr="00C334DC">
        <w:t>Assess vulnerability via an application assets list which should be easily amendable and updatable.</w:t>
      </w:r>
    </w:p>
    <w:p w14:paraId="475133FE" w14:textId="77777777" w:rsidR="00602D27" w:rsidRPr="00C334DC" w:rsidRDefault="00602D27" w:rsidP="00602D27"/>
    <w:p w14:paraId="11447F5A" w14:textId="77777777" w:rsidR="00602D27" w:rsidRPr="00C334DC" w:rsidRDefault="00602D27" w:rsidP="00602D27">
      <w:r w:rsidRPr="00C334DC">
        <w:t>The project could have the ability to:</w:t>
      </w:r>
    </w:p>
    <w:p w14:paraId="0BD65EA3" w14:textId="77777777" w:rsidR="00602D27" w:rsidRPr="00C334DC" w:rsidRDefault="00602D27" w:rsidP="00602D27">
      <w:pPr>
        <w:pStyle w:val="ListParagraph"/>
        <w:numPr>
          <w:ilvl w:val="0"/>
          <w:numId w:val="4"/>
        </w:numPr>
      </w:pPr>
      <w:r w:rsidRPr="00C334DC">
        <w:t>produce reports on threat actors based on threats seen and the IOC’s they use</w:t>
      </w:r>
    </w:p>
    <w:p w14:paraId="39F95CDF" w14:textId="77777777" w:rsidR="00602D27" w:rsidRPr="00C334DC" w:rsidRDefault="00602D27" w:rsidP="00602D27">
      <w:pPr>
        <w:pStyle w:val="ListParagraph"/>
      </w:pPr>
    </w:p>
    <w:p w14:paraId="2E6C9FB2" w14:textId="77777777" w:rsidR="00602D27" w:rsidRPr="00C334DC" w:rsidRDefault="00602D27" w:rsidP="00602D27">
      <w:r w:rsidRPr="00C334DC">
        <w:t>The project won’t have the ability to:</w:t>
      </w:r>
    </w:p>
    <w:p w14:paraId="18372A7C" w14:textId="77777777" w:rsidR="00602D27" w:rsidRPr="00C334DC" w:rsidRDefault="00602D27" w:rsidP="00602D27">
      <w:pPr>
        <w:pStyle w:val="ListParagraph"/>
        <w:numPr>
          <w:ilvl w:val="0"/>
          <w:numId w:val="4"/>
        </w:numPr>
      </w:pPr>
      <w:r w:rsidRPr="00C334DC">
        <w:t>automatically generate lists regarding the tools, software and hardware that exist on the estate</w:t>
      </w:r>
    </w:p>
    <w:p w14:paraId="2F53484B" w14:textId="77777777" w:rsidR="00602D27" w:rsidRPr="003720A4" w:rsidRDefault="00602D27" w:rsidP="00A4581F">
      <w:pPr>
        <w:rPr>
          <w:iCs/>
        </w:rPr>
      </w:pPr>
    </w:p>
    <w:p w14:paraId="545616B2" w14:textId="77777777" w:rsidR="005B62DE" w:rsidRDefault="00F835A9">
      <w:pPr>
        <w:sectPr w:rsidR="005B62DE" w:rsidSect="00D55165">
          <w:pgSz w:w="11906" w:h="16838"/>
          <w:pgMar w:top="1440" w:right="1440" w:bottom="1440" w:left="1440" w:header="708" w:footer="708" w:gutter="0"/>
          <w:cols w:space="708"/>
          <w:docGrid w:linePitch="360"/>
        </w:sectPr>
      </w:pPr>
      <w:r w:rsidRPr="00C334DC">
        <w:br w:type="page"/>
      </w:r>
    </w:p>
    <w:p w14:paraId="0AEC9CC1" w14:textId="6B8440CD" w:rsidR="005B62DE" w:rsidRDefault="00A91185">
      <w:pPr>
        <w:rPr>
          <w:rFonts w:asciiTheme="majorHAnsi" w:eastAsiaTheme="majorEastAsia" w:hAnsiTheme="majorHAnsi" w:cstheme="majorBidi"/>
          <w:color w:val="2E74B5" w:themeColor="accent1" w:themeShade="BF"/>
          <w:sz w:val="32"/>
          <w:szCs w:val="32"/>
        </w:rPr>
      </w:pPr>
      <w:r>
        <w:rPr>
          <w:noProof/>
        </w:rPr>
        <w:lastRenderedPageBreak/>
        <mc:AlternateContent>
          <mc:Choice Requires="wps">
            <w:drawing>
              <wp:anchor distT="0" distB="0" distL="114300" distR="114300" simplePos="0" relativeHeight="251658241" behindDoc="1" locked="0" layoutInCell="1" allowOverlap="1" wp14:anchorId="7FBD7A05" wp14:editId="00A59B64">
                <wp:simplePos x="0" y="0"/>
                <wp:positionH relativeFrom="column">
                  <wp:posOffset>-673100</wp:posOffset>
                </wp:positionH>
                <wp:positionV relativeFrom="paragraph">
                  <wp:posOffset>3775075</wp:posOffset>
                </wp:positionV>
                <wp:extent cx="10210165" cy="635"/>
                <wp:effectExtent l="0" t="0" r="0" b="0"/>
                <wp:wrapTight wrapText="bothSides">
                  <wp:wrapPolygon edited="0">
                    <wp:start x="0" y="0"/>
                    <wp:lineTo x="0" y="21600"/>
                    <wp:lineTo x="21600" y="21600"/>
                    <wp:lineTo x="21600" y="0"/>
                  </wp:wrapPolygon>
                </wp:wrapTight>
                <wp:docPr id="1218181759" name="Text Box 1"/>
                <wp:cNvGraphicFramePr/>
                <a:graphic xmlns:a="http://schemas.openxmlformats.org/drawingml/2006/main">
                  <a:graphicData uri="http://schemas.microsoft.com/office/word/2010/wordprocessingShape">
                    <wps:wsp>
                      <wps:cNvSpPr txBox="1"/>
                      <wps:spPr>
                        <a:xfrm>
                          <a:off x="0" y="0"/>
                          <a:ext cx="10210165" cy="635"/>
                        </a:xfrm>
                        <a:prstGeom prst="rect">
                          <a:avLst/>
                        </a:prstGeom>
                        <a:solidFill>
                          <a:prstClr val="white"/>
                        </a:solidFill>
                        <a:ln>
                          <a:noFill/>
                        </a:ln>
                      </wps:spPr>
                      <wps:txbx>
                        <w:txbxContent>
                          <w:p w14:paraId="1FD0D1F4" w14:textId="0A10D20C" w:rsidR="00A91185" w:rsidRPr="00884F30" w:rsidRDefault="00A91185" w:rsidP="00A91185">
                            <w:pPr>
                              <w:pStyle w:val="Caption"/>
                              <w:rPr>
                                <w:rFonts w:asciiTheme="majorHAnsi" w:eastAsiaTheme="majorEastAsia" w:hAnsiTheme="majorHAnsi" w:cstheme="majorBidi"/>
                                <w:noProof/>
                                <w:color w:val="2E74B5" w:themeColor="accent1" w:themeShade="BF"/>
                                <w:sz w:val="32"/>
                                <w:szCs w:val="32"/>
                              </w:rPr>
                            </w:pPr>
                            <w:bookmarkStart w:id="23" w:name="_Toc163570073"/>
                            <w:r>
                              <w:t xml:space="preserve">Figure </w:t>
                            </w:r>
                            <w:r>
                              <w:fldChar w:fldCharType="begin"/>
                            </w:r>
                            <w:r>
                              <w:instrText xml:space="preserve"> SEQ Figure \* ARABIC </w:instrText>
                            </w:r>
                            <w:r>
                              <w:fldChar w:fldCharType="separate"/>
                            </w:r>
                            <w:r>
                              <w:rPr>
                                <w:noProof/>
                              </w:rPr>
                              <w:t>2</w:t>
                            </w:r>
                            <w:r>
                              <w:fldChar w:fldCharType="end"/>
                            </w:r>
                            <w:r>
                              <w:t xml:space="preserve"> - Gannt Chart of project.</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BD7A05" id="_x0000_t202" coordsize="21600,21600" o:spt="202" path="m,l,21600r21600,l21600,xe">
                <v:stroke joinstyle="miter"/>
                <v:path gradientshapeok="t" o:connecttype="rect"/>
              </v:shapetype>
              <v:shape id="Text Box 1" o:spid="_x0000_s1026" type="#_x0000_t202" style="position:absolute;margin-left:-53pt;margin-top:297.25pt;width:803.95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" stroked="f">
                <v:textbox style="mso-fit-shape-to-text:t" inset="0,0,0,0">
                  <w:txbxContent>
                    <w:p w14:paraId="1FD0D1F4" w14:textId="0A10D20C" w:rsidR="00A91185" w:rsidRPr="00884F30" w:rsidRDefault="00A91185" w:rsidP="00A91185">
                      <w:pPr>
                        <w:pStyle w:val="Caption"/>
                        <w:rPr>
                          <w:rFonts w:asciiTheme="majorHAnsi" w:eastAsiaTheme="majorEastAsia" w:hAnsiTheme="majorHAnsi" w:cstheme="majorBidi"/>
                          <w:noProof/>
                          <w:color w:val="2E74B5" w:themeColor="accent1" w:themeShade="BF"/>
                          <w:sz w:val="32"/>
                          <w:szCs w:val="32"/>
                        </w:rPr>
                      </w:pPr>
                      <w:bookmarkStart w:id="24" w:name="_Toc163570073"/>
                      <w:r>
                        <w:t xml:space="preserve">Figure </w:t>
                      </w:r>
                      <w:r>
                        <w:fldChar w:fldCharType="begin"/>
                      </w:r>
                      <w:r>
                        <w:instrText xml:space="preserve"> SEQ Figure \* ARABIC </w:instrText>
                      </w:r>
                      <w:r>
                        <w:fldChar w:fldCharType="separate"/>
                      </w:r>
                      <w:r>
                        <w:rPr>
                          <w:noProof/>
                        </w:rPr>
                        <w:t>2</w:t>
                      </w:r>
                      <w:r>
                        <w:fldChar w:fldCharType="end"/>
                      </w:r>
                      <w:r>
                        <w:t xml:space="preserve"> - Gannt Chart of project.</w:t>
                      </w:r>
                      <w:bookmarkEnd w:id="24"/>
                    </w:p>
                  </w:txbxContent>
                </v:textbox>
                <w10:wrap type="tight"/>
              </v:shape>
            </w:pict>
          </mc:Fallback>
        </mc:AlternateContent>
      </w:r>
      <w:r w:rsidR="00FF5319">
        <w:rPr>
          <w:rFonts w:asciiTheme="majorHAnsi" w:eastAsiaTheme="majorEastAsia" w:hAnsiTheme="majorHAnsi" w:cstheme="majorBidi"/>
          <w:noProof/>
          <w:color w:val="2E74B5" w:themeColor="accent1" w:themeShade="BF"/>
          <w:sz w:val="32"/>
          <w:szCs w:val="32"/>
        </w:rPr>
        <w:drawing>
          <wp:anchor distT="0" distB="0" distL="114300" distR="114300" simplePos="0" relativeHeight="251658240" behindDoc="1" locked="0" layoutInCell="1" allowOverlap="1" wp14:anchorId="4BB6F9B9" wp14:editId="60D5F5C4">
            <wp:simplePos x="0" y="0"/>
            <wp:positionH relativeFrom="column">
              <wp:posOffset>-673100</wp:posOffset>
            </wp:positionH>
            <wp:positionV relativeFrom="paragraph">
              <wp:posOffset>0</wp:posOffset>
            </wp:positionV>
            <wp:extent cx="10210165" cy="3717925"/>
            <wp:effectExtent l="0" t="0" r="635" b="0"/>
            <wp:wrapTight wrapText="bothSides">
              <wp:wrapPolygon edited="0">
                <wp:start x="0" y="0"/>
                <wp:lineTo x="0" y="21471"/>
                <wp:lineTo x="21561" y="21471"/>
                <wp:lineTo x="21561" y="0"/>
                <wp:lineTo x="0" y="0"/>
              </wp:wrapPolygon>
            </wp:wrapTight>
            <wp:docPr id="2147081895" name="Picture 1" descr="A diagram of a pro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081895" name="Picture 1" descr="A diagram of a projec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10165" cy="3717925"/>
                    </a:xfrm>
                    <a:prstGeom prst="rect">
                      <a:avLst/>
                    </a:prstGeom>
                    <a:noFill/>
                    <a:ln>
                      <a:noFill/>
                    </a:ln>
                  </pic:spPr>
                </pic:pic>
              </a:graphicData>
            </a:graphic>
            <wp14:sizeRelH relativeFrom="page">
              <wp14:pctWidth>0</wp14:pctWidth>
            </wp14:sizeRelH>
            <wp14:sizeRelV relativeFrom="page">
              <wp14:pctHeight>0</wp14:pctHeight>
            </wp14:sizeRelV>
          </wp:anchor>
        </w:drawing>
      </w:r>
      <w:r w:rsidR="005B62DE">
        <w:rPr>
          <w:rFonts w:asciiTheme="majorHAnsi" w:eastAsiaTheme="majorEastAsia" w:hAnsiTheme="majorHAnsi" w:cstheme="majorBidi"/>
          <w:color w:val="2E74B5" w:themeColor="accent1" w:themeShade="BF"/>
          <w:sz w:val="32"/>
          <w:szCs w:val="32"/>
        </w:rPr>
        <w:br w:type="page"/>
      </w:r>
    </w:p>
    <w:p w14:paraId="12FB064F" w14:textId="77777777" w:rsidR="00FF5319" w:rsidRDefault="00FF5319">
      <w:pPr>
        <w:rPr>
          <w:rFonts w:asciiTheme="majorHAnsi" w:eastAsiaTheme="majorEastAsia" w:hAnsiTheme="majorHAnsi" w:cstheme="majorBidi"/>
          <w:color w:val="2E74B5" w:themeColor="accent1" w:themeShade="BF"/>
          <w:sz w:val="32"/>
          <w:szCs w:val="32"/>
        </w:rPr>
        <w:sectPr w:rsidR="00FF5319" w:rsidSect="00D55165">
          <w:pgSz w:w="16838" w:h="11906" w:orient="landscape"/>
          <w:pgMar w:top="1440" w:right="1440" w:bottom="1440" w:left="1440" w:header="709" w:footer="709" w:gutter="0"/>
          <w:cols w:space="708"/>
          <w:docGrid w:linePitch="360"/>
        </w:sectPr>
      </w:pPr>
    </w:p>
    <w:p w14:paraId="195FA59C" w14:textId="566D2D70" w:rsidR="00DA27C0" w:rsidRDefault="00DA27C0" w:rsidP="00DA27C0">
      <w:pPr>
        <w:pStyle w:val="Caption"/>
        <w:keepNext/>
      </w:pPr>
      <w:bookmarkStart w:id="25" w:name="_Toc163570078"/>
      <w:r>
        <w:lastRenderedPageBreak/>
        <w:t xml:space="preserve">Table </w:t>
      </w:r>
      <w:r>
        <w:fldChar w:fldCharType="begin"/>
      </w:r>
      <w:r>
        <w:instrText xml:space="preserve"> SEQ Table \* ARABIC </w:instrText>
      </w:r>
      <w:r>
        <w:fldChar w:fldCharType="separate"/>
      </w:r>
      <w:r>
        <w:rPr>
          <w:noProof/>
        </w:rPr>
        <w:t>1</w:t>
      </w:r>
      <w:r>
        <w:fldChar w:fldCharType="end"/>
      </w:r>
      <w:r>
        <w:t xml:space="preserve"> - Workflow and Quality Gates</w:t>
      </w:r>
      <w:bookmarkEnd w:id="25"/>
    </w:p>
    <w:tbl>
      <w:tblPr>
        <w:tblW w:w="8100" w:type="dxa"/>
        <w:tblCellMar>
          <w:left w:w="0" w:type="dxa"/>
          <w:right w:w="0" w:type="dxa"/>
        </w:tblCellMar>
        <w:tblLook w:val="0420" w:firstRow="1" w:lastRow="0" w:firstColumn="0" w:lastColumn="0" w:noHBand="0" w:noVBand="1"/>
      </w:tblPr>
      <w:tblGrid>
        <w:gridCol w:w="1840"/>
        <w:gridCol w:w="1900"/>
        <w:gridCol w:w="1820"/>
        <w:gridCol w:w="2540"/>
      </w:tblGrid>
      <w:tr w:rsidR="00FD30B2" w:rsidRPr="00FD30B2" w14:paraId="386B731F" w14:textId="77777777" w:rsidTr="00FD30B2">
        <w:trPr>
          <w:trHeight w:val="1033"/>
        </w:trPr>
        <w:tc>
          <w:tcPr>
            <w:tcW w:w="1840" w:type="dxa"/>
            <w:tcBorders>
              <w:top w:val="single" w:sz="8" w:space="0" w:color="FFFFFF"/>
              <w:left w:val="single" w:sz="8" w:space="0" w:color="FFFFFF"/>
              <w:bottom w:val="single" w:sz="24" w:space="0" w:color="FFFFFF"/>
              <w:right w:val="single" w:sz="8" w:space="0" w:color="FFFFFF"/>
            </w:tcBorders>
            <w:shd w:val="clear" w:color="auto" w:fill="1CADE4"/>
            <w:tcMar>
              <w:top w:w="48" w:type="dxa"/>
              <w:left w:w="48" w:type="dxa"/>
              <w:bottom w:w="48" w:type="dxa"/>
              <w:right w:w="48" w:type="dxa"/>
            </w:tcMar>
            <w:hideMark/>
          </w:tcPr>
          <w:p w14:paraId="0A4A6062"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b/>
                <w:bCs/>
                <w:color w:val="FFFFFF"/>
                <w:sz w:val="24"/>
                <w:szCs w:val="24"/>
                <w:lang w:eastAsia="en-GB"/>
              </w:rPr>
              <w:t>Workflow</w:t>
            </w:r>
          </w:p>
        </w:tc>
        <w:tc>
          <w:tcPr>
            <w:tcW w:w="1900" w:type="dxa"/>
            <w:tcBorders>
              <w:top w:val="single" w:sz="8" w:space="0" w:color="FFFFFF"/>
              <w:left w:val="single" w:sz="8" w:space="0" w:color="FFFFFF"/>
              <w:bottom w:val="single" w:sz="24" w:space="0" w:color="FFFFFF"/>
              <w:right w:val="single" w:sz="8" w:space="0" w:color="FFFFFF"/>
            </w:tcBorders>
            <w:shd w:val="clear" w:color="auto" w:fill="1CADE4"/>
            <w:tcMar>
              <w:top w:w="48" w:type="dxa"/>
              <w:left w:w="48" w:type="dxa"/>
              <w:bottom w:w="48" w:type="dxa"/>
              <w:right w:w="48" w:type="dxa"/>
            </w:tcMar>
            <w:hideMark/>
          </w:tcPr>
          <w:p w14:paraId="62604BFE"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b/>
                <w:bCs/>
                <w:color w:val="FFFFFF"/>
                <w:sz w:val="24"/>
                <w:szCs w:val="24"/>
                <w:lang w:eastAsia="en-GB"/>
              </w:rPr>
              <w:t>Date</w:t>
            </w:r>
          </w:p>
        </w:tc>
        <w:tc>
          <w:tcPr>
            <w:tcW w:w="1820" w:type="dxa"/>
            <w:tcBorders>
              <w:top w:val="single" w:sz="8" w:space="0" w:color="FFFFFF"/>
              <w:left w:val="single" w:sz="8" w:space="0" w:color="FFFFFF"/>
              <w:bottom w:val="single" w:sz="24" w:space="0" w:color="FFFFFF"/>
              <w:right w:val="single" w:sz="8" w:space="0" w:color="FFFFFF"/>
            </w:tcBorders>
            <w:shd w:val="clear" w:color="auto" w:fill="1CADE4"/>
            <w:tcMar>
              <w:top w:w="48" w:type="dxa"/>
              <w:left w:w="48" w:type="dxa"/>
              <w:bottom w:w="48" w:type="dxa"/>
              <w:right w:w="48" w:type="dxa"/>
            </w:tcMar>
            <w:hideMark/>
          </w:tcPr>
          <w:p w14:paraId="2350388D"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b/>
                <w:bCs/>
                <w:color w:val="FFFFFF"/>
                <w:sz w:val="24"/>
                <w:szCs w:val="24"/>
                <w:lang w:eastAsia="en-GB"/>
              </w:rPr>
              <w:t>Item being quality checked</w:t>
            </w:r>
          </w:p>
        </w:tc>
        <w:tc>
          <w:tcPr>
            <w:tcW w:w="2540" w:type="dxa"/>
            <w:tcBorders>
              <w:top w:val="single" w:sz="8" w:space="0" w:color="FFFFFF"/>
              <w:left w:val="single" w:sz="8" w:space="0" w:color="FFFFFF"/>
              <w:bottom w:val="single" w:sz="24" w:space="0" w:color="FFFFFF"/>
              <w:right w:val="single" w:sz="8" w:space="0" w:color="FFFFFF"/>
            </w:tcBorders>
            <w:shd w:val="clear" w:color="auto" w:fill="1CADE4"/>
            <w:tcMar>
              <w:top w:w="48" w:type="dxa"/>
              <w:left w:w="48" w:type="dxa"/>
              <w:bottom w:w="48" w:type="dxa"/>
              <w:right w:w="48" w:type="dxa"/>
            </w:tcMar>
            <w:hideMark/>
          </w:tcPr>
          <w:p w14:paraId="57963491"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b/>
                <w:bCs/>
                <w:color w:val="FFFFFF"/>
                <w:sz w:val="24"/>
                <w:szCs w:val="24"/>
                <w:lang w:eastAsia="en-GB"/>
              </w:rPr>
              <w:t>Requirements to progress</w:t>
            </w:r>
          </w:p>
        </w:tc>
      </w:tr>
      <w:tr w:rsidR="00FD30B2" w:rsidRPr="00FD30B2" w14:paraId="1650A606" w14:textId="77777777" w:rsidTr="00FD30B2">
        <w:trPr>
          <w:trHeight w:val="1328"/>
        </w:trPr>
        <w:tc>
          <w:tcPr>
            <w:tcW w:w="1840" w:type="dxa"/>
            <w:tcBorders>
              <w:top w:val="single" w:sz="24"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0D2C3AF1"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1</w:t>
            </w:r>
          </w:p>
        </w:tc>
        <w:tc>
          <w:tcPr>
            <w:tcW w:w="1900" w:type="dxa"/>
            <w:tcBorders>
              <w:top w:val="single" w:sz="24"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74DDD862"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3-10</w:t>
            </w:r>
            <w:proofErr w:type="spellStart"/>
            <w:r w:rsidRPr="00FD30B2">
              <w:rPr>
                <w:rFonts w:ascii="Trebuchet MS" w:eastAsia="Trebuchet MS" w:hAnsi="Trebuchet MS" w:cs="Trebuchet MS"/>
                <w:color w:val="000000"/>
                <w:position w:val="7"/>
                <w:sz w:val="24"/>
                <w:szCs w:val="24"/>
                <w:vertAlign w:val="superscript"/>
                <w:lang w:eastAsia="en-GB"/>
              </w:rPr>
              <w:t>th</w:t>
            </w:r>
            <w:proofErr w:type="spellEnd"/>
            <w:r w:rsidRPr="00FD30B2">
              <w:rPr>
                <w:rFonts w:ascii="Trebuchet MS" w:eastAsia="Trebuchet MS" w:hAnsi="Trebuchet MS" w:cs="Trebuchet MS"/>
                <w:color w:val="000000"/>
                <w:sz w:val="24"/>
                <w:szCs w:val="24"/>
                <w:lang w:eastAsia="en-GB"/>
              </w:rPr>
              <w:t xml:space="preserve"> of June</w:t>
            </w:r>
          </w:p>
        </w:tc>
        <w:tc>
          <w:tcPr>
            <w:tcW w:w="1820" w:type="dxa"/>
            <w:tcBorders>
              <w:top w:val="single" w:sz="24"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7DC32793"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Single Source Alerting</w:t>
            </w:r>
          </w:p>
        </w:tc>
        <w:tc>
          <w:tcPr>
            <w:tcW w:w="2540" w:type="dxa"/>
            <w:tcBorders>
              <w:top w:val="single" w:sz="24"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42D23BE5"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Correct pull of data and deliverance into a dedicated Teams Channel</w:t>
            </w:r>
          </w:p>
        </w:tc>
      </w:tr>
      <w:tr w:rsidR="00FD30B2" w:rsidRPr="00FD30B2" w14:paraId="30723F71" w14:textId="77777777" w:rsidTr="00FD30B2">
        <w:trPr>
          <w:trHeight w:val="1917"/>
        </w:trPr>
        <w:tc>
          <w:tcPr>
            <w:tcW w:w="184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2EFDE1E3"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2</w:t>
            </w:r>
          </w:p>
        </w:tc>
        <w:tc>
          <w:tcPr>
            <w:tcW w:w="190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5CCF93A9"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15-18</w:t>
            </w:r>
            <w:proofErr w:type="spellStart"/>
            <w:r w:rsidRPr="00FD30B2">
              <w:rPr>
                <w:rFonts w:ascii="Trebuchet MS" w:eastAsia="Trebuchet MS" w:hAnsi="Trebuchet MS" w:cs="Trebuchet MS"/>
                <w:color w:val="000000"/>
                <w:position w:val="7"/>
                <w:sz w:val="24"/>
                <w:szCs w:val="24"/>
                <w:vertAlign w:val="superscript"/>
                <w:lang w:eastAsia="en-GB"/>
              </w:rPr>
              <w:t>th</w:t>
            </w:r>
            <w:proofErr w:type="spellEnd"/>
            <w:r w:rsidRPr="00FD30B2">
              <w:rPr>
                <w:rFonts w:ascii="Trebuchet MS" w:eastAsia="Trebuchet MS" w:hAnsi="Trebuchet MS" w:cs="Trebuchet MS"/>
                <w:color w:val="000000"/>
                <w:sz w:val="24"/>
                <w:szCs w:val="24"/>
                <w:lang w:eastAsia="en-GB"/>
              </w:rPr>
              <w:t xml:space="preserve"> of June</w:t>
            </w:r>
          </w:p>
        </w:tc>
        <w:tc>
          <w:tcPr>
            <w:tcW w:w="182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22609E33"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Multi Source Alerting</w:t>
            </w:r>
          </w:p>
        </w:tc>
        <w:tc>
          <w:tcPr>
            <w:tcW w:w="254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6FA1E244"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Correct pull of data from multiple sources and deliverance into a dedicated Teams Channel</w:t>
            </w:r>
          </w:p>
        </w:tc>
      </w:tr>
      <w:tr w:rsidR="00FD30B2" w:rsidRPr="00FD30B2" w14:paraId="40015FD7" w14:textId="77777777" w:rsidTr="00FD30B2">
        <w:trPr>
          <w:trHeight w:val="1033"/>
        </w:trPr>
        <w:tc>
          <w:tcPr>
            <w:tcW w:w="1840" w:type="dxa"/>
            <w:tcBorders>
              <w:top w:val="single" w:sz="8"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29F8ABE4"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3</w:t>
            </w:r>
          </w:p>
        </w:tc>
        <w:tc>
          <w:tcPr>
            <w:tcW w:w="1900" w:type="dxa"/>
            <w:tcBorders>
              <w:top w:val="single" w:sz="8"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43E71B80"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30</w:t>
            </w:r>
            <w:proofErr w:type="spellStart"/>
            <w:r w:rsidRPr="00FD30B2">
              <w:rPr>
                <w:rFonts w:ascii="Trebuchet MS" w:eastAsia="Trebuchet MS" w:hAnsi="Trebuchet MS" w:cs="Trebuchet MS"/>
                <w:color w:val="000000"/>
                <w:position w:val="7"/>
                <w:sz w:val="24"/>
                <w:szCs w:val="24"/>
                <w:vertAlign w:val="superscript"/>
                <w:lang w:eastAsia="en-GB"/>
              </w:rPr>
              <w:t>th</w:t>
            </w:r>
            <w:proofErr w:type="spellEnd"/>
            <w:r w:rsidRPr="00FD30B2">
              <w:rPr>
                <w:rFonts w:ascii="Trebuchet MS" w:eastAsia="Trebuchet MS" w:hAnsi="Trebuchet MS" w:cs="Trebuchet MS"/>
                <w:color w:val="000000"/>
                <w:sz w:val="24"/>
                <w:szCs w:val="24"/>
                <w:lang w:eastAsia="en-GB"/>
              </w:rPr>
              <w:t xml:space="preserve"> of August to 3</w:t>
            </w:r>
            <w:r w:rsidRPr="00FD30B2">
              <w:rPr>
                <w:rFonts w:ascii="Trebuchet MS" w:eastAsia="Trebuchet MS" w:hAnsi="Trebuchet MS" w:cs="Trebuchet MS"/>
                <w:color w:val="000000"/>
                <w:position w:val="7"/>
                <w:sz w:val="24"/>
                <w:szCs w:val="24"/>
                <w:vertAlign w:val="superscript"/>
                <w:lang w:eastAsia="en-GB"/>
              </w:rPr>
              <w:t>rd</w:t>
            </w:r>
            <w:r w:rsidRPr="00FD30B2">
              <w:rPr>
                <w:rFonts w:ascii="Trebuchet MS" w:eastAsia="Trebuchet MS" w:hAnsi="Trebuchet MS" w:cs="Trebuchet MS"/>
                <w:color w:val="000000"/>
                <w:sz w:val="24"/>
                <w:szCs w:val="24"/>
                <w:lang w:eastAsia="en-GB"/>
              </w:rPr>
              <w:t xml:space="preserve"> of September</w:t>
            </w:r>
          </w:p>
        </w:tc>
        <w:tc>
          <w:tcPr>
            <w:tcW w:w="1820" w:type="dxa"/>
            <w:tcBorders>
              <w:top w:val="single" w:sz="8"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1416D6E4"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Adaptive Reporting</w:t>
            </w:r>
          </w:p>
        </w:tc>
        <w:tc>
          <w:tcPr>
            <w:tcW w:w="2540" w:type="dxa"/>
            <w:tcBorders>
              <w:top w:val="single" w:sz="8" w:space="0" w:color="FFFFFF"/>
              <w:left w:val="single" w:sz="8" w:space="0" w:color="FFFFFF"/>
              <w:bottom w:val="single" w:sz="8" w:space="0" w:color="FFFFFF"/>
              <w:right w:val="single" w:sz="8" w:space="0" w:color="FFFFFF"/>
            </w:tcBorders>
            <w:shd w:val="clear" w:color="auto" w:fill="CBE2F5"/>
            <w:tcMar>
              <w:top w:w="48" w:type="dxa"/>
              <w:left w:w="48" w:type="dxa"/>
              <w:bottom w:w="48" w:type="dxa"/>
              <w:right w:w="48" w:type="dxa"/>
            </w:tcMar>
            <w:hideMark/>
          </w:tcPr>
          <w:p w14:paraId="4B3EB70E"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Reports Generated and sent to channel and email box</w:t>
            </w:r>
          </w:p>
        </w:tc>
      </w:tr>
      <w:tr w:rsidR="00FD30B2" w:rsidRPr="00FD30B2" w14:paraId="6465A314" w14:textId="77777777" w:rsidTr="00FD30B2">
        <w:trPr>
          <w:trHeight w:val="1033"/>
        </w:trPr>
        <w:tc>
          <w:tcPr>
            <w:tcW w:w="184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0FC68716"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4</w:t>
            </w:r>
          </w:p>
        </w:tc>
        <w:tc>
          <w:tcPr>
            <w:tcW w:w="190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4E391183"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19</w:t>
            </w:r>
            <w:proofErr w:type="spellStart"/>
            <w:r w:rsidRPr="00FD30B2">
              <w:rPr>
                <w:rFonts w:ascii="Trebuchet MS" w:eastAsia="Trebuchet MS" w:hAnsi="Trebuchet MS" w:cs="Trebuchet MS"/>
                <w:color w:val="000000"/>
                <w:position w:val="7"/>
                <w:sz w:val="24"/>
                <w:szCs w:val="24"/>
                <w:vertAlign w:val="superscript"/>
                <w:lang w:eastAsia="en-GB"/>
              </w:rPr>
              <w:t>th</w:t>
            </w:r>
            <w:proofErr w:type="spellEnd"/>
            <w:r w:rsidRPr="00FD30B2">
              <w:rPr>
                <w:rFonts w:ascii="Trebuchet MS" w:eastAsia="Trebuchet MS" w:hAnsi="Trebuchet MS" w:cs="Trebuchet MS"/>
                <w:color w:val="000000"/>
                <w:sz w:val="24"/>
                <w:szCs w:val="24"/>
                <w:lang w:eastAsia="en-GB"/>
              </w:rPr>
              <w:t xml:space="preserve"> of July to 1</w:t>
            </w:r>
            <w:proofErr w:type="spellStart"/>
            <w:r w:rsidRPr="00FD30B2">
              <w:rPr>
                <w:rFonts w:ascii="Trebuchet MS" w:eastAsia="Trebuchet MS" w:hAnsi="Trebuchet MS" w:cs="Trebuchet MS"/>
                <w:color w:val="000000"/>
                <w:position w:val="7"/>
                <w:sz w:val="24"/>
                <w:szCs w:val="24"/>
                <w:vertAlign w:val="superscript"/>
                <w:lang w:eastAsia="en-GB"/>
              </w:rPr>
              <w:t>st</w:t>
            </w:r>
            <w:proofErr w:type="spellEnd"/>
            <w:r w:rsidRPr="00FD30B2">
              <w:rPr>
                <w:rFonts w:ascii="Trebuchet MS" w:eastAsia="Trebuchet MS" w:hAnsi="Trebuchet MS" w:cs="Trebuchet MS"/>
                <w:color w:val="000000"/>
                <w:sz w:val="24"/>
                <w:szCs w:val="24"/>
                <w:lang w:eastAsia="en-GB"/>
              </w:rPr>
              <w:t xml:space="preserve"> of September</w:t>
            </w:r>
          </w:p>
        </w:tc>
        <w:tc>
          <w:tcPr>
            <w:tcW w:w="182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7E61A31B"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Final Draft and Evidence Review</w:t>
            </w:r>
          </w:p>
        </w:tc>
        <w:tc>
          <w:tcPr>
            <w:tcW w:w="2540" w:type="dxa"/>
            <w:tcBorders>
              <w:top w:val="single" w:sz="8" w:space="0" w:color="FFFFFF"/>
              <w:left w:val="single" w:sz="8" w:space="0" w:color="FFFFFF"/>
              <w:bottom w:val="single" w:sz="8" w:space="0" w:color="FFFFFF"/>
              <w:right w:val="single" w:sz="8" w:space="0" w:color="FFFFFF"/>
            </w:tcBorders>
            <w:shd w:val="clear" w:color="auto" w:fill="E7F1FA"/>
            <w:tcMar>
              <w:top w:w="48" w:type="dxa"/>
              <w:left w:w="48" w:type="dxa"/>
              <w:bottom w:w="48" w:type="dxa"/>
              <w:right w:w="48" w:type="dxa"/>
            </w:tcMar>
            <w:hideMark/>
          </w:tcPr>
          <w:p w14:paraId="02BB3ED2" w14:textId="77777777" w:rsidR="00FD30B2" w:rsidRPr="00FD30B2" w:rsidRDefault="00FD30B2" w:rsidP="00FD30B2">
            <w:pPr>
              <w:spacing w:after="0" w:line="240" w:lineRule="auto"/>
              <w:rPr>
                <w:rFonts w:ascii="Arial" w:eastAsia="Times New Roman" w:hAnsi="Arial" w:cs="Arial"/>
                <w:sz w:val="36"/>
                <w:szCs w:val="36"/>
                <w:lang w:eastAsia="en-GB"/>
              </w:rPr>
            </w:pPr>
            <w:r w:rsidRPr="00FD30B2">
              <w:rPr>
                <w:rFonts w:ascii="Trebuchet MS" w:eastAsia="Trebuchet MS" w:hAnsi="Trebuchet MS" w:cs="Trebuchet MS"/>
                <w:color w:val="000000"/>
                <w:sz w:val="24"/>
                <w:szCs w:val="24"/>
                <w:lang w:eastAsia="en-GB"/>
              </w:rPr>
              <w:t>Completion of Delivery documentations</w:t>
            </w:r>
          </w:p>
        </w:tc>
      </w:tr>
    </w:tbl>
    <w:p w14:paraId="0970F54B" w14:textId="21A03624" w:rsidR="00F835A9" w:rsidRPr="00C334DC" w:rsidRDefault="00FD30B2">
      <w:pPr>
        <w:rPr>
          <w:rFonts w:asciiTheme="majorHAnsi" w:eastAsiaTheme="majorEastAsia" w:hAnsiTheme="majorHAnsi" w:cstheme="majorBidi"/>
          <w:color w:val="2E74B5" w:themeColor="accent1" w:themeShade="BF"/>
          <w:sz w:val="32"/>
          <w:szCs w:val="32"/>
        </w:rPr>
      </w:pPr>
      <w:r>
        <w:rPr>
          <w:rFonts w:asciiTheme="majorHAnsi" w:eastAsiaTheme="majorEastAsia" w:hAnsiTheme="majorHAnsi" w:cstheme="majorBidi"/>
          <w:color w:val="2E74B5" w:themeColor="accent1" w:themeShade="BF"/>
          <w:sz w:val="32"/>
          <w:szCs w:val="32"/>
        </w:rPr>
        <w:br w:type="page"/>
      </w:r>
    </w:p>
    <w:p w14:paraId="1A49CE3C" w14:textId="77777777" w:rsidR="00F835A9" w:rsidRPr="00C334DC" w:rsidRDefault="00F835A9">
      <w:pPr>
        <w:rPr>
          <w:rFonts w:asciiTheme="majorHAnsi" w:eastAsiaTheme="majorEastAsia" w:hAnsiTheme="majorHAnsi" w:cstheme="majorBidi"/>
          <w:color w:val="2E74B5" w:themeColor="accent1" w:themeShade="BF"/>
          <w:sz w:val="32"/>
          <w:szCs w:val="32"/>
        </w:rPr>
      </w:pPr>
    </w:p>
    <w:p w14:paraId="55D9275F" w14:textId="12377633" w:rsidR="005E2F5D" w:rsidRPr="00C334DC" w:rsidRDefault="00843F22" w:rsidP="005E2F5D">
      <w:pPr>
        <w:pStyle w:val="Heading1"/>
      </w:pPr>
      <w:bookmarkStart w:id="26" w:name="_Toc163571308"/>
      <w:r w:rsidRPr="00C334DC">
        <w:t>6</w:t>
      </w:r>
      <w:r w:rsidR="005E2F5D" w:rsidRPr="00C334DC">
        <w:t>. Reference List</w:t>
      </w:r>
      <w:bookmarkEnd w:id="26"/>
    </w:p>
    <w:p w14:paraId="660A09C6" w14:textId="77777777" w:rsidR="003236F8" w:rsidRPr="00C334DC" w:rsidRDefault="003236F8" w:rsidP="00AD20DE">
      <w:pPr>
        <w:rPr>
          <w:rFonts w:eastAsiaTheme="majorEastAsia" w:cstheme="minorHAnsi"/>
        </w:rPr>
      </w:pPr>
    </w:p>
    <w:p w14:paraId="0B3F1C4A" w14:textId="77777777" w:rsidR="00FA6FCE" w:rsidRPr="00FA6FCE" w:rsidRDefault="00FA6FCE" w:rsidP="00FA6FCE">
      <w:pPr>
        <w:rPr>
          <w:rFonts w:eastAsiaTheme="majorEastAsia" w:cstheme="minorHAnsi"/>
          <w:b/>
          <w:bCs/>
        </w:rPr>
      </w:pPr>
      <w:r w:rsidRPr="00FA6FCE">
        <w:rPr>
          <w:rFonts w:eastAsiaTheme="majorEastAsia" w:cstheme="minorHAnsi"/>
          <w:b/>
          <w:bCs/>
        </w:rPr>
        <w:t>Bibliography</w:t>
      </w:r>
    </w:p>
    <w:p w14:paraId="0F2CF1CB" w14:textId="77777777" w:rsidR="00FA6FCE" w:rsidRPr="00FA6FCE" w:rsidRDefault="00FA6FCE" w:rsidP="00FA6FCE">
      <w:pPr>
        <w:rPr>
          <w:rFonts w:eastAsiaTheme="majorEastAsia" w:cstheme="minorHAnsi"/>
        </w:rPr>
      </w:pPr>
      <w:r w:rsidRPr="00FA6FCE">
        <w:rPr>
          <w:rFonts w:eastAsiaTheme="majorEastAsia" w:cstheme="minorHAnsi"/>
        </w:rPr>
        <w:t>[1]</w:t>
      </w:r>
    </w:p>
    <w:p w14:paraId="4A44A0FB" w14:textId="77777777" w:rsidR="00FA6FCE" w:rsidRPr="00FA6FCE" w:rsidRDefault="00FA6FCE" w:rsidP="00FA6FCE">
      <w:pPr>
        <w:rPr>
          <w:rFonts w:eastAsiaTheme="majorEastAsia" w:cstheme="minorHAnsi"/>
        </w:rPr>
      </w:pPr>
      <w:r w:rsidRPr="00FA6FCE">
        <w:rPr>
          <w:rFonts w:eastAsiaTheme="majorEastAsia" w:cstheme="minorHAnsi"/>
        </w:rPr>
        <w:t xml:space="preserve">H. Kure and S. Islam, “Cyber Threat Intelligence for Improving Cybersecurity and Risk Management in Critical Infrastructure,” </w:t>
      </w:r>
      <w:r w:rsidRPr="00FA6FCE">
        <w:rPr>
          <w:rFonts w:eastAsiaTheme="majorEastAsia" w:cstheme="minorHAnsi"/>
          <w:i/>
          <w:iCs/>
        </w:rPr>
        <w:t>Journal of Universal Computer Science</w:t>
      </w:r>
      <w:r w:rsidRPr="00FA6FCE">
        <w:rPr>
          <w:rFonts w:eastAsiaTheme="majorEastAsia" w:cstheme="minorHAnsi"/>
        </w:rPr>
        <w:t>, vol. 25, no. 11, pp. 1478–1502, Nov. 2019, Accessed: Sep. 05, 2023. [Online]. Available: https://repository.uel.ac.uk/item/877y3</w:t>
      </w:r>
    </w:p>
    <w:p w14:paraId="45E0ABC7" w14:textId="77777777" w:rsidR="00FA6FCE" w:rsidRPr="00FA6FCE" w:rsidRDefault="00FA6FCE" w:rsidP="00FA6FCE">
      <w:pPr>
        <w:rPr>
          <w:rFonts w:eastAsiaTheme="majorEastAsia" w:cstheme="minorHAnsi"/>
        </w:rPr>
      </w:pPr>
      <w:r w:rsidRPr="00FA6FCE">
        <w:rPr>
          <w:rFonts w:eastAsiaTheme="majorEastAsia" w:cstheme="minorHAnsi"/>
        </w:rPr>
        <w:t>[2]</w:t>
      </w:r>
    </w:p>
    <w:p w14:paraId="572ACF07" w14:textId="77777777" w:rsidR="00FA6FCE" w:rsidRPr="00FA6FCE" w:rsidRDefault="00FA6FCE" w:rsidP="00FA6FCE">
      <w:pPr>
        <w:rPr>
          <w:rFonts w:eastAsiaTheme="majorEastAsia" w:cstheme="minorHAnsi"/>
        </w:rPr>
      </w:pPr>
      <w:r w:rsidRPr="00FA6FCE">
        <w:rPr>
          <w:rFonts w:eastAsiaTheme="majorEastAsia" w:cstheme="minorHAnsi"/>
        </w:rPr>
        <w:t xml:space="preserve">L. Maglaras, M. </w:t>
      </w:r>
      <w:proofErr w:type="spellStart"/>
      <w:r w:rsidRPr="00FA6FCE">
        <w:rPr>
          <w:rFonts w:eastAsiaTheme="majorEastAsia" w:cstheme="minorHAnsi"/>
        </w:rPr>
        <w:t>Ferrag</w:t>
      </w:r>
      <w:proofErr w:type="spellEnd"/>
      <w:r w:rsidRPr="00FA6FCE">
        <w:rPr>
          <w:rFonts w:eastAsiaTheme="majorEastAsia" w:cstheme="minorHAnsi"/>
        </w:rPr>
        <w:t xml:space="preserve">, A. </w:t>
      </w:r>
      <w:proofErr w:type="spellStart"/>
      <w:r w:rsidRPr="00FA6FCE">
        <w:rPr>
          <w:rFonts w:eastAsiaTheme="majorEastAsia" w:cstheme="minorHAnsi"/>
        </w:rPr>
        <w:t>Derhab</w:t>
      </w:r>
      <w:proofErr w:type="spellEnd"/>
      <w:r w:rsidRPr="00FA6FCE">
        <w:rPr>
          <w:rFonts w:eastAsiaTheme="majorEastAsia" w:cstheme="minorHAnsi"/>
        </w:rPr>
        <w:t xml:space="preserve">, M. Mukherjee, H. Janicke, and S. Rallis, “Threats, Countermeasures and Attribution of Cyber Attacks on Critical Infrastructures,” </w:t>
      </w:r>
      <w:r w:rsidRPr="00FA6FCE">
        <w:rPr>
          <w:rFonts w:eastAsiaTheme="majorEastAsia" w:cstheme="minorHAnsi"/>
          <w:i/>
          <w:iCs/>
        </w:rPr>
        <w:t>ICST Transactions on Security and Safety</w:t>
      </w:r>
      <w:r w:rsidRPr="00FA6FCE">
        <w:rPr>
          <w:rFonts w:eastAsiaTheme="majorEastAsia" w:cstheme="minorHAnsi"/>
        </w:rPr>
        <w:t xml:space="preserve">, vol. 5, no. 16, p. 155856, Dec. 2018, </w:t>
      </w:r>
      <w:proofErr w:type="spellStart"/>
      <w:r w:rsidRPr="00FA6FCE">
        <w:rPr>
          <w:rFonts w:eastAsiaTheme="majorEastAsia" w:cstheme="minorHAnsi"/>
        </w:rPr>
        <w:t>doi</w:t>
      </w:r>
      <w:proofErr w:type="spellEnd"/>
      <w:r w:rsidRPr="00FA6FCE">
        <w:rPr>
          <w:rFonts w:eastAsiaTheme="majorEastAsia" w:cstheme="minorHAnsi"/>
        </w:rPr>
        <w:t>: https://doi.org/10.4108/eai.15-10-2018.155856.</w:t>
      </w:r>
    </w:p>
    <w:p w14:paraId="2055224D" w14:textId="77777777" w:rsidR="00FA6FCE" w:rsidRPr="00FA6FCE" w:rsidRDefault="00FA6FCE" w:rsidP="00FA6FCE">
      <w:pPr>
        <w:rPr>
          <w:rFonts w:eastAsiaTheme="majorEastAsia" w:cstheme="minorHAnsi"/>
        </w:rPr>
      </w:pPr>
      <w:r w:rsidRPr="00FA6FCE">
        <w:rPr>
          <w:rFonts w:eastAsiaTheme="majorEastAsia" w:cstheme="minorHAnsi"/>
        </w:rPr>
        <w:t>[3]</w:t>
      </w:r>
    </w:p>
    <w:p w14:paraId="7D11A6E1" w14:textId="77777777" w:rsidR="00FA6FCE" w:rsidRPr="00FA6FCE" w:rsidRDefault="00FA6FCE" w:rsidP="00FA6FCE">
      <w:pPr>
        <w:rPr>
          <w:rFonts w:eastAsiaTheme="majorEastAsia" w:cstheme="minorHAnsi"/>
        </w:rPr>
      </w:pPr>
      <w:r w:rsidRPr="00FA6FCE">
        <w:rPr>
          <w:rFonts w:eastAsiaTheme="majorEastAsia" w:cstheme="minorHAnsi"/>
        </w:rPr>
        <w:t xml:space="preserve">R. Reich, “Newsweek,” </w:t>
      </w:r>
      <w:r w:rsidRPr="00FA6FCE">
        <w:rPr>
          <w:rFonts w:eastAsiaTheme="majorEastAsia" w:cstheme="minorHAnsi"/>
          <w:i/>
          <w:iCs/>
        </w:rPr>
        <w:t>Newsweek</w:t>
      </w:r>
      <w:r w:rsidRPr="00FA6FCE">
        <w:rPr>
          <w:rFonts w:eastAsiaTheme="majorEastAsia" w:cstheme="minorHAnsi"/>
        </w:rPr>
        <w:t>, 2013. https://www.newsweek.com/</w:t>
      </w:r>
    </w:p>
    <w:p w14:paraId="293C0DCF" w14:textId="77777777" w:rsidR="00FA6FCE" w:rsidRPr="00FA6FCE" w:rsidRDefault="00FA6FCE" w:rsidP="00FA6FCE">
      <w:pPr>
        <w:rPr>
          <w:rFonts w:eastAsiaTheme="majorEastAsia" w:cstheme="minorHAnsi"/>
        </w:rPr>
      </w:pPr>
      <w:r w:rsidRPr="00FA6FCE">
        <w:rPr>
          <w:rFonts w:eastAsiaTheme="majorEastAsia" w:cstheme="minorHAnsi"/>
        </w:rPr>
        <w:t>[4]</w:t>
      </w:r>
    </w:p>
    <w:p w14:paraId="7FEA92A4" w14:textId="77777777" w:rsidR="00FA6FCE" w:rsidRPr="00FA6FCE" w:rsidRDefault="00FA6FCE" w:rsidP="00FA6FCE">
      <w:pPr>
        <w:rPr>
          <w:rFonts w:eastAsiaTheme="majorEastAsia" w:cstheme="minorHAnsi"/>
        </w:rPr>
      </w:pPr>
      <w:r w:rsidRPr="00FA6FCE">
        <w:rPr>
          <w:rFonts w:eastAsiaTheme="majorEastAsia" w:cstheme="minorHAnsi"/>
        </w:rPr>
        <w:t xml:space="preserve">K. Finley, “WIRED,” </w:t>
      </w:r>
      <w:r w:rsidRPr="00FA6FCE">
        <w:rPr>
          <w:rFonts w:eastAsiaTheme="majorEastAsia" w:cstheme="minorHAnsi"/>
          <w:i/>
          <w:iCs/>
        </w:rPr>
        <w:t>Wired.com</w:t>
      </w:r>
      <w:r w:rsidRPr="00FA6FCE">
        <w:rPr>
          <w:rFonts w:eastAsiaTheme="majorEastAsia" w:cstheme="minorHAnsi"/>
        </w:rPr>
        <w:t>, 2018. https://www.wired.com/story/crash-override-malware/</w:t>
      </w:r>
    </w:p>
    <w:p w14:paraId="6508929D" w14:textId="77777777" w:rsidR="00FA6FCE" w:rsidRPr="00FA6FCE" w:rsidRDefault="00FA6FCE" w:rsidP="00FA6FCE">
      <w:pPr>
        <w:rPr>
          <w:rFonts w:eastAsiaTheme="majorEastAsia" w:cstheme="minorHAnsi"/>
        </w:rPr>
      </w:pPr>
      <w:r w:rsidRPr="00FA6FCE">
        <w:rPr>
          <w:rFonts w:eastAsiaTheme="majorEastAsia" w:cstheme="minorHAnsi"/>
        </w:rPr>
        <w:t>[5]</w:t>
      </w:r>
    </w:p>
    <w:p w14:paraId="14ED86C0" w14:textId="77777777" w:rsidR="00FA6FCE" w:rsidRPr="00FA6FCE" w:rsidRDefault="00FA6FCE" w:rsidP="00FA6FCE">
      <w:pPr>
        <w:rPr>
          <w:rFonts w:eastAsiaTheme="majorEastAsia" w:cstheme="minorHAnsi"/>
        </w:rPr>
      </w:pPr>
      <w:r w:rsidRPr="00FA6FCE">
        <w:rPr>
          <w:rFonts w:eastAsiaTheme="majorEastAsia" w:cstheme="minorHAnsi"/>
        </w:rPr>
        <w:t xml:space="preserve">R. M. Lee, “2020 SANS Cyber Threat Intelligence (CTI) Survey | SANS Institute,” </w:t>
      </w:r>
      <w:r w:rsidRPr="00FA6FCE">
        <w:rPr>
          <w:rFonts w:eastAsiaTheme="majorEastAsia" w:cstheme="minorHAnsi"/>
          <w:i/>
          <w:iCs/>
        </w:rPr>
        <w:t>www.sans.org</w:t>
      </w:r>
      <w:r w:rsidRPr="00FA6FCE">
        <w:rPr>
          <w:rFonts w:eastAsiaTheme="majorEastAsia" w:cstheme="minorHAnsi"/>
        </w:rPr>
        <w:t>, Feb. 10, 2020. https://www.sans.org/white-papers/39395/ (accessed Sep. 05, 2023).</w:t>
      </w:r>
    </w:p>
    <w:p w14:paraId="775734EF" w14:textId="77777777" w:rsidR="00FA6FCE" w:rsidRPr="00FA6FCE" w:rsidRDefault="00FA6FCE" w:rsidP="00FA6FCE">
      <w:pPr>
        <w:rPr>
          <w:rFonts w:eastAsiaTheme="majorEastAsia" w:cstheme="minorHAnsi"/>
        </w:rPr>
      </w:pPr>
      <w:r w:rsidRPr="00FA6FCE">
        <w:rPr>
          <w:rFonts w:eastAsiaTheme="majorEastAsia" w:cstheme="minorHAnsi"/>
        </w:rPr>
        <w:t>[6]</w:t>
      </w:r>
    </w:p>
    <w:p w14:paraId="6796B613" w14:textId="77777777" w:rsidR="00FA6FCE" w:rsidRPr="00FA6FCE" w:rsidRDefault="00FA6FCE" w:rsidP="00FA6FCE">
      <w:pPr>
        <w:rPr>
          <w:rFonts w:eastAsiaTheme="majorEastAsia" w:cstheme="minorHAnsi"/>
        </w:rPr>
      </w:pPr>
      <w:r w:rsidRPr="00FA6FCE">
        <w:rPr>
          <w:rFonts w:eastAsiaTheme="majorEastAsia" w:cstheme="minorHAnsi"/>
        </w:rPr>
        <w:t xml:space="preserve">J. Matkowsky, “Threat Intelligence-Driven Attack Surface Management | SANS Institute,” </w:t>
      </w:r>
      <w:r w:rsidRPr="00FA6FCE">
        <w:rPr>
          <w:rFonts w:eastAsiaTheme="majorEastAsia" w:cstheme="minorHAnsi"/>
          <w:i/>
          <w:iCs/>
        </w:rPr>
        <w:t>www.sans.org</w:t>
      </w:r>
      <w:r w:rsidRPr="00FA6FCE">
        <w:rPr>
          <w:rFonts w:eastAsiaTheme="majorEastAsia" w:cstheme="minorHAnsi"/>
        </w:rPr>
        <w:t>, Aug. 09, 2022. https://www.sans.org/white-papers/threat-intelligence-driven-attack-surface-management/ (accessed Sep. 05, 2023).</w:t>
      </w:r>
    </w:p>
    <w:p w14:paraId="1BD3DD7B" w14:textId="77777777" w:rsidR="00FA6FCE" w:rsidRPr="00FA6FCE" w:rsidRDefault="00FA6FCE" w:rsidP="00FA6FCE">
      <w:pPr>
        <w:rPr>
          <w:rFonts w:eastAsiaTheme="majorEastAsia" w:cstheme="minorHAnsi"/>
        </w:rPr>
      </w:pPr>
      <w:r w:rsidRPr="00FA6FCE">
        <w:rPr>
          <w:rFonts w:eastAsiaTheme="majorEastAsia" w:cstheme="minorHAnsi"/>
        </w:rPr>
        <w:t>[7]</w:t>
      </w:r>
    </w:p>
    <w:p w14:paraId="29E484B6" w14:textId="77777777" w:rsidR="00FA6FCE" w:rsidRPr="00FA6FCE" w:rsidRDefault="00FA6FCE" w:rsidP="00FA6FCE">
      <w:pPr>
        <w:rPr>
          <w:rFonts w:eastAsiaTheme="majorEastAsia" w:cstheme="minorHAnsi"/>
        </w:rPr>
      </w:pPr>
      <w:r w:rsidRPr="00FA6FCE">
        <w:rPr>
          <w:rFonts w:eastAsiaTheme="majorEastAsia" w:cstheme="minorHAnsi"/>
        </w:rPr>
        <w:t xml:space="preserve">M. </w:t>
      </w:r>
      <w:proofErr w:type="spellStart"/>
      <w:r w:rsidRPr="00FA6FCE">
        <w:rPr>
          <w:rFonts w:eastAsiaTheme="majorEastAsia" w:cstheme="minorHAnsi"/>
        </w:rPr>
        <w:t>Kapko</w:t>
      </w:r>
      <w:proofErr w:type="spellEnd"/>
      <w:r w:rsidRPr="00FA6FCE">
        <w:rPr>
          <w:rFonts w:eastAsiaTheme="majorEastAsia" w:cstheme="minorHAnsi"/>
        </w:rPr>
        <w:t>, “</w:t>
      </w:r>
      <w:proofErr w:type="spellStart"/>
      <w:r w:rsidRPr="00FA6FCE">
        <w:rPr>
          <w:rFonts w:eastAsiaTheme="majorEastAsia" w:cstheme="minorHAnsi"/>
        </w:rPr>
        <w:t>MOVEit</w:t>
      </w:r>
      <w:proofErr w:type="spellEnd"/>
      <w:r w:rsidRPr="00FA6FCE">
        <w:rPr>
          <w:rFonts w:eastAsiaTheme="majorEastAsia" w:cstheme="minorHAnsi"/>
        </w:rPr>
        <w:t xml:space="preserve"> mass exploit timeline: How the file-transfer service attacks entangled victims,” </w:t>
      </w:r>
      <w:r w:rsidRPr="00FA6FCE">
        <w:rPr>
          <w:rFonts w:eastAsiaTheme="majorEastAsia" w:cstheme="minorHAnsi"/>
          <w:i/>
          <w:iCs/>
        </w:rPr>
        <w:t>Cybersecurity Dive</w:t>
      </w:r>
      <w:r w:rsidRPr="00FA6FCE">
        <w:rPr>
          <w:rFonts w:eastAsiaTheme="majorEastAsia" w:cstheme="minorHAnsi"/>
        </w:rPr>
        <w:t>, Jul. 14, 2023. https://www.cybersecuritydive.com/news/moveit-breach-timeline/687417/</w:t>
      </w:r>
    </w:p>
    <w:p w14:paraId="3EC40977" w14:textId="77777777" w:rsidR="00FA6FCE" w:rsidRPr="00FA6FCE" w:rsidRDefault="00FA6FCE" w:rsidP="00FA6FCE">
      <w:pPr>
        <w:rPr>
          <w:rFonts w:eastAsiaTheme="majorEastAsia" w:cstheme="minorHAnsi"/>
        </w:rPr>
      </w:pPr>
      <w:r w:rsidRPr="00FA6FCE">
        <w:rPr>
          <w:rFonts w:eastAsiaTheme="majorEastAsia" w:cstheme="minorHAnsi"/>
        </w:rPr>
        <w:t>[8]</w:t>
      </w:r>
    </w:p>
    <w:p w14:paraId="01AC01C9" w14:textId="77777777" w:rsidR="00FA6FCE" w:rsidRPr="00FA6FCE" w:rsidRDefault="00FA6FCE" w:rsidP="00FA6FCE">
      <w:pPr>
        <w:rPr>
          <w:rFonts w:eastAsiaTheme="majorEastAsia" w:cstheme="minorHAnsi"/>
        </w:rPr>
      </w:pPr>
      <w:r w:rsidRPr="00FA6FCE">
        <w:rPr>
          <w:rFonts w:eastAsiaTheme="majorEastAsia" w:cstheme="minorHAnsi"/>
        </w:rPr>
        <w:t xml:space="preserve">“One Flaw too Many: Vulnerabilities in SCADA Systems - Security News - Trend Micro USA,” </w:t>
      </w:r>
      <w:r w:rsidRPr="00FA6FCE">
        <w:rPr>
          <w:rFonts w:eastAsiaTheme="majorEastAsia" w:cstheme="minorHAnsi"/>
          <w:i/>
          <w:iCs/>
        </w:rPr>
        <w:t>www.trendmicro.com</w:t>
      </w:r>
      <w:r w:rsidRPr="00FA6FCE">
        <w:rPr>
          <w:rFonts w:eastAsiaTheme="majorEastAsia" w:cstheme="minorHAnsi"/>
        </w:rPr>
        <w:t>, Dec. 16, 2019. https://www.trendmicro.com/vinfo/us/security/news/vulnerabilities-and-exploits/one-flaw-too-many-vulnerabilities-in-scada-systems</w:t>
      </w:r>
    </w:p>
    <w:p w14:paraId="3ECD308B" w14:textId="77777777" w:rsidR="00FA6FCE" w:rsidRPr="00FA6FCE" w:rsidRDefault="00FA6FCE" w:rsidP="00FA6FCE">
      <w:pPr>
        <w:rPr>
          <w:rFonts w:eastAsiaTheme="majorEastAsia" w:cstheme="minorHAnsi"/>
        </w:rPr>
      </w:pPr>
      <w:r w:rsidRPr="00FA6FCE">
        <w:rPr>
          <w:rFonts w:eastAsiaTheme="majorEastAsia" w:cstheme="minorHAnsi"/>
        </w:rPr>
        <w:t>[9]</w:t>
      </w:r>
    </w:p>
    <w:p w14:paraId="60CC2B00" w14:textId="77777777" w:rsidR="00FA6FCE" w:rsidRPr="00FA6FCE" w:rsidRDefault="00FA6FCE" w:rsidP="00FA6FCE">
      <w:pPr>
        <w:rPr>
          <w:rFonts w:eastAsiaTheme="majorEastAsia" w:cstheme="minorHAnsi"/>
        </w:rPr>
      </w:pPr>
      <w:r w:rsidRPr="00FA6FCE">
        <w:rPr>
          <w:rFonts w:eastAsiaTheme="majorEastAsia" w:cstheme="minorHAnsi"/>
        </w:rPr>
        <w:t xml:space="preserve">A. Devasia, “Securing SCADA Systems from Cyber Attacks - Technical Articles,” </w:t>
      </w:r>
      <w:r w:rsidRPr="00FA6FCE">
        <w:rPr>
          <w:rFonts w:eastAsiaTheme="majorEastAsia" w:cstheme="minorHAnsi"/>
          <w:i/>
          <w:iCs/>
        </w:rPr>
        <w:t>control.com</w:t>
      </w:r>
      <w:r w:rsidRPr="00FA6FCE">
        <w:rPr>
          <w:rFonts w:eastAsiaTheme="majorEastAsia" w:cstheme="minorHAnsi"/>
        </w:rPr>
        <w:t>, Jul. 01, 2020. https://control.com/technical-articles/securing-scada-systems-from-cyber-attacks/</w:t>
      </w:r>
    </w:p>
    <w:p w14:paraId="139A7C10" w14:textId="77777777" w:rsidR="00FA6FCE" w:rsidRPr="00FA6FCE" w:rsidRDefault="00FA6FCE" w:rsidP="00FA6FCE">
      <w:pPr>
        <w:rPr>
          <w:rFonts w:eastAsiaTheme="majorEastAsia" w:cstheme="minorHAnsi"/>
        </w:rPr>
      </w:pPr>
      <w:r w:rsidRPr="00FA6FCE">
        <w:rPr>
          <w:rFonts w:eastAsiaTheme="majorEastAsia" w:cstheme="minorHAnsi"/>
        </w:rPr>
        <w:lastRenderedPageBreak/>
        <w:t>[10]</w:t>
      </w:r>
    </w:p>
    <w:p w14:paraId="28963C38" w14:textId="77777777" w:rsidR="00FA6FCE" w:rsidRPr="00FA6FCE" w:rsidRDefault="00FA6FCE" w:rsidP="00FA6FCE">
      <w:pPr>
        <w:rPr>
          <w:rFonts w:eastAsiaTheme="majorEastAsia" w:cstheme="minorHAnsi"/>
        </w:rPr>
      </w:pPr>
      <w:r w:rsidRPr="00FA6FCE">
        <w:rPr>
          <w:rFonts w:eastAsiaTheme="majorEastAsia" w:cstheme="minorHAnsi"/>
        </w:rPr>
        <w:t xml:space="preserve">P. </w:t>
      </w:r>
      <w:proofErr w:type="spellStart"/>
      <w:r w:rsidRPr="00FA6FCE">
        <w:rPr>
          <w:rFonts w:eastAsiaTheme="majorEastAsia" w:cstheme="minorHAnsi"/>
        </w:rPr>
        <w:t>Loshin</w:t>
      </w:r>
      <w:proofErr w:type="spellEnd"/>
      <w:r w:rsidRPr="00FA6FCE">
        <w:rPr>
          <w:rFonts w:eastAsiaTheme="majorEastAsia" w:cstheme="minorHAnsi"/>
        </w:rPr>
        <w:t xml:space="preserve">, </w:t>
      </w:r>
      <w:r w:rsidRPr="00FA6FCE">
        <w:rPr>
          <w:rFonts w:eastAsiaTheme="majorEastAsia" w:cstheme="minorHAnsi"/>
          <w:i/>
          <w:iCs/>
        </w:rPr>
        <w:t>SCADA (supervisory control and data acquisition)</w:t>
      </w:r>
      <w:r w:rsidRPr="00FA6FCE">
        <w:rPr>
          <w:rFonts w:eastAsiaTheme="majorEastAsia" w:cstheme="minorHAnsi"/>
        </w:rPr>
        <w:t>. 2021. Accessed: Apr. 9AD. [Website]. Available: https://www.techtarget.com/whatis/definition/SCADA-supervisory-control-and-data-acquisition</w:t>
      </w:r>
    </w:p>
    <w:p w14:paraId="3B71832D" w14:textId="77777777" w:rsidR="00AD20DE" w:rsidRPr="00C334DC" w:rsidRDefault="00AD20DE" w:rsidP="00AD20DE">
      <w:pPr>
        <w:rPr>
          <w:rFonts w:asciiTheme="majorHAnsi" w:eastAsiaTheme="majorEastAsia" w:hAnsiTheme="majorHAnsi" w:cstheme="majorBidi"/>
          <w:sz w:val="32"/>
          <w:szCs w:val="32"/>
        </w:rPr>
      </w:pPr>
    </w:p>
    <w:p w14:paraId="59D44713" w14:textId="26540440" w:rsidR="005E2F5D" w:rsidRPr="00740CD1" w:rsidRDefault="005E2F5D" w:rsidP="005E2F5D">
      <w:pPr>
        <w:rPr>
          <w:rFonts w:asciiTheme="majorHAnsi" w:eastAsiaTheme="majorEastAsia" w:hAnsiTheme="majorHAnsi" w:cstheme="majorBidi"/>
          <w:color w:val="2E74B5" w:themeColor="accent1" w:themeShade="BF"/>
          <w:sz w:val="32"/>
          <w:szCs w:val="32"/>
        </w:rPr>
      </w:pPr>
    </w:p>
    <w:sectPr w:rsidR="005E2F5D" w:rsidRPr="00740CD1" w:rsidSect="00D5516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818BE" w14:textId="77777777" w:rsidR="00D55165" w:rsidRPr="00C334DC" w:rsidRDefault="00D55165" w:rsidP="00B8459B">
      <w:pPr>
        <w:spacing w:after="0" w:line="240" w:lineRule="auto"/>
      </w:pPr>
      <w:r w:rsidRPr="00C334DC">
        <w:separator/>
      </w:r>
    </w:p>
  </w:endnote>
  <w:endnote w:type="continuationSeparator" w:id="0">
    <w:p w14:paraId="14FD89BD" w14:textId="77777777" w:rsidR="00D55165" w:rsidRPr="00C334DC" w:rsidRDefault="00D55165" w:rsidP="00B8459B">
      <w:pPr>
        <w:spacing w:after="0" w:line="240" w:lineRule="auto"/>
      </w:pPr>
      <w:r w:rsidRPr="00C334DC">
        <w:continuationSeparator/>
      </w:r>
    </w:p>
  </w:endnote>
  <w:endnote w:type="continuationNotice" w:id="1">
    <w:p w14:paraId="736888F9" w14:textId="77777777" w:rsidR="00D55165" w:rsidRDefault="00D551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Neue Light">
    <w:altName w:val="Cambria"/>
    <w:charset w:val="00"/>
    <w:family w:val="roman"/>
    <w:pitch w:val="default"/>
  </w:font>
  <w:font w:name="Arial Unicode MS">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D7852F" w14:textId="77777777" w:rsidR="00D55165" w:rsidRPr="00C334DC" w:rsidRDefault="00D55165" w:rsidP="00B8459B">
      <w:pPr>
        <w:spacing w:after="0" w:line="240" w:lineRule="auto"/>
      </w:pPr>
      <w:r w:rsidRPr="00C334DC">
        <w:separator/>
      </w:r>
    </w:p>
  </w:footnote>
  <w:footnote w:type="continuationSeparator" w:id="0">
    <w:p w14:paraId="0111CA8A" w14:textId="77777777" w:rsidR="00D55165" w:rsidRPr="00C334DC" w:rsidRDefault="00D55165" w:rsidP="00B8459B">
      <w:pPr>
        <w:spacing w:after="0" w:line="240" w:lineRule="auto"/>
      </w:pPr>
      <w:r w:rsidRPr="00C334DC">
        <w:continuationSeparator/>
      </w:r>
    </w:p>
  </w:footnote>
  <w:footnote w:type="continuationNotice" w:id="1">
    <w:p w14:paraId="17EF7E6E" w14:textId="77777777" w:rsidR="00D55165" w:rsidRDefault="00D551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25B6B"/>
    <w:multiLevelType w:val="multilevel"/>
    <w:tmpl w:val="E4FC22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B30CF0"/>
    <w:multiLevelType w:val="multilevel"/>
    <w:tmpl w:val="18E08E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82FFB"/>
    <w:multiLevelType w:val="multilevel"/>
    <w:tmpl w:val="F4B6A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EF60B7"/>
    <w:multiLevelType w:val="hybridMultilevel"/>
    <w:tmpl w:val="33325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43DB2"/>
    <w:multiLevelType w:val="hybridMultilevel"/>
    <w:tmpl w:val="4CF84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EE611D"/>
    <w:multiLevelType w:val="hybridMultilevel"/>
    <w:tmpl w:val="36F25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9B7974"/>
    <w:multiLevelType w:val="multilevel"/>
    <w:tmpl w:val="57AA8D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4D1CC8"/>
    <w:multiLevelType w:val="multilevel"/>
    <w:tmpl w:val="CBFAAF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3416068">
    <w:abstractNumId w:val="2"/>
  </w:num>
  <w:num w:numId="2" w16cid:durableId="810487843">
    <w:abstractNumId w:val="5"/>
  </w:num>
  <w:num w:numId="3" w16cid:durableId="1482842890">
    <w:abstractNumId w:val="4"/>
  </w:num>
  <w:num w:numId="4" w16cid:durableId="1919243668">
    <w:abstractNumId w:val="6"/>
  </w:num>
  <w:num w:numId="5" w16cid:durableId="2106267245">
    <w:abstractNumId w:val="3"/>
  </w:num>
  <w:num w:numId="6" w16cid:durableId="2044357835">
    <w:abstractNumId w:val="7"/>
  </w:num>
  <w:num w:numId="7" w16cid:durableId="1791434280">
    <w:abstractNumId w:val="0"/>
  </w:num>
  <w:num w:numId="8" w16cid:durableId="302657191">
    <w:abstractNumId w:val="1"/>
  </w:num>
  <w:num w:numId="9" w16cid:durableId="2002269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24E"/>
    <w:rsid w:val="000059E2"/>
    <w:rsid w:val="00006E6C"/>
    <w:rsid w:val="0001205F"/>
    <w:rsid w:val="00020588"/>
    <w:rsid w:val="0002365C"/>
    <w:rsid w:val="000244FD"/>
    <w:rsid w:val="000277BE"/>
    <w:rsid w:val="00041413"/>
    <w:rsid w:val="00051F3C"/>
    <w:rsid w:val="00062ED8"/>
    <w:rsid w:val="0006416B"/>
    <w:rsid w:val="00077BE0"/>
    <w:rsid w:val="00084FD4"/>
    <w:rsid w:val="000A0994"/>
    <w:rsid w:val="000A3FB0"/>
    <w:rsid w:val="000A5136"/>
    <w:rsid w:val="000B01CB"/>
    <w:rsid w:val="000B56A8"/>
    <w:rsid w:val="000B6A33"/>
    <w:rsid w:val="000B75A8"/>
    <w:rsid w:val="000C60D5"/>
    <w:rsid w:val="000D628E"/>
    <w:rsid w:val="000F317B"/>
    <w:rsid w:val="0011636D"/>
    <w:rsid w:val="00124E6B"/>
    <w:rsid w:val="00127D31"/>
    <w:rsid w:val="001341F9"/>
    <w:rsid w:val="00144AD8"/>
    <w:rsid w:val="00156CC5"/>
    <w:rsid w:val="001613A8"/>
    <w:rsid w:val="00165D1F"/>
    <w:rsid w:val="00165F7C"/>
    <w:rsid w:val="00177A61"/>
    <w:rsid w:val="0018065F"/>
    <w:rsid w:val="001850F2"/>
    <w:rsid w:val="00191A75"/>
    <w:rsid w:val="001923B2"/>
    <w:rsid w:val="00192EBE"/>
    <w:rsid w:val="00197371"/>
    <w:rsid w:val="001A1F87"/>
    <w:rsid w:val="001B0D0C"/>
    <w:rsid w:val="001B7311"/>
    <w:rsid w:val="001E7B18"/>
    <w:rsid w:val="001F4AAA"/>
    <w:rsid w:val="00212789"/>
    <w:rsid w:val="0021560F"/>
    <w:rsid w:val="002218E6"/>
    <w:rsid w:val="00230EB4"/>
    <w:rsid w:val="00237427"/>
    <w:rsid w:val="002424BE"/>
    <w:rsid w:val="00245E05"/>
    <w:rsid w:val="00254EAD"/>
    <w:rsid w:val="0025718C"/>
    <w:rsid w:val="00264E9F"/>
    <w:rsid w:val="002704AD"/>
    <w:rsid w:val="00272657"/>
    <w:rsid w:val="00285061"/>
    <w:rsid w:val="00290912"/>
    <w:rsid w:val="002A0BA8"/>
    <w:rsid w:val="002A7264"/>
    <w:rsid w:val="002C28BF"/>
    <w:rsid w:val="002F0ADF"/>
    <w:rsid w:val="002F0FAB"/>
    <w:rsid w:val="002F13F8"/>
    <w:rsid w:val="0031470C"/>
    <w:rsid w:val="003236F8"/>
    <w:rsid w:val="003249B2"/>
    <w:rsid w:val="00327465"/>
    <w:rsid w:val="00336DE3"/>
    <w:rsid w:val="00342EC6"/>
    <w:rsid w:val="00353B88"/>
    <w:rsid w:val="003636AF"/>
    <w:rsid w:val="003648A4"/>
    <w:rsid w:val="003664D2"/>
    <w:rsid w:val="00367EE3"/>
    <w:rsid w:val="003720A4"/>
    <w:rsid w:val="00394CD4"/>
    <w:rsid w:val="003A549E"/>
    <w:rsid w:val="003A73EB"/>
    <w:rsid w:val="003C16AE"/>
    <w:rsid w:val="003D1DD1"/>
    <w:rsid w:val="003D5D07"/>
    <w:rsid w:val="003E4A91"/>
    <w:rsid w:val="003F67FF"/>
    <w:rsid w:val="004253A4"/>
    <w:rsid w:val="004253F5"/>
    <w:rsid w:val="00431264"/>
    <w:rsid w:val="00432355"/>
    <w:rsid w:val="004329E8"/>
    <w:rsid w:val="00451DA9"/>
    <w:rsid w:val="0045291F"/>
    <w:rsid w:val="004561CC"/>
    <w:rsid w:val="00457A40"/>
    <w:rsid w:val="0046370C"/>
    <w:rsid w:val="00465890"/>
    <w:rsid w:val="00465ED0"/>
    <w:rsid w:val="00466AF7"/>
    <w:rsid w:val="00466FB4"/>
    <w:rsid w:val="00471725"/>
    <w:rsid w:val="0048292D"/>
    <w:rsid w:val="00483751"/>
    <w:rsid w:val="004844E9"/>
    <w:rsid w:val="00486338"/>
    <w:rsid w:val="00495201"/>
    <w:rsid w:val="00496E98"/>
    <w:rsid w:val="00497AB8"/>
    <w:rsid w:val="004B1B44"/>
    <w:rsid w:val="004B20F1"/>
    <w:rsid w:val="004E75C8"/>
    <w:rsid w:val="00515D16"/>
    <w:rsid w:val="0052729D"/>
    <w:rsid w:val="005301FC"/>
    <w:rsid w:val="00542A6E"/>
    <w:rsid w:val="0054474B"/>
    <w:rsid w:val="00553A99"/>
    <w:rsid w:val="005562AB"/>
    <w:rsid w:val="0055725A"/>
    <w:rsid w:val="00557EE7"/>
    <w:rsid w:val="00560F85"/>
    <w:rsid w:val="0057192D"/>
    <w:rsid w:val="00583569"/>
    <w:rsid w:val="00584F4F"/>
    <w:rsid w:val="00586CAA"/>
    <w:rsid w:val="00590CA0"/>
    <w:rsid w:val="00592D2D"/>
    <w:rsid w:val="00595CF9"/>
    <w:rsid w:val="00596377"/>
    <w:rsid w:val="005A561D"/>
    <w:rsid w:val="005A5966"/>
    <w:rsid w:val="005B62DE"/>
    <w:rsid w:val="005C52B2"/>
    <w:rsid w:val="005C5A88"/>
    <w:rsid w:val="005D1473"/>
    <w:rsid w:val="005D27F1"/>
    <w:rsid w:val="005D713E"/>
    <w:rsid w:val="005D7DDD"/>
    <w:rsid w:val="005E0E8F"/>
    <w:rsid w:val="005E1787"/>
    <w:rsid w:val="005E2F5D"/>
    <w:rsid w:val="005F207B"/>
    <w:rsid w:val="005F6378"/>
    <w:rsid w:val="00602D27"/>
    <w:rsid w:val="00606D88"/>
    <w:rsid w:val="006129C7"/>
    <w:rsid w:val="00613D03"/>
    <w:rsid w:val="0061462A"/>
    <w:rsid w:val="0061733F"/>
    <w:rsid w:val="006412EB"/>
    <w:rsid w:val="006440C7"/>
    <w:rsid w:val="00644495"/>
    <w:rsid w:val="006469E3"/>
    <w:rsid w:val="006624A6"/>
    <w:rsid w:val="0066772D"/>
    <w:rsid w:val="00674CC2"/>
    <w:rsid w:val="00683AE5"/>
    <w:rsid w:val="00685312"/>
    <w:rsid w:val="00687D43"/>
    <w:rsid w:val="00694FA6"/>
    <w:rsid w:val="006A22B3"/>
    <w:rsid w:val="006B792D"/>
    <w:rsid w:val="006C1688"/>
    <w:rsid w:val="006C292E"/>
    <w:rsid w:val="007042F7"/>
    <w:rsid w:val="007354CB"/>
    <w:rsid w:val="00740CD1"/>
    <w:rsid w:val="00744278"/>
    <w:rsid w:val="00747F81"/>
    <w:rsid w:val="00757A56"/>
    <w:rsid w:val="00757B8A"/>
    <w:rsid w:val="00761B1E"/>
    <w:rsid w:val="007639F6"/>
    <w:rsid w:val="007669D9"/>
    <w:rsid w:val="0076781F"/>
    <w:rsid w:val="00773B23"/>
    <w:rsid w:val="007745C7"/>
    <w:rsid w:val="00795098"/>
    <w:rsid w:val="007B307B"/>
    <w:rsid w:val="007B52BC"/>
    <w:rsid w:val="007B7453"/>
    <w:rsid w:val="007C1DEA"/>
    <w:rsid w:val="007D0CFC"/>
    <w:rsid w:val="007E6A39"/>
    <w:rsid w:val="007E7BB8"/>
    <w:rsid w:val="008041FF"/>
    <w:rsid w:val="0081502E"/>
    <w:rsid w:val="008310F7"/>
    <w:rsid w:val="0083302A"/>
    <w:rsid w:val="0083562A"/>
    <w:rsid w:val="008435A6"/>
    <w:rsid w:val="00843F22"/>
    <w:rsid w:val="008633BE"/>
    <w:rsid w:val="0089542C"/>
    <w:rsid w:val="008A27AC"/>
    <w:rsid w:val="008B6D5E"/>
    <w:rsid w:val="008D01B9"/>
    <w:rsid w:val="008D5D23"/>
    <w:rsid w:val="008F02DD"/>
    <w:rsid w:val="009068A7"/>
    <w:rsid w:val="009170A2"/>
    <w:rsid w:val="00937643"/>
    <w:rsid w:val="00937DC3"/>
    <w:rsid w:val="0094428C"/>
    <w:rsid w:val="009445A2"/>
    <w:rsid w:val="00946D46"/>
    <w:rsid w:val="00954BD5"/>
    <w:rsid w:val="00956927"/>
    <w:rsid w:val="009654AC"/>
    <w:rsid w:val="0097098F"/>
    <w:rsid w:val="009732DA"/>
    <w:rsid w:val="0097745B"/>
    <w:rsid w:val="00985493"/>
    <w:rsid w:val="009B114C"/>
    <w:rsid w:val="009B1632"/>
    <w:rsid w:val="009B2841"/>
    <w:rsid w:val="009B3579"/>
    <w:rsid w:val="009C4C28"/>
    <w:rsid w:val="009E22CA"/>
    <w:rsid w:val="009E3DA0"/>
    <w:rsid w:val="009F0DE7"/>
    <w:rsid w:val="009F5D02"/>
    <w:rsid w:val="009F731F"/>
    <w:rsid w:val="00A248E9"/>
    <w:rsid w:val="00A32206"/>
    <w:rsid w:val="00A47B9D"/>
    <w:rsid w:val="00A51B19"/>
    <w:rsid w:val="00A56617"/>
    <w:rsid w:val="00A71E29"/>
    <w:rsid w:val="00A77258"/>
    <w:rsid w:val="00A91185"/>
    <w:rsid w:val="00A94481"/>
    <w:rsid w:val="00A94738"/>
    <w:rsid w:val="00AA16CD"/>
    <w:rsid w:val="00AA39AB"/>
    <w:rsid w:val="00AA6AB4"/>
    <w:rsid w:val="00AA7532"/>
    <w:rsid w:val="00AB1986"/>
    <w:rsid w:val="00AB304F"/>
    <w:rsid w:val="00AD20DE"/>
    <w:rsid w:val="00AF3EB2"/>
    <w:rsid w:val="00AF4A1B"/>
    <w:rsid w:val="00AF5412"/>
    <w:rsid w:val="00AF59B6"/>
    <w:rsid w:val="00B00634"/>
    <w:rsid w:val="00B063E6"/>
    <w:rsid w:val="00B10D12"/>
    <w:rsid w:val="00B15278"/>
    <w:rsid w:val="00B2364F"/>
    <w:rsid w:val="00B2545A"/>
    <w:rsid w:val="00B26064"/>
    <w:rsid w:val="00B27AA1"/>
    <w:rsid w:val="00B32EB5"/>
    <w:rsid w:val="00B37DC9"/>
    <w:rsid w:val="00B44385"/>
    <w:rsid w:val="00B445D4"/>
    <w:rsid w:val="00B7788F"/>
    <w:rsid w:val="00B8459B"/>
    <w:rsid w:val="00B84B43"/>
    <w:rsid w:val="00B9128D"/>
    <w:rsid w:val="00B91C0E"/>
    <w:rsid w:val="00BA0128"/>
    <w:rsid w:val="00BB3CB2"/>
    <w:rsid w:val="00BB48C8"/>
    <w:rsid w:val="00BC29A7"/>
    <w:rsid w:val="00BE2229"/>
    <w:rsid w:val="00BE5C34"/>
    <w:rsid w:val="00BF516F"/>
    <w:rsid w:val="00BF5705"/>
    <w:rsid w:val="00C03896"/>
    <w:rsid w:val="00C05282"/>
    <w:rsid w:val="00C13E25"/>
    <w:rsid w:val="00C142E0"/>
    <w:rsid w:val="00C22827"/>
    <w:rsid w:val="00C230CA"/>
    <w:rsid w:val="00C24DBC"/>
    <w:rsid w:val="00C334DC"/>
    <w:rsid w:val="00C41533"/>
    <w:rsid w:val="00C43DD2"/>
    <w:rsid w:val="00C62FAF"/>
    <w:rsid w:val="00C7089B"/>
    <w:rsid w:val="00C7311B"/>
    <w:rsid w:val="00C76282"/>
    <w:rsid w:val="00C768E1"/>
    <w:rsid w:val="00C81CD6"/>
    <w:rsid w:val="00C845DF"/>
    <w:rsid w:val="00C8768C"/>
    <w:rsid w:val="00C87CFC"/>
    <w:rsid w:val="00CB49BF"/>
    <w:rsid w:val="00CC0590"/>
    <w:rsid w:val="00CC6550"/>
    <w:rsid w:val="00CD5CD4"/>
    <w:rsid w:val="00CE64F5"/>
    <w:rsid w:val="00CF4960"/>
    <w:rsid w:val="00CF6084"/>
    <w:rsid w:val="00D0253D"/>
    <w:rsid w:val="00D10C93"/>
    <w:rsid w:val="00D13F24"/>
    <w:rsid w:val="00D16153"/>
    <w:rsid w:val="00D21F41"/>
    <w:rsid w:val="00D22542"/>
    <w:rsid w:val="00D377C4"/>
    <w:rsid w:val="00D52902"/>
    <w:rsid w:val="00D55165"/>
    <w:rsid w:val="00D64B2E"/>
    <w:rsid w:val="00D674F3"/>
    <w:rsid w:val="00D72EED"/>
    <w:rsid w:val="00D84F80"/>
    <w:rsid w:val="00D870A6"/>
    <w:rsid w:val="00D90432"/>
    <w:rsid w:val="00D945CE"/>
    <w:rsid w:val="00D95199"/>
    <w:rsid w:val="00D97D29"/>
    <w:rsid w:val="00DA2175"/>
    <w:rsid w:val="00DA27C0"/>
    <w:rsid w:val="00DA7B92"/>
    <w:rsid w:val="00DC15F3"/>
    <w:rsid w:val="00DD162A"/>
    <w:rsid w:val="00DD3066"/>
    <w:rsid w:val="00DE03C9"/>
    <w:rsid w:val="00DE2AE4"/>
    <w:rsid w:val="00DE6A7D"/>
    <w:rsid w:val="00DF1CC5"/>
    <w:rsid w:val="00DF260D"/>
    <w:rsid w:val="00DF75BD"/>
    <w:rsid w:val="00E30EFF"/>
    <w:rsid w:val="00E500E7"/>
    <w:rsid w:val="00E7006C"/>
    <w:rsid w:val="00E73341"/>
    <w:rsid w:val="00E7633C"/>
    <w:rsid w:val="00E8587E"/>
    <w:rsid w:val="00EB6472"/>
    <w:rsid w:val="00ED005E"/>
    <w:rsid w:val="00ED0C29"/>
    <w:rsid w:val="00ED2AF9"/>
    <w:rsid w:val="00ED467F"/>
    <w:rsid w:val="00ED793B"/>
    <w:rsid w:val="00EE4932"/>
    <w:rsid w:val="00EF3810"/>
    <w:rsid w:val="00EF7441"/>
    <w:rsid w:val="00F11DDA"/>
    <w:rsid w:val="00F133E7"/>
    <w:rsid w:val="00F2737A"/>
    <w:rsid w:val="00F323DE"/>
    <w:rsid w:val="00F443F1"/>
    <w:rsid w:val="00F478BF"/>
    <w:rsid w:val="00F602A8"/>
    <w:rsid w:val="00F66FE4"/>
    <w:rsid w:val="00F80FCA"/>
    <w:rsid w:val="00F8107D"/>
    <w:rsid w:val="00F82D82"/>
    <w:rsid w:val="00F835A9"/>
    <w:rsid w:val="00F92347"/>
    <w:rsid w:val="00F97407"/>
    <w:rsid w:val="00FA134F"/>
    <w:rsid w:val="00FA5B9F"/>
    <w:rsid w:val="00FA6FCE"/>
    <w:rsid w:val="00FB0A8F"/>
    <w:rsid w:val="00FB3F9C"/>
    <w:rsid w:val="00FB56C2"/>
    <w:rsid w:val="00FD22E7"/>
    <w:rsid w:val="00FD30B2"/>
    <w:rsid w:val="00FD72FF"/>
    <w:rsid w:val="00FF5319"/>
    <w:rsid w:val="00FF5A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54B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character" w:customStyle="1" w:styleId="Heading5Char">
    <w:name w:val="Heading 5 Char"/>
    <w:basedOn w:val="DefaultParagraphFont"/>
    <w:link w:val="Heading5"/>
    <w:uiPriority w:val="9"/>
    <w:rsid w:val="00954BD5"/>
    <w:rPr>
      <w:rFonts w:asciiTheme="majorHAnsi" w:eastAsiaTheme="majorEastAsia" w:hAnsiTheme="majorHAnsi" w:cstheme="majorBidi"/>
      <w:color w:val="2E74B5" w:themeColor="accent1" w:themeShade="BF"/>
    </w:rPr>
  </w:style>
  <w:style w:type="paragraph" w:styleId="TOCHeading">
    <w:name w:val="TOC Heading"/>
    <w:basedOn w:val="Heading1"/>
    <w:next w:val="Normal"/>
    <w:uiPriority w:val="39"/>
    <w:unhideWhenUsed/>
    <w:qFormat/>
    <w:rsid w:val="00CF6084"/>
    <w:pPr>
      <w:outlineLvl w:val="9"/>
    </w:pPr>
    <w:rPr>
      <w:lang w:val="en-US"/>
    </w:rPr>
  </w:style>
  <w:style w:type="paragraph" w:styleId="TOC1">
    <w:name w:val="toc 1"/>
    <w:basedOn w:val="Normal"/>
    <w:next w:val="Normal"/>
    <w:autoRedefine/>
    <w:uiPriority w:val="39"/>
    <w:unhideWhenUsed/>
    <w:rsid w:val="00CF6084"/>
    <w:pPr>
      <w:spacing w:after="100"/>
    </w:pPr>
  </w:style>
  <w:style w:type="paragraph" w:styleId="TOC2">
    <w:name w:val="toc 2"/>
    <w:basedOn w:val="Normal"/>
    <w:next w:val="Normal"/>
    <w:autoRedefine/>
    <w:uiPriority w:val="39"/>
    <w:unhideWhenUsed/>
    <w:rsid w:val="00CF6084"/>
    <w:pPr>
      <w:spacing w:after="100"/>
      <w:ind w:left="220"/>
    </w:pPr>
  </w:style>
  <w:style w:type="paragraph" w:styleId="TOC3">
    <w:name w:val="toc 3"/>
    <w:basedOn w:val="Normal"/>
    <w:next w:val="Normal"/>
    <w:autoRedefine/>
    <w:uiPriority w:val="39"/>
    <w:unhideWhenUsed/>
    <w:rsid w:val="00CF6084"/>
    <w:pPr>
      <w:spacing w:after="100"/>
      <w:ind w:left="440"/>
    </w:pPr>
  </w:style>
  <w:style w:type="character" w:styleId="Hyperlink">
    <w:name w:val="Hyperlink"/>
    <w:basedOn w:val="DefaultParagraphFont"/>
    <w:uiPriority w:val="99"/>
    <w:unhideWhenUsed/>
    <w:rsid w:val="00CF6084"/>
    <w:rPr>
      <w:color w:val="0563C1" w:themeColor="hyperlink"/>
      <w:u w:val="single"/>
    </w:rPr>
  </w:style>
  <w:style w:type="paragraph" w:customStyle="1" w:styleId="Body">
    <w:name w:val="Body"/>
    <w:rsid w:val="006B792D"/>
    <w:pPr>
      <w:pBdr>
        <w:top w:val="nil"/>
        <w:left w:val="nil"/>
        <w:bottom w:val="nil"/>
        <w:right w:val="nil"/>
        <w:between w:val="nil"/>
        <w:bar w:val="nil"/>
      </w:pBdr>
      <w:spacing w:after="0" w:line="312" w:lineRule="auto"/>
    </w:pPr>
    <w:rPr>
      <w:rFonts w:ascii="Helvetica Neue Light" w:eastAsia="Arial Unicode MS" w:hAnsi="Helvetica Neue Light" w:cs="Arial Unicode MS"/>
      <w:color w:val="000000"/>
      <w:sz w:val="20"/>
      <w:szCs w:val="20"/>
      <w:bdr w:val="nil"/>
      <w:lang w:val="en-US" w:eastAsia="en-GB"/>
      <w14:textOutline w14:w="0" w14:cap="flat" w14:cmpd="sng" w14:algn="ctr">
        <w14:noFill/>
        <w14:prstDash w14:val="solid"/>
        <w14:bevel/>
      </w14:textOutline>
    </w:rPr>
  </w:style>
  <w:style w:type="paragraph" w:styleId="Caption">
    <w:name w:val="caption"/>
    <w:basedOn w:val="Normal"/>
    <w:next w:val="Normal"/>
    <w:uiPriority w:val="35"/>
    <w:unhideWhenUsed/>
    <w:qFormat/>
    <w:rsid w:val="003648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648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54301">
      <w:bodyDiv w:val="1"/>
      <w:marLeft w:val="0"/>
      <w:marRight w:val="0"/>
      <w:marTop w:val="0"/>
      <w:marBottom w:val="0"/>
      <w:divBdr>
        <w:top w:val="none" w:sz="0" w:space="0" w:color="auto"/>
        <w:left w:val="none" w:sz="0" w:space="0" w:color="auto"/>
        <w:bottom w:val="none" w:sz="0" w:space="0" w:color="auto"/>
        <w:right w:val="none" w:sz="0" w:space="0" w:color="auto"/>
      </w:divBdr>
      <w:divsChild>
        <w:div w:id="530648231">
          <w:marLeft w:val="0"/>
          <w:marRight w:val="0"/>
          <w:marTop w:val="0"/>
          <w:marBottom w:val="0"/>
          <w:divBdr>
            <w:top w:val="none" w:sz="0" w:space="0" w:color="auto"/>
            <w:left w:val="none" w:sz="0" w:space="0" w:color="auto"/>
            <w:bottom w:val="none" w:sz="0" w:space="0" w:color="auto"/>
            <w:right w:val="none" w:sz="0" w:space="0" w:color="auto"/>
          </w:divBdr>
          <w:divsChild>
            <w:div w:id="1526095734">
              <w:marLeft w:val="0"/>
              <w:marRight w:val="0"/>
              <w:marTop w:val="0"/>
              <w:marBottom w:val="0"/>
              <w:divBdr>
                <w:top w:val="none" w:sz="0" w:space="0" w:color="auto"/>
                <w:left w:val="none" w:sz="0" w:space="0" w:color="auto"/>
                <w:bottom w:val="none" w:sz="0" w:space="0" w:color="auto"/>
                <w:right w:val="none" w:sz="0" w:space="0" w:color="auto"/>
              </w:divBdr>
            </w:div>
            <w:div w:id="1149596927">
              <w:marLeft w:val="0"/>
              <w:marRight w:val="0"/>
              <w:marTop w:val="0"/>
              <w:marBottom w:val="0"/>
              <w:divBdr>
                <w:top w:val="none" w:sz="0" w:space="0" w:color="auto"/>
                <w:left w:val="none" w:sz="0" w:space="0" w:color="auto"/>
                <w:bottom w:val="none" w:sz="0" w:space="0" w:color="auto"/>
                <w:right w:val="none" w:sz="0" w:space="0" w:color="auto"/>
              </w:divBdr>
            </w:div>
            <w:div w:id="68310865">
              <w:marLeft w:val="0"/>
              <w:marRight w:val="0"/>
              <w:marTop w:val="0"/>
              <w:marBottom w:val="0"/>
              <w:divBdr>
                <w:top w:val="none" w:sz="0" w:space="0" w:color="auto"/>
                <w:left w:val="none" w:sz="0" w:space="0" w:color="auto"/>
                <w:bottom w:val="none" w:sz="0" w:space="0" w:color="auto"/>
                <w:right w:val="none" w:sz="0" w:space="0" w:color="auto"/>
              </w:divBdr>
            </w:div>
            <w:div w:id="1916936966">
              <w:marLeft w:val="0"/>
              <w:marRight w:val="0"/>
              <w:marTop w:val="0"/>
              <w:marBottom w:val="0"/>
              <w:divBdr>
                <w:top w:val="none" w:sz="0" w:space="0" w:color="auto"/>
                <w:left w:val="none" w:sz="0" w:space="0" w:color="auto"/>
                <w:bottom w:val="none" w:sz="0" w:space="0" w:color="auto"/>
                <w:right w:val="none" w:sz="0" w:space="0" w:color="auto"/>
              </w:divBdr>
            </w:div>
            <w:div w:id="888223198">
              <w:marLeft w:val="0"/>
              <w:marRight w:val="0"/>
              <w:marTop w:val="0"/>
              <w:marBottom w:val="0"/>
              <w:divBdr>
                <w:top w:val="none" w:sz="0" w:space="0" w:color="auto"/>
                <w:left w:val="none" w:sz="0" w:space="0" w:color="auto"/>
                <w:bottom w:val="none" w:sz="0" w:space="0" w:color="auto"/>
                <w:right w:val="none" w:sz="0" w:space="0" w:color="auto"/>
              </w:divBdr>
            </w:div>
            <w:div w:id="557743721">
              <w:marLeft w:val="0"/>
              <w:marRight w:val="0"/>
              <w:marTop w:val="0"/>
              <w:marBottom w:val="0"/>
              <w:divBdr>
                <w:top w:val="none" w:sz="0" w:space="0" w:color="auto"/>
                <w:left w:val="none" w:sz="0" w:space="0" w:color="auto"/>
                <w:bottom w:val="none" w:sz="0" w:space="0" w:color="auto"/>
                <w:right w:val="none" w:sz="0" w:space="0" w:color="auto"/>
              </w:divBdr>
            </w:div>
            <w:div w:id="777529418">
              <w:marLeft w:val="0"/>
              <w:marRight w:val="0"/>
              <w:marTop w:val="0"/>
              <w:marBottom w:val="0"/>
              <w:divBdr>
                <w:top w:val="none" w:sz="0" w:space="0" w:color="auto"/>
                <w:left w:val="none" w:sz="0" w:space="0" w:color="auto"/>
                <w:bottom w:val="none" w:sz="0" w:space="0" w:color="auto"/>
                <w:right w:val="none" w:sz="0" w:space="0" w:color="auto"/>
              </w:divBdr>
            </w:div>
            <w:div w:id="635372518">
              <w:marLeft w:val="0"/>
              <w:marRight w:val="0"/>
              <w:marTop w:val="0"/>
              <w:marBottom w:val="0"/>
              <w:divBdr>
                <w:top w:val="none" w:sz="0" w:space="0" w:color="auto"/>
                <w:left w:val="none" w:sz="0" w:space="0" w:color="auto"/>
                <w:bottom w:val="none" w:sz="0" w:space="0" w:color="auto"/>
                <w:right w:val="none" w:sz="0" w:space="0" w:color="auto"/>
              </w:divBdr>
            </w:div>
            <w:div w:id="454951336">
              <w:marLeft w:val="0"/>
              <w:marRight w:val="0"/>
              <w:marTop w:val="0"/>
              <w:marBottom w:val="0"/>
              <w:divBdr>
                <w:top w:val="none" w:sz="0" w:space="0" w:color="auto"/>
                <w:left w:val="none" w:sz="0" w:space="0" w:color="auto"/>
                <w:bottom w:val="none" w:sz="0" w:space="0" w:color="auto"/>
                <w:right w:val="none" w:sz="0" w:space="0" w:color="auto"/>
              </w:divBdr>
            </w:div>
            <w:div w:id="521015939">
              <w:marLeft w:val="0"/>
              <w:marRight w:val="0"/>
              <w:marTop w:val="0"/>
              <w:marBottom w:val="0"/>
              <w:divBdr>
                <w:top w:val="none" w:sz="0" w:space="0" w:color="auto"/>
                <w:left w:val="none" w:sz="0" w:space="0" w:color="auto"/>
                <w:bottom w:val="none" w:sz="0" w:space="0" w:color="auto"/>
                <w:right w:val="none" w:sz="0" w:space="0" w:color="auto"/>
              </w:divBdr>
            </w:div>
            <w:div w:id="1163861962">
              <w:marLeft w:val="0"/>
              <w:marRight w:val="0"/>
              <w:marTop w:val="0"/>
              <w:marBottom w:val="0"/>
              <w:divBdr>
                <w:top w:val="none" w:sz="0" w:space="0" w:color="auto"/>
                <w:left w:val="none" w:sz="0" w:space="0" w:color="auto"/>
                <w:bottom w:val="none" w:sz="0" w:space="0" w:color="auto"/>
                <w:right w:val="none" w:sz="0" w:space="0" w:color="auto"/>
              </w:divBdr>
            </w:div>
            <w:div w:id="281810380">
              <w:marLeft w:val="0"/>
              <w:marRight w:val="0"/>
              <w:marTop w:val="0"/>
              <w:marBottom w:val="0"/>
              <w:divBdr>
                <w:top w:val="none" w:sz="0" w:space="0" w:color="auto"/>
                <w:left w:val="none" w:sz="0" w:space="0" w:color="auto"/>
                <w:bottom w:val="none" w:sz="0" w:space="0" w:color="auto"/>
                <w:right w:val="none" w:sz="0" w:space="0" w:color="auto"/>
              </w:divBdr>
            </w:div>
            <w:div w:id="894973759">
              <w:marLeft w:val="0"/>
              <w:marRight w:val="0"/>
              <w:marTop w:val="0"/>
              <w:marBottom w:val="0"/>
              <w:divBdr>
                <w:top w:val="none" w:sz="0" w:space="0" w:color="auto"/>
                <w:left w:val="none" w:sz="0" w:space="0" w:color="auto"/>
                <w:bottom w:val="none" w:sz="0" w:space="0" w:color="auto"/>
                <w:right w:val="none" w:sz="0" w:space="0" w:color="auto"/>
              </w:divBdr>
            </w:div>
            <w:div w:id="2129540621">
              <w:marLeft w:val="0"/>
              <w:marRight w:val="0"/>
              <w:marTop w:val="0"/>
              <w:marBottom w:val="0"/>
              <w:divBdr>
                <w:top w:val="none" w:sz="0" w:space="0" w:color="auto"/>
                <w:left w:val="none" w:sz="0" w:space="0" w:color="auto"/>
                <w:bottom w:val="none" w:sz="0" w:space="0" w:color="auto"/>
                <w:right w:val="none" w:sz="0" w:space="0" w:color="auto"/>
              </w:divBdr>
            </w:div>
            <w:div w:id="486213704">
              <w:marLeft w:val="0"/>
              <w:marRight w:val="0"/>
              <w:marTop w:val="0"/>
              <w:marBottom w:val="0"/>
              <w:divBdr>
                <w:top w:val="none" w:sz="0" w:space="0" w:color="auto"/>
                <w:left w:val="none" w:sz="0" w:space="0" w:color="auto"/>
                <w:bottom w:val="none" w:sz="0" w:space="0" w:color="auto"/>
                <w:right w:val="none" w:sz="0" w:space="0" w:color="auto"/>
              </w:divBdr>
            </w:div>
            <w:div w:id="1028483479">
              <w:marLeft w:val="0"/>
              <w:marRight w:val="0"/>
              <w:marTop w:val="0"/>
              <w:marBottom w:val="0"/>
              <w:divBdr>
                <w:top w:val="none" w:sz="0" w:space="0" w:color="auto"/>
                <w:left w:val="none" w:sz="0" w:space="0" w:color="auto"/>
                <w:bottom w:val="none" w:sz="0" w:space="0" w:color="auto"/>
                <w:right w:val="none" w:sz="0" w:space="0" w:color="auto"/>
              </w:divBdr>
            </w:div>
            <w:div w:id="2028292520">
              <w:marLeft w:val="0"/>
              <w:marRight w:val="0"/>
              <w:marTop w:val="0"/>
              <w:marBottom w:val="0"/>
              <w:divBdr>
                <w:top w:val="none" w:sz="0" w:space="0" w:color="auto"/>
                <w:left w:val="none" w:sz="0" w:space="0" w:color="auto"/>
                <w:bottom w:val="none" w:sz="0" w:space="0" w:color="auto"/>
                <w:right w:val="none" w:sz="0" w:space="0" w:color="auto"/>
              </w:divBdr>
            </w:div>
            <w:div w:id="1230536393">
              <w:marLeft w:val="0"/>
              <w:marRight w:val="0"/>
              <w:marTop w:val="0"/>
              <w:marBottom w:val="0"/>
              <w:divBdr>
                <w:top w:val="none" w:sz="0" w:space="0" w:color="auto"/>
                <w:left w:val="none" w:sz="0" w:space="0" w:color="auto"/>
                <w:bottom w:val="none" w:sz="0" w:space="0" w:color="auto"/>
                <w:right w:val="none" w:sz="0" w:space="0" w:color="auto"/>
              </w:divBdr>
            </w:div>
            <w:div w:id="507213268">
              <w:marLeft w:val="0"/>
              <w:marRight w:val="0"/>
              <w:marTop w:val="0"/>
              <w:marBottom w:val="0"/>
              <w:divBdr>
                <w:top w:val="none" w:sz="0" w:space="0" w:color="auto"/>
                <w:left w:val="none" w:sz="0" w:space="0" w:color="auto"/>
                <w:bottom w:val="none" w:sz="0" w:space="0" w:color="auto"/>
                <w:right w:val="none" w:sz="0" w:space="0" w:color="auto"/>
              </w:divBdr>
            </w:div>
            <w:div w:id="17141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175850">
      <w:bodyDiv w:val="1"/>
      <w:marLeft w:val="0"/>
      <w:marRight w:val="0"/>
      <w:marTop w:val="0"/>
      <w:marBottom w:val="0"/>
      <w:divBdr>
        <w:top w:val="none" w:sz="0" w:space="0" w:color="auto"/>
        <w:left w:val="none" w:sz="0" w:space="0" w:color="auto"/>
        <w:bottom w:val="none" w:sz="0" w:space="0" w:color="auto"/>
        <w:right w:val="none" w:sz="0" w:space="0" w:color="auto"/>
      </w:divBdr>
    </w:div>
    <w:div w:id="650257537">
      <w:bodyDiv w:val="1"/>
      <w:marLeft w:val="0"/>
      <w:marRight w:val="0"/>
      <w:marTop w:val="0"/>
      <w:marBottom w:val="0"/>
      <w:divBdr>
        <w:top w:val="none" w:sz="0" w:space="0" w:color="auto"/>
        <w:left w:val="none" w:sz="0" w:space="0" w:color="auto"/>
        <w:bottom w:val="none" w:sz="0" w:space="0" w:color="auto"/>
        <w:right w:val="none" w:sz="0" w:space="0" w:color="auto"/>
      </w:divBdr>
    </w:div>
    <w:div w:id="662441000">
      <w:bodyDiv w:val="1"/>
      <w:marLeft w:val="0"/>
      <w:marRight w:val="0"/>
      <w:marTop w:val="0"/>
      <w:marBottom w:val="0"/>
      <w:divBdr>
        <w:top w:val="none" w:sz="0" w:space="0" w:color="auto"/>
        <w:left w:val="none" w:sz="0" w:space="0" w:color="auto"/>
        <w:bottom w:val="none" w:sz="0" w:space="0" w:color="auto"/>
        <w:right w:val="none" w:sz="0" w:space="0" w:color="auto"/>
      </w:divBdr>
    </w:div>
    <w:div w:id="1002927576">
      <w:bodyDiv w:val="1"/>
      <w:marLeft w:val="0"/>
      <w:marRight w:val="0"/>
      <w:marTop w:val="0"/>
      <w:marBottom w:val="0"/>
      <w:divBdr>
        <w:top w:val="none" w:sz="0" w:space="0" w:color="auto"/>
        <w:left w:val="none" w:sz="0" w:space="0" w:color="auto"/>
        <w:bottom w:val="none" w:sz="0" w:space="0" w:color="auto"/>
        <w:right w:val="none" w:sz="0" w:space="0" w:color="auto"/>
      </w:divBdr>
    </w:div>
    <w:div w:id="1171987088">
      <w:bodyDiv w:val="1"/>
      <w:marLeft w:val="0"/>
      <w:marRight w:val="0"/>
      <w:marTop w:val="0"/>
      <w:marBottom w:val="0"/>
      <w:divBdr>
        <w:top w:val="none" w:sz="0" w:space="0" w:color="auto"/>
        <w:left w:val="none" w:sz="0" w:space="0" w:color="auto"/>
        <w:bottom w:val="none" w:sz="0" w:space="0" w:color="auto"/>
        <w:right w:val="none" w:sz="0" w:space="0" w:color="auto"/>
      </w:divBdr>
    </w:div>
    <w:div w:id="1192569552">
      <w:bodyDiv w:val="1"/>
      <w:marLeft w:val="0"/>
      <w:marRight w:val="0"/>
      <w:marTop w:val="0"/>
      <w:marBottom w:val="0"/>
      <w:divBdr>
        <w:top w:val="none" w:sz="0" w:space="0" w:color="auto"/>
        <w:left w:val="none" w:sz="0" w:space="0" w:color="auto"/>
        <w:bottom w:val="none" w:sz="0" w:space="0" w:color="auto"/>
        <w:right w:val="none" w:sz="0" w:space="0" w:color="auto"/>
      </w:divBdr>
    </w:div>
    <w:div w:id="1414471985">
      <w:bodyDiv w:val="1"/>
      <w:marLeft w:val="0"/>
      <w:marRight w:val="0"/>
      <w:marTop w:val="0"/>
      <w:marBottom w:val="0"/>
      <w:divBdr>
        <w:top w:val="none" w:sz="0" w:space="0" w:color="auto"/>
        <w:left w:val="none" w:sz="0" w:space="0" w:color="auto"/>
        <w:bottom w:val="none" w:sz="0" w:space="0" w:color="auto"/>
        <w:right w:val="none" w:sz="0" w:space="0" w:color="auto"/>
      </w:divBdr>
    </w:div>
    <w:div w:id="1771730940">
      <w:bodyDiv w:val="1"/>
      <w:marLeft w:val="0"/>
      <w:marRight w:val="0"/>
      <w:marTop w:val="0"/>
      <w:marBottom w:val="0"/>
      <w:divBdr>
        <w:top w:val="none" w:sz="0" w:space="0" w:color="auto"/>
        <w:left w:val="none" w:sz="0" w:space="0" w:color="auto"/>
        <w:bottom w:val="none" w:sz="0" w:space="0" w:color="auto"/>
        <w:right w:val="none" w:sz="0" w:space="0" w:color="auto"/>
      </w:divBdr>
    </w:div>
    <w:div w:id="1788964677">
      <w:bodyDiv w:val="1"/>
      <w:marLeft w:val="0"/>
      <w:marRight w:val="0"/>
      <w:marTop w:val="0"/>
      <w:marBottom w:val="0"/>
      <w:divBdr>
        <w:top w:val="none" w:sz="0" w:space="0" w:color="auto"/>
        <w:left w:val="none" w:sz="0" w:space="0" w:color="auto"/>
        <w:bottom w:val="none" w:sz="0" w:space="0" w:color="auto"/>
        <w:right w:val="none" w:sz="0" w:space="0" w:color="auto"/>
      </w:divBdr>
    </w:div>
    <w:div w:id="2031493570">
      <w:bodyDiv w:val="1"/>
      <w:marLeft w:val="0"/>
      <w:marRight w:val="0"/>
      <w:marTop w:val="0"/>
      <w:marBottom w:val="0"/>
      <w:divBdr>
        <w:top w:val="none" w:sz="0" w:space="0" w:color="auto"/>
        <w:left w:val="none" w:sz="0" w:space="0" w:color="auto"/>
        <w:bottom w:val="none" w:sz="0" w:space="0" w:color="auto"/>
        <w:right w:val="none" w:sz="0" w:space="0" w:color="auto"/>
      </w:divBdr>
    </w:div>
    <w:div w:id="2045444493">
      <w:bodyDiv w:val="1"/>
      <w:marLeft w:val="0"/>
      <w:marRight w:val="0"/>
      <w:marTop w:val="0"/>
      <w:marBottom w:val="0"/>
      <w:divBdr>
        <w:top w:val="none" w:sz="0" w:space="0" w:color="auto"/>
        <w:left w:val="none" w:sz="0" w:space="0" w:color="auto"/>
        <w:bottom w:val="none" w:sz="0" w:space="0" w:color="auto"/>
        <w:right w:val="none" w:sz="0" w:space="0" w:color="auto"/>
      </w:divBdr>
    </w:div>
    <w:div w:id="209970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5191A-3A8A-414D-B5CA-50428B493F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1989</TotalTime>
  <Pages>19</Pages>
  <Words>5340</Words>
  <Characters>30444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Carys Newing (2014825)</cp:lastModifiedBy>
  <cp:revision>178</cp:revision>
  <dcterms:created xsi:type="dcterms:W3CDTF">2024-03-26T18:31:00Z</dcterms:created>
  <dcterms:modified xsi:type="dcterms:W3CDTF">2024-04-13T14:55:00Z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