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8C9F3D" w14:textId="3ADCFAB9" w:rsidR="00FC4555" w:rsidRPr="00CC5E53" w:rsidRDefault="00FC4555" w:rsidP="00CC5E53">
      <w:pPr>
        <w:jc w:val="center"/>
        <w:rPr>
          <w:rFonts w:cs="Arial"/>
          <w:b/>
        </w:rPr>
      </w:pPr>
    </w:p>
    <w:p w14:paraId="4A8B69EB" w14:textId="616B26A0" w:rsidR="003022DB" w:rsidRPr="00CC5E53" w:rsidRDefault="003022DB" w:rsidP="00CC5E53">
      <w:pPr>
        <w:jc w:val="center"/>
        <w:rPr>
          <w:rFonts w:cs="Arial"/>
          <w:b/>
        </w:rPr>
      </w:pPr>
    </w:p>
    <w:p w14:paraId="66B5A230" w14:textId="3A85B336" w:rsidR="003022DB" w:rsidRPr="00CC5E53" w:rsidRDefault="003022DB" w:rsidP="00CC5E53">
      <w:pPr>
        <w:jc w:val="center"/>
        <w:rPr>
          <w:rFonts w:cs="Arial"/>
        </w:rPr>
      </w:pPr>
      <w:r w:rsidRPr="00CC5E53">
        <w:rPr>
          <w:rFonts w:cs="Arial"/>
        </w:rPr>
        <w:t>LCHS4006 Psychology in Health and Social Care</w:t>
      </w:r>
      <w:r w:rsidRPr="00CC5E53">
        <w:rPr>
          <w:rFonts w:cs="Arial"/>
          <w:bCs/>
        </w:rPr>
        <w:br/>
      </w:r>
      <w:r w:rsidRPr="00CC5E53">
        <w:rPr>
          <w:rFonts w:cs="Arial"/>
        </w:rPr>
        <w:t>Title: Why psychology is relevant in our Health and Social Care practice?</w:t>
      </w:r>
    </w:p>
    <w:p w14:paraId="3638F0BD" w14:textId="76BC63A1" w:rsidR="00DC1EC9" w:rsidRPr="00CC5E53" w:rsidRDefault="00DC1EC9" w:rsidP="00CC5E53">
      <w:pPr>
        <w:jc w:val="center"/>
        <w:rPr>
          <w:rFonts w:cs="Arial"/>
        </w:rPr>
      </w:pPr>
      <w:r w:rsidRPr="00CC5E53">
        <w:rPr>
          <w:rFonts w:cs="Arial"/>
        </w:rPr>
        <w:t>Lecturer’s Name: Emmanuel Asante</w:t>
      </w:r>
    </w:p>
    <w:p w14:paraId="36F8E16B" w14:textId="77777777" w:rsidR="003022DB" w:rsidRPr="00CC5E53" w:rsidRDefault="003022DB" w:rsidP="00CC5E53">
      <w:pPr>
        <w:spacing w:before="120" w:after="120"/>
        <w:jc w:val="center"/>
        <w:rPr>
          <w:rFonts w:cs="Arial"/>
        </w:rPr>
      </w:pPr>
      <w:r w:rsidRPr="00CC5E53">
        <w:rPr>
          <w:rFonts w:cs="Arial"/>
        </w:rPr>
        <w:t>Student Name: Suma Begum</w:t>
      </w:r>
    </w:p>
    <w:p w14:paraId="04EC90BA" w14:textId="77777777" w:rsidR="003022DB" w:rsidRPr="00CC5E53" w:rsidRDefault="003022DB" w:rsidP="00CC5E53">
      <w:pPr>
        <w:spacing w:before="120" w:after="120"/>
        <w:jc w:val="center"/>
        <w:rPr>
          <w:rFonts w:cs="Arial"/>
        </w:rPr>
      </w:pPr>
      <w:r w:rsidRPr="00CC5E53">
        <w:rPr>
          <w:rFonts w:cs="Arial"/>
        </w:rPr>
        <w:t>Student ID: 213484</w:t>
      </w:r>
    </w:p>
    <w:p w14:paraId="7C891363" w14:textId="77777777" w:rsidR="003022DB" w:rsidRPr="00CC5E53" w:rsidRDefault="003022DB" w:rsidP="00CC5E53">
      <w:pPr>
        <w:jc w:val="center"/>
        <w:rPr>
          <w:rFonts w:cs="Arial"/>
        </w:rPr>
      </w:pPr>
    </w:p>
    <w:p w14:paraId="60F3F43A" w14:textId="09ED446B" w:rsidR="00B31D4D" w:rsidRPr="00CC5E53" w:rsidRDefault="00B31D4D" w:rsidP="00CC5E53">
      <w:pPr>
        <w:rPr>
          <w:rFonts w:cs="Arial"/>
        </w:rPr>
      </w:pPr>
    </w:p>
    <w:p w14:paraId="6E666D33" w14:textId="6A781D6F" w:rsidR="00B31D4D" w:rsidRPr="00CC5E53" w:rsidRDefault="00B31D4D" w:rsidP="00CC5E53">
      <w:pPr>
        <w:rPr>
          <w:rFonts w:cs="Arial"/>
        </w:rPr>
      </w:pPr>
    </w:p>
    <w:p w14:paraId="1D0E1859" w14:textId="40C8CCD3" w:rsidR="00B31D4D" w:rsidRPr="00CC5E53" w:rsidRDefault="00B31D4D" w:rsidP="00CC5E53">
      <w:pPr>
        <w:rPr>
          <w:rFonts w:cs="Arial"/>
        </w:rPr>
      </w:pPr>
    </w:p>
    <w:p w14:paraId="726680DB" w14:textId="616A5954" w:rsidR="00B31D4D" w:rsidRPr="00CC5E53" w:rsidRDefault="00B31D4D" w:rsidP="00CC5E53">
      <w:pPr>
        <w:rPr>
          <w:rFonts w:cs="Arial"/>
        </w:rPr>
      </w:pPr>
    </w:p>
    <w:p w14:paraId="47F1CA73" w14:textId="21F07CF0" w:rsidR="00B31D4D" w:rsidRPr="00CC5E53" w:rsidRDefault="00B31D4D" w:rsidP="00CC5E53">
      <w:pPr>
        <w:rPr>
          <w:rFonts w:cs="Arial"/>
        </w:rPr>
      </w:pPr>
    </w:p>
    <w:p w14:paraId="21F5D0E4" w14:textId="6E5B7C2A" w:rsidR="00B31D4D" w:rsidRPr="00CC5E53" w:rsidRDefault="00B31D4D" w:rsidP="00CC5E53">
      <w:pPr>
        <w:rPr>
          <w:rFonts w:cs="Arial"/>
        </w:rPr>
      </w:pPr>
    </w:p>
    <w:p w14:paraId="46B74015" w14:textId="7F2243F6" w:rsidR="00B31D4D" w:rsidRPr="00CC5E53" w:rsidRDefault="00B31D4D" w:rsidP="00CC5E53">
      <w:pPr>
        <w:rPr>
          <w:rFonts w:cs="Arial"/>
        </w:rPr>
      </w:pPr>
    </w:p>
    <w:p w14:paraId="60962881" w14:textId="7B9CCBAE" w:rsidR="00B31D4D" w:rsidRPr="00CC5E53" w:rsidRDefault="00B31D4D" w:rsidP="00CC5E53">
      <w:pPr>
        <w:rPr>
          <w:rFonts w:cs="Arial"/>
        </w:rPr>
      </w:pPr>
    </w:p>
    <w:p w14:paraId="493EC4DA" w14:textId="0812B5BE" w:rsidR="00B31D4D" w:rsidRPr="00CC5E53" w:rsidRDefault="00B31D4D" w:rsidP="00CC5E53">
      <w:pPr>
        <w:rPr>
          <w:rFonts w:cs="Arial"/>
        </w:rPr>
      </w:pPr>
    </w:p>
    <w:p w14:paraId="50D2E5A2" w14:textId="45C046C0" w:rsidR="00B31D4D" w:rsidRPr="00CC5E53" w:rsidRDefault="00B31D4D" w:rsidP="00CC5E53">
      <w:pPr>
        <w:rPr>
          <w:rFonts w:cs="Arial"/>
        </w:rPr>
      </w:pPr>
    </w:p>
    <w:p w14:paraId="7C6717DA" w14:textId="1A0AF9D0" w:rsidR="00B31D4D" w:rsidRPr="00CC5E53" w:rsidRDefault="00B31D4D" w:rsidP="00CC5E53">
      <w:pPr>
        <w:rPr>
          <w:rFonts w:cs="Arial"/>
        </w:rPr>
      </w:pPr>
    </w:p>
    <w:p w14:paraId="321E5E88" w14:textId="521D4333" w:rsidR="00B31D4D" w:rsidRPr="00CC5E53" w:rsidRDefault="00B31D4D" w:rsidP="00CC5E53">
      <w:pPr>
        <w:rPr>
          <w:rFonts w:cs="Arial"/>
        </w:rPr>
      </w:pPr>
    </w:p>
    <w:p w14:paraId="47A7D36B" w14:textId="0C668C30" w:rsidR="00B31D4D" w:rsidRPr="00CC5E53" w:rsidRDefault="00B31D4D" w:rsidP="00CC5E53">
      <w:pPr>
        <w:rPr>
          <w:rFonts w:cs="Arial"/>
        </w:rPr>
      </w:pPr>
    </w:p>
    <w:p w14:paraId="551CB885" w14:textId="49DFB12A" w:rsidR="00B31D4D" w:rsidRPr="00CC5E53" w:rsidRDefault="00B31D4D" w:rsidP="00CC5E53">
      <w:pPr>
        <w:rPr>
          <w:rFonts w:cs="Arial"/>
        </w:rPr>
      </w:pPr>
    </w:p>
    <w:p w14:paraId="259C72D9" w14:textId="7DEEB975" w:rsidR="00B31D4D" w:rsidRPr="00CC5E53" w:rsidRDefault="00B31D4D" w:rsidP="00CC5E53">
      <w:pPr>
        <w:rPr>
          <w:rFonts w:cs="Arial"/>
        </w:rPr>
      </w:pPr>
    </w:p>
    <w:p w14:paraId="4A4DBA69" w14:textId="22F52031" w:rsidR="00B31D4D" w:rsidRPr="00CC5E53" w:rsidRDefault="00B31D4D" w:rsidP="00CC5E53">
      <w:pPr>
        <w:rPr>
          <w:rFonts w:cs="Arial"/>
        </w:rPr>
      </w:pPr>
    </w:p>
    <w:p w14:paraId="30E0CDAB" w14:textId="3B3EF91B" w:rsidR="00B31D4D" w:rsidRPr="00CC5E53" w:rsidRDefault="00B31D4D" w:rsidP="00CC5E53">
      <w:pPr>
        <w:rPr>
          <w:rFonts w:cs="Arial"/>
        </w:rPr>
      </w:pPr>
    </w:p>
    <w:p w14:paraId="294B62F8" w14:textId="61055186" w:rsidR="00CC5E53" w:rsidRDefault="00CC5E53">
      <w:pPr>
        <w:spacing w:line="259" w:lineRule="auto"/>
        <w:jc w:val="left"/>
        <w:rPr>
          <w:rFonts w:cs="Arial"/>
        </w:rPr>
      </w:pPr>
      <w:r>
        <w:rPr>
          <w:rFonts w:cs="Arial"/>
        </w:rPr>
        <w:br w:type="page"/>
      </w:r>
    </w:p>
    <w:p w14:paraId="24155ED1" w14:textId="77777777" w:rsidR="00B31D4D" w:rsidRPr="00CC5E53" w:rsidRDefault="00B31D4D" w:rsidP="00CC5E53">
      <w:pPr>
        <w:rPr>
          <w:rFonts w:cs="Arial"/>
        </w:rPr>
      </w:pPr>
    </w:p>
    <w:sdt>
      <w:sdtPr>
        <w:rPr>
          <w:rFonts w:ascii="Arial" w:eastAsiaTheme="minorHAnsi" w:hAnsi="Arial" w:cs="Arial"/>
          <w:color w:val="000000" w:themeColor="text1"/>
          <w:sz w:val="22"/>
          <w:szCs w:val="22"/>
          <w:lang w:val="en-GB"/>
        </w:rPr>
        <w:id w:val="1024293052"/>
        <w:docPartObj>
          <w:docPartGallery w:val="Table of Contents"/>
          <w:docPartUnique/>
        </w:docPartObj>
      </w:sdtPr>
      <w:sdtEndPr>
        <w:rPr>
          <w:b/>
          <w:bCs/>
          <w:noProof/>
        </w:rPr>
      </w:sdtEndPr>
      <w:sdtContent>
        <w:p w14:paraId="2B3C9F2C" w14:textId="46424762" w:rsidR="006914E5" w:rsidRPr="00CC5E53" w:rsidRDefault="006914E5" w:rsidP="00CC5E53">
          <w:pPr>
            <w:pStyle w:val="TOCHeading"/>
            <w:spacing w:line="360" w:lineRule="auto"/>
            <w:rPr>
              <w:rFonts w:ascii="Arial" w:hAnsi="Arial" w:cs="Arial"/>
              <w:sz w:val="22"/>
              <w:szCs w:val="22"/>
            </w:rPr>
          </w:pPr>
          <w:r w:rsidRPr="00CC5E53">
            <w:rPr>
              <w:rFonts w:ascii="Arial" w:hAnsi="Arial" w:cs="Arial"/>
              <w:sz w:val="22"/>
              <w:szCs w:val="22"/>
            </w:rPr>
            <w:t>Table of Contents</w:t>
          </w:r>
        </w:p>
        <w:p w14:paraId="2944BFF3" w14:textId="447FCC7D" w:rsidR="00B7565C" w:rsidRPr="00CC5E53" w:rsidRDefault="006914E5" w:rsidP="00CC5E53">
          <w:pPr>
            <w:pStyle w:val="TOC1"/>
            <w:tabs>
              <w:tab w:val="right" w:leader="dot" w:pos="9016"/>
            </w:tabs>
            <w:rPr>
              <w:rFonts w:eastAsiaTheme="minorEastAsia" w:cs="Arial"/>
              <w:noProof/>
              <w:color w:val="auto"/>
              <w:lang w:val="en-US"/>
            </w:rPr>
          </w:pPr>
          <w:r w:rsidRPr="00CC5E53">
            <w:rPr>
              <w:rFonts w:cs="Arial"/>
            </w:rPr>
            <w:fldChar w:fldCharType="begin"/>
          </w:r>
          <w:r w:rsidRPr="00CC5E53">
            <w:rPr>
              <w:rFonts w:cs="Arial"/>
            </w:rPr>
            <w:instrText xml:space="preserve"> TOC \o "1-3" \h \z \u </w:instrText>
          </w:r>
          <w:r w:rsidRPr="00CC5E53">
            <w:rPr>
              <w:rFonts w:cs="Arial"/>
            </w:rPr>
            <w:fldChar w:fldCharType="separate"/>
          </w:r>
          <w:hyperlink w:anchor="_Toc141145316" w:history="1">
            <w:r w:rsidR="00B7565C" w:rsidRPr="00CC5E53">
              <w:rPr>
                <w:rStyle w:val="Hyperlink"/>
                <w:rFonts w:cs="Arial"/>
                <w:noProof/>
              </w:rPr>
              <w:t>Introduction</w:t>
            </w:r>
            <w:r w:rsidR="00B7565C" w:rsidRPr="00CC5E53">
              <w:rPr>
                <w:rFonts w:cs="Arial"/>
                <w:noProof/>
                <w:webHidden/>
              </w:rPr>
              <w:tab/>
            </w:r>
            <w:r w:rsidR="00B7565C" w:rsidRPr="00CC5E53">
              <w:rPr>
                <w:rFonts w:cs="Arial"/>
                <w:noProof/>
                <w:webHidden/>
              </w:rPr>
              <w:fldChar w:fldCharType="begin"/>
            </w:r>
            <w:r w:rsidR="00B7565C" w:rsidRPr="00CC5E53">
              <w:rPr>
                <w:rFonts w:cs="Arial"/>
                <w:noProof/>
                <w:webHidden/>
              </w:rPr>
              <w:instrText xml:space="preserve"> PAGEREF _Toc141145316 \h </w:instrText>
            </w:r>
            <w:r w:rsidR="00B7565C" w:rsidRPr="00CC5E53">
              <w:rPr>
                <w:rFonts w:cs="Arial"/>
                <w:noProof/>
                <w:webHidden/>
              </w:rPr>
            </w:r>
            <w:r w:rsidR="00B7565C" w:rsidRPr="00CC5E53">
              <w:rPr>
                <w:rFonts w:cs="Arial"/>
                <w:noProof/>
                <w:webHidden/>
              </w:rPr>
              <w:fldChar w:fldCharType="separate"/>
            </w:r>
            <w:r w:rsidR="00CC5E53">
              <w:rPr>
                <w:rFonts w:cs="Arial"/>
                <w:noProof/>
                <w:webHidden/>
              </w:rPr>
              <w:t>3</w:t>
            </w:r>
            <w:r w:rsidR="00B7565C" w:rsidRPr="00CC5E53">
              <w:rPr>
                <w:rFonts w:cs="Arial"/>
                <w:noProof/>
                <w:webHidden/>
              </w:rPr>
              <w:fldChar w:fldCharType="end"/>
            </w:r>
          </w:hyperlink>
        </w:p>
        <w:p w14:paraId="4D849655" w14:textId="7C5B8D83" w:rsidR="00B7565C" w:rsidRPr="00CC5E53" w:rsidRDefault="00B7565C" w:rsidP="00CC5E53">
          <w:pPr>
            <w:pStyle w:val="TOC1"/>
            <w:tabs>
              <w:tab w:val="right" w:leader="dot" w:pos="9016"/>
            </w:tabs>
            <w:rPr>
              <w:rFonts w:eastAsiaTheme="minorEastAsia" w:cs="Arial"/>
              <w:noProof/>
              <w:color w:val="auto"/>
              <w:lang w:val="en-US"/>
            </w:rPr>
          </w:pPr>
          <w:hyperlink w:anchor="_Toc141145317" w:history="1">
            <w:r w:rsidRPr="00CC5E53">
              <w:rPr>
                <w:rStyle w:val="Hyperlink"/>
                <w:rFonts w:cs="Arial"/>
                <w:noProof/>
              </w:rPr>
              <w:t>Why psychology is relevant in our Health and Social Care practice?</w:t>
            </w:r>
            <w:r w:rsidRPr="00CC5E53">
              <w:rPr>
                <w:rFonts w:cs="Arial"/>
                <w:noProof/>
                <w:webHidden/>
              </w:rPr>
              <w:tab/>
            </w:r>
            <w:r w:rsidRPr="00CC5E53">
              <w:rPr>
                <w:rFonts w:cs="Arial"/>
                <w:noProof/>
                <w:webHidden/>
              </w:rPr>
              <w:fldChar w:fldCharType="begin"/>
            </w:r>
            <w:r w:rsidRPr="00CC5E53">
              <w:rPr>
                <w:rFonts w:cs="Arial"/>
                <w:noProof/>
                <w:webHidden/>
              </w:rPr>
              <w:instrText xml:space="preserve"> PAGEREF _Toc141145317 \h </w:instrText>
            </w:r>
            <w:r w:rsidRPr="00CC5E53">
              <w:rPr>
                <w:rFonts w:cs="Arial"/>
                <w:noProof/>
                <w:webHidden/>
              </w:rPr>
            </w:r>
            <w:r w:rsidRPr="00CC5E53">
              <w:rPr>
                <w:rFonts w:cs="Arial"/>
                <w:noProof/>
                <w:webHidden/>
              </w:rPr>
              <w:fldChar w:fldCharType="separate"/>
            </w:r>
            <w:r w:rsidR="00CC5E53">
              <w:rPr>
                <w:rFonts w:cs="Arial"/>
                <w:noProof/>
                <w:webHidden/>
              </w:rPr>
              <w:t>3</w:t>
            </w:r>
            <w:r w:rsidRPr="00CC5E53">
              <w:rPr>
                <w:rFonts w:cs="Arial"/>
                <w:noProof/>
                <w:webHidden/>
              </w:rPr>
              <w:fldChar w:fldCharType="end"/>
            </w:r>
          </w:hyperlink>
        </w:p>
        <w:p w14:paraId="72881889" w14:textId="3BF1EEFA" w:rsidR="00B7565C" w:rsidRPr="00CC5E53" w:rsidRDefault="00B7565C" w:rsidP="00CC5E53">
          <w:pPr>
            <w:pStyle w:val="TOC1"/>
            <w:tabs>
              <w:tab w:val="right" w:leader="dot" w:pos="9016"/>
            </w:tabs>
            <w:rPr>
              <w:rFonts w:eastAsiaTheme="minorEastAsia" w:cs="Arial"/>
              <w:noProof/>
              <w:color w:val="auto"/>
              <w:lang w:val="en-US"/>
            </w:rPr>
          </w:pPr>
          <w:hyperlink w:anchor="_Toc141145318" w:history="1">
            <w:r w:rsidRPr="00CC5E53">
              <w:rPr>
                <w:rStyle w:val="Hyperlink"/>
                <w:rFonts w:cs="Arial"/>
                <w:noProof/>
                <w:shd w:val="clear" w:color="auto" w:fill="FFFFFF"/>
              </w:rPr>
              <w:t>Explanation of three psychological theories</w:t>
            </w:r>
            <w:r w:rsidRPr="00CC5E53">
              <w:rPr>
                <w:rFonts w:cs="Arial"/>
                <w:noProof/>
                <w:webHidden/>
              </w:rPr>
              <w:tab/>
            </w:r>
            <w:r w:rsidRPr="00CC5E53">
              <w:rPr>
                <w:rFonts w:cs="Arial"/>
                <w:noProof/>
                <w:webHidden/>
              </w:rPr>
              <w:fldChar w:fldCharType="begin"/>
            </w:r>
            <w:r w:rsidRPr="00CC5E53">
              <w:rPr>
                <w:rFonts w:cs="Arial"/>
                <w:noProof/>
                <w:webHidden/>
              </w:rPr>
              <w:instrText xml:space="preserve"> PAGEREF _Toc141145318 \h </w:instrText>
            </w:r>
            <w:r w:rsidRPr="00CC5E53">
              <w:rPr>
                <w:rFonts w:cs="Arial"/>
                <w:noProof/>
                <w:webHidden/>
              </w:rPr>
            </w:r>
            <w:r w:rsidRPr="00CC5E53">
              <w:rPr>
                <w:rFonts w:cs="Arial"/>
                <w:noProof/>
                <w:webHidden/>
              </w:rPr>
              <w:fldChar w:fldCharType="separate"/>
            </w:r>
            <w:r w:rsidR="00CC5E53">
              <w:rPr>
                <w:rFonts w:cs="Arial"/>
                <w:noProof/>
                <w:webHidden/>
              </w:rPr>
              <w:t>3</w:t>
            </w:r>
            <w:r w:rsidRPr="00CC5E53">
              <w:rPr>
                <w:rFonts w:cs="Arial"/>
                <w:noProof/>
                <w:webHidden/>
              </w:rPr>
              <w:fldChar w:fldCharType="end"/>
            </w:r>
          </w:hyperlink>
        </w:p>
        <w:p w14:paraId="6A2241EB" w14:textId="3278C445" w:rsidR="00B7565C" w:rsidRPr="00CC5E53" w:rsidRDefault="00B7565C" w:rsidP="00CC5E53">
          <w:pPr>
            <w:pStyle w:val="TOC1"/>
            <w:tabs>
              <w:tab w:val="right" w:leader="dot" w:pos="9016"/>
            </w:tabs>
            <w:rPr>
              <w:rFonts w:eastAsiaTheme="minorEastAsia" w:cs="Arial"/>
              <w:noProof/>
              <w:color w:val="auto"/>
              <w:lang w:val="en-US"/>
            </w:rPr>
          </w:pPr>
          <w:hyperlink w:anchor="_Toc141145319" w:history="1">
            <w:r w:rsidRPr="00CC5E53">
              <w:rPr>
                <w:rStyle w:val="Hyperlink"/>
                <w:rFonts w:cs="Arial"/>
                <w:noProof/>
              </w:rPr>
              <w:t>Relevancy of psychological theories for a health and social care professional, by using practical examples.</w:t>
            </w:r>
            <w:r w:rsidRPr="00CC5E53">
              <w:rPr>
                <w:rFonts w:cs="Arial"/>
                <w:noProof/>
                <w:webHidden/>
              </w:rPr>
              <w:tab/>
            </w:r>
            <w:r w:rsidRPr="00CC5E53">
              <w:rPr>
                <w:rFonts w:cs="Arial"/>
                <w:noProof/>
                <w:webHidden/>
              </w:rPr>
              <w:fldChar w:fldCharType="begin"/>
            </w:r>
            <w:r w:rsidRPr="00CC5E53">
              <w:rPr>
                <w:rFonts w:cs="Arial"/>
                <w:noProof/>
                <w:webHidden/>
              </w:rPr>
              <w:instrText xml:space="preserve"> PAGEREF _Toc141145319 \h </w:instrText>
            </w:r>
            <w:r w:rsidRPr="00CC5E53">
              <w:rPr>
                <w:rFonts w:cs="Arial"/>
                <w:noProof/>
                <w:webHidden/>
              </w:rPr>
            </w:r>
            <w:r w:rsidRPr="00CC5E53">
              <w:rPr>
                <w:rFonts w:cs="Arial"/>
                <w:noProof/>
                <w:webHidden/>
              </w:rPr>
              <w:fldChar w:fldCharType="separate"/>
            </w:r>
            <w:r w:rsidR="00CC5E53">
              <w:rPr>
                <w:rFonts w:cs="Arial"/>
                <w:noProof/>
                <w:webHidden/>
              </w:rPr>
              <w:t>5</w:t>
            </w:r>
            <w:r w:rsidRPr="00CC5E53">
              <w:rPr>
                <w:rFonts w:cs="Arial"/>
                <w:noProof/>
                <w:webHidden/>
              </w:rPr>
              <w:fldChar w:fldCharType="end"/>
            </w:r>
          </w:hyperlink>
        </w:p>
        <w:p w14:paraId="3F47C1D7" w14:textId="651779EE" w:rsidR="00B7565C" w:rsidRPr="00CC5E53" w:rsidRDefault="00B7565C" w:rsidP="00CC5E53">
          <w:pPr>
            <w:pStyle w:val="TOC1"/>
            <w:tabs>
              <w:tab w:val="right" w:leader="dot" w:pos="9016"/>
            </w:tabs>
            <w:rPr>
              <w:rFonts w:eastAsiaTheme="minorEastAsia" w:cs="Arial"/>
              <w:noProof/>
              <w:color w:val="auto"/>
              <w:lang w:val="en-US"/>
            </w:rPr>
          </w:pPr>
          <w:hyperlink w:anchor="_Toc141145320" w:history="1">
            <w:r w:rsidRPr="00CC5E53">
              <w:rPr>
                <w:rStyle w:val="Hyperlink"/>
                <w:rFonts w:cs="Arial"/>
                <w:noProof/>
                <w:shd w:val="clear" w:color="auto" w:fill="FFFFFF"/>
              </w:rPr>
              <w:t>Conclusion</w:t>
            </w:r>
            <w:r w:rsidRPr="00CC5E53">
              <w:rPr>
                <w:rFonts w:cs="Arial"/>
                <w:noProof/>
                <w:webHidden/>
              </w:rPr>
              <w:tab/>
            </w:r>
            <w:r w:rsidRPr="00CC5E53">
              <w:rPr>
                <w:rFonts w:cs="Arial"/>
                <w:noProof/>
                <w:webHidden/>
              </w:rPr>
              <w:fldChar w:fldCharType="begin"/>
            </w:r>
            <w:r w:rsidRPr="00CC5E53">
              <w:rPr>
                <w:rFonts w:cs="Arial"/>
                <w:noProof/>
                <w:webHidden/>
              </w:rPr>
              <w:instrText xml:space="preserve"> PAGEREF _Toc141145320 \h </w:instrText>
            </w:r>
            <w:r w:rsidRPr="00CC5E53">
              <w:rPr>
                <w:rFonts w:cs="Arial"/>
                <w:noProof/>
                <w:webHidden/>
              </w:rPr>
            </w:r>
            <w:r w:rsidRPr="00CC5E53">
              <w:rPr>
                <w:rFonts w:cs="Arial"/>
                <w:noProof/>
                <w:webHidden/>
              </w:rPr>
              <w:fldChar w:fldCharType="separate"/>
            </w:r>
            <w:r w:rsidR="00CC5E53">
              <w:rPr>
                <w:rFonts w:cs="Arial"/>
                <w:noProof/>
                <w:webHidden/>
              </w:rPr>
              <w:t>6</w:t>
            </w:r>
            <w:r w:rsidRPr="00CC5E53">
              <w:rPr>
                <w:rFonts w:cs="Arial"/>
                <w:noProof/>
                <w:webHidden/>
              </w:rPr>
              <w:fldChar w:fldCharType="end"/>
            </w:r>
          </w:hyperlink>
        </w:p>
        <w:p w14:paraId="3EE43D68" w14:textId="2EEA38E8" w:rsidR="00B7565C" w:rsidRPr="00CC5E53" w:rsidRDefault="00B7565C" w:rsidP="00CC5E53">
          <w:pPr>
            <w:pStyle w:val="TOC1"/>
            <w:tabs>
              <w:tab w:val="right" w:leader="dot" w:pos="9016"/>
            </w:tabs>
            <w:rPr>
              <w:rFonts w:eastAsiaTheme="minorEastAsia" w:cs="Arial"/>
              <w:noProof/>
              <w:color w:val="auto"/>
              <w:lang w:val="en-US"/>
            </w:rPr>
          </w:pPr>
          <w:hyperlink w:anchor="_Toc141145321" w:history="1">
            <w:r w:rsidRPr="00CC5E53">
              <w:rPr>
                <w:rStyle w:val="Hyperlink"/>
                <w:rFonts w:cs="Arial"/>
                <w:noProof/>
                <w:shd w:val="clear" w:color="auto" w:fill="FFFFFF"/>
              </w:rPr>
              <w:t>References</w:t>
            </w:r>
            <w:r w:rsidRPr="00CC5E53">
              <w:rPr>
                <w:rFonts w:cs="Arial"/>
                <w:noProof/>
                <w:webHidden/>
              </w:rPr>
              <w:tab/>
            </w:r>
            <w:r w:rsidRPr="00CC5E53">
              <w:rPr>
                <w:rFonts w:cs="Arial"/>
                <w:noProof/>
                <w:webHidden/>
              </w:rPr>
              <w:fldChar w:fldCharType="begin"/>
            </w:r>
            <w:r w:rsidRPr="00CC5E53">
              <w:rPr>
                <w:rFonts w:cs="Arial"/>
                <w:noProof/>
                <w:webHidden/>
              </w:rPr>
              <w:instrText xml:space="preserve"> PAGEREF _Toc141145321 \h </w:instrText>
            </w:r>
            <w:r w:rsidRPr="00CC5E53">
              <w:rPr>
                <w:rFonts w:cs="Arial"/>
                <w:noProof/>
                <w:webHidden/>
              </w:rPr>
            </w:r>
            <w:r w:rsidRPr="00CC5E53">
              <w:rPr>
                <w:rFonts w:cs="Arial"/>
                <w:noProof/>
                <w:webHidden/>
              </w:rPr>
              <w:fldChar w:fldCharType="separate"/>
            </w:r>
            <w:r w:rsidR="00CC5E53">
              <w:rPr>
                <w:rFonts w:cs="Arial"/>
                <w:noProof/>
                <w:webHidden/>
              </w:rPr>
              <w:t>7</w:t>
            </w:r>
            <w:r w:rsidRPr="00CC5E53">
              <w:rPr>
                <w:rFonts w:cs="Arial"/>
                <w:noProof/>
                <w:webHidden/>
              </w:rPr>
              <w:fldChar w:fldCharType="end"/>
            </w:r>
          </w:hyperlink>
        </w:p>
        <w:p w14:paraId="4FB312A8" w14:textId="389E3ADB" w:rsidR="006914E5" w:rsidRPr="00CC5E53" w:rsidRDefault="006914E5" w:rsidP="00CC5E53">
          <w:pPr>
            <w:rPr>
              <w:rFonts w:cs="Arial"/>
            </w:rPr>
          </w:pPr>
          <w:r w:rsidRPr="00CC5E53">
            <w:rPr>
              <w:rFonts w:cs="Arial"/>
              <w:b/>
              <w:bCs/>
              <w:noProof/>
            </w:rPr>
            <w:fldChar w:fldCharType="end"/>
          </w:r>
        </w:p>
      </w:sdtContent>
    </w:sdt>
    <w:p w14:paraId="16CE44B9" w14:textId="5222ECCA" w:rsidR="00B31D4D" w:rsidRPr="00CC5E53" w:rsidRDefault="00B31D4D" w:rsidP="00CC5E53">
      <w:pPr>
        <w:rPr>
          <w:rFonts w:cs="Arial"/>
        </w:rPr>
      </w:pPr>
    </w:p>
    <w:p w14:paraId="20E2D24F" w14:textId="38AADAC5" w:rsidR="000C33C8" w:rsidRPr="00CC5E53" w:rsidRDefault="000C33C8" w:rsidP="00CC5E53">
      <w:pPr>
        <w:rPr>
          <w:rFonts w:cs="Arial"/>
        </w:rPr>
      </w:pPr>
    </w:p>
    <w:p w14:paraId="0D9788A4" w14:textId="0961C396" w:rsidR="000C33C8" w:rsidRPr="00CC5E53" w:rsidRDefault="000C33C8" w:rsidP="00CC5E53">
      <w:pPr>
        <w:rPr>
          <w:rFonts w:cs="Arial"/>
        </w:rPr>
      </w:pPr>
      <w:bookmarkStart w:id="0" w:name="_GoBack"/>
      <w:bookmarkEnd w:id="0"/>
    </w:p>
    <w:p w14:paraId="06991A54" w14:textId="3A93AAE9" w:rsidR="000C33C8" w:rsidRPr="00CC5E53" w:rsidRDefault="000C33C8" w:rsidP="00CC5E53">
      <w:pPr>
        <w:rPr>
          <w:rFonts w:cs="Arial"/>
        </w:rPr>
      </w:pPr>
    </w:p>
    <w:p w14:paraId="4E106E6E" w14:textId="67695E3B" w:rsidR="000C33C8" w:rsidRPr="00CC5E53" w:rsidRDefault="000C33C8" w:rsidP="00CC5E53">
      <w:pPr>
        <w:rPr>
          <w:rFonts w:cs="Arial"/>
        </w:rPr>
      </w:pPr>
    </w:p>
    <w:p w14:paraId="5050E954" w14:textId="4B142AEF" w:rsidR="000C33C8" w:rsidRPr="00CC5E53" w:rsidRDefault="000C33C8" w:rsidP="00CC5E53">
      <w:pPr>
        <w:rPr>
          <w:rFonts w:cs="Arial"/>
        </w:rPr>
      </w:pPr>
    </w:p>
    <w:p w14:paraId="5FBFF07C" w14:textId="6179A0D5" w:rsidR="000C33C8" w:rsidRPr="00CC5E53" w:rsidRDefault="000C33C8" w:rsidP="00CC5E53">
      <w:pPr>
        <w:rPr>
          <w:rFonts w:cs="Arial"/>
        </w:rPr>
      </w:pPr>
    </w:p>
    <w:p w14:paraId="121BF8C7" w14:textId="5623A543" w:rsidR="000C33C8" w:rsidRPr="00CC5E53" w:rsidRDefault="000C33C8" w:rsidP="00CC5E53">
      <w:pPr>
        <w:rPr>
          <w:rFonts w:cs="Arial"/>
        </w:rPr>
      </w:pPr>
    </w:p>
    <w:p w14:paraId="3087D34F" w14:textId="65C23A9D" w:rsidR="000C33C8" w:rsidRPr="00CC5E53" w:rsidRDefault="000C33C8" w:rsidP="00CC5E53">
      <w:pPr>
        <w:rPr>
          <w:rFonts w:cs="Arial"/>
        </w:rPr>
      </w:pPr>
    </w:p>
    <w:p w14:paraId="674F8CB9" w14:textId="71D6806D" w:rsidR="000C33C8" w:rsidRPr="00CC5E53" w:rsidRDefault="000C33C8" w:rsidP="00CC5E53">
      <w:pPr>
        <w:rPr>
          <w:rFonts w:cs="Arial"/>
        </w:rPr>
      </w:pPr>
    </w:p>
    <w:p w14:paraId="4D09D307" w14:textId="0CF19015" w:rsidR="000C33C8" w:rsidRPr="00CC5E53" w:rsidRDefault="000C33C8" w:rsidP="00CC5E53">
      <w:pPr>
        <w:rPr>
          <w:rFonts w:cs="Arial"/>
        </w:rPr>
      </w:pPr>
    </w:p>
    <w:p w14:paraId="2A31359F" w14:textId="3CE2CCE2" w:rsidR="000C33C8" w:rsidRPr="00CC5E53" w:rsidRDefault="000C33C8" w:rsidP="00CC5E53">
      <w:pPr>
        <w:rPr>
          <w:rFonts w:cs="Arial"/>
        </w:rPr>
      </w:pPr>
    </w:p>
    <w:p w14:paraId="63DAD5D0" w14:textId="5D4972FD" w:rsidR="000C33C8" w:rsidRPr="00CC5E53" w:rsidRDefault="000C33C8" w:rsidP="00CC5E53">
      <w:pPr>
        <w:rPr>
          <w:rFonts w:cs="Arial"/>
        </w:rPr>
      </w:pPr>
    </w:p>
    <w:p w14:paraId="65CD395C" w14:textId="0D1E7C61" w:rsidR="000C33C8" w:rsidRPr="00CC5E53" w:rsidRDefault="000C33C8" w:rsidP="00CC5E53">
      <w:pPr>
        <w:rPr>
          <w:rFonts w:cs="Arial"/>
        </w:rPr>
      </w:pPr>
    </w:p>
    <w:p w14:paraId="659655AD" w14:textId="5361AFC7" w:rsidR="000C33C8" w:rsidRPr="00CC5E53" w:rsidRDefault="000C33C8" w:rsidP="00CC5E53">
      <w:pPr>
        <w:rPr>
          <w:rFonts w:cs="Arial"/>
        </w:rPr>
      </w:pPr>
    </w:p>
    <w:p w14:paraId="65A14EA4" w14:textId="73723BE7" w:rsidR="000C33C8" w:rsidRPr="00CC5E53" w:rsidRDefault="000C33C8" w:rsidP="00CC5E53">
      <w:pPr>
        <w:rPr>
          <w:rFonts w:cs="Arial"/>
        </w:rPr>
      </w:pPr>
    </w:p>
    <w:p w14:paraId="0070FF6A" w14:textId="0A03279B" w:rsidR="006914E5" w:rsidRPr="00CC5E53" w:rsidRDefault="006914E5" w:rsidP="00CC5E53">
      <w:pPr>
        <w:rPr>
          <w:rFonts w:cs="Arial"/>
        </w:rPr>
      </w:pPr>
    </w:p>
    <w:p w14:paraId="36130B39" w14:textId="13A26B9B" w:rsidR="006914E5" w:rsidRPr="00CC5E53" w:rsidRDefault="006914E5" w:rsidP="00CC5E53">
      <w:pPr>
        <w:rPr>
          <w:rFonts w:cs="Arial"/>
        </w:rPr>
      </w:pPr>
    </w:p>
    <w:p w14:paraId="064F329E" w14:textId="7C304D86" w:rsidR="000C33C8" w:rsidRPr="00CC5E53" w:rsidRDefault="000C33C8" w:rsidP="00CC5E53">
      <w:pPr>
        <w:rPr>
          <w:rFonts w:cs="Arial"/>
        </w:rPr>
      </w:pPr>
    </w:p>
    <w:p w14:paraId="197529FD" w14:textId="40CC7DDC" w:rsidR="00B31D4D" w:rsidRPr="00CC5E53" w:rsidRDefault="00B31D4D" w:rsidP="00CC5E53">
      <w:pPr>
        <w:pStyle w:val="Heading1"/>
        <w:rPr>
          <w:rFonts w:cs="Arial"/>
          <w:color w:val="auto"/>
          <w:sz w:val="22"/>
          <w:szCs w:val="22"/>
        </w:rPr>
      </w:pPr>
      <w:bookmarkStart w:id="1" w:name="_Toc141145316"/>
      <w:r w:rsidRPr="00CC5E53">
        <w:rPr>
          <w:rFonts w:cs="Arial"/>
          <w:color w:val="auto"/>
          <w:sz w:val="22"/>
          <w:szCs w:val="22"/>
        </w:rPr>
        <w:t>Introduction</w:t>
      </w:r>
      <w:bookmarkEnd w:id="1"/>
    </w:p>
    <w:p w14:paraId="448BC1E4" w14:textId="3C729A0D" w:rsidR="00FA02DE" w:rsidRPr="00CC5E53" w:rsidRDefault="000C6580" w:rsidP="00CC5E53">
      <w:pPr>
        <w:rPr>
          <w:rFonts w:cs="Arial"/>
          <w:color w:val="auto"/>
          <w:shd w:val="clear" w:color="auto" w:fill="FFFFFF"/>
        </w:rPr>
      </w:pPr>
      <w:r w:rsidRPr="00CC5E53">
        <w:rPr>
          <w:rFonts w:cs="Arial"/>
          <w:color w:val="auto"/>
        </w:rPr>
        <w:t>I completely agree with the statement that a health and social care worker who is knowledgeable about psychological theories of lifespan development and behaviour may perform their duties more successfully than one who is not.</w:t>
      </w:r>
      <w:r w:rsidRPr="00CC5E53">
        <w:rPr>
          <w:rFonts w:cs="Arial"/>
          <w:color w:val="auto"/>
        </w:rPr>
        <w:t xml:space="preserve"> </w:t>
      </w:r>
      <w:r w:rsidRPr="00CC5E53">
        <w:rPr>
          <w:rFonts w:cs="Arial"/>
          <w:color w:val="auto"/>
          <w:shd w:val="clear" w:color="auto" w:fill="FFFFFF"/>
        </w:rPr>
        <w:t>Because, u</w:t>
      </w:r>
      <w:r w:rsidR="00FA02DE" w:rsidRPr="00CC5E53">
        <w:rPr>
          <w:rFonts w:cs="Arial"/>
          <w:color w:val="auto"/>
          <w:shd w:val="clear" w:color="auto" w:fill="FFFFFF"/>
        </w:rPr>
        <w:t>nderstanding psychology is essential to provide people with effective and comprehensive help in the fields of health and social care</w:t>
      </w:r>
      <w:r w:rsidR="00126E42" w:rsidRPr="00CC5E53">
        <w:rPr>
          <w:rFonts w:cs="Arial"/>
          <w:color w:val="auto"/>
          <w:shd w:val="clear" w:color="auto" w:fill="FFFFFF"/>
        </w:rPr>
        <w:t xml:space="preserve"> (</w:t>
      </w:r>
      <w:r w:rsidR="00126E42" w:rsidRPr="00CC5E53">
        <w:rPr>
          <w:rFonts w:cs="Arial"/>
          <w:color w:val="222222"/>
          <w:shd w:val="clear" w:color="auto" w:fill="FFFFFF"/>
        </w:rPr>
        <w:t>Cohen, Underwood and Gottlieb, 2000</w:t>
      </w:r>
      <w:r w:rsidR="00126E42" w:rsidRPr="00CC5E53">
        <w:rPr>
          <w:rFonts w:cs="Arial"/>
          <w:color w:val="222222"/>
          <w:shd w:val="clear" w:color="auto" w:fill="FFFFFF"/>
        </w:rPr>
        <w:t>)</w:t>
      </w:r>
      <w:r w:rsidR="00FA02DE" w:rsidRPr="00CC5E53">
        <w:rPr>
          <w:rFonts w:cs="Arial"/>
          <w:color w:val="auto"/>
          <w:shd w:val="clear" w:color="auto" w:fill="FFFFFF"/>
        </w:rPr>
        <w:t>. In order to understand the complex relationships between mental health and physical health, psychological theories are essential. Health and social care workers may learn a lot about how psychological issues affect general well-being by investigating these theories. In order to more effectively serve the varied needs of individuals and promote better health outcomes, this report emphasises the need of using psychological theories in health and social care practise.</w:t>
      </w:r>
    </w:p>
    <w:p w14:paraId="217F3F8B" w14:textId="2EF6A30A" w:rsidR="00D549A0" w:rsidRPr="00CC5E53" w:rsidRDefault="00D549A0" w:rsidP="00CC5E53">
      <w:pPr>
        <w:pStyle w:val="Heading1"/>
        <w:rPr>
          <w:rFonts w:cs="Arial"/>
          <w:color w:val="auto"/>
          <w:sz w:val="22"/>
          <w:szCs w:val="22"/>
          <w:shd w:val="clear" w:color="auto" w:fill="FFFFFF"/>
        </w:rPr>
      </w:pPr>
      <w:bookmarkStart w:id="2" w:name="_Toc141145317"/>
      <w:r w:rsidRPr="00CC5E53">
        <w:rPr>
          <w:rFonts w:cs="Arial"/>
          <w:color w:val="auto"/>
          <w:sz w:val="22"/>
          <w:szCs w:val="22"/>
        </w:rPr>
        <w:t>Why psychology is relevant in our Health and Social Care practice?</w:t>
      </w:r>
      <w:bookmarkEnd w:id="2"/>
    </w:p>
    <w:p w14:paraId="13F7317F" w14:textId="447D6B4C" w:rsidR="00D549A0" w:rsidRPr="00CC5E53" w:rsidRDefault="00D549A0" w:rsidP="00CC5E53">
      <w:pPr>
        <w:rPr>
          <w:rFonts w:cs="Arial"/>
          <w:color w:val="auto"/>
          <w:shd w:val="clear" w:color="auto" w:fill="FFFFFF"/>
        </w:rPr>
      </w:pPr>
      <w:r w:rsidRPr="00CC5E53">
        <w:rPr>
          <w:rFonts w:cs="Arial"/>
          <w:color w:val="auto"/>
          <w:shd w:val="clear" w:color="auto" w:fill="FFFFFF"/>
        </w:rPr>
        <w:t xml:space="preserve">Psychology has a role to play in the field of health and social care since it may help in the diagnosis as well as the treatment of problems related to mental health. It is of the utmost importance to provide those who suffer from mental illness with competent therapy as well as compassionate care because of the far-reaching implications of mental disease that is not addressed. People can learn how to better manage their difficulties, get more control over their symptoms, and generally improve their quality of life with the assistance of psychologists. Cognitive-behavioural therapy, which teaches patients how to manage their negative thoughts and feelings, has been demonstrated to be useful in the treatment of anxiety and depression. This type of therapy is one of the therapies that </w:t>
      </w:r>
      <w:r w:rsidR="001730F5" w:rsidRPr="00CC5E53">
        <w:rPr>
          <w:rFonts w:cs="Arial"/>
          <w:color w:val="auto"/>
          <w:shd w:val="clear" w:color="auto" w:fill="FFFFFF"/>
        </w:rPr>
        <w:t>has been shown to be effective</w:t>
      </w:r>
      <w:r w:rsidR="00126E42" w:rsidRPr="00CC5E53">
        <w:rPr>
          <w:rFonts w:cs="Arial"/>
          <w:color w:val="auto"/>
          <w:shd w:val="clear" w:color="auto" w:fill="FFFFFF"/>
        </w:rPr>
        <w:t xml:space="preserve"> (</w:t>
      </w:r>
      <w:r w:rsidR="00126E42" w:rsidRPr="00CC5E53">
        <w:rPr>
          <w:rFonts w:cs="Arial"/>
          <w:color w:val="222222"/>
          <w:shd w:val="clear" w:color="auto" w:fill="FFFFFF"/>
        </w:rPr>
        <w:t>Anderson,</w:t>
      </w:r>
      <w:r w:rsidR="00126E42" w:rsidRPr="00CC5E53">
        <w:rPr>
          <w:rFonts w:cs="Arial"/>
          <w:color w:val="222222"/>
          <w:shd w:val="clear" w:color="auto" w:fill="FFFFFF"/>
        </w:rPr>
        <w:t xml:space="preserve"> </w:t>
      </w:r>
      <w:r w:rsidR="00126E42" w:rsidRPr="00CC5E53">
        <w:rPr>
          <w:rFonts w:cs="Arial"/>
          <w:color w:val="222222"/>
          <w:shd w:val="clear" w:color="auto" w:fill="FFFFFF"/>
        </w:rPr>
        <w:t>Watson and Davidson, 2008</w:t>
      </w:r>
      <w:r w:rsidR="00126E42" w:rsidRPr="00CC5E53">
        <w:rPr>
          <w:rFonts w:cs="Arial"/>
          <w:color w:val="222222"/>
          <w:shd w:val="clear" w:color="auto" w:fill="FFFFFF"/>
        </w:rPr>
        <w:t>).</w:t>
      </w:r>
    </w:p>
    <w:p w14:paraId="117749BB" w14:textId="716BC5A9" w:rsidR="00991CA0" w:rsidRPr="00CC5E53" w:rsidRDefault="00D549A0" w:rsidP="00CC5E53">
      <w:pPr>
        <w:rPr>
          <w:rFonts w:cs="Arial"/>
          <w:color w:val="auto"/>
          <w:shd w:val="clear" w:color="auto" w:fill="FFFFFF"/>
        </w:rPr>
      </w:pPr>
      <w:r w:rsidRPr="00CC5E53">
        <w:rPr>
          <w:rFonts w:cs="Arial"/>
          <w:color w:val="auto"/>
          <w:shd w:val="clear" w:color="auto" w:fill="FFFFFF"/>
        </w:rPr>
        <w:t>In the field of social care, the bread and butter of a psychological specialist is understanding the intricate requirements of individuals and designing individualised care plans for them. Those who suffer from mental health illnesses can require additional assistance in order to better manage their symptoms and improve their quality of life. Psychologists have the ability to work with other people who provide social care to come up with individualised treatment strategies for each client. The incorporation of psychological principles into social care can lead to improved assistance for everyone as well as an ov</w:t>
      </w:r>
      <w:r w:rsidR="00991CA0" w:rsidRPr="00CC5E53">
        <w:rPr>
          <w:rFonts w:cs="Arial"/>
          <w:color w:val="auto"/>
          <w:shd w:val="clear" w:color="auto" w:fill="FFFFFF"/>
        </w:rPr>
        <w:t>erall improvement in well-being (Marks et al., 2019). </w:t>
      </w:r>
    </w:p>
    <w:p w14:paraId="12FE00F5" w14:textId="4E8AC67A" w:rsidR="00A43EF4" w:rsidRPr="00CC5E53" w:rsidRDefault="00A43EF4" w:rsidP="00CC5E53">
      <w:pPr>
        <w:pStyle w:val="Heading1"/>
        <w:rPr>
          <w:rFonts w:cs="Arial"/>
          <w:color w:val="auto"/>
          <w:sz w:val="22"/>
          <w:szCs w:val="22"/>
          <w:shd w:val="clear" w:color="auto" w:fill="FFFFFF"/>
        </w:rPr>
      </w:pPr>
      <w:bookmarkStart w:id="3" w:name="_Toc141145318"/>
      <w:r w:rsidRPr="00CC5E53">
        <w:rPr>
          <w:rFonts w:cs="Arial"/>
          <w:color w:val="auto"/>
          <w:sz w:val="22"/>
          <w:szCs w:val="22"/>
          <w:shd w:val="clear" w:color="auto" w:fill="FFFFFF"/>
        </w:rPr>
        <w:t>Explanation of three psychological theories</w:t>
      </w:r>
      <w:bookmarkEnd w:id="3"/>
      <w:r w:rsidRPr="00CC5E53">
        <w:rPr>
          <w:rFonts w:cs="Arial"/>
          <w:color w:val="auto"/>
          <w:sz w:val="22"/>
          <w:szCs w:val="22"/>
          <w:shd w:val="clear" w:color="auto" w:fill="FFFFFF"/>
        </w:rPr>
        <w:t xml:space="preserve"> </w:t>
      </w:r>
    </w:p>
    <w:p w14:paraId="4F5DC176" w14:textId="7275B8DD" w:rsidR="001C54FB" w:rsidRPr="00CC5E53" w:rsidRDefault="00DC6132" w:rsidP="00CC5E53">
      <w:pPr>
        <w:rPr>
          <w:rFonts w:cs="Arial"/>
          <w:b/>
          <w:color w:val="auto"/>
          <w:shd w:val="clear" w:color="auto" w:fill="FFFFFF"/>
        </w:rPr>
      </w:pPr>
      <w:r w:rsidRPr="00CC5E53">
        <w:rPr>
          <w:rFonts w:cs="Arial"/>
          <w:b/>
          <w:color w:val="auto"/>
          <w:shd w:val="clear" w:color="auto" w:fill="FFFFFF"/>
        </w:rPr>
        <w:t>Bandura’s t</w:t>
      </w:r>
      <w:r w:rsidR="001C54FB" w:rsidRPr="00CC5E53">
        <w:rPr>
          <w:rFonts w:cs="Arial"/>
          <w:b/>
          <w:color w:val="auto"/>
          <w:shd w:val="clear" w:color="auto" w:fill="FFFFFF"/>
        </w:rPr>
        <w:t xml:space="preserve">heory of social cognition </w:t>
      </w:r>
    </w:p>
    <w:p w14:paraId="15B242DA" w14:textId="1380B786" w:rsidR="006656F3" w:rsidRPr="00CC5E53" w:rsidRDefault="006656F3" w:rsidP="00CC5E53">
      <w:pPr>
        <w:rPr>
          <w:rFonts w:cs="Arial"/>
          <w:color w:val="auto"/>
          <w:shd w:val="clear" w:color="auto" w:fill="FFFFFF"/>
        </w:rPr>
      </w:pPr>
      <w:r w:rsidRPr="00CC5E53">
        <w:rPr>
          <w:rFonts w:cs="Arial"/>
          <w:color w:val="auto"/>
          <w:shd w:val="clear" w:color="auto" w:fill="FFFFFF"/>
        </w:rPr>
        <w:t>Albert Bandura, a psychologist, is known for his theory of social cognition, in which he believes that people's actions are impacted by the unique experiences and perspectives that they have</w:t>
      </w:r>
      <w:r w:rsidR="009567A6" w:rsidRPr="00CC5E53">
        <w:rPr>
          <w:rFonts w:cs="Arial"/>
          <w:color w:val="auto"/>
          <w:shd w:val="clear" w:color="auto" w:fill="FFFFFF"/>
        </w:rPr>
        <w:t xml:space="preserve"> </w:t>
      </w:r>
      <w:r w:rsidR="009567A6" w:rsidRPr="00CC5E53">
        <w:rPr>
          <w:rFonts w:cs="Arial"/>
          <w:color w:val="auto"/>
          <w:shd w:val="clear" w:color="auto" w:fill="FFFFFF"/>
        </w:rPr>
        <w:lastRenderedPageBreak/>
        <w:t>(Bandura, 1989)</w:t>
      </w:r>
      <w:r w:rsidRPr="00CC5E53">
        <w:rPr>
          <w:rFonts w:cs="Arial"/>
          <w:color w:val="auto"/>
          <w:shd w:val="clear" w:color="auto" w:fill="FFFFFF"/>
        </w:rPr>
        <w:t>. According to this view, individuals gain knowledge by not only observing but also personally experiencing the consequences of the activities of others. This theory can be applied in health and social care settings to encourage individuals to make more constructive lifestyle decisions through the use of r</w:t>
      </w:r>
      <w:r w:rsidR="00991CA0" w:rsidRPr="00CC5E53">
        <w:rPr>
          <w:rFonts w:cs="Arial"/>
          <w:color w:val="auto"/>
          <w:shd w:val="clear" w:color="auto" w:fill="FFFFFF"/>
        </w:rPr>
        <w:t>einforcement and role modelling (Marks et al., 2019). </w:t>
      </w:r>
    </w:p>
    <w:p w14:paraId="7F5C519A" w14:textId="6534A187" w:rsidR="0099156A" w:rsidRPr="00CC5E53" w:rsidRDefault="0099156A" w:rsidP="00CC5E53">
      <w:pPr>
        <w:rPr>
          <w:rFonts w:cs="Arial"/>
          <w:color w:val="auto"/>
          <w:shd w:val="clear" w:color="auto" w:fill="FFFFFF"/>
        </w:rPr>
      </w:pPr>
      <w:r w:rsidRPr="00CC5E53">
        <w:rPr>
          <w:rFonts w:cs="Arial"/>
          <w:color w:val="auto"/>
          <w:shd w:val="clear" w:color="auto" w:fill="FFFFFF"/>
        </w:rPr>
        <w:t xml:space="preserve">The study of how people learn and recall pertinent information about themselves and others for the sake of analysing and predicting the behaviours of other people is the focus of the theory of social cognition. It describes how people come to conclusions, how they form opinions, and how they keep themselves in check. </w:t>
      </w:r>
      <w:r w:rsidR="009567A6" w:rsidRPr="00CC5E53">
        <w:rPr>
          <w:rFonts w:cs="Arial"/>
          <w:color w:val="auto"/>
          <w:shd w:val="clear" w:color="auto" w:fill="FFFFFF"/>
        </w:rPr>
        <w:t>A</w:t>
      </w:r>
      <w:r w:rsidRPr="00CC5E53">
        <w:rPr>
          <w:rFonts w:cs="Arial"/>
          <w:color w:val="auto"/>
          <w:shd w:val="clear" w:color="auto" w:fill="FFFFFF"/>
        </w:rPr>
        <w:t xml:space="preserve"> knowledge of social influence and persuasion, such as that provided by this theory, could be useful in a number of areas, including the promotion of healt</w:t>
      </w:r>
      <w:r w:rsidR="001730F5" w:rsidRPr="00CC5E53">
        <w:rPr>
          <w:rFonts w:cs="Arial"/>
          <w:color w:val="auto"/>
          <w:shd w:val="clear" w:color="auto" w:fill="FFFFFF"/>
        </w:rPr>
        <w:t>h and the prevention of illness.</w:t>
      </w:r>
    </w:p>
    <w:p w14:paraId="0391EAFD" w14:textId="326355AB" w:rsidR="00DC6132" w:rsidRPr="00CC5E53" w:rsidRDefault="00DC6132" w:rsidP="00CC5E53">
      <w:pPr>
        <w:rPr>
          <w:rFonts w:cs="Arial"/>
          <w:b/>
          <w:color w:val="auto"/>
          <w:shd w:val="clear" w:color="auto" w:fill="FFFFFF"/>
        </w:rPr>
      </w:pPr>
      <w:r w:rsidRPr="00CC5E53">
        <w:rPr>
          <w:rFonts w:cs="Arial"/>
          <w:b/>
          <w:color w:val="auto"/>
          <w:shd w:val="clear" w:color="auto" w:fill="FFFFFF"/>
        </w:rPr>
        <w:t xml:space="preserve">Piaget's </w:t>
      </w:r>
      <w:r w:rsidR="00A82DAB" w:rsidRPr="00CC5E53">
        <w:rPr>
          <w:rFonts w:cs="Arial"/>
          <w:b/>
          <w:color w:val="auto"/>
          <w:shd w:val="clear" w:color="auto" w:fill="FFFFFF"/>
        </w:rPr>
        <w:t>c</w:t>
      </w:r>
      <w:r w:rsidRPr="00CC5E53">
        <w:rPr>
          <w:rFonts w:cs="Arial"/>
          <w:b/>
          <w:color w:val="auto"/>
          <w:shd w:val="clear" w:color="auto" w:fill="FFFFFF"/>
        </w:rPr>
        <w:t xml:space="preserve">ognitive </w:t>
      </w:r>
      <w:r w:rsidR="00A82DAB" w:rsidRPr="00CC5E53">
        <w:rPr>
          <w:rFonts w:cs="Arial"/>
          <w:b/>
          <w:color w:val="auto"/>
          <w:shd w:val="clear" w:color="auto" w:fill="FFFFFF"/>
        </w:rPr>
        <w:t>t</w:t>
      </w:r>
      <w:r w:rsidRPr="00CC5E53">
        <w:rPr>
          <w:rFonts w:cs="Arial"/>
          <w:b/>
          <w:color w:val="auto"/>
          <w:shd w:val="clear" w:color="auto" w:fill="FFFFFF"/>
        </w:rPr>
        <w:t>heory</w:t>
      </w:r>
    </w:p>
    <w:p w14:paraId="07303EC1" w14:textId="1A95EFF7" w:rsidR="00DC6132" w:rsidRPr="00CC5E53" w:rsidRDefault="00DC6132" w:rsidP="00CC5E53">
      <w:pPr>
        <w:rPr>
          <w:rFonts w:cs="Arial"/>
          <w:color w:val="auto"/>
          <w:shd w:val="clear" w:color="auto" w:fill="FFFFFF"/>
        </w:rPr>
      </w:pPr>
      <w:r w:rsidRPr="00CC5E53">
        <w:rPr>
          <w:rFonts w:cs="Arial"/>
          <w:color w:val="auto"/>
          <w:shd w:val="clear" w:color="auto" w:fill="FFFFFF"/>
        </w:rPr>
        <w:t>One of the most famous and well-known theories of cognitive development is called Piaget's Cognitive Theory, and it was created by Swiss psychologist Jean Piaget</w:t>
      </w:r>
      <w:r w:rsidR="00126E42" w:rsidRPr="00CC5E53">
        <w:rPr>
          <w:rFonts w:cs="Arial"/>
          <w:color w:val="auto"/>
          <w:shd w:val="clear" w:color="auto" w:fill="FFFFFF"/>
        </w:rPr>
        <w:t xml:space="preserve"> (</w:t>
      </w:r>
      <w:proofErr w:type="spellStart"/>
      <w:r w:rsidR="00126E42" w:rsidRPr="00CC5E53">
        <w:rPr>
          <w:rFonts w:cs="Arial"/>
          <w:color w:val="222222"/>
          <w:shd w:val="clear" w:color="auto" w:fill="FFFFFF"/>
        </w:rPr>
        <w:t>Barrouillet</w:t>
      </w:r>
      <w:proofErr w:type="spellEnd"/>
      <w:r w:rsidR="00126E42" w:rsidRPr="00CC5E53">
        <w:rPr>
          <w:rFonts w:cs="Arial"/>
          <w:color w:val="222222"/>
          <w:shd w:val="clear" w:color="auto" w:fill="FFFFFF"/>
        </w:rPr>
        <w:t>, 2015</w:t>
      </w:r>
      <w:r w:rsidR="00126E42" w:rsidRPr="00CC5E53">
        <w:rPr>
          <w:rFonts w:cs="Arial"/>
          <w:color w:val="222222"/>
          <w:shd w:val="clear" w:color="auto" w:fill="FFFFFF"/>
        </w:rPr>
        <w:t xml:space="preserve">). </w:t>
      </w:r>
      <w:r w:rsidRPr="00CC5E53">
        <w:rPr>
          <w:rFonts w:cs="Arial"/>
          <w:color w:val="auto"/>
          <w:shd w:val="clear" w:color="auto" w:fill="FFFFFF"/>
        </w:rPr>
        <w:t xml:space="preserve">According to Piaget's view, </w:t>
      </w:r>
      <w:r w:rsidR="00A82DAB" w:rsidRPr="00CC5E53">
        <w:rPr>
          <w:rFonts w:cs="Arial"/>
          <w:color w:val="auto"/>
          <w:shd w:val="clear" w:color="auto" w:fill="FFFFFF"/>
        </w:rPr>
        <w:t>children</w:t>
      </w:r>
      <w:r w:rsidRPr="00CC5E53">
        <w:rPr>
          <w:rFonts w:cs="Arial"/>
          <w:color w:val="auto"/>
          <w:shd w:val="clear" w:color="auto" w:fill="FFFFFF"/>
        </w:rPr>
        <w:t xml:space="preserve"> actively create their knowledge of the world via interactions with it.</w:t>
      </w:r>
    </w:p>
    <w:p w14:paraId="2681210C" w14:textId="07C3C62D" w:rsidR="00DC6132" w:rsidRPr="00CC5E53" w:rsidRDefault="00DC6132" w:rsidP="00CC5E53">
      <w:pPr>
        <w:rPr>
          <w:rFonts w:cs="Arial"/>
          <w:color w:val="auto"/>
          <w:shd w:val="clear" w:color="auto" w:fill="FFFFFF"/>
        </w:rPr>
      </w:pPr>
      <w:r w:rsidRPr="00CC5E53">
        <w:rPr>
          <w:rFonts w:cs="Arial"/>
          <w:color w:val="auto"/>
          <w:shd w:val="clear" w:color="auto" w:fill="FFFFFF"/>
        </w:rPr>
        <w:t>According to Piaget, there are four different phases of cognitive development, each of which is characterised by unique cognitive capacities and modes of thought</w:t>
      </w:r>
      <w:r w:rsidR="00126E42" w:rsidRPr="00CC5E53">
        <w:rPr>
          <w:rFonts w:cs="Arial"/>
          <w:color w:val="auto"/>
          <w:shd w:val="clear" w:color="auto" w:fill="FFFFFF"/>
        </w:rPr>
        <w:t xml:space="preserve"> (</w:t>
      </w:r>
      <w:proofErr w:type="spellStart"/>
      <w:r w:rsidR="00126E42" w:rsidRPr="00CC5E53">
        <w:rPr>
          <w:rFonts w:cs="Arial"/>
          <w:color w:val="222222"/>
          <w:shd w:val="clear" w:color="auto" w:fill="FFFFFF"/>
        </w:rPr>
        <w:t>Babakr</w:t>
      </w:r>
      <w:proofErr w:type="spellEnd"/>
      <w:r w:rsidR="00126E42" w:rsidRPr="00CC5E53">
        <w:rPr>
          <w:rFonts w:cs="Arial"/>
          <w:color w:val="222222"/>
          <w:shd w:val="clear" w:color="auto" w:fill="FFFFFF"/>
        </w:rPr>
        <w:t xml:space="preserve">, </w:t>
      </w:r>
      <w:proofErr w:type="spellStart"/>
      <w:r w:rsidR="00126E42" w:rsidRPr="00CC5E53">
        <w:rPr>
          <w:rFonts w:cs="Arial"/>
          <w:color w:val="222222"/>
          <w:shd w:val="clear" w:color="auto" w:fill="FFFFFF"/>
        </w:rPr>
        <w:t>Mohamedamin</w:t>
      </w:r>
      <w:proofErr w:type="spellEnd"/>
      <w:r w:rsidR="00126E42" w:rsidRPr="00CC5E53">
        <w:rPr>
          <w:rFonts w:cs="Arial"/>
          <w:color w:val="222222"/>
          <w:shd w:val="clear" w:color="auto" w:fill="FFFFFF"/>
        </w:rPr>
        <w:t xml:space="preserve"> and </w:t>
      </w:r>
      <w:proofErr w:type="spellStart"/>
      <w:r w:rsidR="00126E42" w:rsidRPr="00CC5E53">
        <w:rPr>
          <w:rFonts w:cs="Arial"/>
          <w:color w:val="222222"/>
          <w:shd w:val="clear" w:color="auto" w:fill="FFFFFF"/>
        </w:rPr>
        <w:t>Kakamad</w:t>
      </w:r>
      <w:proofErr w:type="spellEnd"/>
      <w:r w:rsidR="00126E42" w:rsidRPr="00CC5E53">
        <w:rPr>
          <w:rFonts w:cs="Arial"/>
          <w:color w:val="222222"/>
          <w:shd w:val="clear" w:color="auto" w:fill="FFFFFF"/>
        </w:rPr>
        <w:t>, 2019</w:t>
      </w:r>
      <w:r w:rsidR="00126E42" w:rsidRPr="00CC5E53">
        <w:rPr>
          <w:rFonts w:cs="Arial"/>
          <w:color w:val="222222"/>
          <w:shd w:val="clear" w:color="auto" w:fill="FFFFFF"/>
        </w:rPr>
        <w:t>).</w:t>
      </w:r>
      <w:r w:rsidRPr="00CC5E53">
        <w:rPr>
          <w:rFonts w:cs="Arial"/>
          <w:color w:val="auto"/>
          <w:shd w:val="clear" w:color="auto" w:fill="FFFFFF"/>
        </w:rPr>
        <w:t xml:space="preserve"> Infants and toddlers learn about the world throughout the sensorimotor period (birth to two years) by using their senses and their motor skills. Children in the preoperational </w:t>
      </w:r>
      <w:r w:rsidR="001612EB" w:rsidRPr="00CC5E53">
        <w:rPr>
          <w:rFonts w:cs="Arial"/>
          <w:color w:val="auto"/>
          <w:shd w:val="clear" w:color="auto" w:fill="FFFFFF"/>
        </w:rPr>
        <w:t>stage</w:t>
      </w:r>
      <w:r w:rsidRPr="00CC5E53">
        <w:rPr>
          <w:rFonts w:cs="Arial"/>
          <w:color w:val="auto"/>
          <w:shd w:val="clear" w:color="auto" w:fill="FFFFFF"/>
        </w:rPr>
        <w:t xml:space="preserve"> (2 to 7 years old) start to use symbols and words to represent things and concepts. C</w:t>
      </w:r>
      <w:r w:rsidR="00617ABF" w:rsidRPr="00CC5E53">
        <w:rPr>
          <w:rFonts w:cs="Arial"/>
          <w:color w:val="auto"/>
          <w:shd w:val="clear" w:color="auto" w:fill="FFFFFF"/>
        </w:rPr>
        <w:t>hildren at C</w:t>
      </w:r>
      <w:r w:rsidRPr="00CC5E53">
        <w:rPr>
          <w:rFonts w:cs="Arial"/>
          <w:color w:val="auto"/>
          <w:shd w:val="clear" w:color="auto" w:fill="FFFFFF"/>
        </w:rPr>
        <w:t xml:space="preserve">oncrete Operational Stage (7 to 11 years old) start to think more logically and creatively about concrete, real-world events and things. </w:t>
      </w:r>
      <w:r w:rsidR="001612EB" w:rsidRPr="00CC5E53">
        <w:rPr>
          <w:rFonts w:cs="Arial"/>
          <w:color w:val="auto"/>
          <w:shd w:val="clear" w:color="auto" w:fill="FFFFFF"/>
        </w:rPr>
        <w:t xml:space="preserve">Adolescents </w:t>
      </w:r>
      <w:r w:rsidR="001612EB" w:rsidRPr="00CC5E53">
        <w:rPr>
          <w:rFonts w:cs="Arial"/>
          <w:color w:val="auto"/>
          <w:shd w:val="clear" w:color="auto" w:fill="FFFFFF"/>
        </w:rPr>
        <w:t>at</w:t>
      </w:r>
      <w:r w:rsidR="001612EB" w:rsidRPr="00CC5E53">
        <w:rPr>
          <w:rFonts w:cs="Arial"/>
          <w:color w:val="auto"/>
          <w:shd w:val="clear" w:color="auto" w:fill="FFFFFF"/>
        </w:rPr>
        <w:t xml:space="preserve"> </w:t>
      </w:r>
      <w:r w:rsidRPr="00CC5E53">
        <w:rPr>
          <w:rFonts w:cs="Arial"/>
          <w:color w:val="auto"/>
          <w:shd w:val="clear" w:color="auto" w:fill="FFFFFF"/>
        </w:rPr>
        <w:t xml:space="preserve">Formal Operational </w:t>
      </w:r>
      <w:r w:rsidR="001612EB" w:rsidRPr="00CC5E53">
        <w:rPr>
          <w:rFonts w:cs="Arial"/>
          <w:color w:val="auto"/>
          <w:shd w:val="clear" w:color="auto" w:fill="FFFFFF"/>
        </w:rPr>
        <w:t>stage</w:t>
      </w:r>
      <w:r w:rsidRPr="00CC5E53">
        <w:rPr>
          <w:rFonts w:cs="Arial"/>
          <w:color w:val="auto"/>
          <w:shd w:val="clear" w:color="auto" w:fill="FFFFFF"/>
        </w:rPr>
        <w:t xml:space="preserve"> (11 and older) mastered abstract thought and hypothetical reasoning</w:t>
      </w:r>
      <w:r w:rsidR="00126E42" w:rsidRPr="00CC5E53">
        <w:rPr>
          <w:rFonts w:cs="Arial"/>
          <w:color w:val="auto"/>
          <w:shd w:val="clear" w:color="auto" w:fill="FFFFFF"/>
        </w:rPr>
        <w:t xml:space="preserve"> </w:t>
      </w:r>
      <w:r w:rsidR="00126E42" w:rsidRPr="00CC5E53">
        <w:rPr>
          <w:rFonts w:cs="Arial"/>
          <w:color w:val="auto"/>
          <w:shd w:val="clear" w:color="auto" w:fill="FFFFFF"/>
        </w:rPr>
        <w:t>(</w:t>
      </w:r>
      <w:proofErr w:type="spellStart"/>
      <w:r w:rsidR="00126E42" w:rsidRPr="00CC5E53">
        <w:rPr>
          <w:rFonts w:cs="Arial"/>
          <w:color w:val="222222"/>
          <w:shd w:val="clear" w:color="auto" w:fill="FFFFFF"/>
        </w:rPr>
        <w:t>Babakr</w:t>
      </w:r>
      <w:proofErr w:type="spellEnd"/>
      <w:r w:rsidR="00126E42" w:rsidRPr="00CC5E53">
        <w:rPr>
          <w:rFonts w:cs="Arial"/>
          <w:color w:val="222222"/>
          <w:shd w:val="clear" w:color="auto" w:fill="FFFFFF"/>
        </w:rPr>
        <w:t xml:space="preserve">, </w:t>
      </w:r>
      <w:proofErr w:type="spellStart"/>
      <w:r w:rsidR="00126E42" w:rsidRPr="00CC5E53">
        <w:rPr>
          <w:rFonts w:cs="Arial"/>
          <w:color w:val="222222"/>
          <w:shd w:val="clear" w:color="auto" w:fill="FFFFFF"/>
        </w:rPr>
        <w:t>Mohamedamin</w:t>
      </w:r>
      <w:proofErr w:type="spellEnd"/>
      <w:r w:rsidR="00126E42" w:rsidRPr="00CC5E53">
        <w:rPr>
          <w:rFonts w:cs="Arial"/>
          <w:color w:val="222222"/>
          <w:shd w:val="clear" w:color="auto" w:fill="FFFFFF"/>
        </w:rPr>
        <w:t xml:space="preserve"> and </w:t>
      </w:r>
      <w:proofErr w:type="spellStart"/>
      <w:r w:rsidR="00126E42" w:rsidRPr="00CC5E53">
        <w:rPr>
          <w:rFonts w:cs="Arial"/>
          <w:color w:val="222222"/>
          <w:shd w:val="clear" w:color="auto" w:fill="FFFFFF"/>
        </w:rPr>
        <w:t>Kakamad</w:t>
      </w:r>
      <w:proofErr w:type="spellEnd"/>
      <w:r w:rsidR="00126E42" w:rsidRPr="00CC5E53">
        <w:rPr>
          <w:rFonts w:cs="Arial"/>
          <w:color w:val="222222"/>
          <w:shd w:val="clear" w:color="auto" w:fill="FFFFFF"/>
        </w:rPr>
        <w:t>, 2019</w:t>
      </w:r>
      <w:r w:rsidR="00126E42" w:rsidRPr="00CC5E53">
        <w:rPr>
          <w:rFonts w:cs="Arial"/>
          <w:color w:val="222222"/>
          <w:shd w:val="clear" w:color="auto" w:fill="FFFFFF"/>
        </w:rPr>
        <w:t>)</w:t>
      </w:r>
      <w:r w:rsidRPr="00CC5E53">
        <w:rPr>
          <w:rFonts w:cs="Arial"/>
          <w:color w:val="auto"/>
          <w:shd w:val="clear" w:color="auto" w:fill="FFFFFF"/>
        </w:rPr>
        <w:t xml:space="preserve">. </w:t>
      </w:r>
    </w:p>
    <w:p w14:paraId="44CAC402" w14:textId="7D51848E" w:rsidR="00146E35" w:rsidRPr="00CC5E53" w:rsidRDefault="00DC6132" w:rsidP="00CC5E53">
      <w:pPr>
        <w:rPr>
          <w:rFonts w:cs="Arial"/>
          <w:color w:val="auto"/>
          <w:shd w:val="clear" w:color="auto" w:fill="FFFFFF"/>
        </w:rPr>
      </w:pPr>
      <w:r w:rsidRPr="00CC5E53">
        <w:rPr>
          <w:rFonts w:cs="Arial"/>
          <w:color w:val="auto"/>
          <w:shd w:val="clear" w:color="auto" w:fill="FFFFFF"/>
        </w:rPr>
        <w:t xml:space="preserve">The active role that children play in creating their knowledge and understanding via interactions with the outside environment is emphasised by Piaget's theory. He held the view that biological maturation and a child's interactions with their surroundings had an impact on cognitive development, which is a continual and continuing process. Piaget's ideas have had a big influence on education and child development because they emphasise how crucial it is to provide </w:t>
      </w:r>
      <w:r w:rsidR="00A82DAB" w:rsidRPr="00CC5E53">
        <w:rPr>
          <w:rFonts w:cs="Arial"/>
          <w:color w:val="auto"/>
          <w:shd w:val="clear" w:color="auto" w:fill="FFFFFF"/>
        </w:rPr>
        <w:t>children</w:t>
      </w:r>
      <w:r w:rsidRPr="00CC5E53">
        <w:rPr>
          <w:rFonts w:cs="Arial"/>
          <w:color w:val="auto"/>
          <w:shd w:val="clear" w:color="auto" w:fill="FFFFFF"/>
        </w:rPr>
        <w:t xml:space="preserve"> the chance to learn via play, exploration, and discovery in order to support their cognitive development.</w:t>
      </w:r>
    </w:p>
    <w:p w14:paraId="56DF428B" w14:textId="5EAA1026" w:rsidR="00146E35" w:rsidRPr="00CC5E53" w:rsidRDefault="00146E35" w:rsidP="00CC5E53">
      <w:pPr>
        <w:rPr>
          <w:rFonts w:cs="Arial"/>
          <w:b/>
          <w:color w:val="auto"/>
        </w:rPr>
      </w:pPr>
      <w:r w:rsidRPr="00CC5E53">
        <w:rPr>
          <w:rFonts w:cs="Arial"/>
          <w:b/>
          <w:color w:val="auto"/>
        </w:rPr>
        <w:t>Erikson's Psychosocial Theory</w:t>
      </w:r>
    </w:p>
    <w:p w14:paraId="202EF942" w14:textId="34BC7BB0" w:rsidR="007C7262" w:rsidRPr="00CC5E53" w:rsidRDefault="00146E35" w:rsidP="00CC5E53">
      <w:pPr>
        <w:rPr>
          <w:rFonts w:cs="Arial"/>
          <w:color w:val="auto"/>
          <w:shd w:val="clear" w:color="auto" w:fill="FFFFFF"/>
        </w:rPr>
      </w:pPr>
      <w:r w:rsidRPr="00CC5E53">
        <w:rPr>
          <w:rFonts w:cs="Arial"/>
          <w:color w:val="auto"/>
          <w:shd w:val="clear" w:color="auto" w:fill="FFFFFF"/>
        </w:rPr>
        <w:t>The Psychosocial Theory of Erik Erikson is a thorough and significant theory of human development that places a strong emphasis on the value of social interactions and psychosocial obstacles over the lifetime</w:t>
      </w:r>
      <w:r w:rsidR="00126E42" w:rsidRPr="00CC5E53">
        <w:rPr>
          <w:rFonts w:cs="Arial"/>
          <w:color w:val="auto"/>
          <w:shd w:val="clear" w:color="auto" w:fill="FFFFFF"/>
        </w:rPr>
        <w:t xml:space="preserve"> (Maree, 2022)</w:t>
      </w:r>
      <w:r w:rsidRPr="00CC5E53">
        <w:rPr>
          <w:rFonts w:cs="Arial"/>
          <w:color w:val="auto"/>
          <w:shd w:val="clear" w:color="auto" w:fill="FFFFFF"/>
        </w:rPr>
        <w:t xml:space="preserve">. </w:t>
      </w:r>
      <w:r w:rsidR="007C7262" w:rsidRPr="00CC5E53">
        <w:rPr>
          <w:rFonts w:cs="Arial"/>
          <w:color w:val="auto"/>
          <w:shd w:val="clear" w:color="auto" w:fill="FFFFFF"/>
        </w:rPr>
        <w:t xml:space="preserve">It focuses on how a person's overall </w:t>
      </w:r>
      <w:r w:rsidR="007C7262" w:rsidRPr="00CC5E53">
        <w:rPr>
          <w:rFonts w:cs="Arial"/>
          <w:color w:val="auto"/>
          <w:shd w:val="clear" w:color="auto" w:fill="FFFFFF"/>
        </w:rPr>
        <w:lastRenderedPageBreak/>
        <w:t>wellbeing and sense of self are shaped by their social connections, personal identities, and ongoing personal development.</w:t>
      </w:r>
    </w:p>
    <w:p w14:paraId="350A101B" w14:textId="4F2EAE21" w:rsidR="00146E35" w:rsidRPr="00CC5E53" w:rsidRDefault="00146E35" w:rsidP="00CC5E53">
      <w:pPr>
        <w:rPr>
          <w:rFonts w:cs="Arial"/>
          <w:color w:val="auto"/>
          <w:shd w:val="clear" w:color="auto" w:fill="FFFFFF"/>
        </w:rPr>
      </w:pPr>
      <w:r w:rsidRPr="00CC5E53">
        <w:rPr>
          <w:rFonts w:cs="Arial"/>
          <w:color w:val="auto"/>
          <w:shd w:val="clear" w:color="auto" w:fill="FFFFFF"/>
        </w:rPr>
        <w:t>Erikson's theory spans the entirety of the human lifetime, from infancy to old age, in contrast to other developmental theories that only concentrate on childhood</w:t>
      </w:r>
      <w:r w:rsidR="00126E42" w:rsidRPr="00CC5E53">
        <w:rPr>
          <w:rFonts w:cs="Arial"/>
          <w:color w:val="auto"/>
          <w:shd w:val="clear" w:color="auto" w:fill="FFFFFF"/>
        </w:rPr>
        <w:t xml:space="preserve"> (</w:t>
      </w:r>
      <w:proofErr w:type="spellStart"/>
      <w:r w:rsidR="00126E42" w:rsidRPr="00CC5E53">
        <w:rPr>
          <w:rFonts w:cs="Arial"/>
          <w:color w:val="222222"/>
          <w:shd w:val="clear" w:color="auto" w:fill="FFFFFF"/>
        </w:rPr>
        <w:t>Baltes</w:t>
      </w:r>
      <w:proofErr w:type="spellEnd"/>
      <w:r w:rsidR="00126E42" w:rsidRPr="00CC5E53">
        <w:rPr>
          <w:rFonts w:cs="Arial"/>
          <w:color w:val="222222"/>
          <w:shd w:val="clear" w:color="auto" w:fill="FFFFFF"/>
        </w:rPr>
        <w:t xml:space="preserve"> and </w:t>
      </w:r>
      <w:proofErr w:type="spellStart"/>
      <w:r w:rsidR="00126E42" w:rsidRPr="00CC5E53">
        <w:rPr>
          <w:rFonts w:cs="Arial"/>
          <w:color w:val="222222"/>
          <w:shd w:val="clear" w:color="auto" w:fill="FFFFFF"/>
        </w:rPr>
        <w:t>Schaie</w:t>
      </w:r>
      <w:proofErr w:type="spellEnd"/>
      <w:r w:rsidR="00126E42" w:rsidRPr="00CC5E53">
        <w:rPr>
          <w:rFonts w:cs="Arial"/>
          <w:color w:val="222222"/>
          <w:shd w:val="clear" w:color="auto" w:fill="FFFFFF"/>
        </w:rPr>
        <w:t>, 2013</w:t>
      </w:r>
      <w:r w:rsidR="00126E42" w:rsidRPr="00CC5E53">
        <w:rPr>
          <w:rFonts w:cs="Arial"/>
          <w:color w:val="222222"/>
          <w:shd w:val="clear" w:color="auto" w:fill="FFFFFF"/>
        </w:rPr>
        <w:t>).</w:t>
      </w:r>
      <w:r w:rsidR="00A94871" w:rsidRPr="00CC5E53">
        <w:rPr>
          <w:rFonts w:cs="Arial"/>
          <w:color w:val="auto"/>
          <w:shd w:val="clear" w:color="auto" w:fill="FFFFFF"/>
        </w:rPr>
        <w:t xml:space="preserve"> </w:t>
      </w:r>
      <w:r w:rsidRPr="00CC5E53">
        <w:rPr>
          <w:rFonts w:cs="Arial"/>
          <w:color w:val="auto"/>
          <w:shd w:val="clear" w:color="auto" w:fill="FFFFFF"/>
        </w:rPr>
        <w:t xml:space="preserve">Erikson postulated that people go through eight phases of psychosocial development, each of which is distinguished by a special developmental challenge or crisis that must be successfully overcome in order for a person to acquire a healthy personality. </w:t>
      </w:r>
      <w:r w:rsidR="007C7262" w:rsidRPr="00CC5E53">
        <w:rPr>
          <w:rFonts w:cs="Arial"/>
          <w:color w:val="auto"/>
          <w:shd w:val="clear" w:color="auto" w:fill="FFFFFF"/>
        </w:rPr>
        <w:t>For example, according to the theory t</w:t>
      </w:r>
      <w:r w:rsidRPr="00CC5E53">
        <w:rPr>
          <w:rFonts w:cs="Arial"/>
          <w:color w:val="auto"/>
          <w:shd w:val="clear" w:color="auto" w:fill="FFFFFF"/>
        </w:rPr>
        <w:t xml:space="preserve">he first stage is when a child is an infant, and their main developmental objective is to learn to trust their </w:t>
      </w:r>
      <w:proofErr w:type="spellStart"/>
      <w:r w:rsidRPr="00CC5E53">
        <w:rPr>
          <w:rFonts w:cs="Arial"/>
          <w:color w:val="auto"/>
          <w:shd w:val="clear" w:color="auto" w:fill="FFFFFF"/>
        </w:rPr>
        <w:t>carers</w:t>
      </w:r>
      <w:proofErr w:type="spellEnd"/>
      <w:r w:rsidRPr="00CC5E53">
        <w:rPr>
          <w:rFonts w:cs="Arial"/>
          <w:color w:val="auto"/>
          <w:shd w:val="clear" w:color="auto" w:fill="FFFFFF"/>
        </w:rPr>
        <w:t xml:space="preserve"> and the outside world. </w:t>
      </w:r>
      <w:r w:rsidR="007C7262" w:rsidRPr="00CC5E53">
        <w:rPr>
          <w:rFonts w:cs="Arial"/>
          <w:color w:val="auto"/>
          <w:shd w:val="clear" w:color="auto" w:fill="FFFFFF"/>
        </w:rPr>
        <w:t>Proper c</w:t>
      </w:r>
      <w:r w:rsidRPr="00CC5E53">
        <w:rPr>
          <w:rFonts w:cs="Arial"/>
          <w:color w:val="auto"/>
          <w:shd w:val="clear" w:color="auto" w:fill="FFFFFF"/>
        </w:rPr>
        <w:t xml:space="preserve">aregiving </w:t>
      </w:r>
      <w:r w:rsidR="007C7262" w:rsidRPr="00CC5E53">
        <w:rPr>
          <w:rFonts w:cs="Arial"/>
          <w:color w:val="auto"/>
          <w:shd w:val="clear" w:color="auto" w:fill="FFFFFF"/>
        </w:rPr>
        <w:t>can achieve the sense of trust in an infant</w:t>
      </w:r>
      <w:r w:rsidRPr="00CC5E53">
        <w:rPr>
          <w:rFonts w:cs="Arial"/>
          <w:color w:val="auto"/>
          <w:shd w:val="clear" w:color="auto" w:fill="FFFFFF"/>
        </w:rPr>
        <w:t>.</w:t>
      </w:r>
      <w:r w:rsidR="007C7262" w:rsidRPr="00CC5E53">
        <w:rPr>
          <w:rFonts w:cs="Arial"/>
          <w:color w:val="auto"/>
          <w:shd w:val="clear" w:color="auto" w:fill="FFFFFF"/>
        </w:rPr>
        <w:t xml:space="preserve"> </w:t>
      </w:r>
      <w:r w:rsidR="00A94871" w:rsidRPr="00CC5E53">
        <w:rPr>
          <w:rFonts w:cs="Arial"/>
          <w:color w:val="auto"/>
          <w:shd w:val="clear" w:color="auto" w:fill="FFFFFF"/>
        </w:rPr>
        <w:t>Similarly,</w:t>
      </w:r>
      <w:r w:rsidR="007C7262" w:rsidRPr="00CC5E53">
        <w:rPr>
          <w:rFonts w:cs="Arial"/>
          <w:color w:val="auto"/>
          <w:shd w:val="clear" w:color="auto" w:fill="FFFFFF"/>
        </w:rPr>
        <w:t xml:space="preserve"> </w:t>
      </w:r>
      <w:r w:rsidRPr="00CC5E53">
        <w:rPr>
          <w:rFonts w:cs="Arial"/>
          <w:color w:val="auto"/>
          <w:shd w:val="clear" w:color="auto" w:fill="FFFFFF"/>
        </w:rPr>
        <w:t>toddlers</w:t>
      </w:r>
      <w:r w:rsidR="007C7262" w:rsidRPr="00CC5E53">
        <w:rPr>
          <w:rFonts w:cs="Arial"/>
          <w:color w:val="auto"/>
          <w:shd w:val="clear" w:color="auto" w:fill="FFFFFF"/>
        </w:rPr>
        <w:t>, in their development stage</w:t>
      </w:r>
      <w:r w:rsidRPr="00CC5E53">
        <w:rPr>
          <w:rFonts w:cs="Arial"/>
          <w:color w:val="auto"/>
          <w:shd w:val="clear" w:color="auto" w:fill="FFFFFF"/>
        </w:rPr>
        <w:t xml:space="preserve"> establish their individuality and autonomy</w:t>
      </w:r>
      <w:r w:rsidR="007C7262" w:rsidRPr="00CC5E53">
        <w:rPr>
          <w:rFonts w:cs="Arial"/>
          <w:color w:val="auto"/>
          <w:shd w:val="clear" w:color="auto" w:fill="FFFFFF"/>
        </w:rPr>
        <w:t xml:space="preserve">. </w:t>
      </w:r>
      <w:r w:rsidRPr="00CC5E53">
        <w:rPr>
          <w:rFonts w:cs="Arial"/>
          <w:color w:val="auto"/>
          <w:shd w:val="clear" w:color="auto" w:fill="FFFFFF"/>
        </w:rPr>
        <w:t xml:space="preserve">Children develop greater curiosity and adventure throughout the preschool years. </w:t>
      </w:r>
      <w:r w:rsidR="00B804BC" w:rsidRPr="00CC5E53">
        <w:rPr>
          <w:rFonts w:cs="Arial"/>
          <w:color w:val="auto"/>
          <w:shd w:val="clear" w:color="auto" w:fill="FFFFFF"/>
        </w:rPr>
        <w:t xml:space="preserve">At school age, </w:t>
      </w:r>
      <w:r w:rsidR="00A82DAB" w:rsidRPr="00CC5E53">
        <w:rPr>
          <w:rFonts w:cs="Arial"/>
          <w:color w:val="auto"/>
          <w:shd w:val="clear" w:color="auto" w:fill="FFFFFF"/>
        </w:rPr>
        <w:t>children</w:t>
      </w:r>
      <w:r w:rsidRPr="00CC5E53">
        <w:rPr>
          <w:rFonts w:cs="Arial"/>
          <w:color w:val="auto"/>
          <w:shd w:val="clear" w:color="auto" w:fill="FFFFFF"/>
        </w:rPr>
        <w:t xml:space="preserve"> get a sense of competence by learning new abilities and undertaking challenging activities. Adolescents struggle with identity issues and work to develop a sense of self and a personal identity.</w:t>
      </w:r>
      <w:r w:rsidR="00B804BC" w:rsidRPr="00CC5E53">
        <w:rPr>
          <w:rFonts w:cs="Arial"/>
          <w:color w:val="auto"/>
          <w:shd w:val="clear" w:color="auto" w:fill="FFFFFF"/>
        </w:rPr>
        <w:t xml:space="preserve"> </w:t>
      </w:r>
      <w:r w:rsidRPr="00CC5E53">
        <w:rPr>
          <w:rFonts w:cs="Arial"/>
          <w:color w:val="auto"/>
          <w:shd w:val="clear" w:color="auto" w:fill="FFFFFF"/>
        </w:rPr>
        <w:t xml:space="preserve">Young adults place a strong emphasis on establishing deep links with others and forging close relationships. Middle-aged persons aspire to leave a lasting legacy and have a beneficial influence on society. </w:t>
      </w:r>
      <w:r w:rsidR="00B804BC" w:rsidRPr="00CC5E53">
        <w:rPr>
          <w:rFonts w:cs="Arial"/>
          <w:color w:val="auto"/>
          <w:shd w:val="clear" w:color="auto" w:fill="FFFFFF"/>
        </w:rPr>
        <w:t>And i</w:t>
      </w:r>
      <w:r w:rsidRPr="00CC5E53">
        <w:rPr>
          <w:rFonts w:cs="Arial"/>
          <w:color w:val="auto"/>
          <w:shd w:val="clear" w:color="auto" w:fill="FFFFFF"/>
        </w:rPr>
        <w:t>n the last stage, senior citizens evaluate their accomplishments and look back on their life. A sense of integrity and fulfilment promotes a positive attitude on life, whereas unsolved difficulties from the past leave one with emotions of hopelessness and regret</w:t>
      </w:r>
      <w:r w:rsidR="00CC5E53" w:rsidRPr="00CC5E53">
        <w:rPr>
          <w:rFonts w:cs="Arial"/>
          <w:color w:val="auto"/>
          <w:shd w:val="clear" w:color="auto" w:fill="FFFFFF"/>
        </w:rPr>
        <w:t xml:space="preserve"> </w:t>
      </w:r>
      <w:r w:rsidR="00CC5E53" w:rsidRPr="00CC5E53">
        <w:rPr>
          <w:rFonts w:cs="Arial"/>
          <w:color w:val="auto"/>
          <w:shd w:val="clear" w:color="auto" w:fill="FFFFFF"/>
        </w:rPr>
        <w:t>(</w:t>
      </w:r>
      <w:proofErr w:type="spellStart"/>
      <w:r w:rsidR="00CC5E53" w:rsidRPr="00CC5E53">
        <w:rPr>
          <w:rFonts w:cs="Arial"/>
          <w:color w:val="222222"/>
          <w:shd w:val="clear" w:color="auto" w:fill="FFFFFF"/>
        </w:rPr>
        <w:t>Baltes</w:t>
      </w:r>
      <w:proofErr w:type="spellEnd"/>
      <w:r w:rsidR="00CC5E53" w:rsidRPr="00CC5E53">
        <w:rPr>
          <w:rFonts w:cs="Arial"/>
          <w:color w:val="222222"/>
          <w:shd w:val="clear" w:color="auto" w:fill="FFFFFF"/>
        </w:rPr>
        <w:t xml:space="preserve"> and </w:t>
      </w:r>
      <w:proofErr w:type="spellStart"/>
      <w:r w:rsidR="00CC5E53" w:rsidRPr="00CC5E53">
        <w:rPr>
          <w:rFonts w:cs="Arial"/>
          <w:color w:val="222222"/>
          <w:shd w:val="clear" w:color="auto" w:fill="FFFFFF"/>
        </w:rPr>
        <w:t>Schaie</w:t>
      </w:r>
      <w:proofErr w:type="spellEnd"/>
      <w:r w:rsidR="00CC5E53" w:rsidRPr="00CC5E53">
        <w:rPr>
          <w:rFonts w:cs="Arial"/>
          <w:color w:val="222222"/>
          <w:shd w:val="clear" w:color="auto" w:fill="FFFFFF"/>
        </w:rPr>
        <w:t>, 2013)</w:t>
      </w:r>
      <w:r w:rsidRPr="00CC5E53">
        <w:rPr>
          <w:rFonts w:cs="Arial"/>
          <w:color w:val="auto"/>
          <w:shd w:val="clear" w:color="auto" w:fill="FFFFFF"/>
        </w:rPr>
        <w:t>.</w:t>
      </w:r>
    </w:p>
    <w:p w14:paraId="61CAD4D8" w14:textId="2A01288B" w:rsidR="00D549A0" w:rsidRPr="00CC5E53" w:rsidRDefault="00660064" w:rsidP="00CC5E53">
      <w:pPr>
        <w:pStyle w:val="Heading1"/>
        <w:rPr>
          <w:rFonts w:cs="Arial"/>
          <w:color w:val="auto"/>
          <w:sz w:val="22"/>
          <w:szCs w:val="22"/>
          <w:shd w:val="clear" w:color="auto" w:fill="FFFFFF"/>
        </w:rPr>
      </w:pPr>
      <w:bookmarkStart w:id="4" w:name="_Toc141145319"/>
      <w:r w:rsidRPr="00CC5E53">
        <w:rPr>
          <w:rFonts w:cs="Arial"/>
          <w:color w:val="auto"/>
          <w:sz w:val="22"/>
          <w:szCs w:val="22"/>
        </w:rPr>
        <w:t>R</w:t>
      </w:r>
      <w:r w:rsidR="00A43EF4" w:rsidRPr="00CC5E53">
        <w:rPr>
          <w:rFonts w:cs="Arial"/>
          <w:color w:val="auto"/>
          <w:sz w:val="22"/>
          <w:szCs w:val="22"/>
        </w:rPr>
        <w:t xml:space="preserve">elevancy of </w:t>
      </w:r>
      <w:r w:rsidRPr="00CC5E53">
        <w:rPr>
          <w:rFonts w:cs="Arial"/>
          <w:color w:val="auto"/>
          <w:sz w:val="22"/>
          <w:szCs w:val="22"/>
        </w:rPr>
        <w:t>psychological</w:t>
      </w:r>
      <w:r w:rsidR="00A43EF4" w:rsidRPr="00CC5E53">
        <w:rPr>
          <w:rFonts w:cs="Arial"/>
          <w:color w:val="auto"/>
          <w:sz w:val="22"/>
          <w:szCs w:val="22"/>
        </w:rPr>
        <w:t xml:space="preserve"> theories </w:t>
      </w:r>
      <w:r w:rsidR="00FC4555" w:rsidRPr="00CC5E53">
        <w:rPr>
          <w:rFonts w:cs="Arial"/>
          <w:color w:val="auto"/>
          <w:sz w:val="22"/>
          <w:szCs w:val="22"/>
        </w:rPr>
        <w:t xml:space="preserve">for a health and social </w:t>
      </w:r>
      <w:r w:rsidR="00A43EF4" w:rsidRPr="00CC5E53">
        <w:rPr>
          <w:rFonts w:cs="Arial"/>
          <w:color w:val="auto"/>
          <w:sz w:val="22"/>
          <w:szCs w:val="22"/>
        </w:rPr>
        <w:t>care professional, by using practical examples.</w:t>
      </w:r>
      <w:bookmarkEnd w:id="4"/>
    </w:p>
    <w:p w14:paraId="5F2C6A9B" w14:textId="647D220D" w:rsidR="00B66053" w:rsidRPr="00CC5E53" w:rsidRDefault="00B66053" w:rsidP="00CC5E53">
      <w:pPr>
        <w:rPr>
          <w:rFonts w:cs="Arial"/>
          <w:color w:val="auto"/>
          <w:shd w:val="clear" w:color="auto" w:fill="FFFFFF"/>
        </w:rPr>
      </w:pPr>
      <w:r w:rsidRPr="00CC5E53">
        <w:rPr>
          <w:rFonts w:cs="Arial"/>
          <w:color w:val="auto"/>
        </w:rPr>
        <w:t>Psychological theories have great use for health and social care professionals. The following discussion will illustrate the relevance to the healthcare industry of three discussed psychological theories, namely Bandura’s theory of social cognition, Piaget's cognitive theory, and Erikson's Psychosocial theory, with practical examples:</w:t>
      </w:r>
    </w:p>
    <w:p w14:paraId="59F0A613" w14:textId="21D3B23B" w:rsidR="00251E73" w:rsidRPr="00CC5E53" w:rsidRDefault="00251E73" w:rsidP="00CC5E53">
      <w:pPr>
        <w:rPr>
          <w:rFonts w:cs="Arial"/>
          <w:color w:val="auto"/>
          <w:shd w:val="clear" w:color="auto" w:fill="FFFFFF"/>
        </w:rPr>
      </w:pPr>
      <w:r w:rsidRPr="00CC5E53">
        <w:rPr>
          <w:rFonts w:cs="Arial"/>
          <w:color w:val="auto"/>
          <w:shd w:val="clear" w:color="auto" w:fill="FFFFFF"/>
        </w:rPr>
        <w:t xml:space="preserve">For those working in the health and social care </w:t>
      </w:r>
      <w:r w:rsidR="00FA02DE" w:rsidRPr="00CC5E53">
        <w:rPr>
          <w:rFonts w:cs="Arial"/>
          <w:color w:val="auto"/>
          <w:shd w:val="clear" w:color="auto" w:fill="FFFFFF"/>
        </w:rPr>
        <w:t>sector</w:t>
      </w:r>
      <w:r w:rsidRPr="00CC5E53">
        <w:rPr>
          <w:rFonts w:cs="Arial"/>
          <w:color w:val="auto"/>
          <w:shd w:val="clear" w:color="auto" w:fill="FFFFFF"/>
        </w:rPr>
        <w:t>, Bandura's theory of social cognition is especially important since it emphasises how social modelling and observational learning influence behaviour</w:t>
      </w:r>
      <w:r w:rsidR="00CC5E53" w:rsidRPr="00CC5E53">
        <w:rPr>
          <w:rFonts w:cs="Arial"/>
          <w:color w:val="auto"/>
          <w:shd w:val="clear" w:color="auto" w:fill="FFFFFF"/>
        </w:rPr>
        <w:t xml:space="preserve"> (</w:t>
      </w:r>
      <w:r w:rsidR="00CC5E53" w:rsidRPr="00CC5E53">
        <w:rPr>
          <w:rFonts w:cs="Arial"/>
          <w:color w:val="222222"/>
          <w:shd w:val="clear" w:color="auto" w:fill="FFFFFF"/>
        </w:rPr>
        <w:t>Lent, Brown and Hackett, 2002</w:t>
      </w:r>
      <w:r w:rsidR="00CC5E53" w:rsidRPr="00CC5E53">
        <w:rPr>
          <w:rFonts w:cs="Arial"/>
          <w:color w:val="222222"/>
          <w:shd w:val="clear" w:color="auto" w:fill="FFFFFF"/>
        </w:rPr>
        <w:t xml:space="preserve">). </w:t>
      </w:r>
      <w:r w:rsidRPr="00CC5E53">
        <w:rPr>
          <w:rFonts w:cs="Arial"/>
          <w:color w:val="auto"/>
          <w:shd w:val="clear" w:color="auto" w:fill="FFFFFF"/>
        </w:rPr>
        <w:t xml:space="preserve">For example, a healthcare provider working with </w:t>
      </w:r>
      <w:r w:rsidR="00FA02DE" w:rsidRPr="00CC5E53">
        <w:rPr>
          <w:rFonts w:cs="Arial"/>
          <w:color w:val="auto"/>
          <w:shd w:val="clear" w:color="auto" w:fill="FFFFFF"/>
        </w:rPr>
        <w:t xml:space="preserve">special need </w:t>
      </w:r>
      <w:r w:rsidRPr="00CC5E53">
        <w:rPr>
          <w:rFonts w:cs="Arial"/>
          <w:color w:val="auto"/>
          <w:shd w:val="clear" w:color="auto" w:fill="FFFFFF"/>
        </w:rPr>
        <w:t xml:space="preserve">children can utilise social modelling to teach social skills by exhibiting acceptable behaviours and having the </w:t>
      </w:r>
      <w:r w:rsidR="00FA02DE" w:rsidRPr="00CC5E53">
        <w:rPr>
          <w:rFonts w:cs="Arial"/>
          <w:color w:val="auto"/>
          <w:shd w:val="clear" w:color="auto" w:fill="FFFFFF"/>
        </w:rPr>
        <w:t>child</w:t>
      </w:r>
      <w:r w:rsidRPr="00CC5E53">
        <w:rPr>
          <w:rFonts w:cs="Arial"/>
          <w:color w:val="auto"/>
          <w:shd w:val="clear" w:color="auto" w:fill="FFFFFF"/>
        </w:rPr>
        <w:t xml:space="preserve"> repeat them. Bandura's theory can be used in mental health settings to assist individuals acquire coping mechanisms by studying and imitating people who have handled comparable difficulties effectively.</w:t>
      </w:r>
    </w:p>
    <w:p w14:paraId="6B191908" w14:textId="278863E9" w:rsidR="00251E73" w:rsidRPr="00CC5E53" w:rsidRDefault="00251E73" w:rsidP="00CC5E53">
      <w:pPr>
        <w:rPr>
          <w:rFonts w:cs="Arial"/>
          <w:color w:val="auto"/>
          <w:shd w:val="clear" w:color="auto" w:fill="FFFFFF"/>
        </w:rPr>
      </w:pPr>
      <w:r w:rsidRPr="00CC5E53">
        <w:rPr>
          <w:rFonts w:cs="Arial"/>
          <w:color w:val="auto"/>
          <w:shd w:val="clear" w:color="auto" w:fill="FFFFFF"/>
        </w:rPr>
        <w:t>Professionals in the health and social care fields, especially those who interact with children and people who have cognitive disabilities, must be familiar with Piaget's cognitive theory</w:t>
      </w:r>
      <w:r w:rsidR="00CC5E53" w:rsidRPr="00CC5E53">
        <w:rPr>
          <w:rFonts w:cs="Arial"/>
          <w:color w:val="auto"/>
          <w:shd w:val="clear" w:color="auto" w:fill="FFFFFF"/>
        </w:rPr>
        <w:t xml:space="preserve"> </w:t>
      </w:r>
      <w:r w:rsidR="00CC5E53" w:rsidRPr="00CC5E53">
        <w:rPr>
          <w:rFonts w:cs="Arial"/>
          <w:color w:val="auto"/>
          <w:shd w:val="clear" w:color="auto" w:fill="FFFFFF"/>
        </w:rPr>
        <w:t>(</w:t>
      </w:r>
      <w:proofErr w:type="spellStart"/>
      <w:r w:rsidR="00CC5E53" w:rsidRPr="00CC5E53">
        <w:rPr>
          <w:rFonts w:cs="Arial"/>
          <w:color w:val="222222"/>
          <w:shd w:val="clear" w:color="auto" w:fill="FFFFFF"/>
        </w:rPr>
        <w:t>Baltes</w:t>
      </w:r>
      <w:proofErr w:type="spellEnd"/>
      <w:r w:rsidR="00CC5E53" w:rsidRPr="00CC5E53">
        <w:rPr>
          <w:rFonts w:cs="Arial"/>
          <w:color w:val="222222"/>
          <w:shd w:val="clear" w:color="auto" w:fill="FFFFFF"/>
        </w:rPr>
        <w:t xml:space="preserve"> and </w:t>
      </w:r>
      <w:proofErr w:type="spellStart"/>
      <w:r w:rsidR="00CC5E53" w:rsidRPr="00CC5E53">
        <w:rPr>
          <w:rFonts w:cs="Arial"/>
          <w:color w:val="222222"/>
          <w:shd w:val="clear" w:color="auto" w:fill="FFFFFF"/>
        </w:rPr>
        <w:t>Schaie</w:t>
      </w:r>
      <w:proofErr w:type="spellEnd"/>
      <w:r w:rsidR="00CC5E53" w:rsidRPr="00CC5E53">
        <w:rPr>
          <w:rFonts w:cs="Arial"/>
          <w:color w:val="222222"/>
          <w:shd w:val="clear" w:color="auto" w:fill="FFFFFF"/>
        </w:rPr>
        <w:t>, 2013)</w:t>
      </w:r>
      <w:r w:rsidRPr="00CC5E53">
        <w:rPr>
          <w:rFonts w:cs="Arial"/>
          <w:color w:val="auto"/>
          <w:shd w:val="clear" w:color="auto" w:fill="FFFFFF"/>
        </w:rPr>
        <w:t xml:space="preserve">. Professionals can create activities that support cognitive development, for example, in early intervention programmes for children with developmental </w:t>
      </w:r>
      <w:r w:rsidRPr="00CC5E53">
        <w:rPr>
          <w:rFonts w:cs="Arial"/>
          <w:color w:val="auto"/>
          <w:shd w:val="clear" w:color="auto" w:fill="FFFFFF"/>
        </w:rPr>
        <w:lastRenderedPageBreak/>
        <w:t>delays. Understanding Piaget's theory can help in dementia care by helping to customise memory and cognitive training therapies to fit the individual's present cognitive skills.</w:t>
      </w:r>
    </w:p>
    <w:p w14:paraId="4E740BA2" w14:textId="12765FE1" w:rsidR="00251E73" w:rsidRPr="00CC5E53" w:rsidRDefault="00FA02DE" w:rsidP="00CC5E53">
      <w:pPr>
        <w:rPr>
          <w:rFonts w:cs="Arial"/>
          <w:color w:val="auto"/>
          <w:shd w:val="clear" w:color="auto" w:fill="FFFFFF"/>
        </w:rPr>
      </w:pPr>
      <w:r w:rsidRPr="00CC5E53">
        <w:rPr>
          <w:rFonts w:cs="Arial"/>
          <w:color w:val="auto"/>
          <w:shd w:val="clear" w:color="auto" w:fill="FFFFFF"/>
        </w:rPr>
        <w:t>Erikson's Psychosocial Theory is extremely pertinent to health and social care practitioners</w:t>
      </w:r>
      <w:r w:rsidRPr="00CC5E53">
        <w:rPr>
          <w:rFonts w:cs="Arial"/>
          <w:color w:val="auto"/>
          <w:shd w:val="clear" w:color="auto" w:fill="FFFFFF"/>
        </w:rPr>
        <w:t>, s</w:t>
      </w:r>
      <w:r w:rsidR="00251E73" w:rsidRPr="00CC5E53">
        <w:rPr>
          <w:rFonts w:cs="Arial"/>
          <w:color w:val="auto"/>
          <w:shd w:val="clear" w:color="auto" w:fill="FFFFFF"/>
        </w:rPr>
        <w:t>ince it emphasises the value of comprehending people's social and emotional needs at various periods of life</w:t>
      </w:r>
      <w:r w:rsidR="00CC5E53" w:rsidRPr="00CC5E53">
        <w:rPr>
          <w:rFonts w:cs="Arial"/>
          <w:color w:val="auto"/>
          <w:shd w:val="clear" w:color="auto" w:fill="FFFFFF"/>
        </w:rPr>
        <w:t xml:space="preserve"> </w:t>
      </w:r>
      <w:r w:rsidR="00CC5E53" w:rsidRPr="00CC5E53">
        <w:rPr>
          <w:rFonts w:cs="Arial"/>
          <w:color w:val="auto"/>
          <w:shd w:val="clear" w:color="auto" w:fill="FFFFFF"/>
        </w:rPr>
        <w:t>(</w:t>
      </w:r>
      <w:proofErr w:type="spellStart"/>
      <w:r w:rsidR="00CC5E53" w:rsidRPr="00CC5E53">
        <w:rPr>
          <w:rFonts w:cs="Arial"/>
          <w:color w:val="222222"/>
          <w:shd w:val="clear" w:color="auto" w:fill="FFFFFF"/>
        </w:rPr>
        <w:t>Baltes</w:t>
      </w:r>
      <w:proofErr w:type="spellEnd"/>
      <w:r w:rsidR="00CC5E53" w:rsidRPr="00CC5E53">
        <w:rPr>
          <w:rFonts w:cs="Arial"/>
          <w:color w:val="222222"/>
          <w:shd w:val="clear" w:color="auto" w:fill="FFFFFF"/>
        </w:rPr>
        <w:t xml:space="preserve"> and </w:t>
      </w:r>
      <w:proofErr w:type="spellStart"/>
      <w:r w:rsidR="00CC5E53" w:rsidRPr="00CC5E53">
        <w:rPr>
          <w:rFonts w:cs="Arial"/>
          <w:color w:val="222222"/>
          <w:shd w:val="clear" w:color="auto" w:fill="FFFFFF"/>
        </w:rPr>
        <w:t>Schaie</w:t>
      </w:r>
      <w:proofErr w:type="spellEnd"/>
      <w:r w:rsidR="00CC5E53" w:rsidRPr="00CC5E53">
        <w:rPr>
          <w:rFonts w:cs="Arial"/>
          <w:color w:val="222222"/>
          <w:shd w:val="clear" w:color="auto" w:fill="FFFFFF"/>
        </w:rPr>
        <w:t>, 2013)</w:t>
      </w:r>
      <w:r w:rsidR="00251E73" w:rsidRPr="00CC5E53">
        <w:rPr>
          <w:rFonts w:cs="Arial"/>
          <w:color w:val="auto"/>
          <w:shd w:val="clear" w:color="auto" w:fill="FFFFFF"/>
        </w:rPr>
        <w:t>. For example, professionals in geriatric care can apply Erikson's theory to address the psychological issues that older persons encounter, such as promoting a sense of integrity and life satisfaction. Erikson's theory may be used in addiction counselling to assist those becoming sober in developing a good sense of self and purpose outside of their addiction.</w:t>
      </w:r>
    </w:p>
    <w:p w14:paraId="0A3C8068" w14:textId="54EF308C" w:rsidR="00251E73" w:rsidRPr="00CC5E53" w:rsidRDefault="00251E73" w:rsidP="00CC5E53">
      <w:pPr>
        <w:rPr>
          <w:rFonts w:cs="Arial"/>
          <w:color w:val="auto"/>
          <w:shd w:val="clear" w:color="auto" w:fill="FFFFFF"/>
        </w:rPr>
      </w:pPr>
      <w:r w:rsidRPr="00CC5E53">
        <w:rPr>
          <w:rFonts w:cs="Arial"/>
          <w:color w:val="auto"/>
          <w:shd w:val="clear" w:color="auto" w:fill="FFFFFF"/>
        </w:rPr>
        <w:t>These three theories help health and social care providers better understand people's behaviour, cognitive development, and psychosocial needs. As a result, they can give their patients and clients more individualised and effective treatment.</w:t>
      </w:r>
    </w:p>
    <w:p w14:paraId="69F91B00" w14:textId="7D1B6591" w:rsidR="00D549A0" w:rsidRPr="00CC5E53" w:rsidRDefault="00D549A0" w:rsidP="00CC5E53">
      <w:pPr>
        <w:pStyle w:val="Heading1"/>
        <w:rPr>
          <w:rFonts w:cs="Arial"/>
          <w:color w:val="auto"/>
          <w:sz w:val="22"/>
          <w:szCs w:val="22"/>
          <w:shd w:val="clear" w:color="auto" w:fill="FFFFFF"/>
        </w:rPr>
      </w:pPr>
      <w:bookmarkStart w:id="5" w:name="_Toc141145320"/>
      <w:r w:rsidRPr="00CC5E53">
        <w:rPr>
          <w:rFonts w:cs="Arial"/>
          <w:color w:val="auto"/>
          <w:sz w:val="22"/>
          <w:szCs w:val="22"/>
          <w:shd w:val="clear" w:color="auto" w:fill="FFFFFF"/>
        </w:rPr>
        <w:t>Conclusion</w:t>
      </w:r>
      <w:bookmarkEnd w:id="5"/>
    </w:p>
    <w:p w14:paraId="16C79094" w14:textId="6A0D72E8" w:rsidR="00991CA0" w:rsidRPr="00CC5E53" w:rsidRDefault="000C6580" w:rsidP="00CC5E53">
      <w:pPr>
        <w:rPr>
          <w:rFonts w:cs="Arial"/>
          <w:shd w:val="clear" w:color="auto" w:fill="FFFFFF"/>
        </w:rPr>
      </w:pPr>
      <w:r w:rsidRPr="00CC5E53">
        <w:rPr>
          <w:rFonts w:cs="Arial"/>
          <w:color w:val="auto"/>
          <w:shd w:val="clear" w:color="auto" w:fill="FFFFFF"/>
        </w:rPr>
        <w:t>In conclusion, professionals who want to offer thorough and efficient support to people must include psychological ideas into health and social care practise. In contrast to Piaget's cognitive theory, which concentrates on cognitive development at different stages of life, Bandura's theory places a strong emphasis on observational learning and social modelling. The importance of social connections and psychosocial issues is emphasised throughout the lifetime by Erikson's Psychosocial Theory. Healthcare providers may more effectively customise their solutions and enhance the general wellbeing of their customers and patients by applying these ideas to real-world instances.</w:t>
      </w:r>
    </w:p>
    <w:p w14:paraId="2CAB536F" w14:textId="77777777" w:rsidR="00991CA0" w:rsidRPr="00CC5E53" w:rsidRDefault="00991CA0" w:rsidP="00CC5E53">
      <w:pPr>
        <w:rPr>
          <w:rFonts w:cs="Arial"/>
          <w:shd w:val="clear" w:color="auto" w:fill="FFFFFF"/>
        </w:rPr>
      </w:pPr>
    </w:p>
    <w:p w14:paraId="08DF166B" w14:textId="77777777" w:rsidR="00EC628F" w:rsidRPr="00CC5E53" w:rsidRDefault="00EC628F" w:rsidP="00CC5E53">
      <w:pPr>
        <w:jc w:val="left"/>
        <w:rPr>
          <w:rFonts w:eastAsiaTheme="majorEastAsia" w:cs="Arial"/>
          <w:b/>
          <w:shd w:val="clear" w:color="auto" w:fill="FFFFFF"/>
        </w:rPr>
      </w:pPr>
      <w:r w:rsidRPr="00CC5E53">
        <w:rPr>
          <w:rFonts w:cs="Arial"/>
          <w:shd w:val="clear" w:color="auto" w:fill="FFFFFF"/>
        </w:rPr>
        <w:br w:type="page"/>
      </w:r>
    </w:p>
    <w:p w14:paraId="5599C3EE" w14:textId="354A9266" w:rsidR="00FD7300" w:rsidRPr="00CC5E53" w:rsidRDefault="00FD7300" w:rsidP="00CC5E53">
      <w:pPr>
        <w:pStyle w:val="Heading1"/>
        <w:rPr>
          <w:rFonts w:cs="Arial"/>
          <w:sz w:val="22"/>
          <w:szCs w:val="22"/>
          <w:shd w:val="clear" w:color="auto" w:fill="FFFFFF"/>
        </w:rPr>
      </w:pPr>
      <w:bookmarkStart w:id="6" w:name="_Toc141145321"/>
      <w:r w:rsidRPr="00CC5E53">
        <w:rPr>
          <w:rFonts w:cs="Arial"/>
          <w:sz w:val="22"/>
          <w:szCs w:val="22"/>
          <w:shd w:val="clear" w:color="auto" w:fill="FFFFFF"/>
        </w:rPr>
        <w:lastRenderedPageBreak/>
        <w:t>References</w:t>
      </w:r>
      <w:bookmarkEnd w:id="6"/>
    </w:p>
    <w:p w14:paraId="2555FCEC" w14:textId="77777777" w:rsidR="00CC5E53" w:rsidRPr="00CC5E53" w:rsidRDefault="00CC5E53" w:rsidP="00CC5E53">
      <w:pPr>
        <w:rPr>
          <w:rFonts w:cs="Arial"/>
          <w:shd w:val="clear" w:color="auto" w:fill="FFFFFF"/>
        </w:rPr>
      </w:pPr>
      <w:r w:rsidRPr="00CC5E53">
        <w:rPr>
          <w:rFonts w:cs="Arial"/>
          <w:color w:val="222222"/>
          <w:shd w:val="clear" w:color="auto" w:fill="FFFFFF"/>
        </w:rPr>
        <w:t>Anderson, T., Watson, M. and Davidson, R., 2008. The use of cognitive behavioural therapy techniques for anxiety and depression in hospice patients: a feasibility study. </w:t>
      </w:r>
      <w:r w:rsidRPr="00CC5E53">
        <w:rPr>
          <w:rFonts w:cs="Arial"/>
          <w:i/>
          <w:iCs/>
          <w:color w:val="222222"/>
          <w:shd w:val="clear" w:color="auto" w:fill="FFFFFF"/>
        </w:rPr>
        <w:t>Palliative Medicine</w:t>
      </w:r>
      <w:r w:rsidRPr="00CC5E53">
        <w:rPr>
          <w:rFonts w:cs="Arial"/>
          <w:color w:val="222222"/>
          <w:shd w:val="clear" w:color="auto" w:fill="FFFFFF"/>
        </w:rPr>
        <w:t>, </w:t>
      </w:r>
      <w:r w:rsidRPr="00CC5E53">
        <w:rPr>
          <w:rFonts w:cs="Arial"/>
          <w:i/>
          <w:iCs/>
          <w:color w:val="222222"/>
          <w:shd w:val="clear" w:color="auto" w:fill="FFFFFF"/>
        </w:rPr>
        <w:t>22</w:t>
      </w:r>
      <w:r w:rsidRPr="00CC5E53">
        <w:rPr>
          <w:rFonts w:cs="Arial"/>
          <w:color w:val="222222"/>
          <w:shd w:val="clear" w:color="auto" w:fill="FFFFFF"/>
        </w:rPr>
        <w:t>(7), pp.814-821.</w:t>
      </w:r>
    </w:p>
    <w:p w14:paraId="6ED4AF6A" w14:textId="77777777" w:rsidR="00CC5E53" w:rsidRPr="00CC5E53" w:rsidRDefault="00CC5E53" w:rsidP="00CC5E53">
      <w:pPr>
        <w:rPr>
          <w:rFonts w:cs="Arial"/>
          <w:color w:val="222222"/>
          <w:shd w:val="clear" w:color="auto" w:fill="FFFFFF"/>
        </w:rPr>
      </w:pPr>
      <w:proofErr w:type="spellStart"/>
      <w:r w:rsidRPr="00CC5E53">
        <w:rPr>
          <w:rFonts w:cs="Arial"/>
          <w:color w:val="222222"/>
          <w:shd w:val="clear" w:color="auto" w:fill="FFFFFF"/>
        </w:rPr>
        <w:t>Babakr</w:t>
      </w:r>
      <w:proofErr w:type="spellEnd"/>
      <w:r w:rsidRPr="00CC5E53">
        <w:rPr>
          <w:rFonts w:cs="Arial"/>
          <w:color w:val="222222"/>
          <w:shd w:val="clear" w:color="auto" w:fill="FFFFFF"/>
        </w:rPr>
        <w:t xml:space="preserve">, Z., </w:t>
      </w:r>
      <w:proofErr w:type="spellStart"/>
      <w:r w:rsidRPr="00CC5E53">
        <w:rPr>
          <w:rFonts w:cs="Arial"/>
          <w:color w:val="222222"/>
          <w:shd w:val="clear" w:color="auto" w:fill="FFFFFF"/>
        </w:rPr>
        <w:t>Mohamedamin</w:t>
      </w:r>
      <w:proofErr w:type="spellEnd"/>
      <w:r w:rsidRPr="00CC5E53">
        <w:rPr>
          <w:rFonts w:cs="Arial"/>
          <w:color w:val="222222"/>
          <w:shd w:val="clear" w:color="auto" w:fill="FFFFFF"/>
        </w:rPr>
        <w:t xml:space="preserve">, P. and </w:t>
      </w:r>
      <w:proofErr w:type="spellStart"/>
      <w:r w:rsidRPr="00CC5E53">
        <w:rPr>
          <w:rFonts w:cs="Arial"/>
          <w:color w:val="222222"/>
          <w:shd w:val="clear" w:color="auto" w:fill="FFFFFF"/>
        </w:rPr>
        <w:t>Kakamad</w:t>
      </w:r>
      <w:proofErr w:type="spellEnd"/>
      <w:r w:rsidRPr="00CC5E53">
        <w:rPr>
          <w:rFonts w:cs="Arial"/>
          <w:color w:val="222222"/>
          <w:shd w:val="clear" w:color="auto" w:fill="FFFFFF"/>
        </w:rPr>
        <w:t>, K., 2019. Piaget’s cognitive developmental theory: Critical review. </w:t>
      </w:r>
      <w:r w:rsidRPr="00CC5E53">
        <w:rPr>
          <w:rFonts w:cs="Arial"/>
          <w:i/>
          <w:iCs/>
          <w:color w:val="222222"/>
          <w:shd w:val="clear" w:color="auto" w:fill="FFFFFF"/>
        </w:rPr>
        <w:t>Education Quarterly Reviews</w:t>
      </w:r>
      <w:r w:rsidRPr="00CC5E53">
        <w:rPr>
          <w:rFonts w:cs="Arial"/>
          <w:color w:val="222222"/>
          <w:shd w:val="clear" w:color="auto" w:fill="FFFFFF"/>
        </w:rPr>
        <w:t>, </w:t>
      </w:r>
      <w:r w:rsidRPr="00CC5E53">
        <w:rPr>
          <w:rFonts w:cs="Arial"/>
          <w:i/>
          <w:iCs/>
          <w:color w:val="222222"/>
          <w:shd w:val="clear" w:color="auto" w:fill="FFFFFF"/>
        </w:rPr>
        <w:t>2</w:t>
      </w:r>
      <w:r w:rsidRPr="00CC5E53">
        <w:rPr>
          <w:rFonts w:cs="Arial"/>
          <w:color w:val="222222"/>
          <w:shd w:val="clear" w:color="auto" w:fill="FFFFFF"/>
        </w:rPr>
        <w:t>(3).</w:t>
      </w:r>
    </w:p>
    <w:p w14:paraId="705A72DC" w14:textId="77777777" w:rsidR="00CC5E53" w:rsidRPr="00CC5E53" w:rsidRDefault="00CC5E53" w:rsidP="00CC5E53">
      <w:pPr>
        <w:rPr>
          <w:rFonts w:cs="Arial"/>
          <w:color w:val="222222"/>
          <w:shd w:val="clear" w:color="auto" w:fill="FFFFFF"/>
        </w:rPr>
      </w:pPr>
      <w:proofErr w:type="spellStart"/>
      <w:r w:rsidRPr="00CC5E53">
        <w:rPr>
          <w:rFonts w:cs="Arial"/>
          <w:color w:val="222222"/>
          <w:shd w:val="clear" w:color="auto" w:fill="FFFFFF"/>
        </w:rPr>
        <w:t>Baltes</w:t>
      </w:r>
      <w:proofErr w:type="spellEnd"/>
      <w:r w:rsidRPr="00CC5E53">
        <w:rPr>
          <w:rFonts w:cs="Arial"/>
          <w:color w:val="222222"/>
          <w:shd w:val="clear" w:color="auto" w:fill="FFFFFF"/>
        </w:rPr>
        <w:t xml:space="preserve">, P.B. and </w:t>
      </w:r>
      <w:proofErr w:type="spellStart"/>
      <w:r w:rsidRPr="00CC5E53">
        <w:rPr>
          <w:rFonts w:cs="Arial"/>
          <w:color w:val="222222"/>
          <w:shd w:val="clear" w:color="auto" w:fill="FFFFFF"/>
        </w:rPr>
        <w:t>Schaie</w:t>
      </w:r>
      <w:proofErr w:type="spellEnd"/>
      <w:r w:rsidRPr="00CC5E53">
        <w:rPr>
          <w:rFonts w:cs="Arial"/>
          <w:color w:val="222222"/>
          <w:shd w:val="clear" w:color="auto" w:fill="FFFFFF"/>
        </w:rPr>
        <w:t>, K.W. eds., 2013. </w:t>
      </w:r>
      <w:r w:rsidRPr="00CC5E53">
        <w:rPr>
          <w:rFonts w:cs="Arial"/>
          <w:i/>
          <w:iCs/>
          <w:color w:val="222222"/>
          <w:shd w:val="clear" w:color="auto" w:fill="FFFFFF"/>
        </w:rPr>
        <w:t>Life-span developmental psychology: Personality and socialization</w:t>
      </w:r>
      <w:r w:rsidRPr="00CC5E53">
        <w:rPr>
          <w:rFonts w:cs="Arial"/>
          <w:color w:val="222222"/>
          <w:shd w:val="clear" w:color="auto" w:fill="FFFFFF"/>
        </w:rPr>
        <w:t>. Elsevier.</w:t>
      </w:r>
    </w:p>
    <w:p w14:paraId="58F55DC7" w14:textId="77777777" w:rsidR="00CC5E53" w:rsidRPr="00CC5E53" w:rsidRDefault="00CC5E53" w:rsidP="00CC5E53">
      <w:pPr>
        <w:rPr>
          <w:rFonts w:cs="Arial"/>
          <w:color w:val="222222"/>
          <w:shd w:val="clear" w:color="auto" w:fill="FFFFFF"/>
        </w:rPr>
      </w:pPr>
      <w:r w:rsidRPr="00CC5E53">
        <w:rPr>
          <w:rFonts w:cs="Arial"/>
          <w:color w:val="222222"/>
          <w:shd w:val="clear" w:color="auto" w:fill="FFFFFF"/>
        </w:rPr>
        <w:t>Bandura, A., (1989). Human agency in social cognitive theory. </w:t>
      </w:r>
      <w:r w:rsidRPr="00CC5E53">
        <w:rPr>
          <w:rFonts w:cs="Arial"/>
          <w:i/>
          <w:iCs/>
          <w:color w:val="222222"/>
          <w:shd w:val="clear" w:color="auto" w:fill="FFFFFF"/>
        </w:rPr>
        <w:t>American psychologist</w:t>
      </w:r>
      <w:r w:rsidRPr="00CC5E53">
        <w:rPr>
          <w:rFonts w:cs="Arial"/>
          <w:color w:val="222222"/>
          <w:shd w:val="clear" w:color="auto" w:fill="FFFFFF"/>
        </w:rPr>
        <w:t>, </w:t>
      </w:r>
      <w:r w:rsidRPr="00CC5E53">
        <w:rPr>
          <w:rFonts w:cs="Arial"/>
          <w:i/>
          <w:iCs/>
          <w:color w:val="222222"/>
          <w:shd w:val="clear" w:color="auto" w:fill="FFFFFF"/>
        </w:rPr>
        <w:t>44</w:t>
      </w:r>
      <w:r w:rsidRPr="00CC5E53">
        <w:rPr>
          <w:rFonts w:cs="Arial"/>
          <w:color w:val="222222"/>
          <w:shd w:val="clear" w:color="auto" w:fill="FFFFFF"/>
        </w:rPr>
        <w:t>(9), p.1175.</w:t>
      </w:r>
    </w:p>
    <w:p w14:paraId="581B7EDF" w14:textId="77777777" w:rsidR="00CC5E53" w:rsidRPr="00CC5E53" w:rsidRDefault="00CC5E53" w:rsidP="00CC5E53">
      <w:pPr>
        <w:rPr>
          <w:rFonts w:cs="Arial"/>
          <w:color w:val="222222"/>
          <w:shd w:val="clear" w:color="auto" w:fill="FFFFFF"/>
        </w:rPr>
      </w:pPr>
      <w:proofErr w:type="spellStart"/>
      <w:r w:rsidRPr="00CC5E53">
        <w:rPr>
          <w:rFonts w:cs="Arial"/>
          <w:color w:val="222222"/>
          <w:shd w:val="clear" w:color="auto" w:fill="FFFFFF"/>
        </w:rPr>
        <w:t>Barrouillet</w:t>
      </w:r>
      <w:proofErr w:type="spellEnd"/>
      <w:r w:rsidRPr="00CC5E53">
        <w:rPr>
          <w:rFonts w:cs="Arial"/>
          <w:color w:val="222222"/>
          <w:shd w:val="clear" w:color="auto" w:fill="FFFFFF"/>
        </w:rPr>
        <w:t>, P., 2015. Theories of cognitive development: From Piaget to today. </w:t>
      </w:r>
      <w:r w:rsidRPr="00CC5E53">
        <w:rPr>
          <w:rFonts w:cs="Arial"/>
          <w:i/>
          <w:iCs/>
          <w:color w:val="222222"/>
          <w:shd w:val="clear" w:color="auto" w:fill="FFFFFF"/>
        </w:rPr>
        <w:t>Developmental Review</w:t>
      </w:r>
      <w:r w:rsidRPr="00CC5E53">
        <w:rPr>
          <w:rFonts w:cs="Arial"/>
          <w:color w:val="222222"/>
          <w:shd w:val="clear" w:color="auto" w:fill="FFFFFF"/>
        </w:rPr>
        <w:t>, </w:t>
      </w:r>
      <w:r w:rsidRPr="00CC5E53">
        <w:rPr>
          <w:rFonts w:cs="Arial"/>
          <w:i/>
          <w:iCs/>
          <w:color w:val="222222"/>
          <w:shd w:val="clear" w:color="auto" w:fill="FFFFFF"/>
        </w:rPr>
        <w:t>38</w:t>
      </w:r>
      <w:r w:rsidRPr="00CC5E53">
        <w:rPr>
          <w:rFonts w:cs="Arial"/>
          <w:color w:val="222222"/>
          <w:shd w:val="clear" w:color="auto" w:fill="FFFFFF"/>
        </w:rPr>
        <w:t>, pp.1-12.</w:t>
      </w:r>
    </w:p>
    <w:p w14:paraId="31DF1A36" w14:textId="77777777" w:rsidR="00CC5E53" w:rsidRPr="00CC5E53" w:rsidRDefault="00CC5E53" w:rsidP="00CC5E53">
      <w:pPr>
        <w:rPr>
          <w:rFonts w:cs="Arial"/>
          <w:color w:val="222222"/>
          <w:shd w:val="clear" w:color="auto" w:fill="FFFFFF"/>
        </w:rPr>
      </w:pPr>
      <w:r w:rsidRPr="00CC5E53">
        <w:rPr>
          <w:rFonts w:cs="Arial"/>
          <w:color w:val="222222"/>
          <w:shd w:val="clear" w:color="auto" w:fill="FFFFFF"/>
        </w:rPr>
        <w:t>Cohen, S., Underwood, L.G. and Gottlieb, B.H. eds., 2000. </w:t>
      </w:r>
      <w:r w:rsidRPr="00CC5E53">
        <w:rPr>
          <w:rFonts w:cs="Arial"/>
          <w:i/>
          <w:iCs/>
          <w:color w:val="222222"/>
          <w:shd w:val="clear" w:color="auto" w:fill="FFFFFF"/>
        </w:rPr>
        <w:t>Social support measurement and intervention: A guide for health and social scientists</w:t>
      </w:r>
      <w:r w:rsidRPr="00CC5E53">
        <w:rPr>
          <w:rFonts w:cs="Arial"/>
          <w:color w:val="222222"/>
          <w:shd w:val="clear" w:color="auto" w:fill="FFFFFF"/>
        </w:rPr>
        <w:t>. Oxford University Press.</w:t>
      </w:r>
    </w:p>
    <w:p w14:paraId="56FD645B" w14:textId="77777777" w:rsidR="00CC5E53" w:rsidRPr="00CC5E53" w:rsidRDefault="00CC5E53" w:rsidP="00CC5E53">
      <w:pPr>
        <w:rPr>
          <w:rFonts w:cs="Arial"/>
          <w:shd w:val="clear" w:color="auto" w:fill="FFFFFF"/>
        </w:rPr>
      </w:pPr>
      <w:r w:rsidRPr="00CC5E53">
        <w:rPr>
          <w:rFonts w:cs="Arial"/>
          <w:color w:val="222222"/>
          <w:shd w:val="clear" w:color="auto" w:fill="FFFFFF"/>
        </w:rPr>
        <w:t>Lent, R.W., Brown, S.D. and Hackett, G., 2002. Social cognitive career theory. </w:t>
      </w:r>
      <w:r w:rsidRPr="00CC5E53">
        <w:rPr>
          <w:rFonts w:cs="Arial"/>
          <w:i/>
          <w:iCs/>
          <w:color w:val="222222"/>
          <w:shd w:val="clear" w:color="auto" w:fill="FFFFFF"/>
        </w:rPr>
        <w:t>Career choice and development</w:t>
      </w:r>
      <w:r w:rsidRPr="00CC5E53">
        <w:rPr>
          <w:rFonts w:cs="Arial"/>
          <w:color w:val="222222"/>
          <w:shd w:val="clear" w:color="auto" w:fill="FFFFFF"/>
        </w:rPr>
        <w:t>, </w:t>
      </w:r>
      <w:r w:rsidRPr="00CC5E53">
        <w:rPr>
          <w:rFonts w:cs="Arial"/>
          <w:i/>
          <w:iCs/>
          <w:color w:val="222222"/>
          <w:shd w:val="clear" w:color="auto" w:fill="FFFFFF"/>
        </w:rPr>
        <w:t>4</w:t>
      </w:r>
      <w:r w:rsidRPr="00CC5E53">
        <w:rPr>
          <w:rFonts w:cs="Arial"/>
          <w:color w:val="222222"/>
          <w:shd w:val="clear" w:color="auto" w:fill="FFFFFF"/>
        </w:rPr>
        <w:t>(1), pp.255-311.</w:t>
      </w:r>
    </w:p>
    <w:p w14:paraId="51FFCFA0" w14:textId="77777777" w:rsidR="00CC5E53" w:rsidRPr="00CC5E53" w:rsidRDefault="00CC5E53" w:rsidP="00CC5E53">
      <w:pPr>
        <w:rPr>
          <w:rFonts w:cs="Arial"/>
          <w:shd w:val="clear" w:color="auto" w:fill="FFFFFF"/>
        </w:rPr>
      </w:pPr>
      <w:r w:rsidRPr="00CC5E53">
        <w:rPr>
          <w:rFonts w:cs="Arial"/>
          <w:color w:val="222222"/>
          <w:shd w:val="clear" w:color="auto" w:fill="FFFFFF"/>
        </w:rPr>
        <w:t>Maree, J.G., 2022. The psychosocial development theory of Erik Erikson: critical overview. </w:t>
      </w:r>
      <w:r w:rsidRPr="00CC5E53">
        <w:rPr>
          <w:rFonts w:cs="Arial"/>
          <w:i/>
          <w:iCs/>
          <w:color w:val="222222"/>
          <w:shd w:val="clear" w:color="auto" w:fill="FFFFFF"/>
        </w:rPr>
        <w:t>The Influence of Theorists and Pioneers on Early Childhood Education</w:t>
      </w:r>
      <w:r w:rsidRPr="00CC5E53">
        <w:rPr>
          <w:rFonts w:cs="Arial"/>
          <w:color w:val="222222"/>
          <w:shd w:val="clear" w:color="auto" w:fill="FFFFFF"/>
        </w:rPr>
        <w:t>, pp.119-133.</w:t>
      </w:r>
    </w:p>
    <w:p w14:paraId="5DCCFB6C" w14:textId="77777777" w:rsidR="00CC5E53" w:rsidRPr="00CC5E53" w:rsidRDefault="00CC5E53" w:rsidP="00CC5E53">
      <w:pPr>
        <w:rPr>
          <w:rFonts w:cs="Arial"/>
          <w:shd w:val="clear" w:color="auto" w:fill="FFFFFF"/>
        </w:rPr>
      </w:pPr>
      <w:r w:rsidRPr="00CC5E53">
        <w:rPr>
          <w:rFonts w:cs="Arial"/>
          <w:shd w:val="clear" w:color="auto" w:fill="FFFFFF"/>
        </w:rPr>
        <w:t xml:space="preserve">Marks, D.F., Murray, M., Evans, B., </w:t>
      </w:r>
      <w:proofErr w:type="spellStart"/>
      <w:r w:rsidRPr="00CC5E53">
        <w:rPr>
          <w:rFonts w:cs="Arial"/>
          <w:shd w:val="clear" w:color="auto" w:fill="FFFFFF"/>
        </w:rPr>
        <w:t>Willig</w:t>
      </w:r>
      <w:proofErr w:type="spellEnd"/>
      <w:r w:rsidRPr="00CC5E53">
        <w:rPr>
          <w:rFonts w:cs="Arial"/>
          <w:shd w:val="clear" w:color="auto" w:fill="FFFFFF"/>
        </w:rPr>
        <w:t>, C., Sykes, C.M. and Woodall, C., (2019). </w:t>
      </w:r>
      <w:r w:rsidRPr="00CC5E53">
        <w:rPr>
          <w:rFonts w:cs="Arial"/>
          <w:i/>
          <w:iCs/>
          <w:shd w:val="clear" w:color="auto" w:fill="FFFFFF"/>
        </w:rPr>
        <w:t>Health psychology: Theory, research and practice</w:t>
      </w:r>
      <w:r w:rsidRPr="00CC5E53">
        <w:rPr>
          <w:rFonts w:cs="Arial"/>
          <w:shd w:val="clear" w:color="auto" w:fill="FFFFFF"/>
        </w:rPr>
        <w:t>. Sage.</w:t>
      </w:r>
    </w:p>
    <w:sectPr w:rsidR="00CC5E53" w:rsidRPr="00CC5E53" w:rsidSect="00CD26B9">
      <w:headerReference w:type="default" r:id="rId8"/>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E9F683" w14:textId="77777777" w:rsidR="00425B80" w:rsidRDefault="00425B80" w:rsidP="004D0F63">
      <w:pPr>
        <w:spacing w:after="0" w:line="240" w:lineRule="auto"/>
      </w:pPr>
      <w:r>
        <w:separator/>
      </w:r>
    </w:p>
  </w:endnote>
  <w:endnote w:type="continuationSeparator" w:id="0">
    <w:p w14:paraId="28E11521" w14:textId="77777777" w:rsidR="00425B80" w:rsidRDefault="00425B8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rlito">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EF529A" w14:textId="77777777" w:rsidR="00425B80" w:rsidRDefault="00425B80" w:rsidP="004D0F63">
      <w:pPr>
        <w:spacing w:after="0" w:line="240" w:lineRule="auto"/>
      </w:pPr>
      <w:r>
        <w:separator/>
      </w:r>
    </w:p>
  </w:footnote>
  <w:footnote w:type="continuationSeparator" w:id="0">
    <w:p w14:paraId="34B9D396" w14:textId="77777777" w:rsidR="00425B80" w:rsidRDefault="00425B80" w:rsidP="004D0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8491569"/>
      <w:docPartObj>
        <w:docPartGallery w:val="Page Numbers (Top of Page)"/>
        <w:docPartUnique/>
      </w:docPartObj>
    </w:sdtPr>
    <w:sdtEndPr>
      <w:rPr>
        <w:noProof/>
      </w:rPr>
    </w:sdtEndPr>
    <w:sdtContent>
      <w:p w14:paraId="6B1D173D" w14:textId="782A8649" w:rsidR="00EC628F" w:rsidRDefault="00EC628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CE35F29" w14:textId="77777777" w:rsidR="00EC628F" w:rsidRDefault="00EC62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8C128C"/>
    <w:multiLevelType w:val="hybridMultilevel"/>
    <w:tmpl w:val="8D464A20"/>
    <w:lvl w:ilvl="0" w:tplc="FFB6707C">
      <w:start w:val="1"/>
      <w:numFmt w:val="bullet"/>
      <w:lvlText w:val="•"/>
      <w:lvlJc w:val="left"/>
      <w:pPr>
        <w:tabs>
          <w:tab w:val="num" w:pos="720"/>
        </w:tabs>
        <w:ind w:left="720" w:hanging="360"/>
      </w:pPr>
      <w:rPr>
        <w:rFonts w:ascii="Arial" w:hAnsi="Arial" w:hint="default"/>
      </w:rPr>
    </w:lvl>
    <w:lvl w:ilvl="1" w:tplc="E61EC1D8" w:tentative="1">
      <w:start w:val="1"/>
      <w:numFmt w:val="bullet"/>
      <w:lvlText w:val="•"/>
      <w:lvlJc w:val="left"/>
      <w:pPr>
        <w:tabs>
          <w:tab w:val="num" w:pos="1440"/>
        </w:tabs>
        <w:ind w:left="1440" w:hanging="360"/>
      </w:pPr>
      <w:rPr>
        <w:rFonts w:ascii="Arial" w:hAnsi="Arial" w:hint="default"/>
      </w:rPr>
    </w:lvl>
    <w:lvl w:ilvl="2" w:tplc="0C36DE90" w:tentative="1">
      <w:start w:val="1"/>
      <w:numFmt w:val="bullet"/>
      <w:lvlText w:val="•"/>
      <w:lvlJc w:val="left"/>
      <w:pPr>
        <w:tabs>
          <w:tab w:val="num" w:pos="2160"/>
        </w:tabs>
        <w:ind w:left="2160" w:hanging="360"/>
      </w:pPr>
      <w:rPr>
        <w:rFonts w:ascii="Arial" w:hAnsi="Arial" w:hint="default"/>
      </w:rPr>
    </w:lvl>
    <w:lvl w:ilvl="3" w:tplc="B77A6D06" w:tentative="1">
      <w:start w:val="1"/>
      <w:numFmt w:val="bullet"/>
      <w:lvlText w:val="•"/>
      <w:lvlJc w:val="left"/>
      <w:pPr>
        <w:tabs>
          <w:tab w:val="num" w:pos="2880"/>
        </w:tabs>
        <w:ind w:left="2880" w:hanging="360"/>
      </w:pPr>
      <w:rPr>
        <w:rFonts w:ascii="Arial" w:hAnsi="Arial" w:hint="default"/>
      </w:rPr>
    </w:lvl>
    <w:lvl w:ilvl="4" w:tplc="E402DDC2" w:tentative="1">
      <w:start w:val="1"/>
      <w:numFmt w:val="bullet"/>
      <w:lvlText w:val="•"/>
      <w:lvlJc w:val="left"/>
      <w:pPr>
        <w:tabs>
          <w:tab w:val="num" w:pos="3600"/>
        </w:tabs>
        <w:ind w:left="3600" w:hanging="360"/>
      </w:pPr>
      <w:rPr>
        <w:rFonts w:ascii="Arial" w:hAnsi="Arial" w:hint="default"/>
      </w:rPr>
    </w:lvl>
    <w:lvl w:ilvl="5" w:tplc="19B6AECC" w:tentative="1">
      <w:start w:val="1"/>
      <w:numFmt w:val="bullet"/>
      <w:lvlText w:val="•"/>
      <w:lvlJc w:val="left"/>
      <w:pPr>
        <w:tabs>
          <w:tab w:val="num" w:pos="4320"/>
        </w:tabs>
        <w:ind w:left="4320" w:hanging="360"/>
      </w:pPr>
      <w:rPr>
        <w:rFonts w:ascii="Arial" w:hAnsi="Arial" w:hint="default"/>
      </w:rPr>
    </w:lvl>
    <w:lvl w:ilvl="6" w:tplc="6FB27E00" w:tentative="1">
      <w:start w:val="1"/>
      <w:numFmt w:val="bullet"/>
      <w:lvlText w:val="•"/>
      <w:lvlJc w:val="left"/>
      <w:pPr>
        <w:tabs>
          <w:tab w:val="num" w:pos="5040"/>
        </w:tabs>
        <w:ind w:left="5040" w:hanging="360"/>
      </w:pPr>
      <w:rPr>
        <w:rFonts w:ascii="Arial" w:hAnsi="Arial" w:hint="default"/>
      </w:rPr>
    </w:lvl>
    <w:lvl w:ilvl="7" w:tplc="6034322E" w:tentative="1">
      <w:start w:val="1"/>
      <w:numFmt w:val="bullet"/>
      <w:lvlText w:val="•"/>
      <w:lvlJc w:val="left"/>
      <w:pPr>
        <w:tabs>
          <w:tab w:val="num" w:pos="5760"/>
        </w:tabs>
        <w:ind w:left="5760" w:hanging="360"/>
      </w:pPr>
      <w:rPr>
        <w:rFonts w:ascii="Arial" w:hAnsi="Arial" w:hint="default"/>
      </w:rPr>
    </w:lvl>
    <w:lvl w:ilvl="8" w:tplc="69E6316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6708E3"/>
    <w:multiLevelType w:val="hybridMultilevel"/>
    <w:tmpl w:val="5D9ECB2A"/>
    <w:lvl w:ilvl="0" w:tplc="84565476">
      <w:start w:val="1"/>
      <w:numFmt w:val="bullet"/>
      <w:lvlText w:val="•"/>
      <w:lvlJc w:val="left"/>
      <w:pPr>
        <w:tabs>
          <w:tab w:val="num" w:pos="720"/>
        </w:tabs>
        <w:ind w:left="720" w:hanging="360"/>
      </w:pPr>
      <w:rPr>
        <w:rFonts w:ascii="Arial" w:hAnsi="Arial" w:hint="default"/>
      </w:rPr>
    </w:lvl>
    <w:lvl w:ilvl="1" w:tplc="9920DD3C" w:tentative="1">
      <w:start w:val="1"/>
      <w:numFmt w:val="bullet"/>
      <w:lvlText w:val="•"/>
      <w:lvlJc w:val="left"/>
      <w:pPr>
        <w:tabs>
          <w:tab w:val="num" w:pos="1440"/>
        </w:tabs>
        <w:ind w:left="1440" w:hanging="360"/>
      </w:pPr>
      <w:rPr>
        <w:rFonts w:ascii="Arial" w:hAnsi="Arial" w:hint="default"/>
      </w:rPr>
    </w:lvl>
    <w:lvl w:ilvl="2" w:tplc="DC24E61C" w:tentative="1">
      <w:start w:val="1"/>
      <w:numFmt w:val="bullet"/>
      <w:lvlText w:val="•"/>
      <w:lvlJc w:val="left"/>
      <w:pPr>
        <w:tabs>
          <w:tab w:val="num" w:pos="2160"/>
        </w:tabs>
        <w:ind w:left="2160" w:hanging="360"/>
      </w:pPr>
      <w:rPr>
        <w:rFonts w:ascii="Arial" w:hAnsi="Arial" w:hint="default"/>
      </w:rPr>
    </w:lvl>
    <w:lvl w:ilvl="3" w:tplc="85A0E66E" w:tentative="1">
      <w:start w:val="1"/>
      <w:numFmt w:val="bullet"/>
      <w:lvlText w:val="•"/>
      <w:lvlJc w:val="left"/>
      <w:pPr>
        <w:tabs>
          <w:tab w:val="num" w:pos="2880"/>
        </w:tabs>
        <w:ind w:left="2880" w:hanging="360"/>
      </w:pPr>
      <w:rPr>
        <w:rFonts w:ascii="Arial" w:hAnsi="Arial" w:hint="default"/>
      </w:rPr>
    </w:lvl>
    <w:lvl w:ilvl="4" w:tplc="907EA230" w:tentative="1">
      <w:start w:val="1"/>
      <w:numFmt w:val="bullet"/>
      <w:lvlText w:val="•"/>
      <w:lvlJc w:val="left"/>
      <w:pPr>
        <w:tabs>
          <w:tab w:val="num" w:pos="3600"/>
        </w:tabs>
        <w:ind w:left="3600" w:hanging="360"/>
      </w:pPr>
      <w:rPr>
        <w:rFonts w:ascii="Arial" w:hAnsi="Arial" w:hint="default"/>
      </w:rPr>
    </w:lvl>
    <w:lvl w:ilvl="5" w:tplc="A5A2E37C" w:tentative="1">
      <w:start w:val="1"/>
      <w:numFmt w:val="bullet"/>
      <w:lvlText w:val="•"/>
      <w:lvlJc w:val="left"/>
      <w:pPr>
        <w:tabs>
          <w:tab w:val="num" w:pos="4320"/>
        </w:tabs>
        <w:ind w:left="4320" w:hanging="360"/>
      </w:pPr>
      <w:rPr>
        <w:rFonts w:ascii="Arial" w:hAnsi="Arial" w:hint="default"/>
      </w:rPr>
    </w:lvl>
    <w:lvl w:ilvl="6" w:tplc="99BEB8A2" w:tentative="1">
      <w:start w:val="1"/>
      <w:numFmt w:val="bullet"/>
      <w:lvlText w:val="•"/>
      <w:lvlJc w:val="left"/>
      <w:pPr>
        <w:tabs>
          <w:tab w:val="num" w:pos="5040"/>
        </w:tabs>
        <w:ind w:left="5040" w:hanging="360"/>
      </w:pPr>
      <w:rPr>
        <w:rFonts w:ascii="Arial" w:hAnsi="Arial" w:hint="default"/>
      </w:rPr>
    </w:lvl>
    <w:lvl w:ilvl="7" w:tplc="C896DE56" w:tentative="1">
      <w:start w:val="1"/>
      <w:numFmt w:val="bullet"/>
      <w:lvlText w:val="•"/>
      <w:lvlJc w:val="left"/>
      <w:pPr>
        <w:tabs>
          <w:tab w:val="num" w:pos="5760"/>
        </w:tabs>
        <w:ind w:left="5760" w:hanging="360"/>
      </w:pPr>
      <w:rPr>
        <w:rFonts w:ascii="Arial" w:hAnsi="Arial" w:hint="default"/>
      </w:rPr>
    </w:lvl>
    <w:lvl w:ilvl="8" w:tplc="20F81B4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42BA4"/>
    <w:rsid w:val="00086222"/>
    <w:rsid w:val="000C33C8"/>
    <w:rsid w:val="000C6580"/>
    <w:rsid w:val="00126E42"/>
    <w:rsid w:val="00137075"/>
    <w:rsid w:val="00146E35"/>
    <w:rsid w:val="001612EB"/>
    <w:rsid w:val="001730F5"/>
    <w:rsid w:val="001749FD"/>
    <w:rsid w:val="0018248A"/>
    <w:rsid w:val="001C54FB"/>
    <w:rsid w:val="00250F6E"/>
    <w:rsid w:val="00251E73"/>
    <w:rsid w:val="002C456D"/>
    <w:rsid w:val="002F5662"/>
    <w:rsid w:val="003022DB"/>
    <w:rsid w:val="00330917"/>
    <w:rsid w:val="0034667C"/>
    <w:rsid w:val="00357851"/>
    <w:rsid w:val="003E3793"/>
    <w:rsid w:val="0042004C"/>
    <w:rsid w:val="00425B80"/>
    <w:rsid w:val="00433181"/>
    <w:rsid w:val="0045538B"/>
    <w:rsid w:val="004B1094"/>
    <w:rsid w:val="004B617E"/>
    <w:rsid w:val="004D0F63"/>
    <w:rsid w:val="004F0C62"/>
    <w:rsid w:val="00532A38"/>
    <w:rsid w:val="00544F0E"/>
    <w:rsid w:val="00592A7E"/>
    <w:rsid w:val="005B4904"/>
    <w:rsid w:val="005C2744"/>
    <w:rsid w:val="005F0025"/>
    <w:rsid w:val="005F689A"/>
    <w:rsid w:val="00617ABF"/>
    <w:rsid w:val="00653997"/>
    <w:rsid w:val="00660064"/>
    <w:rsid w:val="006656F3"/>
    <w:rsid w:val="006914E5"/>
    <w:rsid w:val="006B6681"/>
    <w:rsid w:val="006D6958"/>
    <w:rsid w:val="006F1E64"/>
    <w:rsid w:val="00705966"/>
    <w:rsid w:val="00712C07"/>
    <w:rsid w:val="0071688A"/>
    <w:rsid w:val="00774907"/>
    <w:rsid w:val="00790B00"/>
    <w:rsid w:val="007C7262"/>
    <w:rsid w:val="00814891"/>
    <w:rsid w:val="0086599B"/>
    <w:rsid w:val="00916B75"/>
    <w:rsid w:val="009567A6"/>
    <w:rsid w:val="00956F99"/>
    <w:rsid w:val="00974951"/>
    <w:rsid w:val="00977466"/>
    <w:rsid w:val="009851B9"/>
    <w:rsid w:val="0099156A"/>
    <w:rsid w:val="00991CA0"/>
    <w:rsid w:val="009D31CA"/>
    <w:rsid w:val="00A06DD4"/>
    <w:rsid w:val="00A43EF4"/>
    <w:rsid w:val="00A679BA"/>
    <w:rsid w:val="00A82DAB"/>
    <w:rsid w:val="00A94871"/>
    <w:rsid w:val="00AF7043"/>
    <w:rsid w:val="00B0725C"/>
    <w:rsid w:val="00B31D4D"/>
    <w:rsid w:val="00B66053"/>
    <w:rsid w:val="00B7565C"/>
    <w:rsid w:val="00B804BC"/>
    <w:rsid w:val="00BB15B5"/>
    <w:rsid w:val="00C00922"/>
    <w:rsid w:val="00CA4909"/>
    <w:rsid w:val="00CC5E53"/>
    <w:rsid w:val="00CD26B9"/>
    <w:rsid w:val="00CF66A4"/>
    <w:rsid w:val="00D1006B"/>
    <w:rsid w:val="00D50235"/>
    <w:rsid w:val="00D549A0"/>
    <w:rsid w:val="00D879FA"/>
    <w:rsid w:val="00DC1EC9"/>
    <w:rsid w:val="00DC6132"/>
    <w:rsid w:val="00DF4DE0"/>
    <w:rsid w:val="00E90A87"/>
    <w:rsid w:val="00EA200F"/>
    <w:rsid w:val="00EC628F"/>
    <w:rsid w:val="00ED47A5"/>
    <w:rsid w:val="00F03E94"/>
    <w:rsid w:val="00F33EE0"/>
    <w:rsid w:val="00FA02DE"/>
    <w:rsid w:val="00FC3258"/>
    <w:rsid w:val="00FC4555"/>
    <w:rsid w:val="00FD7300"/>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28F"/>
    <w:pPr>
      <w:spacing w:line="360" w:lineRule="auto"/>
      <w:jc w:val="both"/>
    </w:pPr>
    <w:rPr>
      <w:rFonts w:ascii="Arial" w:hAnsi="Arial"/>
      <w:sz w:val="22"/>
    </w:rPr>
  </w:style>
  <w:style w:type="paragraph" w:styleId="Heading1">
    <w:name w:val="heading 1"/>
    <w:basedOn w:val="Normal"/>
    <w:next w:val="Normal"/>
    <w:link w:val="Heading1Char"/>
    <w:uiPriority w:val="9"/>
    <w:qFormat/>
    <w:rsid w:val="00AF704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F7043"/>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AF7043"/>
    <w:rPr>
      <w:rFonts w:eastAsiaTheme="majorEastAsia" w:cstheme="majorBidi"/>
      <w:b/>
      <w:sz w:val="32"/>
      <w:szCs w:val="32"/>
    </w:rPr>
  </w:style>
  <w:style w:type="character" w:customStyle="1" w:styleId="Heading2Char">
    <w:name w:val="Heading 2 Char"/>
    <w:basedOn w:val="DefaultParagraphFont"/>
    <w:link w:val="Heading2"/>
    <w:uiPriority w:val="9"/>
    <w:rsid w:val="00AF7043"/>
    <w:rPr>
      <w:rFonts w:eastAsiaTheme="majorEastAsia" w:cstheme="majorBidi"/>
      <w:b/>
      <w:sz w:val="28"/>
      <w:szCs w:val="26"/>
    </w:rPr>
  </w:style>
  <w:style w:type="paragraph" w:styleId="NormalWeb">
    <w:name w:val="Normal (Web)"/>
    <w:basedOn w:val="Normal"/>
    <w:uiPriority w:val="99"/>
    <w:semiHidden/>
    <w:unhideWhenUsed/>
    <w:rsid w:val="00086222"/>
    <w:pPr>
      <w:spacing w:before="100" w:beforeAutospacing="1" w:after="100" w:afterAutospacing="1" w:line="240" w:lineRule="auto"/>
      <w:jc w:val="left"/>
    </w:pPr>
    <w:rPr>
      <w:rFonts w:eastAsia="Times New Roman" w:cs="Times New Roman"/>
      <w:color w:val="auto"/>
      <w:szCs w:val="24"/>
      <w:lang w:val="en-US"/>
    </w:rPr>
  </w:style>
  <w:style w:type="paragraph" w:styleId="TOCHeading">
    <w:name w:val="TOC Heading"/>
    <w:basedOn w:val="Heading1"/>
    <w:next w:val="Normal"/>
    <w:uiPriority w:val="39"/>
    <w:unhideWhenUsed/>
    <w:qFormat/>
    <w:rsid w:val="000C33C8"/>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0C33C8"/>
    <w:pPr>
      <w:spacing w:after="100"/>
    </w:pPr>
  </w:style>
  <w:style w:type="paragraph" w:styleId="TOC2">
    <w:name w:val="toc 2"/>
    <w:basedOn w:val="Normal"/>
    <w:next w:val="Normal"/>
    <w:autoRedefine/>
    <w:uiPriority w:val="39"/>
    <w:unhideWhenUsed/>
    <w:rsid w:val="000C33C8"/>
    <w:pPr>
      <w:spacing w:after="100"/>
      <w:ind w:left="240"/>
    </w:pPr>
  </w:style>
  <w:style w:type="character" w:styleId="Hyperlink">
    <w:name w:val="Hyperlink"/>
    <w:basedOn w:val="DefaultParagraphFont"/>
    <w:uiPriority w:val="99"/>
    <w:unhideWhenUsed/>
    <w:rsid w:val="000C33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26280">
      <w:bodyDiv w:val="1"/>
      <w:marLeft w:val="0"/>
      <w:marRight w:val="0"/>
      <w:marTop w:val="0"/>
      <w:marBottom w:val="0"/>
      <w:divBdr>
        <w:top w:val="none" w:sz="0" w:space="0" w:color="auto"/>
        <w:left w:val="none" w:sz="0" w:space="0" w:color="auto"/>
        <w:bottom w:val="none" w:sz="0" w:space="0" w:color="auto"/>
        <w:right w:val="none" w:sz="0" w:space="0" w:color="auto"/>
      </w:divBdr>
    </w:div>
    <w:div w:id="93986765">
      <w:bodyDiv w:val="1"/>
      <w:marLeft w:val="0"/>
      <w:marRight w:val="0"/>
      <w:marTop w:val="0"/>
      <w:marBottom w:val="0"/>
      <w:divBdr>
        <w:top w:val="none" w:sz="0" w:space="0" w:color="auto"/>
        <w:left w:val="none" w:sz="0" w:space="0" w:color="auto"/>
        <w:bottom w:val="none" w:sz="0" w:space="0" w:color="auto"/>
        <w:right w:val="none" w:sz="0" w:space="0" w:color="auto"/>
      </w:divBdr>
    </w:div>
    <w:div w:id="101995318">
      <w:bodyDiv w:val="1"/>
      <w:marLeft w:val="0"/>
      <w:marRight w:val="0"/>
      <w:marTop w:val="0"/>
      <w:marBottom w:val="0"/>
      <w:divBdr>
        <w:top w:val="none" w:sz="0" w:space="0" w:color="auto"/>
        <w:left w:val="none" w:sz="0" w:space="0" w:color="auto"/>
        <w:bottom w:val="none" w:sz="0" w:space="0" w:color="auto"/>
        <w:right w:val="none" w:sz="0" w:space="0" w:color="auto"/>
      </w:divBdr>
    </w:div>
    <w:div w:id="117722937">
      <w:bodyDiv w:val="1"/>
      <w:marLeft w:val="0"/>
      <w:marRight w:val="0"/>
      <w:marTop w:val="0"/>
      <w:marBottom w:val="0"/>
      <w:divBdr>
        <w:top w:val="none" w:sz="0" w:space="0" w:color="auto"/>
        <w:left w:val="none" w:sz="0" w:space="0" w:color="auto"/>
        <w:bottom w:val="none" w:sz="0" w:space="0" w:color="auto"/>
        <w:right w:val="none" w:sz="0" w:space="0" w:color="auto"/>
      </w:divBdr>
    </w:div>
    <w:div w:id="180710220">
      <w:bodyDiv w:val="1"/>
      <w:marLeft w:val="0"/>
      <w:marRight w:val="0"/>
      <w:marTop w:val="0"/>
      <w:marBottom w:val="0"/>
      <w:divBdr>
        <w:top w:val="none" w:sz="0" w:space="0" w:color="auto"/>
        <w:left w:val="none" w:sz="0" w:space="0" w:color="auto"/>
        <w:bottom w:val="none" w:sz="0" w:space="0" w:color="auto"/>
        <w:right w:val="none" w:sz="0" w:space="0" w:color="auto"/>
      </w:divBdr>
    </w:div>
    <w:div w:id="400640383">
      <w:bodyDiv w:val="1"/>
      <w:marLeft w:val="0"/>
      <w:marRight w:val="0"/>
      <w:marTop w:val="0"/>
      <w:marBottom w:val="0"/>
      <w:divBdr>
        <w:top w:val="none" w:sz="0" w:space="0" w:color="auto"/>
        <w:left w:val="none" w:sz="0" w:space="0" w:color="auto"/>
        <w:bottom w:val="none" w:sz="0" w:space="0" w:color="auto"/>
        <w:right w:val="none" w:sz="0" w:space="0" w:color="auto"/>
      </w:divBdr>
    </w:div>
    <w:div w:id="401026388">
      <w:bodyDiv w:val="1"/>
      <w:marLeft w:val="0"/>
      <w:marRight w:val="0"/>
      <w:marTop w:val="0"/>
      <w:marBottom w:val="0"/>
      <w:divBdr>
        <w:top w:val="none" w:sz="0" w:space="0" w:color="auto"/>
        <w:left w:val="none" w:sz="0" w:space="0" w:color="auto"/>
        <w:bottom w:val="none" w:sz="0" w:space="0" w:color="auto"/>
        <w:right w:val="none" w:sz="0" w:space="0" w:color="auto"/>
      </w:divBdr>
    </w:div>
    <w:div w:id="459611997">
      <w:bodyDiv w:val="1"/>
      <w:marLeft w:val="0"/>
      <w:marRight w:val="0"/>
      <w:marTop w:val="0"/>
      <w:marBottom w:val="0"/>
      <w:divBdr>
        <w:top w:val="none" w:sz="0" w:space="0" w:color="auto"/>
        <w:left w:val="none" w:sz="0" w:space="0" w:color="auto"/>
        <w:bottom w:val="none" w:sz="0" w:space="0" w:color="auto"/>
        <w:right w:val="none" w:sz="0" w:space="0" w:color="auto"/>
      </w:divBdr>
    </w:div>
    <w:div w:id="533856922">
      <w:bodyDiv w:val="1"/>
      <w:marLeft w:val="0"/>
      <w:marRight w:val="0"/>
      <w:marTop w:val="0"/>
      <w:marBottom w:val="0"/>
      <w:divBdr>
        <w:top w:val="none" w:sz="0" w:space="0" w:color="auto"/>
        <w:left w:val="none" w:sz="0" w:space="0" w:color="auto"/>
        <w:bottom w:val="none" w:sz="0" w:space="0" w:color="auto"/>
        <w:right w:val="none" w:sz="0" w:space="0" w:color="auto"/>
      </w:divBdr>
    </w:div>
    <w:div w:id="643311389">
      <w:bodyDiv w:val="1"/>
      <w:marLeft w:val="0"/>
      <w:marRight w:val="0"/>
      <w:marTop w:val="0"/>
      <w:marBottom w:val="0"/>
      <w:divBdr>
        <w:top w:val="none" w:sz="0" w:space="0" w:color="auto"/>
        <w:left w:val="none" w:sz="0" w:space="0" w:color="auto"/>
        <w:bottom w:val="none" w:sz="0" w:space="0" w:color="auto"/>
        <w:right w:val="none" w:sz="0" w:space="0" w:color="auto"/>
      </w:divBdr>
    </w:div>
    <w:div w:id="745342839">
      <w:bodyDiv w:val="1"/>
      <w:marLeft w:val="0"/>
      <w:marRight w:val="0"/>
      <w:marTop w:val="0"/>
      <w:marBottom w:val="0"/>
      <w:divBdr>
        <w:top w:val="none" w:sz="0" w:space="0" w:color="auto"/>
        <w:left w:val="none" w:sz="0" w:space="0" w:color="auto"/>
        <w:bottom w:val="none" w:sz="0" w:space="0" w:color="auto"/>
        <w:right w:val="none" w:sz="0" w:space="0" w:color="auto"/>
      </w:divBdr>
    </w:div>
    <w:div w:id="815027179">
      <w:bodyDiv w:val="1"/>
      <w:marLeft w:val="0"/>
      <w:marRight w:val="0"/>
      <w:marTop w:val="0"/>
      <w:marBottom w:val="0"/>
      <w:divBdr>
        <w:top w:val="none" w:sz="0" w:space="0" w:color="auto"/>
        <w:left w:val="none" w:sz="0" w:space="0" w:color="auto"/>
        <w:bottom w:val="none" w:sz="0" w:space="0" w:color="auto"/>
        <w:right w:val="none" w:sz="0" w:space="0" w:color="auto"/>
      </w:divBdr>
    </w:div>
    <w:div w:id="940144055">
      <w:bodyDiv w:val="1"/>
      <w:marLeft w:val="0"/>
      <w:marRight w:val="0"/>
      <w:marTop w:val="0"/>
      <w:marBottom w:val="0"/>
      <w:divBdr>
        <w:top w:val="none" w:sz="0" w:space="0" w:color="auto"/>
        <w:left w:val="none" w:sz="0" w:space="0" w:color="auto"/>
        <w:bottom w:val="none" w:sz="0" w:space="0" w:color="auto"/>
        <w:right w:val="none" w:sz="0" w:space="0" w:color="auto"/>
      </w:divBdr>
    </w:div>
    <w:div w:id="1208757708">
      <w:bodyDiv w:val="1"/>
      <w:marLeft w:val="0"/>
      <w:marRight w:val="0"/>
      <w:marTop w:val="0"/>
      <w:marBottom w:val="0"/>
      <w:divBdr>
        <w:top w:val="none" w:sz="0" w:space="0" w:color="auto"/>
        <w:left w:val="none" w:sz="0" w:space="0" w:color="auto"/>
        <w:bottom w:val="none" w:sz="0" w:space="0" w:color="auto"/>
        <w:right w:val="none" w:sz="0" w:space="0" w:color="auto"/>
      </w:divBdr>
    </w:div>
    <w:div w:id="1220743750">
      <w:bodyDiv w:val="1"/>
      <w:marLeft w:val="0"/>
      <w:marRight w:val="0"/>
      <w:marTop w:val="0"/>
      <w:marBottom w:val="0"/>
      <w:divBdr>
        <w:top w:val="none" w:sz="0" w:space="0" w:color="auto"/>
        <w:left w:val="none" w:sz="0" w:space="0" w:color="auto"/>
        <w:bottom w:val="none" w:sz="0" w:space="0" w:color="auto"/>
        <w:right w:val="none" w:sz="0" w:space="0" w:color="auto"/>
      </w:divBdr>
    </w:div>
    <w:div w:id="1230337888">
      <w:bodyDiv w:val="1"/>
      <w:marLeft w:val="0"/>
      <w:marRight w:val="0"/>
      <w:marTop w:val="0"/>
      <w:marBottom w:val="0"/>
      <w:divBdr>
        <w:top w:val="none" w:sz="0" w:space="0" w:color="auto"/>
        <w:left w:val="none" w:sz="0" w:space="0" w:color="auto"/>
        <w:bottom w:val="none" w:sz="0" w:space="0" w:color="auto"/>
        <w:right w:val="none" w:sz="0" w:space="0" w:color="auto"/>
      </w:divBdr>
    </w:div>
    <w:div w:id="1236092183">
      <w:bodyDiv w:val="1"/>
      <w:marLeft w:val="0"/>
      <w:marRight w:val="0"/>
      <w:marTop w:val="0"/>
      <w:marBottom w:val="0"/>
      <w:divBdr>
        <w:top w:val="none" w:sz="0" w:space="0" w:color="auto"/>
        <w:left w:val="none" w:sz="0" w:space="0" w:color="auto"/>
        <w:bottom w:val="none" w:sz="0" w:space="0" w:color="auto"/>
        <w:right w:val="none" w:sz="0" w:space="0" w:color="auto"/>
      </w:divBdr>
    </w:div>
    <w:div w:id="1309555963">
      <w:bodyDiv w:val="1"/>
      <w:marLeft w:val="0"/>
      <w:marRight w:val="0"/>
      <w:marTop w:val="0"/>
      <w:marBottom w:val="0"/>
      <w:divBdr>
        <w:top w:val="none" w:sz="0" w:space="0" w:color="auto"/>
        <w:left w:val="none" w:sz="0" w:space="0" w:color="auto"/>
        <w:bottom w:val="none" w:sz="0" w:space="0" w:color="auto"/>
        <w:right w:val="none" w:sz="0" w:space="0" w:color="auto"/>
      </w:divBdr>
    </w:div>
    <w:div w:id="1319960601">
      <w:bodyDiv w:val="1"/>
      <w:marLeft w:val="0"/>
      <w:marRight w:val="0"/>
      <w:marTop w:val="0"/>
      <w:marBottom w:val="0"/>
      <w:divBdr>
        <w:top w:val="none" w:sz="0" w:space="0" w:color="auto"/>
        <w:left w:val="none" w:sz="0" w:space="0" w:color="auto"/>
        <w:bottom w:val="none" w:sz="0" w:space="0" w:color="auto"/>
        <w:right w:val="none" w:sz="0" w:space="0" w:color="auto"/>
      </w:divBdr>
    </w:div>
    <w:div w:id="1338995514">
      <w:bodyDiv w:val="1"/>
      <w:marLeft w:val="0"/>
      <w:marRight w:val="0"/>
      <w:marTop w:val="0"/>
      <w:marBottom w:val="0"/>
      <w:divBdr>
        <w:top w:val="none" w:sz="0" w:space="0" w:color="auto"/>
        <w:left w:val="none" w:sz="0" w:space="0" w:color="auto"/>
        <w:bottom w:val="none" w:sz="0" w:space="0" w:color="auto"/>
        <w:right w:val="none" w:sz="0" w:space="0" w:color="auto"/>
      </w:divBdr>
    </w:div>
    <w:div w:id="1339233681">
      <w:bodyDiv w:val="1"/>
      <w:marLeft w:val="0"/>
      <w:marRight w:val="0"/>
      <w:marTop w:val="0"/>
      <w:marBottom w:val="0"/>
      <w:divBdr>
        <w:top w:val="none" w:sz="0" w:space="0" w:color="auto"/>
        <w:left w:val="none" w:sz="0" w:space="0" w:color="auto"/>
        <w:bottom w:val="none" w:sz="0" w:space="0" w:color="auto"/>
        <w:right w:val="none" w:sz="0" w:space="0" w:color="auto"/>
      </w:divBdr>
    </w:div>
    <w:div w:id="1460224210">
      <w:bodyDiv w:val="1"/>
      <w:marLeft w:val="0"/>
      <w:marRight w:val="0"/>
      <w:marTop w:val="0"/>
      <w:marBottom w:val="0"/>
      <w:divBdr>
        <w:top w:val="none" w:sz="0" w:space="0" w:color="auto"/>
        <w:left w:val="none" w:sz="0" w:space="0" w:color="auto"/>
        <w:bottom w:val="none" w:sz="0" w:space="0" w:color="auto"/>
        <w:right w:val="none" w:sz="0" w:space="0" w:color="auto"/>
      </w:divBdr>
      <w:divsChild>
        <w:div w:id="480461292">
          <w:marLeft w:val="274"/>
          <w:marRight w:val="0"/>
          <w:marTop w:val="0"/>
          <w:marBottom w:val="0"/>
          <w:divBdr>
            <w:top w:val="none" w:sz="0" w:space="0" w:color="auto"/>
            <w:left w:val="none" w:sz="0" w:space="0" w:color="auto"/>
            <w:bottom w:val="none" w:sz="0" w:space="0" w:color="auto"/>
            <w:right w:val="none" w:sz="0" w:space="0" w:color="auto"/>
          </w:divBdr>
        </w:div>
        <w:div w:id="867572750">
          <w:marLeft w:val="274"/>
          <w:marRight w:val="0"/>
          <w:marTop w:val="0"/>
          <w:marBottom w:val="0"/>
          <w:divBdr>
            <w:top w:val="none" w:sz="0" w:space="0" w:color="auto"/>
            <w:left w:val="none" w:sz="0" w:space="0" w:color="auto"/>
            <w:bottom w:val="none" w:sz="0" w:space="0" w:color="auto"/>
            <w:right w:val="none" w:sz="0" w:space="0" w:color="auto"/>
          </w:divBdr>
        </w:div>
        <w:div w:id="1977177185">
          <w:marLeft w:val="274"/>
          <w:marRight w:val="0"/>
          <w:marTop w:val="0"/>
          <w:marBottom w:val="0"/>
          <w:divBdr>
            <w:top w:val="none" w:sz="0" w:space="0" w:color="auto"/>
            <w:left w:val="none" w:sz="0" w:space="0" w:color="auto"/>
            <w:bottom w:val="none" w:sz="0" w:space="0" w:color="auto"/>
            <w:right w:val="none" w:sz="0" w:space="0" w:color="auto"/>
          </w:divBdr>
        </w:div>
        <w:div w:id="87779047">
          <w:marLeft w:val="274"/>
          <w:marRight w:val="0"/>
          <w:marTop w:val="0"/>
          <w:marBottom w:val="0"/>
          <w:divBdr>
            <w:top w:val="none" w:sz="0" w:space="0" w:color="auto"/>
            <w:left w:val="none" w:sz="0" w:space="0" w:color="auto"/>
            <w:bottom w:val="none" w:sz="0" w:space="0" w:color="auto"/>
            <w:right w:val="none" w:sz="0" w:space="0" w:color="auto"/>
          </w:divBdr>
        </w:div>
      </w:divsChild>
    </w:div>
    <w:div w:id="1587156708">
      <w:bodyDiv w:val="1"/>
      <w:marLeft w:val="0"/>
      <w:marRight w:val="0"/>
      <w:marTop w:val="0"/>
      <w:marBottom w:val="0"/>
      <w:divBdr>
        <w:top w:val="none" w:sz="0" w:space="0" w:color="auto"/>
        <w:left w:val="none" w:sz="0" w:space="0" w:color="auto"/>
        <w:bottom w:val="none" w:sz="0" w:space="0" w:color="auto"/>
        <w:right w:val="none" w:sz="0" w:space="0" w:color="auto"/>
      </w:divBdr>
    </w:div>
    <w:div w:id="1867912932">
      <w:bodyDiv w:val="1"/>
      <w:marLeft w:val="0"/>
      <w:marRight w:val="0"/>
      <w:marTop w:val="0"/>
      <w:marBottom w:val="0"/>
      <w:divBdr>
        <w:top w:val="none" w:sz="0" w:space="0" w:color="auto"/>
        <w:left w:val="none" w:sz="0" w:space="0" w:color="auto"/>
        <w:bottom w:val="none" w:sz="0" w:space="0" w:color="auto"/>
        <w:right w:val="none" w:sz="0" w:space="0" w:color="auto"/>
      </w:divBdr>
    </w:div>
    <w:div w:id="1934043654">
      <w:bodyDiv w:val="1"/>
      <w:marLeft w:val="0"/>
      <w:marRight w:val="0"/>
      <w:marTop w:val="0"/>
      <w:marBottom w:val="0"/>
      <w:divBdr>
        <w:top w:val="none" w:sz="0" w:space="0" w:color="auto"/>
        <w:left w:val="none" w:sz="0" w:space="0" w:color="auto"/>
        <w:bottom w:val="none" w:sz="0" w:space="0" w:color="auto"/>
        <w:right w:val="none" w:sz="0" w:space="0" w:color="auto"/>
      </w:divBdr>
      <w:divsChild>
        <w:div w:id="206915490">
          <w:marLeft w:val="360"/>
          <w:marRight w:val="0"/>
          <w:marTop w:val="200"/>
          <w:marBottom w:val="0"/>
          <w:divBdr>
            <w:top w:val="none" w:sz="0" w:space="0" w:color="auto"/>
            <w:left w:val="none" w:sz="0" w:space="0" w:color="auto"/>
            <w:bottom w:val="none" w:sz="0" w:space="0" w:color="auto"/>
            <w:right w:val="none" w:sz="0" w:space="0" w:color="auto"/>
          </w:divBdr>
        </w:div>
        <w:div w:id="215091910">
          <w:marLeft w:val="360"/>
          <w:marRight w:val="0"/>
          <w:marTop w:val="200"/>
          <w:marBottom w:val="0"/>
          <w:divBdr>
            <w:top w:val="none" w:sz="0" w:space="0" w:color="auto"/>
            <w:left w:val="none" w:sz="0" w:space="0" w:color="auto"/>
            <w:bottom w:val="none" w:sz="0" w:space="0" w:color="auto"/>
            <w:right w:val="none" w:sz="0" w:space="0" w:color="auto"/>
          </w:divBdr>
        </w:div>
        <w:div w:id="1926960092">
          <w:marLeft w:val="360"/>
          <w:marRight w:val="0"/>
          <w:marTop w:val="200"/>
          <w:marBottom w:val="0"/>
          <w:divBdr>
            <w:top w:val="none" w:sz="0" w:space="0" w:color="auto"/>
            <w:left w:val="none" w:sz="0" w:space="0" w:color="auto"/>
            <w:bottom w:val="none" w:sz="0" w:space="0" w:color="auto"/>
            <w:right w:val="none" w:sz="0" w:space="0" w:color="auto"/>
          </w:divBdr>
        </w:div>
        <w:div w:id="1767113541">
          <w:marLeft w:val="360"/>
          <w:marRight w:val="0"/>
          <w:marTop w:val="200"/>
          <w:marBottom w:val="0"/>
          <w:divBdr>
            <w:top w:val="none" w:sz="0" w:space="0" w:color="auto"/>
            <w:left w:val="none" w:sz="0" w:space="0" w:color="auto"/>
            <w:bottom w:val="none" w:sz="0" w:space="0" w:color="auto"/>
            <w:right w:val="none" w:sz="0" w:space="0" w:color="auto"/>
          </w:divBdr>
        </w:div>
        <w:div w:id="1508982421">
          <w:marLeft w:val="360"/>
          <w:marRight w:val="0"/>
          <w:marTop w:val="200"/>
          <w:marBottom w:val="0"/>
          <w:divBdr>
            <w:top w:val="none" w:sz="0" w:space="0" w:color="auto"/>
            <w:left w:val="none" w:sz="0" w:space="0" w:color="auto"/>
            <w:bottom w:val="none" w:sz="0" w:space="0" w:color="auto"/>
            <w:right w:val="none" w:sz="0" w:space="0" w:color="auto"/>
          </w:divBdr>
        </w:div>
      </w:divsChild>
    </w:div>
    <w:div w:id="2025745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342134A-1258-40D6-81B6-BB2C9F35D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787</TotalTime>
  <Pages>7</Pages>
  <Words>1895</Words>
  <Characters>10805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11</cp:revision>
  <dcterms:created xsi:type="dcterms:W3CDTF">2023-03-26T20:29:00Z</dcterms:created>
  <dcterms:modified xsi:type="dcterms:W3CDTF">2023-07-25T02:37:00Z</dcterms:modified>
</cp:coreProperties>
</file>