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Black" w:hAnsi="Arial Black"/>
        </w:rPr>
        <w:id w:val="1761103482"/>
        <w:docPartObj>
          <w:docPartGallery w:val="Cover Pages"/>
          <w:docPartUnique/>
        </w:docPartObj>
      </w:sdtPr>
      <w:sdtEndPr>
        <w:rPr>
          <w:rFonts w:ascii="Arial" w:hAnsi="Arial" w:cs="Arial"/>
          <w:b/>
          <w:bCs/>
        </w:rPr>
      </w:sdtEndPr>
      <w:sdtContent>
        <w:p w14:paraId="0CD97DFD" w14:textId="24DE491F" w:rsidR="00462B38" w:rsidRPr="00462B38" w:rsidRDefault="00462B38">
          <w:pPr>
            <w:rPr>
              <w:rFonts w:ascii="Arial Black" w:hAnsi="Arial Black"/>
              <w:sz w:val="32"/>
              <w:szCs w:val="32"/>
            </w:rPr>
          </w:pPr>
          <w:r w:rsidRPr="00462B38">
            <w:rPr>
              <w:rFonts w:ascii="Arial Black" w:hAnsi="Arial Black"/>
              <w:sz w:val="32"/>
              <w:szCs w:val="32"/>
            </w:rPr>
            <w:t>Group members</w:t>
          </w:r>
        </w:p>
        <w:p w14:paraId="0D19FD7C" w14:textId="42ADBE7D" w:rsidR="00462B38" w:rsidRPr="00462B38" w:rsidRDefault="00462B38" w:rsidP="00462B38">
          <w:pPr>
            <w:ind w:left="720"/>
            <w:rPr>
              <w:rFonts w:ascii="Arial Black" w:hAnsi="Arial Black"/>
              <w:sz w:val="32"/>
              <w:szCs w:val="32"/>
            </w:rPr>
          </w:pPr>
          <w:r w:rsidRPr="00462B38">
            <w:rPr>
              <w:rFonts w:ascii="Arial Black" w:hAnsi="Arial Black"/>
              <w:sz w:val="32"/>
              <w:szCs w:val="32"/>
            </w:rPr>
            <w:t xml:space="preserve">Emil Danut Malutan </w:t>
          </w:r>
        </w:p>
        <w:p w14:paraId="049A97BD" w14:textId="359DBFB8" w:rsidR="00462B38" w:rsidRPr="00462B38" w:rsidRDefault="00462B38" w:rsidP="00462B38">
          <w:pPr>
            <w:ind w:left="720"/>
            <w:rPr>
              <w:rFonts w:ascii="Arial Black" w:hAnsi="Arial Black"/>
              <w:sz w:val="32"/>
              <w:szCs w:val="32"/>
            </w:rPr>
          </w:pPr>
          <w:r w:rsidRPr="00462B38">
            <w:rPr>
              <w:rFonts w:ascii="Arial Black" w:hAnsi="Arial Black"/>
              <w:sz w:val="32"/>
              <w:szCs w:val="32"/>
            </w:rPr>
            <w:t xml:space="preserve">Tunde Beata Malutan </w:t>
          </w:r>
        </w:p>
        <w:p w14:paraId="0A2C2DB2" w14:textId="601E6C0E" w:rsidR="00462B38" w:rsidRPr="00462B38" w:rsidRDefault="00462B38" w:rsidP="00462B38">
          <w:pPr>
            <w:ind w:left="720"/>
            <w:rPr>
              <w:rFonts w:ascii="Arial Black" w:hAnsi="Arial Black"/>
              <w:sz w:val="32"/>
              <w:szCs w:val="32"/>
            </w:rPr>
          </w:pPr>
          <w:r w:rsidRPr="00462B38">
            <w:rPr>
              <w:rFonts w:ascii="Arial Black" w:hAnsi="Arial Black"/>
              <w:sz w:val="32"/>
              <w:szCs w:val="32"/>
            </w:rPr>
            <w:t xml:space="preserve">Emil Daniel Malutan </w:t>
          </w:r>
        </w:p>
        <w:p w14:paraId="29348B41" w14:textId="1BA63F25" w:rsidR="00462B38" w:rsidRPr="00462B38" w:rsidRDefault="00462B38" w:rsidP="00462B38">
          <w:pPr>
            <w:ind w:left="720"/>
            <w:rPr>
              <w:rFonts w:ascii="Arial Black" w:hAnsi="Arial Black"/>
              <w:sz w:val="32"/>
              <w:szCs w:val="32"/>
            </w:rPr>
          </w:pPr>
          <w:r w:rsidRPr="00462B38">
            <w:rPr>
              <w:rFonts w:ascii="Arial Black" w:hAnsi="Arial Black"/>
              <w:sz w:val="32"/>
              <w:szCs w:val="32"/>
            </w:rPr>
            <w:t xml:space="preserve">Viorica Voicu </w:t>
          </w:r>
        </w:p>
        <w:tbl>
          <w:tblPr>
            <w:tblpPr w:leftFromText="187" w:rightFromText="187" w:vertAnchor="page" w:horzAnchor="margin" w:tblpXSpec="center" w:tblpY="8085"/>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462B38" w14:paraId="6977458B" w14:textId="77777777" w:rsidTr="00462B38">
            <w:tc>
              <w:tcPr>
                <w:tcW w:w="7209" w:type="dxa"/>
                <w:tcMar>
                  <w:top w:w="216" w:type="dxa"/>
                  <w:left w:w="115" w:type="dxa"/>
                  <w:bottom w:w="216" w:type="dxa"/>
                  <w:right w:w="115" w:type="dxa"/>
                </w:tcMar>
              </w:tcPr>
              <w:p w14:paraId="0EC2FD2C" w14:textId="25D1F1E6" w:rsidR="00462B38" w:rsidRDefault="00462B38" w:rsidP="00462B38">
                <w:pPr>
                  <w:pStyle w:val="NoSpacing"/>
                  <w:rPr>
                    <w:color w:val="0F4761" w:themeColor="accent1" w:themeShade="BF"/>
                    <w:sz w:val="24"/>
                  </w:rPr>
                </w:pPr>
              </w:p>
            </w:tc>
          </w:tr>
          <w:tr w:rsidR="00462B38" w14:paraId="4EE82A98" w14:textId="77777777" w:rsidTr="00462B38">
            <w:tc>
              <w:tcPr>
                <w:tcW w:w="7209" w:type="dxa"/>
              </w:tcPr>
              <w:sdt>
                <w:sdtPr>
                  <w:rPr>
                    <w:rFonts w:ascii="Arial Black" w:eastAsiaTheme="majorEastAsia" w:hAnsi="Arial Black" w:cstheme="majorBidi"/>
                    <w:color w:val="156082" w:themeColor="accent1"/>
                    <w:sz w:val="88"/>
                    <w:szCs w:val="88"/>
                  </w:rPr>
                  <w:alias w:val="Title"/>
                  <w:id w:val="13406919"/>
                  <w:placeholder>
                    <w:docPart w:val="70E378F36CFD4CC4993CFAA8B8B616A3"/>
                  </w:placeholder>
                  <w:dataBinding w:prefixMappings="xmlns:ns0='http://schemas.openxmlformats.org/package/2006/metadata/core-properties' xmlns:ns1='http://purl.org/dc/elements/1.1/'" w:xpath="/ns0:coreProperties[1]/ns1:title[1]" w:storeItemID="{6C3C8BC8-F283-45AE-878A-BAB7291924A1}"/>
                  <w:text/>
                </w:sdtPr>
                <w:sdtContent>
                  <w:p w14:paraId="1FB3C70E" w14:textId="75680B11" w:rsidR="00462B38" w:rsidRPr="002A6195" w:rsidRDefault="005B5D20" w:rsidP="00462B38">
                    <w:pPr>
                      <w:pStyle w:val="NoSpacing"/>
                      <w:spacing w:line="216" w:lineRule="auto"/>
                      <w:rPr>
                        <w:rFonts w:ascii="Arial Black" w:eastAsiaTheme="majorEastAsia" w:hAnsi="Arial Black" w:cstheme="majorBidi"/>
                        <w:color w:val="156082" w:themeColor="accent1"/>
                        <w:sz w:val="88"/>
                        <w:szCs w:val="88"/>
                      </w:rPr>
                    </w:pPr>
                    <w:r>
                      <w:rPr>
                        <w:rFonts w:ascii="Arial Black" w:eastAsiaTheme="majorEastAsia" w:hAnsi="Arial Black" w:cstheme="majorBidi"/>
                        <w:color w:val="156082" w:themeColor="accent1"/>
                        <w:sz w:val="88"/>
                        <w:szCs w:val="88"/>
                      </w:rPr>
                      <w:t>Assignment 2 Group Presentation</w:t>
                    </w:r>
                  </w:p>
                </w:sdtContent>
              </w:sdt>
            </w:tc>
          </w:tr>
          <w:tr w:rsidR="00462B38" w14:paraId="71C16D29" w14:textId="77777777" w:rsidTr="00462B38">
            <w:tc>
              <w:tcPr>
                <w:tcW w:w="7209" w:type="dxa"/>
                <w:tcMar>
                  <w:top w:w="216" w:type="dxa"/>
                  <w:left w:w="115" w:type="dxa"/>
                  <w:bottom w:w="216" w:type="dxa"/>
                  <w:right w:w="115" w:type="dxa"/>
                </w:tcMar>
              </w:tcPr>
              <w:p w14:paraId="3BB6E023" w14:textId="238DF9FE" w:rsidR="00462B38" w:rsidRPr="002A6195" w:rsidRDefault="00462B38" w:rsidP="00462B38">
                <w:pPr>
                  <w:pStyle w:val="NoSpacing"/>
                  <w:rPr>
                    <w:rFonts w:ascii="Arial Black" w:hAnsi="Arial Black"/>
                    <w:color w:val="0F4761" w:themeColor="accent1" w:themeShade="BF"/>
                    <w:sz w:val="24"/>
                  </w:rPr>
                </w:pPr>
              </w:p>
            </w:tc>
          </w:tr>
        </w:tbl>
        <w:p w14:paraId="69C6DB57" w14:textId="7F89F2D6" w:rsidR="00462B38" w:rsidRDefault="00462B38">
          <w:pPr>
            <w:rPr>
              <w:rFonts w:ascii="Arial" w:hAnsi="Arial" w:cs="Arial"/>
              <w:b/>
              <w:bCs/>
            </w:rPr>
          </w:pPr>
          <w:r>
            <w:rPr>
              <w:rFonts w:ascii="Arial" w:hAnsi="Arial" w:cs="Arial"/>
              <w:b/>
              <w:bCs/>
            </w:rPr>
            <w:br w:type="page"/>
          </w:r>
        </w:p>
      </w:sdtContent>
    </w:sdt>
    <w:p w14:paraId="15002830" w14:textId="5CE57503" w:rsidR="00883BE6" w:rsidRPr="006827F0" w:rsidRDefault="00883BE6" w:rsidP="00F36ECA">
      <w:pPr>
        <w:spacing w:line="480" w:lineRule="auto"/>
        <w:rPr>
          <w:rFonts w:ascii="Arial" w:hAnsi="Arial" w:cs="Arial"/>
          <w:b/>
          <w:bCs/>
        </w:rPr>
      </w:pPr>
      <w:r w:rsidRPr="006827F0">
        <w:rPr>
          <w:rFonts w:ascii="Arial" w:hAnsi="Arial" w:cs="Arial"/>
          <w:b/>
          <w:bCs/>
        </w:rPr>
        <w:lastRenderedPageBreak/>
        <w:t>Introduction</w:t>
      </w:r>
    </w:p>
    <w:p w14:paraId="37923E12" w14:textId="77777777" w:rsidR="00883BE6" w:rsidRDefault="00F36ECA" w:rsidP="00F36ECA">
      <w:pPr>
        <w:spacing w:line="480" w:lineRule="auto"/>
        <w:rPr>
          <w:rFonts w:ascii="Arial" w:hAnsi="Arial" w:cs="Arial"/>
        </w:rPr>
      </w:pPr>
      <w:r w:rsidRPr="00F36ECA">
        <w:rPr>
          <w:rFonts w:ascii="Arial" w:hAnsi="Arial" w:cs="Arial"/>
        </w:rPr>
        <w:t xml:space="preserve">The rapid introduction of automation at StitchCo created significant chaos due to the rapid pace of change with little support, </w:t>
      </w:r>
      <w:r w:rsidR="00883BE6" w:rsidRPr="00F36ECA">
        <w:rPr>
          <w:rFonts w:ascii="Arial" w:hAnsi="Arial" w:cs="Arial"/>
        </w:rPr>
        <w:t>and</w:t>
      </w:r>
      <w:r w:rsidRPr="00F36ECA">
        <w:rPr>
          <w:rFonts w:ascii="Arial" w:hAnsi="Arial" w:cs="Arial"/>
        </w:rPr>
        <w:t xml:space="preserve"> because they underestimated how employees would react on an emotional level. Employees that had been used to a predictable and stable environment for so long were now required to get up to speed with the new technologies and were faced with an uncertain set of expectations to perform at. As a result of these rapid transitions, employees lost their sense of direction and were feeling overwhelmed with anxiety and fear without proper time for transition. Due to the emotional turmoil, higher rates of absenteeism </w:t>
      </w:r>
      <w:r w:rsidR="00883BE6" w:rsidRPr="00F36ECA">
        <w:rPr>
          <w:rFonts w:ascii="Arial" w:hAnsi="Arial" w:cs="Arial"/>
        </w:rPr>
        <w:t>resulted,</w:t>
      </w:r>
      <w:r w:rsidRPr="00F36ECA">
        <w:rPr>
          <w:rFonts w:ascii="Arial" w:hAnsi="Arial" w:cs="Arial"/>
        </w:rPr>
        <w:t xml:space="preserve"> and employee productivity declined because employees felt disconnected from the company’s vision for the future.</w:t>
      </w:r>
    </w:p>
    <w:p w14:paraId="30B1313F" w14:textId="5FE356E7" w:rsidR="00F36ECA" w:rsidRPr="00F36ECA" w:rsidRDefault="00F36ECA" w:rsidP="00F36ECA">
      <w:pPr>
        <w:spacing w:line="480" w:lineRule="auto"/>
        <w:rPr>
          <w:rFonts w:ascii="Arial" w:hAnsi="Arial" w:cs="Arial"/>
        </w:rPr>
      </w:pPr>
      <w:r w:rsidRPr="00F36ECA">
        <w:rPr>
          <w:rFonts w:ascii="Arial" w:hAnsi="Arial" w:cs="Arial"/>
        </w:rPr>
        <w:t>Disruptions to employees’ sense of identity also played a role. Long before automation, employees were used to working in a piecework model where they were recognised and rewarded for their skilled craftsmanship. With automation, the traditional craftsman identified with their manual ability and received less recognition for the craft they originally practised; this was further reinforced with the introduction of data-driven work processes. Employees reported feeling like their value at the company was decreasing and, without strong communication or support, felt like their job security would be at risk due to automation. Research shows that employees need to receive a complete explanation of why changes are being made, the reasons for them, and how they will benefit not only the organisation but the employee as well. Without this clarification, organisations can create a sense of uncertainty and mistrust (Nadler, 2024).</w:t>
      </w:r>
    </w:p>
    <w:p w14:paraId="18BB000D" w14:textId="77777777" w:rsidR="00F36ECA" w:rsidRPr="00F36ECA" w:rsidRDefault="00F36ECA" w:rsidP="00F36ECA">
      <w:pPr>
        <w:spacing w:line="480" w:lineRule="auto"/>
        <w:rPr>
          <w:rFonts w:ascii="Arial" w:hAnsi="Arial" w:cs="Arial"/>
        </w:rPr>
      </w:pPr>
    </w:p>
    <w:p w14:paraId="3C87B45C" w14:textId="30437C77" w:rsidR="007E77A6" w:rsidRPr="006827F0" w:rsidRDefault="007E77A6" w:rsidP="00F36ECA">
      <w:pPr>
        <w:spacing w:line="480" w:lineRule="auto"/>
        <w:rPr>
          <w:rFonts w:ascii="Arial" w:hAnsi="Arial" w:cs="Arial"/>
          <w:b/>
          <w:bCs/>
        </w:rPr>
      </w:pPr>
      <w:r w:rsidRPr="006827F0">
        <w:rPr>
          <w:rFonts w:ascii="Arial" w:hAnsi="Arial" w:cs="Arial"/>
          <w:b/>
          <w:bCs/>
        </w:rPr>
        <w:lastRenderedPageBreak/>
        <w:t>O</w:t>
      </w:r>
      <w:r w:rsidR="00F36ECA" w:rsidRPr="006827F0">
        <w:rPr>
          <w:rFonts w:ascii="Arial" w:hAnsi="Arial" w:cs="Arial"/>
          <w:b/>
          <w:bCs/>
        </w:rPr>
        <w:t xml:space="preserve">rganisation’s culture </w:t>
      </w:r>
    </w:p>
    <w:p w14:paraId="58FDB51C" w14:textId="3A73245B" w:rsidR="00F36ECA" w:rsidRPr="00F36ECA" w:rsidRDefault="007E77A6" w:rsidP="00F36ECA">
      <w:pPr>
        <w:spacing w:line="480" w:lineRule="auto"/>
        <w:rPr>
          <w:rFonts w:ascii="Arial" w:hAnsi="Arial" w:cs="Arial"/>
        </w:rPr>
      </w:pPr>
      <w:r w:rsidRPr="00F36ECA">
        <w:rPr>
          <w:rFonts w:ascii="Arial" w:hAnsi="Arial" w:cs="Arial"/>
        </w:rPr>
        <w:t>Historically</w:t>
      </w:r>
      <w:r w:rsidR="00F36ECA" w:rsidRPr="00F36ECA">
        <w:rPr>
          <w:rFonts w:ascii="Arial" w:hAnsi="Arial" w:cs="Arial"/>
        </w:rPr>
        <w:t xml:space="preserve">, StitchCo’s culture has been focused on individual performance and therefore has created a very clear line of authority; employees have been told how to do their jobs via a formalised set of procedures. As the organisation has implemented new digital transformation practices and a culture based on collaborating and supporting each other as they adjust to new technology, a conflict has arisen. For an organisation, like StitchCo, to develop this type of workplace culture requires deliberate actions on the part of all employers to create a workplace where employees </w:t>
      </w:r>
      <w:r w:rsidRPr="00F36ECA">
        <w:rPr>
          <w:rFonts w:ascii="Arial" w:hAnsi="Arial" w:cs="Arial"/>
        </w:rPr>
        <w:t>can</w:t>
      </w:r>
      <w:r w:rsidR="00F36ECA" w:rsidRPr="00F36ECA">
        <w:rPr>
          <w:rFonts w:ascii="Arial" w:hAnsi="Arial" w:cs="Arial"/>
        </w:rPr>
        <w:t xml:space="preserve"> learn, to feel engaged by their company, to feel supported by their company and to feel safe to ask questions and to share their concerns. Research conducted by </w:t>
      </w:r>
      <w:proofErr w:type="spellStart"/>
      <w:r w:rsidR="00F36ECA" w:rsidRPr="00F36ECA">
        <w:rPr>
          <w:rFonts w:ascii="Arial" w:hAnsi="Arial" w:cs="Arial"/>
        </w:rPr>
        <w:t>Wijethilake</w:t>
      </w:r>
      <w:proofErr w:type="spellEnd"/>
      <w:r w:rsidR="00F36ECA" w:rsidRPr="00F36ECA">
        <w:rPr>
          <w:rFonts w:ascii="Arial" w:hAnsi="Arial" w:cs="Arial"/>
        </w:rPr>
        <w:t xml:space="preserve"> et al (2023) has shown that in the apparel industry, cultural changes driven by sustainability will lead to employees who are engaged and experienced in adapting to new methods of work. Prior to the introduction of any of the new technology at StitchCo, this workplace culture did not exist. Upon the introduction of the new technology, employees experienced uncertainty as to what the expectations were from their employer and, therefore, they were not prepared for the change in their behaviour.</w:t>
      </w:r>
    </w:p>
    <w:p w14:paraId="1819CA77" w14:textId="197CB68C" w:rsidR="00F36ECA" w:rsidRPr="006827F0" w:rsidRDefault="007E77A6" w:rsidP="00F36ECA">
      <w:pPr>
        <w:spacing w:line="480" w:lineRule="auto"/>
        <w:rPr>
          <w:rFonts w:ascii="Arial" w:hAnsi="Arial" w:cs="Arial"/>
          <w:b/>
          <w:bCs/>
        </w:rPr>
      </w:pPr>
      <w:r w:rsidRPr="006827F0">
        <w:rPr>
          <w:rFonts w:ascii="Arial" w:hAnsi="Arial" w:cs="Arial"/>
          <w:b/>
          <w:bCs/>
        </w:rPr>
        <w:t>Significant leadership shortcomings</w:t>
      </w:r>
    </w:p>
    <w:p w14:paraId="77A6C206" w14:textId="77777777" w:rsidR="007E77A6" w:rsidRDefault="00F36ECA" w:rsidP="00F36ECA">
      <w:pPr>
        <w:spacing w:line="480" w:lineRule="auto"/>
        <w:rPr>
          <w:rFonts w:ascii="Arial" w:hAnsi="Arial" w:cs="Arial"/>
        </w:rPr>
      </w:pPr>
      <w:r w:rsidRPr="00F36ECA">
        <w:rPr>
          <w:rFonts w:ascii="Arial" w:hAnsi="Arial" w:cs="Arial"/>
        </w:rPr>
        <w:t xml:space="preserve">In addition to cultural issues caused by the transition from manual to automated methods of manufacturing, there were also </w:t>
      </w:r>
      <w:bookmarkStart w:id="0" w:name="_Hlk216069872"/>
      <w:r w:rsidRPr="00F36ECA">
        <w:rPr>
          <w:rFonts w:ascii="Arial" w:hAnsi="Arial" w:cs="Arial"/>
        </w:rPr>
        <w:t>significant leadership shortcomings</w:t>
      </w:r>
      <w:bookmarkEnd w:id="0"/>
      <w:r w:rsidRPr="00F36ECA">
        <w:rPr>
          <w:rFonts w:ascii="Arial" w:hAnsi="Arial" w:cs="Arial"/>
        </w:rPr>
        <w:t xml:space="preserve">. The company was moving from a manual production process to an automated production process without sufficient transformation leaders to create an environment where employees felt inspired, trusted and connected through a common vision. Management focused only on the installation of new </w:t>
      </w:r>
      <w:r w:rsidR="007E77A6" w:rsidRPr="00F36ECA">
        <w:rPr>
          <w:rFonts w:ascii="Arial" w:hAnsi="Arial" w:cs="Arial"/>
        </w:rPr>
        <w:t>machines yet</w:t>
      </w:r>
      <w:r w:rsidRPr="00F36ECA">
        <w:rPr>
          <w:rFonts w:ascii="Arial" w:hAnsi="Arial" w:cs="Arial"/>
        </w:rPr>
        <w:t xml:space="preserve"> failed to support </w:t>
      </w:r>
      <w:r w:rsidRPr="00F36ECA">
        <w:rPr>
          <w:rFonts w:ascii="Arial" w:hAnsi="Arial" w:cs="Arial"/>
        </w:rPr>
        <w:lastRenderedPageBreak/>
        <w:t>employees as they transitioned to new behaviours. As a result of a lack of direction or feedback on the new machines, and a lack of visible leadership, employees were filled with fear and uncertainty. While the shared leadership concept, whereby groups of employees engaged in collaborative decision-making and creating solutions together, was introduced but not fully implemented in the organisation, therefore their teamwork and collaborative efforts to solve problems created confusion and conflict between coworkers. According to Wang et al (2014), shared leadership will increase team performance only when clear roles are defined and leaders in the organisation are actively involved with the people they lead.</w:t>
      </w:r>
    </w:p>
    <w:p w14:paraId="6168F5F9" w14:textId="77777777" w:rsidR="007E77A6" w:rsidRPr="006827F0" w:rsidRDefault="007E77A6" w:rsidP="00F36ECA">
      <w:pPr>
        <w:spacing w:line="480" w:lineRule="auto"/>
        <w:rPr>
          <w:rFonts w:ascii="Arial" w:hAnsi="Arial" w:cs="Arial"/>
          <w:b/>
          <w:bCs/>
        </w:rPr>
      </w:pPr>
      <w:r w:rsidRPr="006827F0">
        <w:rPr>
          <w:rFonts w:ascii="Arial" w:hAnsi="Arial" w:cs="Arial"/>
          <w:b/>
          <w:bCs/>
        </w:rPr>
        <w:t>Challenges</w:t>
      </w:r>
    </w:p>
    <w:p w14:paraId="1D4211F7" w14:textId="06576276" w:rsidR="00F36ECA" w:rsidRPr="00F36ECA" w:rsidRDefault="00F36ECA" w:rsidP="00F36ECA">
      <w:pPr>
        <w:spacing w:line="480" w:lineRule="auto"/>
        <w:rPr>
          <w:rFonts w:ascii="Arial" w:hAnsi="Arial" w:cs="Arial"/>
        </w:rPr>
      </w:pPr>
      <w:r w:rsidRPr="00F36ECA">
        <w:rPr>
          <w:rFonts w:ascii="Arial" w:hAnsi="Arial" w:cs="Arial"/>
        </w:rPr>
        <w:t>One of the many challenges associated with the move to automation for StitchCo was the lack of on-the-job training and development. Employees were not adequately prepared for the use of the new machines that were installed. According to Olaniyan and Ojo (2008), if employees receive ongoing training and development, they gain competence and become less resistant to change. In the absence of having access to ongoing training and development, employees will feel overwhelmed and shocked when their employer implements an entirely new technology in the workplace. As well, the company did not implement any sort of rewards that coincide with the newly implemented digital processes, which correlates with the lack of ongoing feedback and growth opportunities, leading employees to feel undervalued. Employees that are feeling undervalued will be disengaged and are therefore performing at a much lower level than the levels expected by the employer.</w:t>
      </w:r>
    </w:p>
    <w:p w14:paraId="0AB7F84A" w14:textId="77777777" w:rsidR="00F36ECA" w:rsidRPr="00F36ECA" w:rsidRDefault="00F36ECA" w:rsidP="00F36ECA">
      <w:pPr>
        <w:spacing w:line="480" w:lineRule="auto"/>
        <w:rPr>
          <w:rFonts w:ascii="Arial" w:hAnsi="Arial" w:cs="Arial"/>
        </w:rPr>
      </w:pPr>
    </w:p>
    <w:p w14:paraId="4EBCF444" w14:textId="7D307144" w:rsidR="00F36ECA" w:rsidRPr="006827F0" w:rsidRDefault="003711BB" w:rsidP="00F36ECA">
      <w:pPr>
        <w:spacing w:line="480" w:lineRule="auto"/>
        <w:rPr>
          <w:rFonts w:ascii="Arial" w:hAnsi="Arial" w:cs="Arial"/>
          <w:b/>
          <w:bCs/>
        </w:rPr>
      </w:pPr>
      <w:r w:rsidRPr="006827F0">
        <w:rPr>
          <w:rFonts w:ascii="Arial" w:hAnsi="Arial" w:cs="Arial"/>
          <w:b/>
          <w:bCs/>
        </w:rPr>
        <w:lastRenderedPageBreak/>
        <w:t>Conclusion</w:t>
      </w:r>
    </w:p>
    <w:p w14:paraId="51219357" w14:textId="6363A437" w:rsidR="00F36ECA" w:rsidRDefault="00F36ECA" w:rsidP="00F36ECA">
      <w:pPr>
        <w:spacing w:line="480" w:lineRule="auto"/>
        <w:rPr>
          <w:rFonts w:ascii="Arial" w:hAnsi="Arial" w:cs="Arial"/>
        </w:rPr>
      </w:pPr>
      <w:r w:rsidRPr="00F36ECA">
        <w:rPr>
          <w:rFonts w:ascii="Arial" w:hAnsi="Arial" w:cs="Arial"/>
        </w:rPr>
        <w:t xml:space="preserve">In </w:t>
      </w:r>
      <w:r w:rsidR="003711BB">
        <w:rPr>
          <w:rFonts w:ascii="Arial" w:hAnsi="Arial" w:cs="Arial"/>
        </w:rPr>
        <w:t>conclusion</w:t>
      </w:r>
      <w:r w:rsidRPr="00F36ECA">
        <w:rPr>
          <w:rFonts w:ascii="Arial" w:hAnsi="Arial" w:cs="Arial"/>
        </w:rPr>
        <w:t xml:space="preserve">, the issues identified above can all be attributed to lack of communication, organisational cultures that did not align with each other, failing to engage employees in leadership during the transition to an automated process, lack of proper training and development and a dramatic reduction in employee motivation. Addressing </w:t>
      </w:r>
      <w:r w:rsidR="003711BB" w:rsidRPr="00F36ECA">
        <w:rPr>
          <w:rFonts w:ascii="Arial" w:hAnsi="Arial" w:cs="Arial"/>
        </w:rPr>
        <w:t>all</w:t>
      </w:r>
      <w:r w:rsidRPr="00F36ECA">
        <w:rPr>
          <w:rFonts w:ascii="Arial" w:hAnsi="Arial" w:cs="Arial"/>
        </w:rPr>
        <w:t xml:space="preserve"> these issues will enable employees to feel more prepared, to feel appreciated and subsequently feel more confident in their ability to continue adapting to new </w:t>
      </w:r>
      <w:r w:rsidR="003711BB" w:rsidRPr="00F36ECA">
        <w:rPr>
          <w:rFonts w:ascii="Arial" w:hAnsi="Arial" w:cs="Arial"/>
        </w:rPr>
        <w:t>technology</w:t>
      </w:r>
      <w:r w:rsidR="003711BB">
        <w:rPr>
          <w:rFonts w:ascii="Arial" w:hAnsi="Arial" w:cs="Arial"/>
        </w:rPr>
        <w:t>.</w:t>
      </w:r>
    </w:p>
    <w:p w14:paraId="09ABFC29" w14:textId="77777777" w:rsidR="003711BB" w:rsidRDefault="003711BB" w:rsidP="00F36ECA">
      <w:pPr>
        <w:spacing w:line="480" w:lineRule="auto"/>
        <w:rPr>
          <w:rFonts w:ascii="Arial" w:hAnsi="Arial" w:cs="Arial"/>
        </w:rPr>
      </w:pPr>
    </w:p>
    <w:p w14:paraId="5420B647" w14:textId="77777777" w:rsidR="003711BB" w:rsidRDefault="003711BB" w:rsidP="00F36ECA">
      <w:pPr>
        <w:spacing w:line="480" w:lineRule="auto"/>
        <w:rPr>
          <w:rFonts w:ascii="Arial" w:hAnsi="Arial" w:cs="Arial"/>
        </w:rPr>
      </w:pPr>
    </w:p>
    <w:p w14:paraId="6CDC9C55" w14:textId="77777777" w:rsidR="003711BB" w:rsidRDefault="003711BB" w:rsidP="00F36ECA">
      <w:pPr>
        <w:spacing w:line="480" w:lineRule="auto"/>
        <w:rPr>
          <w:rFonts w:ascii="Arial" w:hAnsi="Arial" w:cs="Arial"/>
        </w:rPr>
      </w:pPr>
    </w:p>
    <w:p w14:paraId="016CE14B" w14:textId="77777777" w:rsidR="003711BB" w:rsidRDefault="003711BB" w:rsidP="00F36ECA">
      <w:pPr>
        <w:spacing w:line="480" w:lineRule="auto"/>
        <w:rPr>
          <w:rFonts w:ascii="Arial" w:hAnsi="Arial" w:cs="Arial"/>
        </w:rPr>
      </w:pPr>
    </w:p>
    <w:p w14:paraId="61873332" w14:textId="77777777" w:rsidR="003711BB" w:rsidRDefault="003711BB" w:rsidP="00F36ECA">
      <w:pPr>
        <w:spacing w:line="480" w:lineRule="auto"/>
        <w:rPr>
          <w:rFonts w:ascii="Arial" w:hAnsi="Arial" w:cs="Arial"/>
        </w:rPr>
      </w:pPr>
    </w:p>
    <w:p w14:paraId="69C75E95" w14:textId="77777777" w:rsidR="003711BB" w:rsidRDefault="003711BB" w:rsidP="00F36ECA">
      <w:pPr>
        <w:spacing w:line="480" w:lineRule="auto"/>
        <w:rPr>
          <w:rFonts w:ascii="Arial" w:hAnsi="Arial" w:cs="Arial"/>
        </w:rPr>
      </w:pPr>
    </w:p>
    <w:p w14:paraId="11A14B3B" w14:textId="77777777" w:rsidR="003711BB" w:rsidRDefault="003711BB" w:rsidP="00F36ECA">
      <w:pPr>
        <w:spacing w:line="480" w:lineRule="auto"/>
        <w:rPr>
          <w:rFonts w:ascii="Arial" w:hAnsi="Arial" w:cs="Arial"/>
        </w:rPr>
      </w:pPr>
    </w:p>
    <w:p w14:paraId="0805A45A" w14:textId="77777777" w:rsidR="003711BB" w:rsidRDefault="003711BB" w:rsidP="00F36ECA">
      <w:pPr>
        <w:spacing w:line="480" w:lineRule="auto"/>
        <w:rPr>
          <w:rFonts w:ascii="Arial" w:hAnsi="Arial" w:cs="Arial"/>
        </w:rPr>
      </w:pPr>
    </w:p>
    <w:p w14:paraId="28D12250" w14:textId="77777777" w:rsidR="003711BB" w:rsidRDefault="003711BB" w:rsidP="00F36ECA">
      <w:pPr>
        <w:spacing w:line="480" w:lineRule="auto"/>
        <w:rPr>
          <w:rFonts w:ascii="Arial" w:hAnsi="Arial" w:cs="Arial"/>
        </w:rPr>
      </w:pPr>
    </w:p>
    <w:p w14:paraId="72722928" w14:textId="77777777" w:rsidR="003711BB" w:rsidRDefault="003711BB" w:rsidP="00F36ECA">
      <w:pPr>
        <w:spacing w:line="480" w:lineRule="auto"/>
        <w:rPr>
          <w:rFonts w:ascii="Arial" w:hAnsi="Arial" w:cs="Arial"/>
        </w:rPr>
      </w:pPr>
    </w:p>
    <w:p w14:paraId="7D4E792E" w14:textId="77777777" w:rsidR="003711BB" w:rsidRDefault="003711BB" w:rsidP="00F36ECA">
      <w:pPr>
        <w:spacing w:line="480" w:lineRule="auto"/>
        <w:rPr>
          <w:rFonts w:ascii="Arial" w:hAnsi="Arial" w:cs="Arial"/>
        </w:rPr>
      </w:pPr>
    </w:p>
    <w:p w14:paraId="7BF1F1D2" w14:textId="77777777" w:rsidR="003711BB" w:rsidRDefault="003711BB" w:rsidP="00F36ECA">
      <w:pPr>
        <w:spacing w:line="480" w:lineRule="auto"/>
        <w:rPr>
          <w:rFonts w:ascii="Arial" w:hAnsi="Arial" w:cs="Arial"/>
        </w:rPr>
      </w:pPr>
    </w:p>
    <w:p w14:paraId="4EC78D0D" w14:textId="77777777" w:rsidR="003711BB" w:rsidRDefault="003711BB" w:rsidP="00F36ECA">
      <w:pPr>
        <w:spacing w:line="480" w:lineRule="auto"/>
        <w:rPr>
          <w:rFonts w:ascii="Arial" w:hAnsi="Arial" w:cs="Arial"/>
        </w:rPr>
      </w:pPr>
    </w:p>
    <w:p w14:paraId="013B2661" w14:textId="74CD5B92" w:rsidR="003711BB" w:rsidRPr="006827F0" w:rsidRDefault="003711BB" w:rsidP="00F36ECA">
      <w:pPr>
        <w:spacing w:line="480" w:lineRule="auto"/>
        <w:rPr>
          <w:rFonts w:ascii="Arial" w:hAnsi="Arial" w:cs="Arial"/>
          <w:b/>
          <w:bCs/>
        </w:rPr>
      </w:pPr>
      <w:r w:rsidRPr="006827F0">
        <w:rPr>
          <w:rFonts w:ascii="Arial" w:hAnsi="Arial" w:cs="Arial"/>
          <w:b/>
          <w:bCs/>
        </w:rPr>
        <w:lastRenderedPageBreak/>
        <w:t xml:space="preserve">References </w:t>
      </w:r>
    </w:p>
    <w:p w14:paraId="7F0731C2" w14:textId="77777777" w:rsidR="006827F0" w:rsidRDefault="003711BB" w:rsidP="003711BB">
      <w:pPr>
        <w:spacing w:line="480" w:lineRule="auto"/>
        <w:rPr>
          <w:rFonts w:ascii="Arial" w:hAnsi="Arial" w:cs="Arial"/>
        </w:rPr>
      </w:pPr>
      <w:r w:rsidRPr="003711BB">
        <w:rPr>
          <w:rFonts w:ascii="Arial" w:hAnsi="Arial" w:cs="Arial"/>
        </w:rPr>
        <w:t xml:space="preserve">Ackerman, L.S. (2023). Development, Transition, or Transformation: The Question of Change in Organisations. </w:t>
      </w:r>
      <w:r w:rsidRPr="006827F0">
        <w:rPr>
          <w:rFonts w:ascii="Arial" w:hAnsi="Arial" w:cs="Arial"/>
          <w:i/>
          <w:iCs/>
        </w:rPr>
        <w:t>Organisation Development Review</w:t>
      </w:r>
      <w:r w:rsidRPr="003711BB">
        <w:rPr>
          <w:rFonts w:ascii="Arial" w:hAnsi="Arial" w:cs="Arial"/>
        </w:rPr>
        <w:t>, 55(1).</w:t>
      </w:r>
    </w:p>
    <w:p w14:paraId="7E655E94" w14:textId="2A8658BE" w:rsidR="003711BB" w:rsidRPr="003711BB" w:rsidRDefault="003711BB" w:rsidP="003711BB">
      <w:pPr>
        <w:spacing w:line="480" w:lineRule="auto"/>
        <w:rPr>
          <w:rFonts w:ascii="Arial" w:hAnsi="Arial" w:cs="Arial"/>
        </w:rPr>
      </w:pPr>
      <w:r w:rsidRPr="003711BB">
        <w:rPr>
          <w:rFonts w:ascii="Arial" w:hAnsi="Arial" w:cs="Arial"/>
        </w:rPr>
        <w:t xml:space="preserve">Nadler, D.A. (2024). </w:t>
      </w:r>
      <w:r w:rsidRPr="006827F0">
        <w:rPr>
          <w:rFonts w:ascii="Arial" w:hAnsi="Arial" w:cs="Arial"/>
          <w:i/>
          <w:iCs/>
        </w:rPr>
        <w:t>The effective management of organisational change. In: Revitalising Manufacturing.</w:t>
      </w:r>
      <w:r w:rsidRPr="003711BB">
        <w:rPr>
          <w:rFonts w:ascii="Arial" w:hAnsi="Arial" w:cs="Arial"/>
        </w:rPr>
        <w:t xml:space="preserve"> CRC Press.</w:t>
      </w:r>
    </w:p>
    <w:p w14:paraId="66565AD2" w14:textId="77777777" w:rsidR="003711BB" w:rsidRPr="003711BB" w:rsidRDefault="003711BB" w:rsidP="003711BB">
      <w:pPr>
        <w:spacing w:line="480" w:lineRule="auto"/>
        <w:rPr>
          <w:rFonts w:ascii="Arial" w:hAnsi="Arial" w:cs="Arial"/>
        </w:rPr>
      </w:pPr>
      <w:r w:rsidRPr="003711BB">
        <w:rPr>
          <w:rFonts w:ascii="Arial" w:hAnsi="Arial" w:cs="Arial"/>
        </w:rPr>
        <w:t xml:space="preserve">Olaniyan, D.A. and Ojo, L.B. (2008). Staff training and development: A vital tool for organisational effectiveness. </w:t>
      </w:r>
      <w:r w:rsidRPr="006827F0">
        <w:rPr>
          <w:rFonts w:ascii="Arial" w:hAnsi="Arial" w:cs="Arial"/>
          <w:i/>
          <w:iCs/>
        </w:rPr>
        <w:t>European Journal of Scientific Research</w:t>
      </w:r>
      <w:r w:rsidRPr="003711BB">
        <w:rPr>
          <w:rFonts w:ascii="Arial" w:hAnsi="Arial" w:cs="Arial"/>
        </w:rPr>
        <w:t>, 24(3), pp.326–331.</w:t>
      </w:r>
    </w:p>
    <w:p w14:paraId="431B45DC" w14:textId="77777777" w:rsidR="006827F0" w:rsidRDefault="003711BB" w:rsidP="003711BB">
      <w:pPr>
        <w:spacing w:line="480" w:lineRule="auto"/>
        <w:rPr>
          <w:rFonts w:ascii="Arial" w:hAnsi="Arial" w:cs="Arial"/>
        </w:rPr>
      </w:pPr>
      <w:r w:rsidRPr="003711BB">
        <w:rPr>
          <w:rFonts w:ascii="Arial" w:hAnsi="Arial" w:cs="Arial"/>
        </w:rPr>
        <w:t xml:space="preserve">Wang, D., Waldman, D.A. and Zhang, Z. (2014). A meta-analysis of shared leadership and team effectiveness. </w:t>
      </w:r>
      <w:r w:rsidRPr="006827F0">
        <w:rPr>
          <w:rFonts w:ascii="Arial" w:hAnsi="Arial" w:cs="Arial"/>
          <w:i/>
          <w:iCs/>
        </w:rPr>
        <w:t>Journal of Applied Psychology</w:t>
      </w:r>
      <w:r w:rsidRPr="003711BB">
        <w:rPr>
          <w:rFonts w:ascii="Arial" w:hAnsi="Arial" w:cs="Arial"/>
        </w:rPr>
        <w:t>, 99(2), pp.181–198.</w:t>
      </w:r>
    </w:p>
    <w:p w14:paraId="22EADD2B" w14:textId="5291EC18" w:rsidR="003711BB" w:rsidRPr="003711BB" w:rsidRDefault="003711BB" w:rsidP="003711BB">
      <w:pPr>
        <w:spacing w:line="480" w:lineRule="auto"/>
        <w:rPr>
          <w:rFonts w:ascii="Arial" w:hAnsi="Arial" w:cs="Arial"/>
        </w:rPr>
      </w:pPr>
      <w:r w:rsidRPr="003711BB">
        <w:rPr>
          <w:rFonts w:ascii="Arial" w:hAnsi="Arial" w:cs="Arial"/>
        </w:rPr>
        <w:t xml:space="preserve">Weber, E., </w:t>
      </w:r>
      <w:proofErr w:type="spellStart"/>
      <w:r w:rsidRPr="003711BB">
        <w:rPr>
          <w:rFonts w:ascii="Arial" w:hAnsi="Arial" w:cs="Arial"/>
        </w:rPr>
        <w:t>Büttgen</w:t>
      </w:r>
      <w:proofErr w:type="spellEnd"/>
      <w:r w:rsidRPr="003711BB">
        <w:rPr>
          <w:rFonts w:ascii="Arial" w:hAnsi="Arial" w:cs="Arial"/>
        </w:rPr>
        <w:t xml:space="preserve">, M. and Bartsch, S. (2022). How to take employees on the digital transformation journey. </w:t>
      </w:r>
      <w:r w:rsidRPr="006827F0">
        <w:rPr>
          <w:rFonts w:ascii="Arial" w:hAnsi="Arial" w:cs="Arial"/>
          <w:i/>
          <w:iCs/>
        </w:rPr>
        <w:t>Journal of Business Research</w:t>
      </w:r>
      <w:r w:rsidRPr="003711BB">
        <w:rPr>
          <w:rFonts w:ascii="Arial" w:hAnsi="Arial" w:cs="Arial"/>
        </w:rPr>
        <w:t>, 143, pp.225–238.</w:t>
      </w:r>
    </w:p>
    <w:p w14:paraId="7EF33A22" w14:textId="77777777" w:rsidR="003711BB" w:rsidRPr="003711BB" w:rsidRDefault="003711BB" w:rsidP="003711BB">
      <w:pPr>
        <w:spacing w:line="480" w:lineRule="auto"/>
        <w:rPr>
          <w:rFonts w:ascii="Arial" w:hAnsi="Arial" w:cs="Arial"/>
        </w:rPr>
      </w:pPr>
      <w:proofErr w:type="spellStart"/>
      <w:r w:rsidRPr="003711BB">
        <w:rPr>
          <w:rFonts w:ascii="Arial" w:hAnsi="Arial" w:cs="Arial"/>
        </w:rPr>
        <w:t>Wijethilake</w:t>
      </w:r>
      <w:proofErr w:type="spellEnd"/>
      <w:r w:rsidRPr="003711BB">
        <w:rPr>
          <w:rFonts w:ascii="Arial" w:hAnsi="Arial" w:cs="Arial"/>
        </w:rPr>
        <w:t xml:space="preserve">, C., </w:t>
      </w:r>
      <w:proofErr w:type="spellStart"/>
      <w:r w:rsidRPr="003711BB">
        <w:rPr>
          <w:rFonts w:ascii="Arial" w:hAnsi="Arial" w:cs="Arial"/>
        </w:rPr>
        <w:t>Upadhaya</w:t>
      </w:r>
      <w:proofErr w:type="spellEnd"/>
      <w:r w:rsidRPr="003711BB">
        <w:rPr>
          <w:rFonts w:ascii="Arial" w:hAnsi="Arial" w:cs="Arial"/>
        </w:rPr>
        <w:t xml:space="preserve">, B. and Lama, T. (2023). The role of organisational culture in organisational change towards sustainability. </w:t>
      </w:r>
      <w:r w:rsidRPr="006827F0">
        <w:rPr>
          <w:rFonts w:ascii="Arial" w:hAnsi="Arial" w:cs="Arial"/>
          <w:i/>
          <w:iCs/>
        </w:rPr>
        <w:t>Production Planning &amp; Control</w:t>
      </w:r>
      <w:r w:rsidRPr="003711BB">
        <w:rPr>
          <w:rFonts w:ascii="Arial" w:hAnsi="Arial" w:cs="Arial"/>
        </w:rPr>
        <w:t>, 34(3), pp.275–294.</w:t>
      </w:r>
    </w:p>
    <w:p w14:paraId="58BBED04" w14:textId="24A50032" w:rsidR="003711BB" w:rsidRDefault="003711BB" w:rsidP="003711BB">
      <w:pPr>
        <w:spacing w:line="480" w:lineRule="auto"/>
        <w:rPr>
          <w:rFonts w:ascii="Arial" w:hAnsi="Arial" w:cs="Arial"/>
        </w:rPr>
      </w:pPr>
      <w:r w:rsidRPr="003711BB">
        <w:rPr>
          <w:rFonts w:ascii="Arial" w:hAnsi="Arial" w:cs="Arial"/>
        </w:rPr>
        <w:t xml:space="preserve">Yue, C.A., Men, L.R. and Ferguson, M.A. (2019). Bridging transformational leadership, transparent communication and employee openness to change. </w:t>
      </w:r>
      <w:r w:rsidRPr="006827F0">
        <w:rPr>
          <w:rFonts w:ascii="Arial" w:hAnsi="Arial" w:cs="Arial"/>
          <w:i/>
          <w:iCs/>
        </w:rPr>
        <w:t>Public Relations Review,</w:t>
      </w:r>
      <w:r w:rsidRPr="003711BB">
        <w:rPr>
          <w:rFonts w:ascii="Arial" w:hAnsi="Arial" w:cs="Arial"/>
        </w:rPr>
        <w:t xml:space="preserve"> 45(3).</w:t>
      </w:r>
    </w:p>
    <w:p w14:paraId="74A92861" w14:textId="77777777" w:rsidR="005B5D20" w:rsidRDefault="005B5D20" w:rsidP="003711BB">
      <w:pPr>
        <w:spacing w:line="480" w:lineRule="auto"/>
        <w:rPr>
          <w:rFonts w:ascii="Arial" w:hAnsi="Arial" w:cs="Arial"/>
        </w:rPr>
      </w:pPr>
    </w:p>
    <w:p w14:paraId="5B23AC85" w14:textId="77777777" w:rsidR="005B5D20" w:rsidRDefault="005B5D20" w:rsidP="003711BB">
      <w:pPr>
        <w:spacing w:line="480" w:lineRule="auto"/>
        <w:rPr>
          <w:rFonts w:ascii="Arial" w:hAnsi="Arial" w:cs="Arial"/>
        </w:rPr>
      </w:pPr>
    </w:p>
    <w:p w14:paraId="11526E89" w14:textId="77777777" w:rsidR="005B5D20" w:rsidRDefault="005B5D20" w:rsidP="003711BB">
      <w:pPr>
        <w:spacing w:line="480" w:lineRule="auto"/>
        <w:rPr>
          <w:rFonts w:ascii="Arial" w:hAnsi="Arial" w:cs="Arial"/>
        </w:rPr>
      </w:pPr>
    </w:p>
    <w:p w14:paraId="6E31EB88" w14:textId="77777777" w:rsidR="005B5D20" w:rsidRDefault="005B5D20" w:rsidP="003711BB">
      <w:pPr>
        <w:spacing w:line="480" w:lineRule="auto"/>
        <w:rPr>
          <w:rFonts w:ascii="Arial" w:hAnsi="Arial" w:cs="Arial"/>
        </w:rPr>
      </w:pPr>
    </w:p>
    <w:p w14:paraId="1B55E0B8" w14:textId="712E145B" w:rsidR="005B5D20" w:rsidRPr="00F36ECA" w:rsidRDefault="005B5D20" w:rsidP="003711BB">
      <w:pPr>
        <w:spacing w:line="480" w:lineRule="auto"/>
        <w:rPr>
          <w:rFonts w:ascii="Arial" w:hAnsi="Arial" w:cs="Arial"/>
        </w:rPr>
      </w:pPr>
      <w:r>
        <w:rPr>
          <w:rFonts w:ascii="Arial" w:hAnsi="Arial" w:cs="Arial"/>
        </w:rPr>
        <w:object w:dxaOrig="1504" w:dyaOrig="980" w14:anchorId="0FCFD4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2pt" o:ole="">
            <v:imagedata r:id="rId6" o:title=""/>
          </v:shape>
          <o:OLEObject Type="Embed" ProgID="PowerPoint.Show.12" ShapeID="_x0000_i1025" DrawAspect="Icon" ObjectID="_1826709136" r:id="rId7"/>
        </w:object>
      </w:r>
    </w:p>
    <w:sectPr w:rsidR="005B5D20" w:rsidRPr="00F36ECA" w:rsidSect="00462B38">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451C8" w14:textId="77777777" w:rsidR="00A14E8D" w:rsidRDefault="00A14E8D" w:rsidP="006827F0">
      <w:pPr>
        <w:spacing w:after="0" w:line="240" w:lineRule="auto"/>
      </w:pPr>
      <w:r>
        <w:separator/>
      </w:r>
    </w:p>
  </w:endnote>
  <w:endnote w:type="continuationSeparator" w:id="0">
    <w:p w14:paraId="31DCB47A" w14:textId="77777777" w:rsidR="00A14E8D" w:rsidRDefault="00A14E8D" w:rsidP="00682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A3F56" w14:textId="77777777" w:rsidR="00A14E8D" w:rsidRDefault="00A14E8D" w:rsidP="006827F0">
      <w:pPr>
        <w:spacing w:after="0" w:line="240" w:lineRule="auto"/>
      </w:pPr>
      <w:r>
        <w:separator/>
      </w:r>
    </w:p>
  </w:footnote>
  <w:footnote w:type="continuationSeparator" w:id="0">
    <w:p w14:paraId="2DA678BA" w14:textId="77777777" w:rsidR="00A14E8D" w:rsidRDefault="00A14E8D" w:rsidP="006827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735811199"/>
      <w:docPartObj>
        <w:docPartGallery w:val="Page Numbers (Top of Page)"/>
        <w:docPartUnique/>
      </w:docPartObj>
    </w:sdtPr>
    <w:sdtEndPr>
      <w:rPr>
        <w:b/>
        <w:bCs/>
        <w:noProof/>
        <w:color w:val="auto"/>
        <w:spacing w:val="0"/>
      </w:rPr>
    </w:sdtEndPr>
    <w:sdtContent>
      <w:p w14:paraId="77055B8F" w14:textId="5F82B088" w:rsidR="006827F0" w:rsidRDefault="006827F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F0F696B" w14:textId="77777777" w:rsidR="006827F0" w:rsidRDefault="006827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ECA"/>
    <w:rsid w:val="002A6195"/>
    <w:rsid w:val="003711BB"/>
    <w:rsid w:val="0040628C"/>
    <w:rsid w:val="00452FE5"/>
    <w:rsid w:val="00462B38"/>
    <w:rsid w:val="005B5D20"/>
    <w:rsid w:val="006827F0"/>
    <w:rsid w:val="007E77A6"/>
    <w:rsid w:val="00883BE6"/>
    <w:rsid w:val="00A14E8D"/>
    <w:rsid w:val="00F36ECA"/>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96EDE"/>
  <w15:chartTrackingRefBased/>
  <w15:docId w15:val="{DB4D4E54-5636-42DE-AD64-3C1579877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E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6E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6E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6E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6E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6E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E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E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E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E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6E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6E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6E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6E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6E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E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E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ECA"/>
    <w:rPr>
      <w:rFonts w:eastAsiaTheme="majorEastAsia" w:cstheme="majorBidi"/>
      <w:color w:val="272727" w:themeColor="text1" w:themeTint="D8"/>
    </w:rPr>
  </w:style>
  <w:style w:type="paragraph" w:styleId="Title">
    <w:name w:val="Title"/>
    <w:basedOn w:val="Normal"/>
    <w:next w:val="Normal"/>
    <w:link w:val="TitleChar"/>
    <w:uiPriority w:val="10"/>
    <w:qFormat/>
    <w:rsid w:val="00F36E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E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E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E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ECA"/>
    <w:pPr>
      <w:spacing w:before="160"/>
      <w:jc w:val="center"/>
    </w:pPr>
    <w:rPr>
      <w:i/>
      <w:iCs/>
      <w:color w:val="404040" w:themeColor="text1" w:themeTint="BF"/>
    </w:rPr>
  </w:style>
  <w:style w:type="character" w:customStyle="1" w:styleId="QuoteChar">
    <w:name w:val="Quote Char"/>
    <w:basedOn w:val="DefaultParagraphFont"/>
    <w:link w:val="Quote"/>
    <w:uiPriority w:val="29"/>
    <w:rsid w:val="00F36ECA"/>
    <w:rPr>
      <w:i/>
      <w:iCs/>
      <w:color w:val="404040" w:themeColor="text1" w:themeTint="BF"/>
    </w:rPr>
  </w:style>
  <w:style w:type="paragraph" w:styleId="ListParagraph">
    <w:name w:val="List Paragraph"/>
    <w:basedOn w:val="Normal"/>
    <w:uiPriority w:val="34"/>
    <w:qFormat/>
    <w:rsid w:val="00F36ECA"/>
    <w:pPr>
      <w:ind w:left="720"/>
      <w:contextualSpacing/>
    </w:pPr>
  </w:style>
  <w:style w:type="character" w:styleId="IntenseEmphasis">
    <w:name w:val="Intense Emphasis"/>
    <w:basedOn w:val="DefaultParagraphFont"/>
    <w:uiPriority w:val="21"/>
    <w:qFormat/>
    <w:rsid w:val="00F36ECA"/>
    <w:rPr>
      <w:i/>
      <w:iCs/>
      <w:color w:val="0F4761" w:themeColor="accent1" w:themeShade="BF"/>
    </w:rPr>
  </w:style>
  <w:style w:type="paragraph" w:styleId="IntenseQuote">
    <w:name w:val="Intense Quote"/>
    <w:basedOn w:val="Normal"/>
    <w:next w:val="Normal"/>
    <w:link w:val="IntenseQuoteChar"/>
    <w:uiPriority w:val="30"/>
    <w:qFormat/>
    <w:rsid w:val="00F36E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6ECA"/>
    <w:rPr>
      <w:i/>
      <w:iCs/>
      <w:color w:val="0F4761" w:themeColor="accent1" w:themeShade="BF"/>
    </w:rPr>
  </w:style>
  <w:style w:type="character" w:styleId="IntenseReference">
    <w:name w:val="Intense Reference"/>
    <w:basedOn w:val="DefaultParagraphFont"/>
    <w:uiPriority w:val="32"/>
    <w:qFormat/>
    <w:rsid w:val="00F36ECA"/>
    <w:rPr>
      <w:b/>
      <w:bCs/>
      <w:smallCaps/>
      <w:color w:val="0F4761" w:themeColor="accent1" w:themeShade="BF"/>
      <w:spacing w:val="5"/>
    </w:rPr>
  </w:style>
  <w:style w:type="paragraph" w:styleId="Header">
    <w:name w:val="header"/>
    <w:basedOn w:val="Normal"/>
    <w:link w:val="HeaderChar"/>
    <w:uiPriority w:val="99"/>
    <w:unhideWhenUsed/>
    <w:rsid w:val="00682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7F0"/>
  </w:style>
  <w:style w:type="paragraph" w:styleId="Footer">
    <w:name w:val="footer"/>
    <w:basedOn w:val="Normal"/>
    <w:link w:val="FooterChar"/>
    <w:uiPriority w:val="99"/>
    <w:unhideWhenUsed/>
    <w:rsid w:val="00682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7F0"/>
  </w:style>
  <w:style w:type="paragraph" w:styleId="NoSpacing">
    <w:name w:val="No Spacing"/>
    <w:link w:val="NoSpacingChar"/>
    <w:uiPriority w:val="1"/>
    <w:qFormat/>
    <w:rsid w:val="00462B3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62B3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package" Target="embeddings/Microsoft_PowerPoint_Presentation.ppt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0E378F36CFD4CC4993CFAA8B8B616A3"/>
        <w:category>
          <w:name w:val="General"/>
          <w:gallery w:val="placeholder"/>
        </w:category>
        <w:types>
          <w:type w:val="bbPlcHdr"/>
        </w:types>
        <w:behaviors>
          <w:behavior w:val="content"/>
        </w:behaviors>
        <w:guid w:val="{A6FC3601-0C98-4E75-A663-E426779D7D7C}"/>
      </w:docPartPr>
      <w:docPartBody>
        <w:p w:rsidR="005A3183" w:rsidRDefault="00A57874" w:rsidP="00A57874">
          <w:pPr>
            <w:pStyle w:val="70E378F36CFD4CC4993CFAA8B8B616A3"/>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874"/>
    <w:rsid w:val="005A3183"/>
    <w:rsid w:val="0074495E"/>
    <w:rsid w:val="00A57874"/>
    <w:rsid w:val="00EC5130"/>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E378F36CFD4CC4993CFAA8B8B616A3">
    <w:name w:val="70E378F36CFD4CC4993CFAA8B8B616A3"/>
    <w:rsid w:val="00A578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1048</Words>
  <Characters>5979</Characters>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2025-12-08T14:25:00Z</dcterms:created>
  <dcterms:modified xsi:type="dcterms:W3CDTF">2025-12-08T14:25:00Z</dcterms:modified>
</cp:coreProperties>
</file>