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01EE69" w14:textId="4F6ABC5F" w:rsidR="00E067A8" w:rsidRDefault="00ED5964">
      <w:r>
        <w:rPr>
          <w:noProof/>
        </w:rPr>
        <w:drawing>
          <wp:inline distT="0" distB="0" distL="0" distR="0" wp14:anchorId="530F8B6F" wp14:editId="54A5CEA6">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24AA416E" w14:textId="77777777" w:rsidR="00ED5964" w:rsidRDefault="00ED5964"/>
    <w:p w14:paraId="478C11A1" w14:textId="77777777" w:rsidR="00ED5964" w:rsidRDefault="00ED5964"/>
    <w:p w14:paraId="6B8ADB81" w14:textId="77777777" w:rsidR="006A5CFC" w:rsidRDefault="006A5CFC"/>
    <w:p w14:paraId="168F467C" w14:textId="77777777" w:rsidR="006A5CFC" w:rsidRDefault="006A5CFC"/>
    <w:p w14:paraId="3BEDB360" w14:textId="77777777" w:rsidR="00ED5964" w:rsidRDefault="00ED5964"/>
    <w:p w14:paraId="2EF804A0" w14:textId="0B63A1AA" w:rsidR="00ED5964" w:rsidRPr="00390A79" w:rsidRDefault="00ED5964" w:rsidP="00ED5964">
      <w:pPr>
        <w:jc w:val="both"/>
        <w:rPr>
          <w:rFonts w:ascii="Ariel" w:hAnsi="Ariel" w:hint="eastAsia"/>
          <w:sz w:val="22"/>
        </w:rPr>
      </w:pPr>
      <w:r w:rsidRPr="00390A79">
        <w:rPr>
          <w:rFonts w:ascii="Ariel" w:hAnsi="Ariel"/>
          <w:sz w:val="22"/>
        </w:rPr>
        <w:t xml:space="preserve">Name: </w:t>
      </w:r>
      <w:r w:rsidR="0015318A" w:rsidRPr="00390A79">
        <w:rPr>
          <w:rFonts w:ascii="Ariel" w:hAnsi="Ariel"/>
          <w:sz w:val="22"/>
        </w:rPr>
        <w:t>Kirstii Leanne Williams</w:t>
      </w:r>
      <w:r w:rsidR="0015318A" w:rsidRPr="00390A79">
        <w:rPr>
          <w:rFonts w:ascii="Ariel" w:hAnsi="Ariel"/>
          <w:sz w:val="22"/>
        </w:rPr>
        <w:tab/>
      </w:r>
      <w:r w:rsidR="0015318A" w:rsidRPr="00390A79">
        <w:rPr>
          <w:rFonts w:ascii="Ariel" w:hAnsi="Ariel"/>
          <w:sz w:val="22"/>
        </w:rPr>
        <w:tab/>
      </w:r>
    </w:p>
    <w:p w14:paraId="485B6F49" w14:textId="14D99609" w:rsidR="00ED5964" w:rsidRPr="00390A79" w:rsidRDefault="00ED5964" w:rsidP="00ED5964">
      <w:pPr>
        <w:jc w:val="both"/>
        <w:rPr>
          <w:rFonts w:ascii="Ariel" w:hAnsi="Ariel" w:hint="eastAsia"/>
          <w:sz w:val="22"/>
        </w:rPr>
      </w:pPr>
      <w:r w:rsidRPr="00390A79">
        <w:rPr>
          <w:rFonts w:ascii="Ariel" w:hAnsi="Ariel"/>
          <w:sz w:val="22"/>
        </w:rPr>
        <w:t xml:space="preserve">Student ID: </w:t>
      </w:r>
      <w:r w:rsidR="0015318A" w:rsidRPr="00390A79">
        <w:rPr>
          <w:rFonts w:ascii="Ariel" w:hAnsi="Ariel"/>
          <w:sz w:val="22"/>
        </w:rPr>
        <w:t>2511144</w:t>
      </w:r>
    </w:p>
    <w:p w14:paraId="3C1E7A20" w14:textId="3712685B" w:rsidR="00ED5964" w:rsidRPr="00390A79" w:rsidRDefault="00ED5964" w:rsidP="00ED5964">
      <w:pPr>
        <w:jc w:val="both"/>
        <w:rPr>
          <w:rFonts w:ascii="Ariel" w:hAnsi="Ariel" w:hint="eastAsia"/>
          <w:sz w:val="22"/>
        </w:rPr>
      </w:pPr>
      <w:r w:rsidRPr="00390A79">
        <w:rPr>
          <w:rFonts w:ascii="Ariel" w:hAnsi="Ariel"/>
          <w:sz w:val="22"/>
        </w:rPr>
        <w:t xml:space="preserve">Module Code: </w:t>
      </w:r>
      <w:r w:rsidR="0015318A" w:rsidRPr="00390A79">
        <w:rPr>
          <w:rFonts w:ascii="Ariel" w:hAnsi="Ariel"/>
          <w:sz w:val="22"/>
        </w:rPr>
        <w:t>LCHS4001</w:t>
      </w:r>
    </w:p>
    <w:p w14:paraId="4EEB2DA3" w14:textId="2665C2A9" w:rsidR="00ED5964" w:rsidRPr="00390A79" w:rsidRDefault="00ED5964" w:rsidP="00ED5964">
      <w:pPr>
        <w:jc w:val="both"/>
        <w:rPr>
          <w:rFonts w:ascii="Ariel" w:hAnsi="Ariel" w:hint="eastAsia"/>
          <w:sz w:val="22"/>
        </w:rPr>
      </w:pPr>
      <w:r w:rsidRPr="00390A79">
        <w:rPr>
          <w:rFonts w:ascii="Ariel" w:hAnsi="Ariel"/>
          <w:sz w:val="22"/>
        </w:rPr>
        <w:t xml:space="preserve">Module: </w:t>
      </w:r>
      <w:r w:rsidR="0015318A" w:rsidRPr="00390A79">
        <w:rPr>
          <w:rFonts w:ascii="Ariel" w:hAnsi="Ariel"/>
          <w:sz w:val="22"/>
        </w:rPr>
        <w:t>Academic and Employability Skills</w:t>
      </w:r>
    </w:p>
    <w:p w14:paraId="112342CB" w14:textId="72F4D6BE" w:rsidR="00ED5964" w:rsidRPr="00390A79" w:rsidRDefault="00ED5964" w:rsidP="00ED5964">
      <w:pPr>
        <w:jc w:val="both"/>
        <w:rPr>
          <w:rFonts w:ascii="Ariel" w:hAnsi="Ariel" w:hint="eastAsia"/>
          <w:sz w:val="22"/>
        </w:rPr>
      </w:pPr>
      <w:r w:rsidRPr="00390A79">
        <w:rPr>
          <w:rFonts w:ascii="Ariel" w:hAnsi="Ariel"/>
          <w:sz w:val="22"/>
        </w:rPr>
        <w:t xml:space="preserve">Lecturer: </w:t>
      </w:r>
      <w:r w:rsidR="0015318A" w:rsidRPr="00390A79">
        <w:rPr>
          <w:rFonts w:ascii="Ariel" w:hAnsi="Ariel"/>
          <w:sz w:val="22"/>
        </w:rPr>
        <w:t>Muhammed Khan</w:t>
      </w:r>
    </w:p>
    <w:p w14:paraId="78C0B80E" w14:textId="77777777" w:rsidR="00ED5964" w:rsidRDefault="00ED5964" w:rsidP="00ED5964">
      <w:pPr>
        <w:jc w:val="both"/>
        <w:rPr>
          <w:rFonts w:asciiTheme="minorBidi" w:hAnsiTheme="minorBidi"/>
          <w:sz w:val="28"/>
          <w:szCs w:val="28"/>
        </w:rPr>
      </w:pPr>
    </w:p>
    <w:p w14:paraId="0C6F95D6" w14:textId="77777777" w:rsidR="00ED5964" w:rsidRDefault="00ED5964" w:rsidP="00ED5964">
      <w:pPr>
        <w:jc w:val="both"/>
        <w:rPr>
          <w:rFonts w:asciiTheme="minorBidi" w:hAnsiTheme="minorBidi"/>
          <w:sz w:val="28"/>
          <w:szCs w:val="28"/>
        </w:rPr>
      </w:pPr>
    </w:p>
    <w:p w14:paraId="71D7459F" w14:textId="77777777" w:rsidR="00ED5964" w:rsidRDefault="00ED5964" w:rsidP="00ED5964">
      <w:pPr>
        <w:jc w:val="both"/>
        <w:rPr>
          <w:rFonts w:asciiTheme="minorBidi" w:hAnsiTheme="minorBidi"/>
          <w:sz w:val="28"/>
          <w:szCs w:val="28"/>
        </w:rPr>
      </w:pPr>
    </w:p>
    <w:p w14:paraId="38621A58" w14:textId="77777777" w:rsidR="00ED5964" w:rsidRDefault="00ED5964" w:rsidP="00ED5964">
      <w:pPr>
        <w:jc w:val="both"/>
        <w:rPr>
          <w:rFonts w:asciiTheme="minorBidi" w:hAnsiTheme="minorBidi"/>
          <w:sz w:val="28"/>
          <w:szCs w:val="28"/>
        </w:rPr>
      </w:pPr>
    </w:p>
    <w:p w14:paraId="6988A1DC" w14:textId="77777777" w:rsidR="00ED5964" w:rsidRDefault="00ED5964" w:rsidP="00ED5964">
      <w:pPr>
        <w:jc w:val="both"/>
        <w:rPr>
          <w:rFonts w:asciiTheme="minorBidi" w:hAnsiTheme="minorBidi"/>
          <w:sz w:val="28"/>
          <w:szCs w:val="28"/>
        </w:rPr>
      </w:pPr>
    </w:p>
    <w:p w14:paraId="25C114EE" w14:textId="77777777" w:rsidR="00ED5964" w:rsidRDefault="00ED5964" w:rsidP="00ED5964">
      <w:pPr>
        <w:jc w:val="both"/>
        <w:rPr>
          <w:rFonts w:asciiTheme="minorBidi" w:hAnsiTheme="minorBidi"/>
          <w:sz w:val="28"/>
          <w:szCs w:val="28"/>
        </w:rPr>
      </w:pPr>
    </w:p>
    <w:p w14:paraId="4A73B1BE" w14:textId="77777777" w:rsidR="00ED5964" w:rsidRDefault="00ED5964" w:rsidP="00ED5964">
      <w:pPr>
        <w:jc w:val="both"/>
        <w:rPr>
          <w:rFonts w:asciiTheme="minorBidi" w:hAnsiTheme="minorBidi"/>
          <w:sz w:val="28"/>
          <w:szCs w:val="28"/>
        </w:rPr>
      </w:pPr>
    </w:p>
    <w:p w14:paraId="072506E1" w14:textId="3F481452" w:rsidR="00ED5964" w:rsidRPr="00390A79" w:rsidRDefault="00ED5964" w:rsidP="00ED5964">
      <w:pPr>
        <w:jc w:val="both"/>
        <w:rPr>
          <w:rFonts w:ascii="Ariel" w:hAnsi="Ariel" w:hint="eastAsia"/>
          <w:sz w:val="22"/>
        </w:rPr>
      </w:pPr>
      <w:r>
        <w:rPr>
          <w:rFonts w:asciiTheme="minorBidi" w:hAnsiTheme="minorBidi"/>
          <w:sz w:val="28"/>
          <w:szCs w:val="28"/>
        </w:rPr>
        <w:tab/>
      </w:r>
      <w:r>
        <w:rPr>
          <w:rFonts w:asciiTheme="minorBidi" w:hAnsiTheme="minorBidi"/>
          <w:sz w:val="28"/>
          <w:szCs w:val="28"/>
        </w:rPr>
        <w:tab/>
      </w:r>
      <w:r>
        <w:rPr>
          <w:rFonts w:asciiTheme="minorBidi" w:hAnsiTheme="minorBidi"/>
          <w:sz w:val="28"/>
          <w:szCs w:val="28"/>
        </w:rPr>
        <w:tab/>
      </w:r>
      <w:r w:rsidR="006A5CFC">
        <w:rPr>
          <w:rFonts w:asciiTheme="minorBidi" w:hAnsiTheme="minorBidi"/>
          <w:sz w:val="28"/>
          <w:szCs w:val="28"/>
        </w:rPr>
        <w:tab/>
      </w:r>
      <w:r w:rsidRPr="00390A79">
        <w:rPr>
          <w:rFonts w:ascii="Ariel" w:hAnsi="Ariel"/>
          <w:sz w:val="22"/>
        </w:rPr>
        <w:t>Submitted on:</w:t>
      </w:r>
      <w:r w:rsidR="0015318A" w:rsidRPr="00390A79">
        <w:rPr>
          <w:rFonts w:ascii="Ariel" w:hAnsi="Ariel"/>
          <w:sz w:val="22"/>
        </w:rPr>
        <w:t>27.11.2025</w:t>
      </w:r>
    </w:p>
    <w:p w14:paraId="3C6FB008" w14:textId="77777777" w:rsidR="00ED5964" w:rsidRDefault="00ED5964" w:rsidP="00ED5964">
      <w:pPr>
        <w:jc w:val="both"/>
        <w:rPr>
          <w:rFonts w:asciiTheme="minorBidi" w:hAnsiTheme="minorBidi"/>
          <w:sz w:val="28"/>
          <w:szCs w:val="28"/>
        </w:rPr>
      </w:pPr>
    </w:p>
    <w:p w14:paraId="3EA711CF" w14:textId="77777777" w:rsidR="00ED5964" w:rsidRDefault="00ED5964" w:rsidP="00ED5964">
      <w:pPr>
        <w:jc w:val="both"/>
        <w:rPr>
          <w:rFonts w:asciiTheme="minorBidi" w:hAnsiTheme="minorBidi"/>
          <w:sz w:val="28"/>
          <w:szCs w:val="28"/>
        </w:rPr>
      </w:pPr>
    </w:p>
    <w:p w14:paraId="32C3A4F9" w14:textId="77777777" w:rsidR="00ED5964" w:rsidRDefault="00ED5964" w:rsidP="00ED5964">
      <w:pPr>
        <w:jc w:val="both"/>
        <w:rPr>
          <w:rFonts w:asciiTheme="minorBidi" w:hAnsiTheme="minorBidi"/>
          <w:sz w:val="28"/>
          <w:szCs w:val="28"/>
        </w:rPr>
      </w:pPr>
    </w:p>
    <w:p w14:paraId="1434F2B1" w14:textId="77777777" w:rsidR="00ED5964" w:rsidRDefault="00ED5964" w:rsidP="00ED5964">
      <w:pPr>
        <w:jc w:val="both"/>
        <w:rPr>
          <w:rFonts w:asciiTheme="minorBidi" w:hAnsiTheme="minorBidi"/>
          <w:sz w:val="28"/>
          <w:szCs w:val="28"/>
        </w:rPr>
      </w:pPr>
    </w:p>
    <w:p w14:paraId="4F979E62" w14:textId="77777777" w:rsidR="00ED5964" w:rsidRDefault="00ED5964" w:rsidP="00ED5964">
      <w:pPr>
        <w:jc w:val="both"/>
        <w:rPr>
          <w:rFonts w:asciiTheme="minorBidi" w:hAnsiTheme="minorBidi"/>
          <w:sz w:val="28"/>
          <w:szCs w:val="28"/>
        </w:rPr>
      </w:pPr>
    </w:p>
    <w:p w14:paraId="4180CDBC" w14:textId="77777777" w:rsidR="00ED5964" w:rsidRPr="00242974" w:rsidRDefault="00ED5964" w:rsidP="00ED5964">
      <w:pPr>
        <w:jc w:val="both"/>
        <w:rPr>
          <w:rFonts w:asciiTheme="minorBidi" w:hAnsiTheme="minorBidi"/>
          <w:sz w:val="28"/>
          <w:szCs w:val="28"/>
        </w:rPr>
      </w:pPr>
    </w:p>
    <w:sdt>
      <w:sdtPr>
        <w:rPr>
          <w:rFonts w:eastAsiaTheme="minorEastAsia" w:cstheme="minorHAnsi"/>
          <w:b/>
          <w:color w:val="auto"/>
          <w:kern w:val="2"/>
          <w:sz w:val="20"/>
          <w:szCs w:val="22"/>
          <w:lang w:val="en-GB" w:eastAsia="zh-CN"/>
          <w14:ligatures w14:val="standardContextual"/>
        </w:rPr>
        <w:id w:val="2083777713"/>
        <w:docPartObj>
          <w:docPartGallery w:val="Table of Contents"/>
          <w:docPartUnique/>
        </w:docPartObj>
      </w:sdtPr>
      <w:sdtContent>
        <w:p w14:paraId="69A45AB4" w14:textId="1BC22B3F" w:rsidR="00184A9A" w:rsidRPr="002976D4" w:rsidRDefault="00184A9A">
          <w:pPr>
            <w:pStyle w:val="TOCHeading"/>
            <w:rPr>
              <w:color w:val="4472C4" w:themeColor="accent1"/>
            </w:rPr>
          </w:pPr>
          <w:r w:rsidRPr="0CF501EC">
            <w:rPr>
              <w:color w:val="4471C4"/>
            </w:rPr>
            <w:t>Table of Contents</w:t>
          </w:r>
        </w:p>
        <w:p w14:paraId="5D06697C" w14:textId="78EFB154" w:rsidR="00824CB1" w:rsidRDefault="0156E134" w:rsidP="0CF501EC">
          <w:pPr>
            <w:pStyle w:val="TOC2"/>
            <w:tabs>
              <w:tab w:val="right" w:leader="dot" w:pos="9015"/>
            </w:tabs>
            <w:rPr>
              <w:rStyle w:val="Hyperlink"/>
              <w:noProof/>
              <w:lang w:eastAsia="en-GB"/>
            </w:rPr>
          </w:pPr>
          <w:r>
            <w:fldChar w:fldCharType="begin"/>
          </w:r>
          <w:r w:rsidR="00184A9A">
            <w:instrText>TOC \o "1-3" \z \u \h</w:instrText>
          </w:r>
          <w:r>
            <w:fldChar w:fldCharType="separate"/>
          </w:r>
          <w:hyperlink w:anchor="_Toc695233283">
            <w:r w:rsidR="0CF501EC" w:rsidRPr="0CF501EC">
              <w:rPr>
                <w:rStyle w:val="Hyperlink"/>
              </w:rPr>
              <w:t>1.1 Introduction</w:t>
            </w:r>
            <w:r w:rsidR="00184A9A">
              <w:tab/>
            </w:r>
            <w:r w:rsidR="00184A9A">
              <w:fldChar w:fldCharType="begin"/>
            </w:r>
            <w:r w:rsidR="00184A9A">
              <w:instrText>PAGEREF _Toc695233283 \h</w:instrText>
            </w:r>
            <w:r w:rsidR="00184A9A">
              <w:fldChar w:fldCharType="separate"/>
            </w:r>
            <w:r w:rsidR="0CF501EC" w:rsidRPr="0CF501EC">
              <w:rPr>
                <w:rStyle w:val="Hyperlink"/>
              </w:rPr>
              <w:t>3</w:t>
            </w:r>
            <w:r w:rsidR="00184A9A">
              <w:fldChar w:fldCharType="end"/>
            </w:r>
          </w:hyperlink>
        </w:p>
        <w:p w14:paraId="5A09ADA9" w14:textId="050432FE" w:rsidR="00824CB1" w:rsidRDefault="0CF501EC" w:rsidP="0CF501EC">
          <w:pPr>
            <w:pStyle w:val="TOC2"/>
            <w:tabs>
              <w:tab w:val="right" w:leader="dot" w:pos="9015"/>
            </w:tabs>
            <w:rPr>
              <w:rStyle w:val="Hyperlink"/>
              <w:noProof/>
              <w:lang w:eastAsia="en-GB"/>
            </w:rPr>
          </w:pPr>
          <w:hyperlink w:anchor="_Toc1915621813">
            <w:r w:rsidRPr="0CF501EC">
              <w:rPr>
                <w:rStyle w:val="Hyperlink"/>
              </w:rPr>
              <w:t xml:space="preserve">2 </w:t>
            </w:r>
            <w:r w:rsidR="006A0C2C">
              <w:rPr>
                <w:rStyle w:val="Hyperlink"/>
              </w:rPr>
              <w:t>Psychiatry</w:t>
            </w:r>
            <w:r w:rsidRPr="0CF501EC">
              <w:rPr>
                <w:rStyle w:val="Hyperlink"/>
              </w:rPr>
              <w:t xml:space="preserve"> in the Health and Social Care Field</w:t>
            </w:r>
            <w:r w:rsidR="00824CB1">
              <w:tab/>
            </w:r>
            <w:r w:rsidR="00824CB1">
              <w:fldChar w:fldCharType="begin"/>
            </w:r>
            <w:r w:rsidR="00824CB1">
              <w:instrText>PAGEREF _Toc1915621813 \h</w:instrText>
            </w:r>
            <w:r w:rsidR="00824CB1">
              <w:fldChar w:fldCharType="separate"/>
            </w:r>
            <w:r w:rsidRPr="0CF501EC">
              <w:rPr>
                <w:rStyle w:val="Hyperlink"/>
              </w:rPr>
              <w:t>3</w:t>
            </w:r>
            <w:r w:rsidR="00824CB1">
              <w:fldChar w:fldCharType="end"/>
            </w:r>
          </w:hyperlink>
        </w:p>
        <w:p w14:paraId="405810A6" w14:textId="2165C70A" w:rsidR="00824CB1" w:rsidRDefault="0CF501EC" w:rsidP="0CF501EC">
          <w:pPr>
            <w:pStyle w:val="TOC2"/>
            <w:tabs>
              <w:tab w:val="right" w:leader="dot" w:pos="9015"/>
            </w:tabs>
            <w:rPr>
              <w:rStyle w:val="Hyperlink"/>
              <w:noProof/>
              <w:lang w:eastAsia="en-GB"/>
            </w:rPr>
          </w:pPr>
          <w:hyperlink w:anchor="_Toc796087951">
            <w:r w:rsidRPr="0CF501EC">
              <w:rPr>
                <w:rStyle w:val="Hyperlink"/>
              </w:rPr>
              <w:t xml:space="preserve">2.1 Description of </w:t>
            </w:r>
            <w:r w:rsidR="006A0C2C">
              <w:rPr>
                <w:rStyle w:val="Hyperlink"/>
              </w:rPr>
              <w:t>Psychiatry</w:t>
            </w:r>
            <w:r w:rsidRPr="0CF501EC">
              <w:rPr>
                <w:rStyle w:val="Hyperlink"/>
              </w:rPr>
              <w:t xml:space="preserve"> in Health and Social Care</w:t>
            </w:r>
            <w:r w:rsidR="00824CB1">
              <w:tab/>
            </w:r>
            <w:r w:rsidR="00824CB1">
              <w:fldChar w:fldCharType="begin"/>
            </w:r>
            <w:r w:rsidR="00824CB1">
              <w:instrText>PAGEREF _Toc796087951 \h</w:instrText>
            </w:r>
            <w:r w:rsidR="00824CB1">
              <w:fldChar w:fldCharType="separate"/>
            </w:r>
            <w:r w:rsidRPr="0CF501EC">
              <w:rPr>
                <w:rStyle w:val="Hyperlink"/>
              </w:rPr>
              <w:t>3</w:t>
            </w:r>
            <w:r w:rsidR="00824CB1">
              <w:fldChar w:fldCharType="end"/>
            </w:r>
          </w:hyperlink>
        </w:p>
        <w:p w14:paraId="0D838B7F" w14:textId="549FA115" w:rsidR="00824CB1" w:rsidRDefault="0CF501EC" w:rsidP="0CF501EC">
          <w:pPr>
            <w:pStyle w:val="TOC2"/>
            <w:tabs>
              <w:tab w:val="right" w:leader="dot" w:pos="9015"/>
            </w:tabs>
            <w:rPr>
              <w:rStyle w:val="Hyperlink"/>
              <w:noProof/>
              <w:lang w:eastAsia="en-GB"/>
            </w:rPr>
          </w:pPr>
          <w:hyperlink w:anchor="_Toc1426973069">
            <w:r w:rsidRPr="0CF501EC">
              <w:rPr>
                <w:rStyle w:val="Hyperlink"/>
              </w:rPr>
              <w:t xml:space="preserve">2.2 Explanation of Most Significant Skills Needed for </w:t>
            </w:r>
            <w:r w:rsidR="006A0C2C">
              <w:rPr>
                <w:rStyle w:val="Hyperlink"/>
              </w:rPr>
              <w:t>Psychiatry</w:t>
            </w:r>
            <w:r w:rsidRPr="0CF501EC">
              <w:rPr>
                <w:rStyle w:val="Hyperlink"/>
              </w:rPr>
              <w:t xml:space="preserve"> in Health and Social Care</w:t>
            </w:r>
            <w:r w:rsidR="00824CB1">
              <w:tab/>
            </w:r>
            <w:r w:rsidR="00824CB1">
              <w:fldChar w:fldCharType="begin"/>
            </w:r>
            <w:r w:rsidR="00824CB1">
              <w:instrText>PAGEREF _Toc1426973069 \h</w:instrText>
            </w:r>
            <w:r w:rsidR="00824CB1">
              <w:fldChar w:fldCharType="separate"/>
            </w:r>
            <w:r w:rsidRPr="0CF501EC">
              <w:rPr>
                <w:rStyle w:val="Hyperlink"/>
              </w:rPr>
              <w:t>3</w:t>
            </w:r>
            <w:r w:rsidR="00824CB1">
              <w:fldChar w:fldCharType="end"/>
            </w:r>
          </w:hyperlink>
        </w:p>
        <w:p w14:paraId="0A8B3CCA" w14:textId="4FC83DEB" w:rsidR="00824CB1" w:rsidRDefault="0CF501EC" w:rsidP="0CF501EC">
          <w:pPr>
            <w:pStyle w:val="TOC2"/>
            <w:tabs>
              <w:tab w:val="right" w:leader="dot" w:pos="9015"/>
            </w:tabs>
            <w:rPr>
              <w:rStyle w:val="Hyperlink"/>
              <w:noProof/>
              <w:lang w:eastAsia="en-GB"/>
            </w:rPr>
          </w:pPr>
          <w:hyperlink w:anchor="_Toc992114325">
            <w:r w:rsidRPr="0CF501EC">
              <w:rPr>
                <w:rStyle w:val="Hyperlink"/>
              </w:rPr>
              <w:t xml:space="preserve">3 Strategies for Skill Improvement for </w:t>
            </w:r>
            <w:r w:rsidR="006A0C2C">
              <w:rPr>
                <w:rStyle w:val="Hyperlink"/>
              </w:rPr>
              <w:t>Psychiatry</w:t>
            </w:r>
            <w:r w:rsidR="00824CB1">
              <w:tab/>
            </w:r>
            <w:r w:rsidR="00824CB1">
              <w:fldChar w:fldCharType="begin"/>
            </w:r>
            <w:r w:rsidR="00824CB1">
              <w:instrText>PAGEREF _Toc992114325 \h</w:instrText>
            </w:r>
            <w:r w:rsidR="00824CB1">
              <w:fldChar w:fldCharType="separate"/>
            </w:r>
            <w:r w:rsidRPr="0CF501EC">
              <w:rPr>
                <w:rStyle w:val="Hyperlink"/>
              </w:rPr>
              <w:t>4</w:t>
            </w:r>
            <w:r w:rsidR="00824CB1">
              <w:fldChar w:fldCharType="end"/>
            </w:r>
          </w:hyperlink>
        </w:p>
        <w:p w14:paraId="1AA7C6F6" w14:textId="247224C8" w:rsidR="00824CB1" w:rsidRDefault="0CF501EC" w:rsidP="0CF501EC">
          <w:pPr>
            <w:pStyle w:val="TOC2"/>
            <w:tabs>
              <w:tab w:val="right" w:leader="dot" w:pos="9015"/>
            </w:tabs>
            <w:rPr>
              <w:rStyle w:val="Hyperlink"/>
              <w:noProof/>
              <w:lang w:eastAsia="en-GB"/>
            </w:rPr>
          </w:pPr>
          <w:hyperlink w:anchor="_Toc1405407187">
            <w:r w:rsidRPr="0CF501EC">
              <w:rPr>
                <w:rStyle w:val="Hyperlink"/>
              </w:rPr>
              <w:t xml:space="preserve">3.1 Three Strategies to Improve the Skills for </w:t>
            </w:r>
            <w:r w:rsidR="006A0C2C">
              <w:rPr>
                <w:rStyle w:val="Hyperlink"/>
              </w:rPr>
              <w:t>Psychiatry</w:t>
            </w:r>
            <w:r w:rsidR="00824CB1">
              <w:tab/>
            </w:r>
            <w:r w:rsidR="00824CB1">
              <w:fldChar w:fldCharType="begin"/>
            </w:r>
            <w:r w:rsidR="00824CB1">
              <w:instrText>PAGEREF _Toc1405407187 \h</w:instrText>
            </w:r>
            <w:r w:rsidR="00824CB1">
              <w:fldChar w:fldCharType="separate"/>
            </w:r>
            <w:r w:rsidRPr="0CF501EC">
              <w:rPr>
                <w:rStyle w:val="Hyperlink"/>
              </w:rPr>
              <w:t>4</w:t>
            </w:r>
            <w:r w:rsidR="00824CB1">
              <w:fldChar w:fldCharType="end"/>
            </w:r>
          </w:hyperlink>
        </w:p>
        <w:p w14:paraId="318879F9" w14:textId="5AC227C8" w:rsidR="00824CB1" w:rsidRDefault="0CF501EC" w:rsidP="0CF501EC">
          <w:pPr>
            <w:pStyle w:val="TOC2"/>
            <w:tabs>
              <w:tab w:val="right" w:leader="dot" w:pos="9015"/>
            </w:tabs>
            <w:rPr>
              <w:rStyle w:val="Hyperlink"/>
              <w:noProof/>
              <w:lang w:eastAsia="en-GB"/>
            </w:rPr>
          </w:pPr>
          <w:hyperlink w:anchor="_Toc1799977123">
            <w:r w:rsidRPr="0CF501EC">
              <w:rPr>
                <w:rStyle w:val="Hyperlink"/>
              </w:rPr>
              <w:t>4 Conclusion</w:t>
            </w:r>
            <w:r w:rsidR="00824CB1">
              <w:tab/>
            </w:r>
            <w:r w:rsidR="00824CB1">
              <w:fldChar w:fldCharType="begin"/>
            </w:r>
            <w:r w:rsidR="00824CB1">
              <w:instrText>PAGEREF _Toc1799977123 \h</w:instrText>
            </w:r>
            <w:r w:rsidR="00824CB1">
              <w:fldChar w:fldCharType="separate"/>
            </w:r>
            <w:r w:rsidRPr="0CF501EC">
              <w:rPr>
                <w:rStyle w:val="Hyperlink"/>
              </w:rPr>
              <w:t>4</w:t>
            </w:r>
            <w:r w:rsidR="00824CB1">
              <w:fldChar w:fldCharType="end"/>
            </w:r>
          </w:hyperlink>
        </w:p>
        <w:p w14:paraId="2F2A1EA8" w14:textId="5F5BA79B" w:rsidR="0156E134" w:rsidRDefault="0CF501EC" w:rsidP="0156E134">
          <w:pPr>
            <w:pStyle w:val="TOC2"/>
            <w:tabs>
              <w:tab w:val="right" w:leader="dot" w:pos="9015"/>
            </w:tabs>
            <w:rPr>
              <w:rStyle w:val="Hyperlink"/>
            </w:rPr>
          </w:pPr>
          <w:hyperlink w:anchor="_Toc1911583216">
            <w:r w:rsidRPr="0CF501EC">
              <w:rPr>
                <w:rStyle w:val="Hyperlink"/>
              </w:rPr>
              <w:t>5 Reference List</w:t>
            </w:r>
            <w:r w:rsidR="0156E134">
              <w:tab/>
            </w:r>
            <w:r w:rsidR="0156E134">
              <w:fldChar w:fldCharType="begin"/>
            </w:r>
            <w:r w:rsidR="0156E134">
              <w:instrText>PAGEREF _Toc1911583216 \h</w:instrText>
            </w:r>
            <w:r w:rsidR="0156E134">
              <w:fldChar w:fldCharType="separate"/>
            </w:r>
            <w:r w:rsidRPr="0CF501EC">
              <w:rPr>
                <w:rStyle w:val="Hyperlink"/>
              </w:rPr>
              <w:t>5</w:t>
            </w:r>
            <w:r w:rsidR="0156E134">
              <w:fldChar w:fldCharType="end"/>
            </w:r>
          </w:hyperlink>
          <w:r w:rsidR="0156E134">
            <w:fldChar w:fldCharType="end"/>
          </w:r>
        </w:p>
      </w:sdtContent>
    </w:sdt>
    <w:p w14:paraId="6138A55F" w14:textId="5BBC1E8C" w:rsidR="00184A9A" w:rsidRPr="00242974" w:rsidRDefault="00184A9A"/>
    <w:p w14:paraId="4A159F97" w14:textId="77777777" w:rsidR="00ED5964" w:rsidRPr="00242974" w:rsidRDefault="00ED5964" w:rsidP="00ED5964">
      <w:pPr>
        <w:jc w:val="both"/>
        <w:rPr>
          <w:rFonts w:asciiTheme="minorBidi" w:hAnsiTheme="minorBidi"/>
          <w:b/>
          <w:bCs/>
          <w:sz w:val="28"/>
          <w:szCs w:val="28"/>
        </w:rPr>
      </w:pPr>
    </w:p>
    <w:p w14:paraId="09E24E55" w14:textId="77777777" w:rsidR="00ED5964" w:rsidRPr="00242974" w:rsidRDefault="00ED5964" w:rsidP="00ED5964">
      <w:pPr>
        <w:jc w:val="both"/>
        <w:rPr>
          <w:rFonts w:asciiTheme="minorBidi" w:hAnsiTheme="minorBidi"/>
          <w:b/>
          <w:bCs/>
          <w:sz w:val="28"/>
          <w:szCs w:val="28"/>
        </w:rPr>
      </w:pPr>
    </w:p>
    <w:p w14:paraId="40BC340F" w14:textId="77777777" w:rsidR="00ED5964" w:rsidRPr="00242974" w:rsidRDefault="00ED5964" w:rsidP="00ED5964">
      <w:pPr>
        <w:jc w:val="both"/>
        <w:rPr>
          <w:rFonts w:asciiTheme="minorBidi" w:hAnsiTheme="minorBidi"/>
          <w:b/>
          <w:bCs/>
          <w:sz w:val="28"/>
          <w:szCs w:val="28"/>
        </w:rPr>
      </w:pPr>
    </w:p>
    <w:p w14:paraId="41A63835" w14:textId="77777777" w:rsidR="00ED5964" w:rsidRPr="00242974" w:rsidRDefault="00ED5964" w:rsidP="00ED5964">
      <w:pPr>
        <w:jc w:val="both"/>
        <w:rPr>
          <w:rFonts w:asciiTheme="minorBidi" w:hAnsiTheme="minorBidi"/>
          <w:b/>
          <w:bCs/>
          <w:sz w:val="28"/>
          <w:szCs w:val="28"/>
        </w:rPr>
      </w:pPr>
    </w:p>
    <w:p w14:paraId="123865CA" w14:textId="77777777" w:rsidR="00ED5964" w:rsidRPr="00242974" w:rsidRDefault="00ED5964" w:rsidP="00ED5964">
      <w:pPr>
        <w:jc w:val="both"/>
        <w:rPr>
          <w:rFonts w:asciiTheme="minorBidi" w:hAnsiTheme="minorBidi"/>
          <w:b/>
          <w:bCs/>
          <w:sz w:val="28"/>
          <w:szCs w:val="28"/>
        </w:rPr>
      </w:pPr>
    </w:p>
    <w:p w14:paraId="2A21042D" w14:textId="77777777" w:rsidR="00ED5964" w:rsidRPr="00242974" w:rsidRDefault="00ED5964" w:rsidP="00ED5964">
      <w:pPr>
        <w:jc w:val="both"/>
        <w:rPr>
          <w:rFonts w:asciiTheme="minorBidi" w:hAnsiTheme="minorBidi"/>
          <w:b/>
          <w:bCs/>
          <w:sz w:val="28"/>
          <w:szCs w:val="28"/>
        </w:rPr>
      </w:pPr>
    </w:p>
    <w:p w14:paraId="48382F67" w14:textId="77777777" w:rsidR="00ED5964" w:rsidRPr="00242974" w:rsidRDefault="00ED5964" w:rsidP="00ED5964">
      <w:pPr>
        <w:jc w:val="both"/>
        <w:rPr>
          <w:rFonts w:asciiTheme="minorBidi" w:hAnsiTheme="minorBidi"/>
          <w:b/>
          <w:bCs/>
          <w:sz w:val="28"/>
          <w:szCs w:val="28"/>
        </w:rPr>
      </w:pPr>
    </w:p>
    <w:p w14:paraId="6A057EFD" w14:textId="77777777" w:rsidR="00ED5964" w:rsidRPr="00242974" w:rsidRDefault="00ED5964" w:rsidP="00ED5964">
      <w:pPr>
        <w:jc w:val="both"/>
        <w:rPr>
          <w:rFonts w:asciiTheme="minorBidi" w:hAnsiTheme="minorBidi"/>
          <w:b/>
          <w:bCs/>
          <w:sz w:val="28"/>
          <w:szCs w:val="28"/>
        </w:rPr>
      </w:pPr>
    </w:p>
    <w:p w14:paraId="55078F3B" w14:textId="77777777" w:rsidR="00ED5964" w:rsidRPr="00242974" w:rsidRDefault="00ED5964" w:rsidP="00ED5964">
      <w:pPr>
        <w:jc w:val="both"/>
        <w:rPr>
          <w:rFonts w:asciiTheme="minorBidi" w:hAnsiTheme="minorBidi"/>
          <w:b/>
          <w:bCs/>
          <w:sz w:val="28"/>
          <w:szCs w:val="28"/>
        </w:rPr>
      </w:pPr>
    </w:p>
    <w:p w14:paraId="4CEF6B46" w14:textId="77777777" w:rsidR="005709B1" w:rsidRPr="00242974" w:rsidRDefault="005709B1" w:rsidP="005709B1"/>
    <w:p w14:paraId="3E34A5EF" w14:textId="77777777" w:rsidR="002E71BA" w:rsidRPr="00242974" w:rsidRDefault="002E71BA">
      <w:pPr>
        <w:rPr>
          <w:b/>
          <w:bCs/>
          <w:sz w:val="21"/>
          <w:szCs w:val="21"/>
        </w:rPr>
      </w:pPr>
      <w:r w:rsidRPr="00242974">
        <w:rPr>
          <w:b/>
          <w:bCs/>
          <w:sz w:val="21"/>
          <w:szCs w:val="21"/>
        </w:rPr>
        <w:br w:type="page"/>
      </w:r>
    </w:p>
    <w:p w14:paraId="4CC61BC1" w14:textId="50728328" w:rsidR="00F36ADC" w:rsidRDefault="00A035CD" w:rsidP="0097705D">
      <w:pPr>
        <w:pStyle w:val="Heading2"/>
        <w:numPr>
          <w:ilvl w:val="1"/>
          <w:numId w:val="33"/>
        </w:numPr>
        <w:rPr>
          <w:color w:val="4471C4"/>
        </w:rPr>
      </w:pPr>
      <w:bookmarkStart w:id="0" w:name="_Toc695233283"/>
      <w:r w:rsidRPr="0CF501EC">
        <w:rPr>
          <w:color w:val="4471C4"/>
        </w:rPr>
        <w:lastRenderedPageBreak/>
        <w:t>Introduction</w:t>
      </w:r>
      <w:bookmarkEnd w:id="0"/>
    </w:p>
    <w:p w14:paraId="71871497" w14:textId="77777777" w:rsidR="00BD407E" w:rsidRPr="00390A79" w:rsidRDefault="0097705D" w:rsidP="00BD407E">
      <w:pPr>
        <w:rPr>
          <w:rFonts w:ascii="Ariel" w:hAnsi="Ariel" w:hint="eastAsia"/>
          <w:sz w:val="22"/>
        </w:rPr>
      </w:pPr>
      <w:r w:rsidRPr="00390A79">
        <w:rPr>
          <w:rFonts w:ascii="Ariel" w:hAnsi="Ariel"/>
          <w:sz w:val="22"/>
        </w:rPr>
        <w:t xml:space="preserve">Psychiatry is a vital profession within the health and social care sector, addressing the complex relationship between mental, emotional, and behavioural health. </w:t>
      </w:r>
      <w:r w:rsidR="00BD407E" w:rsidRPr="00390A79">
        <w:rPr>
          <w:rFonts w:ascii="Ariel" w:hAnsi="Ariel"/>
          <w:sz w:val="22"/>
        </w:rPr>
        <w:t>As mental health needs continue to rise globally, psychiatry’s role in integrated health systems becomes increasingly critical. With over one billion people living with mental health conditions worldwide and anxiety disorders affecting 359 million individuals, the demand for psychiatric expertise is unprecedented (World Health Organization, 2025).</w:t>
      </w:r>
    </w:p>
    <w:p w14:paraId="5CF5B567" w14:textId="662DD865" w:rsidR="0097705D" w:rsidRPr="00390A79" w:rsidRDefault="0097705D" w:rsidP="00BD407E">
      <w:pPr>
        <w:rPr>
          <w:rFonts w:ascii="Ariel" w:hAnsi="Ariel" w:hint="eastAsia"/>
          <w:sz w:val="22"/>
        </w:rPr>
      </w:pPr>
      <w:r w:rsidRPr="00390A79">
        <w:rPr>
          <w:rFonts w:ascii="Ariel" w:hAnsi="Ariel"/>
          <w:sz w:val="22"/>
        </w:rPr>
        <w:t xml:space="preserve">This medical expertise is particularly important for severe and persistent mental illness, where psychiatric medication can be life altering or </w:t>
      </w:r>
      <w:proofErr w:type="spellStart"/>
      <w:r w:rsidRPr="00390A79">
        <w:rPr>
          <w:rFonts w:ascii="Ariel" w:hAnsi="Ariel"/>
          <w:sz w:val="22"/>
        </w:rPr>
        <w:t>life saving</w:t>
      </w:r>
      <w:proofErr w:type="spellEnd"/>
      <w:r w:rsidRPr="00390A79">
        <w:rPr>
          <w:rFonts w:ascii="Ariel" w:hAnsi="Ariel"/>
          <w:sz w:val="22"/>
        </w:rPr>
        <w:t>. By addressing the mind-body connection, psychiatrists help individuals navigate complex emotional experiences and develop healthy coping mechanisms. Psychiatry is chosen as the focus because of its significant impact on mental health care and its alignment with future workforce needs. This report explores the role of a psychiatrist, the essential skills required, and strategies for developing those skills.</w:t>
      </w:r>
    </w:p>
    <w:p w14:paraId="64F36E68" w14:textId="2D3C115A" w:rsidR="3C659699" w:rsidRDefault="3C659699" w:rsidP="0CF501EC">
      <w:pPr>
        <w:pStyle w:val="Heading2"/>
        <w:rPr>
          <w:color w:val="4472C4" w:themeColor="accent1"/>
        </w:rPr>
      </w:pPr>
      <w:bookmarkStart w:id="1" w:name="_Toc1915621813"/>
      <w:r w:rsidRPr="0CF501EC">
        <w:rPr>
          <w:color w:val="4471C4"/>
        </w:rPr>
        <w:t xml:space="preserve">2 </w:t>
      </w:r>
      <w:r w:rsidR="0097705D">
        <w:rPr>
          <w:color w:val="4471C4"/>
        </w:rPr>
        <w:t>Psychiatry</w:t>
      </w:r>
      <w:r w:rsidRPr="0CF501EC">
        <w:rPr>
          <w:color w:val="4471C4"/>
        </w:rPr>
        <w:t xml:space="preserve"> in the Health and Social Care Field</w:t>
      </w:r>
      <w:bookmarkEnd w:id="1"/>
    </w:p>
    <w:p w14:paraId="3C079BEF" w14:textId="401104E7" w:rsidR="0156E134" w:rsidRDefault="0156E134" w:rsidP="0156E134">
      <w:pPr>
        <w:spacing w:after="0" w:line="240" w:lineRule="auto"/>
        <w:jc w:val="both"/>
        <w:rPr>
          <w:sz w:val="21"/>
          <w:szCs w:val="21"/>
        </w:rPr>
      </w:pPr>
    </w:p>
    <w:p w14:paraId="50A9FBC6" w14:textId="74C6F367" w:rsidR="008B0B22" w:rsidRPr="002976D4" w:rsidRDefault="5CF7C3DB" w:rsidP="0156E134">
      <w:pPr>
        <w:pStyle w:val="Heading2"/>
        <w:rPr>
          <w:color w:val="4472C4" w:themeColor="accent1"/>
        </w:rPr>
      </w:pPr>
      <w:bookmarkStart w:id="2" w:name="_Toc796087951"/>
      <w:r w:rsidRPr="0CF501EC">
        <w:rPr>
          <w:color w:val="4471C4"/>
        </w:rPr>
        <w:t>2.1</w:t>
      </w:r>
      <w:r w:rsidR="002370CE" w:rsidRPr="0CF501EC">
        <w:rPr>
          <w:color w:val="4471C4"/>
        </w:rPr>
        <w:t xml:space="preserve"> </w:t>
      </w:r>
      <w:r w:rsidR="071F48DC" w:rsidRPr="0CF501EC">
        <w:rPr>
          <w:color w:val="4471C4"/>
        </w:rPr>
        <w:t>Description</w:t>
      </w:r>
      <w:r w:rsidR="00070818" w:rsidRPr="0CF501EC">
        <w:rPr>
          <w:color w:val="4471C4"/>
        </w:rPr>
        <w:t xml:space="preserve"> </w:t>
      </w:r>
      <w:r w:rsidR="13BD3D5D" w:rsidRPr="0CF501EC">
        <w:rPr>
          <w:color w:val="4471C4"/>
        </w:rPr>
        <w:t>of</w:t>
      </w:r>
      <w:r w:rsidR="0097705D">
        <w:rPr>
          <w:color w:val="4471C4"/>
        </w:rPr>
        <w:t xml:space="preserve"> Psychiatry</w:t>
      </w:r>
      <w:r w:rsidR="008B0B22" w:rsidRPr="0CF501EC">
        <w:rPr>
          <w:color w:val="4471C4"/>
        </w:rPr>
        <w:t xml:space="preserve"> in Health</w:t>
      </w:r>
      <w:r w:rsidR="3464B4D3" w:rsidRPr="0CF501EC">
        <w:rPr>
          <w:color w:val="4471C4"/>
        </w:rPr>
        <w:t xml:space="preserve"> and Social </w:t>
      </w:r>
      <w:r w:rsidR="3D6135D7" w:rsidRPr="0CF501EC">
        <w:rPr>
          <w:color w:val="4471C4"/>
        </w:rPr>
        <w:t>C</w:t>
      </w:r>
      <w:r w:rsidR="008B0B22" w:rsidRPr="0CF501EC">
        <w:rPr>
          <w:color w:val="4471C4"/>
        </w:rPr>
        <w:t>are</w:t>
      </w:r>
      <w:bookmarkEnd w:id="2"/>
      <w:r w:rsidR="008B0B22" w:rsidRPr="0CF501EC">
        <w:rPr>
          <w:color w:val="4471C4"/>
        </w:rPr>
        <w:t xml:space="preserve"> </w:t>
      </w:r>
    </w:p>
    <w:p w14:paraId="61019A33" w14:textId="0DF03F69" w:rsidR="0097705D" w:rsidRPr="00390A79" w:rsidRDefault="0097705D" w:rsidP="0097705D">
      <w:pPr>
        <w:rPr>
          <w:rFonts w:ascii="Ariel" w:hAnsi="Ariel" w:hint="eastAsia"/>
          <w:sz w:val="22"/>
        </w:rPr>
      </w:pPr>
      <w:r w:rsidRPr="00390A79">
        <w:rPr>
          <w:rFonts w:ascii="Ariel" w:hAnsi="Ariel"/>
          <w:sz w:val="22"/>
        </w:rPr>
        <w:t>Psychiatry specialises in diagnosis, treatment, and prevention of mental health disorders. According to the Royal College of Psychiatrists (2023), psychiatrists are medical doctors who assess both the psychological and physiological aspects of mental illness. Their work spans a wide range of conditions, including depression, anxiety, schizophrenia, and substance misuse. The field includes subspecialties such as child and adolescent psychiatry, forensic psychiatry, and old age psychiatry, each requiring tailored approaches and expertise. Psychiatrists work in various settings, including hospitals, community clinics, private practices, and forensic institutions. Their role is not only clinical but also involves advocacy, education, and research. They contribute to public health policies and help shape mental health services to be more inclusive and effective. Psychiatrists are expected to conduct comprehensive assessments of patients, taking into account their mental and physical health, social background, and potential risk factors</w:t>
      </w:r>
      <w:r w:rsidR="006A0C2C">
        <w:rPr>
          <w:rFonts w:ascii="Ariel" w:hAnsi="Ariel"/>
          <w:sz w:val="22"/>
        </w:rPr>
        <w:t xml:space="preserve"> </w:t>
      </w:r>
      <w:r w:rsidR="006A0C2C" w:rsidRPr="006A0C2C">
        <w:rPr>
          <w:rFonts w:ascii="Ariel" w:hAnsi="Ariel"/>
          <w:sz w:val="22"/>
        </w:rPr>
        <w:t>(Royal College of Psychiatrists, 2023).</w:t>
      </w:r>
      <w:r w:rsidRPr="005308D8">
        <w:rPr>
          <w:rFonts w:ascii="Ariel" w:hAnsi="Ariel"/>
          <w:color w:val="EE0000"/>
          <w:sz w:val="22"/>
        </w:rPr>
        <w:t xml:space="preserve"> </w:t>
      </w:r>
      <w:r w:rsidRPr="00390A79">
        <w:rPr>
          <w:rFonts w:ascii="Ariel" w:hAnsi="Ariel"/>
          <w:sz w:val="22"/>
        </w:rPr>
        <w:t xml:space="preserve">They develop and implement individualised treatment plans that often combine medication, psychotherapy, and social interventions. Collaboration with multidisciplinary teams—such as psychologists, nurses, and occupational therapists—is a key part of their role. In addition, psychiatrists maintain detailed records of patient interactions, diagnoses, and treatment outcomes, while prescribing and monitoring psychiatric medications. To remain effective, they stay informed about developments in mental health research and practice. Their responsibilities also include educating and supervising junior medical staff, as well as engaging in public health initiatives and advocating for mental health awareness. Ethical considerations are central to psychiatric practice. </w:t>
      </w:r>
      <w:r w:rsidR="006A0C2C" w:rsidRPr="006A0C2C">
        <w:rPr>
          <w:rFonts w:ascii="Ariel" w:hAnsi="Ariel"/>
          <w:sz w:val="22"/>
        </w:rPr>
        <w:t>Darby and Weinstock</w:t>
      </w:r>
      <w:r w:rsidR="007664C9">
        <w:rPr>
          <w:rFonts w:ascii="Ariel" w:hAnsi="Ariel"/>
          <w:sz w:val="22"/>
        </w:rPr>
        <w:t xml:space="preserve"> (</w:t>
      </w:r>
      <w:r w:rsidR="006A0C2C" w:rsidRPr="006A0C2C">
        <w:rPr>
          <w:rFonts w:ascii="Ariel" w:hAnsi="Ariel"/>
          <w:sz w:val="22"/>
        </w:rPr>
        <w:t>2018) emphasise that confidentiality and informed consent are central to psychiatric ethics, particularly in forensic contexts.</w:t>
      </w:r>
      <w:r w:rsidR="005308D8" w:rsidRPr="005308D8">
        <w:rPr>
          <w:rFonts w:ascii="Ariel" w:hAnsi="Ariel"/>
          <w:color w:val="EE0000"/>
          <w:sz w:val="22"/>
        </w:rPr>
        <w:t xml:space="preserve"> </w:t>
      </w:r>
      <w:r w:rsidRPr="00390A79">
        <w:rPr>
          <w:rFonts w:ascii="Ariel" w:hAnsi="Ariel"/>
          <w:sz w:val="22"/>
        </w:rPr>
        <w:t>Psychiatrists must uphold confidentiality, obtain informed consent, and respect patient autonomy while balancing safety concerns. These principles ensure trust and protect vulnerable individuals, particularly in cases involving involuntary treatment or forensic settings.</w:t>
      </w:r>
    </w:p>
    <w:p w14:paraId="1CB8B0F1" w14:textId="34C40497" w:rsidR="0156E134" w:rsidRDefault="0156E134" w:rsidP="0156E134">
      <w:pPr>
        <w:spacing w:after="0" w:line="240" w:lineRule="auto"/>
        <w:jc w:val="both"/>
        <w:rPr>
          <w:sz w:val="22"/>
        </w:rPr>
      </w:pPr>
    </w:p>
    <w:p w14:paraId="4010C35E" w14:textId="5DF30950" w:rsidR="00EC7EBE" w:rsidRPr="002976D4" w:rsidRDefault="04019B15" w:rsidP="0CF501EC">
      <w:pPr>
        <w:pStyle w:val="Heading2"/>
        <w:rPr>
          <w:color w:val="4472C4" w:themeColor="accent1"/>
        </w:rPr>
      </w:pPr>
      <w:bookmarkStart w:id="3" w:name="_Toc1426973069"/>
      <w:r w:rsidRPr="0CF501EC">
        <w:rPr>
          <w:color w:val="4471C4"/>
        </w:rPr>
        <w:lastRenderedPageBreak/>
        <w:t>2.2</w:t>
      </w:r>
      <w:r w:rsidR="00676FEB" w:rsidRPr="0CF501EC">
        <w:rPr>
          <w:color w:val="4471C4"/>
        </w:rPr>
        <w:t xml:space="preserve"> </w:t>
      </w:r>
      <w:r w:rsidR="00DD5135" w:rsidRPr="0CF501EC">
        <w:rPr>
          <w:color w:val="4471C4"/>
        </w:rPr>
        <w:t>Explanation</w:t>
      </w:r>
      <w:r w:rsidR="00805726" w:rsidRPr="0CF501EC">
        <w:rPr>
          <w:color w:val="4471C4"/>
        </w:rPr>
        <w:t xml:space="preserve"> of </w:t>
      </w:r>
      <w:r w:rsidR="549B9698" w:rsidRPr="0CF501EC">
        <w:rPr>
          <w:color w:val="4471C4"/>
        </w:rPr>
        <w:t>M</w:t>
      </w:r>
      <w:r w:rsidR="00824CB1" w:rsidRPr="0CF501EC">
        <w:rPr>
          <w:color w:val="4471C4"/>
        </w:rPr>
        <w:t xml:space="preserve">ost </w:t>
      </w:r>
      <w:r w:rsidR="7AC44C89" w:rsidRPr="0CF501EC">
        <w:rPr>
          <w:color w:val="4471C4"/>
        </w:rPr>
        <w:t>S</w:t>
      </w:r>
      <w:r w:rsidR="00824CB1" w:rsidRPr="0CF501EC">
        <w:rPr>
          <w:color w:val="4471C4"/>
        </w:rPr>
        <w:t xml:space="preserve">ignificant </w:t>
      </w:r>
      <w:r w:rsidR="556E2D6A" w:rsidRPr="0CF501EC">
        <w:rPr>
          <w:color w:val="4471C4"/>
        </w:rPr>
        <w:t>S</w:t>
      </w:r>
      <w:r w:rsidR="00D4006B" w:rsidRPr="0CF501EC">
        <w:rPr>
          <w:color w:val="4471C4"/>
        </w:rPr>
        <w:t xml:space="preserve">kills </w:t>
      </w:r>
      <w:r w:rsidR="653BE314" w:rsidRPr="0CF501EC">
        <w:rPr>
          <w:color w:val="4471C4"/>
        </w:rPr>
        <w:t>N</w:t>
      </w:r>
      <w:r w:rsidR="00D4006B" w:rsidRPr="0CF501EC">
        <w:rPr>
          <w:color w:val="4471C4"/>
        </w:rPr>
        <w:t xml:space="preserve">eeded for </w:t>
      </w:r>
      <w:r w:rsidR="0097705D">
        <w:rPr>
          <w:color w:val="4471C4"/>
        </w:rPr>
        <w:t>Psychiatry</w:t>
      </w:r>
      <w:r w:rsidR="007138EF" w:rsidRPr="0CF501EC">
        <w:rPr>
          <w:color w:val="4471C4"/>
        </w:rPr>
        <w:t xml:space="preserve"> in Health</w:t>
      </w:r>
      <w:r w:rsidR="655ACEAB" w:rsidRPr="0CF501EC">
        <w:rPr>
          <w:color w:val="4471C4"/>
        </w:rPr>
        <w:t xml:space="preserve"> and Social C</w:t>
      </w:r>
      <w:r w:rsidR="007138EF" w:rsidRPr="0CF501EC">
        <w:rPr>
          <w:color w:val="4471C4"/>
        </w:rPr>
        <w:t>are</w:t>
      </w:r>
      <w:bookmarkEnd w:id="3"/>
      <w:r w:rsidR="006A0C2C" w:rsidRPr="006A0C2C">
        <w:rPr>
          <w:rFonts w:ascii="Ariel" w:hAnsi="Ariel"/>
          <w:sz w:val="22"/>
        </w:rPr>
        <w:t xml:space="preserve"> </w:t>
      </w:r>
      <w:r w:rsidR="006A0C2C" w:rsidRPr="00390A79">
        <w:rPr>
          <w:rFonts w:ascii="Ariel" w:hAnsi="Ariel"/>
          <w:sz w:val="22"/>
        </w:rPr>
        <w:t>This skill is essential in health and social care because it promotes patient safety, strengthens therapeutic relationships, and improves treatment outcomes across multidisciplinary teams.</w:t>
      </w:r>
    </w:p>
    <w:p w14:paraId="4F5F8E02" w14:textId="186B88E1" w:rsidR="0097705D" w:rsidRPr="00390A79" w:rsidRDefault="00B12E67" w:rsidP="0097705D">
      <w:pPr>
        <w:rPr>
          <w:rFonts w:ascii="Ariel" w:hAnsi="Ariel" w:hint="eastAsia"/>
          <w:sz w:val="22"/>
        </w:rPr>
      </w:pPr>
      <w:r w:rsidRPr="00B12E67">
        <w:rPr>
          <w:rFonts w:ascii="Ariel" w:hAnsi="Ariel"/>
          <w:sz w:val="22"/>
        </w:rPr>
        <w:t>The Royal College of Psychiatrists (2023</w:t>
      </w:r>
      <w:r w:rsidR="00085F83" w:rsidRPr="00B12E67">
        <w:rPr>
          <w:rFonts w:ascii="Ariel" w:hAnsi="Ariel"/>
          <w:sz w:val="22"/>
        </w:rPr>
        <w:t xml:space="preserve">) </w:t>
      </w:r>
      <w:r w:rsidR="00674B4D">
        <w:rPr>
          <w:rFonts w:ascii="Ariel" w:hAnsi="Ariel"/>
          <w:sz w:val="22"/>
        </w:rPr>
        <w:t>emphasises</w:t>
      </w:r>
      <w:r>
        <w:rPr>
          <w:rFonts w:ascii="Ariel" w:hAnsi="Ariel"/>
          <w:sz w:val="22"/>
        </w:rPr>
        <w:t xml:space="preserve"> that e</w:t>
      </w:r>
      <w:r w:rsidR="0097705D" w:rsidRPr="00390A79">
        <w:rPr>
          <w:rFonts w:ascii="Ariel" w:hAnsi="Ariel"/>
          <w:sz w:val="22"/>
        </w:rPr>
        <w:t>ffective communication is a core skill in psychiatry because it ensures accurate diagnosis and builds trust between patients and clinicians. Psychiatrists often work with individuals who struggle to articulate their thoughts due to anxiety, psychosis, or language barriers. Clear communication helps avoid misinterpretation and supports collaborative care. For instance, during a crisis assessment, active listening and observing non-verbal cues can reveal suicidal intent that a patient may not express verbally, allowing timely intervention.</w:t>
      </w:r>
    </w:p>
    <w:p w14:paraId="1FD7BC7E" w14:textId="167289A0" w:rsidR="0097705D" w:rsidRPr="00390A79" w:rsidRDefault="0097705D" w:rsidP="0097705D">
      <w:pPr>
        <w:rPr>
          <w:rFonts w:ascii="Ariel" w:hAnsi="Ariel" w:hint="eastAsia"/>
          <w:sz w:val="22"/>
        </w:rPr>
      </w:pPr>
      <w:r w:rsidRPr="00390A79">
        <w:rPr>
          <w:rFonts w:ascii="Ariel" w:hAnsi="Ariel"/>
          <w:sz w:val="22"/>
        </w:rPr>
        <w:t>Empathy and emotional intelligence are critical for psychiatrists as they create a safe, non-judgmental environment for patients. These qualities enable practitioners to manage their own emotions while responding sensitively to others, reducing stigma and encouraging patient engagement</w:t>
      </w:r>
      <w:r w:rsidR="006A0C2C">
        <w:rPr>
          <w:rFonts w:ascii="Ariel" w:hAnsi="Ariel"/>
          <w:sz w:val="22"/>
        </w:rPr>
        <w:t xml:space="preserve">. </w:t>
      </w:r>
      <w:r w:rsidR="006A0C2C" w:rsidRPr="006A0C2C">
        <w:rPr>
          <w:rFonts w:ascii="Ariel" w:hAnsi="Ariel"/>
          <w:sz w:val="22"/>
        </w:rPr>
        <w:t xml:space="preserve">(Laranjeira </w:t>
      </w:r>
      <w:r w:rsidR="00874AAC">
        <w:rPr>
          <w:rFonts w:ascii="Ariel" w:hAnsi="Ariel"/>
          <w:sz w:val="22"/>
        </w:rPr>
        <w:t>and</w:t>
      </w:r>
      <w:r w:rsidR="006A0C2C" w:rsidRPr="006A0C2C">
        <w:rPr>
          <w:rFonts w:ascii="Ariel" w:hAnsi="Ariel"/>
          <w:sz w:val="22"/>
        </w:rPr>
        <w:t xml:space="preserve"> Lesinskiene, 2024).</w:t>
      </w:r>
      <w:r w:rsidR="006A0C2C">
        <w:rPr>
          <w:rFonts w:ascii="Ariel" w:hAnsi="Ariel"/>
          <w:sz w:val="22"/>
        </w:rPr>
        <w:t xml:space="preserve"> </w:t>
      </w:r>
      <w:r w:rsidRPr="00390A79">
        <w:rPr>
          <w:rFonts w:ascii="Ariel" w:hAnsi="Ariel"/>
          <w:sz w:val="22"/>
        </w:rPr>
        <w:t>For example, a psychiatrist who demonstrates empathy during a psychotic episode can calm the patient and build trust, improving treatment adherence. Such skills enhance therapeutic relationships and contribute to holistic care within health and social care settings.</w:t>
      </w:r>
    </w:p>
    <w:p w14:paraId="3266F87A" w14:textId="42ADA3AA" w:rsidR="0097705D" w:rsidRPr="00390A79" w:rsidRDefault="0097705D" w:rsidP="0097705D">
      <w:pPr>
        <w:rPr>
          <w:rFonts w:ascii="Ariel" w:hAnsi="Ariel" w:hint="eastAsia"/>
          <w:sz w:val="22"/>
        </w:rPr>
      </w:pPr>
      <w:r w:rsidRPr="00390A79">
        <w:rPr>
          <w:rFonts w:ascii="Ariel" w:hAnsi="Ariel"/>
          <w:sz w:val="22"/>
        </w:rPr>
        <w:t>Comprehensive medical knowledge combined with contextual awareness ensures psychiatrists provide effective, tailored care. Understanding mental disorders, pharmacology, and therapeutic techniques is essential, but considering social and cultural factors makes treatment more inclusive</w:t>
      </w:r>
      <w:r w:rsidR="007664C9">
        <w:rPr>
          <w:rFonts w:ascii="Ariel" w:hAnsi="Ariel"/>
          <w:sz w:val="22"/>
        </w:rPr>
        <w:t xml:space="preserve"> </w:t>
      </w:r>
      <w:r w:rsidR="007664C9">
        <w:t>(</w:t>
      </w:r>
      <w:r w:rsidR="00674B4D" w:rsidRPr="00674B4D">
        <w:rPr>
          <w:rFonts w:ascii="Ariel" w:hAnsi="Ariel"/>
          <w:sz w:val="22"/>
        </w:rPr>
        <w:t>Royal College of Psychiatrists</w:t>
      </w:r>
      <w:r w:rsidR="007664C9">
        <w:rPr>
          <w:rFonts w:ascii="Ariel" w:hAnsi="Ariel"/>
          <w:sz w:val="22"/>
        </w:rPr>
        <w:t xml:space="preserve"> ,</w:t>
      </w:r>
      <w:r w:rsidR="00674B4D" w:rsidRPr="00674B4D">
        <w:rPr>
          <w:rFonts w:ascii="Ariel" w:hAnsi="Ariel"/>
          <w:sz w:val="22"/>
        </w:rPr>
        <w:t>2023)</w:t>
      </w:r>
      <w:r w:rsidR="007664C9">
        <w:rPr>
          <w:rFonts w:ascii="Ariel" w:hAnsi="Ariel"/>
          <w:sz w:val="22"/>
        </w:rPr>
        <w:t>.</w:t>
      </w:r>
      <w:r w:rsidRPr="00390A79">
        <w:rPr>
          <w:rFonts w:ascii="Ariel" w:hAnsi="Ariel"/>
          <w:sz w:val="22"/>
        </w:rPr>
        <w:t xml:space="preserve"> For instance, recognising cultural beliefs about mental illness can prevent misdiagnosis and improve patient cooperation with treatment plans. This holistic approach supports better outcomes and aligns with the principles of person-centred care in health and social care.</w:t>
      </w:r>
    </w:p>
    <w:p w14:paraId="05E81D54" w14:textId="4E3A5AFF" w:rsidR="0097705D" w:rsidRPr="00390A79" w:rsidRDefault="0097705D" w:rsidP="0097705D">
      <w:pPr>
        <w:rPr>
          <w:rFonts w:ascii="Ariel" w:hAnsi="Ariel" w:hint="eastAsia"/>
          <w:sz w:val="22"/>
        </w:rPr>
      </w:pPr>
      <w:r w:rsidRPr="00390A79">
        <w:rPr>
          <w:rFonts w:ascii="Ariel" w:hAnsi="Ariel"/>
          <w:sz w:val="22"/>
        </w:rPr>
        <w:t xml:space="preserve">Lack of essential skills in psychiatry can lead to serious consequences for patients and health </w:t>
      </w:r>
      <w:r w:rsidRPr="00A347B9">
        <w:rPr>
          <w:rFonts w:ascii="Ariel" w:hAnsi="Ariel"/>
          <w:sz w:val="22"/>
        </w:rPr>
        <w:t>services. Without strong communication, empathy, and medical knowledge, psychiatrists risk misdiagnosis, ineffective treatment, and breakdown of trust</w:t>
      </w:r>
      <w:r w:rsidR="00A347B9" w:rsidRPr="00A347B9">
        <w:rPr>
          <w:rFonts w:ascii="Ariel" w:hAnsi="Ariel"/>
          <w:sz w:val="22"/>
        </w:rPr>
        <w:t xml:space="preserve"> </w:t>
      </w:r>
      <w:r w:rsidR="00A347B9" w:rsidRPr="00A347B9">
        <w:rPr>
          <w:rFonts w:ascii="Ariel" w:hAnsi="Ariel"/>
          <w:sz w:val="22"/>
        </w:rPr>
        <w:t>(Royal College of Psychiatrists, 2023; Laranjeira and Lesinskiene, 2024).</w:t>
      </w:r>
      <w:r w:rsidR="00A347B9">
        <w:rPr>
          <w:rFonts w:ascii="Ariel" w:hAnsi="Ariel"/>
          <w:sz w:val="22"/>
        </w:rPr>
        <w:t xml:space="preserve"> </w:t>
      </w:r>
      <w:proofErr w:type="gramStart"/>
      <w:r w:rsidRPr="00390A79">
        <w:rPr>
          <w:rFonts w:ascii="Ariel" w:hAnsi="Ariel"/>
          <w:sz w:val="22"/>
        </w:rPr>
        <w:t>For</w:t>
      </w:r>
      <w:proofErr w:type="gramEnd"/>
      <w:r w:rsidRPr="00390A79">
        <w:rPr>
          <w:rFonts w:ascii="Ariel" w:hAnsi="Ariel"/>
          <w:sz w:val="22"/>
        </w:rPr>
        <w:t xml:space="preserve"> example, if a psychiatrist fails to detect suicidal intent due to poor listening skills, the patient may attempt self-harm, resulting in life-threatening outcomes. This highlights why developing and maintaining these skills is critical for patient safety and quality care in health and social care settings.</w:t>
      </w:r>
    </w:p>
    <w:p w14:paraId="2CAEA1EC" w14:textId="5495429B" w:rsidR="002370CE" w:rsidRPr="002976D4" w:rsidRDefault="1F09BC6E" w:rsidP="0CF501EC">
      <w:pPr>
        <w:pStyle w:val="Heading2"/>
        <w:rPr>
          <w:color w:val="4472C4" w:themeColor="accent1"/>
        </w:rPr>
      </w:pPr>
      <w:bookmarkStart w:id="4" w:name="_Toc992114325"/>
      <w:r w:rsidRPr="0CF501EC">
        <w:rPr>
          <w:color w:val="4471C4"/>
        </w:rPr>
        <w:t>3</w:t>
      </w:r>
      <w:r w:rsidR="005D5457" w:rsidRPr="0CF501EC">
        <w:rPr>
          <w:color w:val="4471C4"/>
        </w:rPr>
        <w:t xml:space="preserve"> </w:t>
      </w:r>
      <w:r w:rsidR="003003FD" w:rsidRPr="0CF501EC">
        <w:rPr>
          <w:color w:val="4471C4"/>
        </w:rPr>
        <w:t>Strategies</w:t>
      </w:r>
      <w:r w:rsidR="00183CB9" w:rsidRPr="0CF501EC">
        <w:rPr>
          <w:color w:val="4471C4"/>
        </w:rPr>
        <w:t xml:space="preserve"> </w:t>
      </w:r>
      <w:r w:rsidR="59AB5A3E" w:rsidRPr="0CF501EC">
        <w:rPr>
          <w:color w:val="4471C4"/>
        </w:rPr>
        <w:t xml:space="preserve">for Skill Improvement for </w:t>
      </w:r>
      <w:bookmarkEnd w:id="4"/>
      <w:r w:rsidR="0097705D">
        <w:rPr>
          <w:color w:val="4471C4"/>
        </w:rPr>
        <w:t>Psychiatry</w:t>
      </w:r>
    </w:p>
    <w:p w14:paraId="01C49510" w14:textId="0071C756" w:rsidR="002370CE" w:rsidRPr="002976D4" w:rsidRDefault="0C5D0C5C" w:rsidP="0156E134">
      <w:pPr>
        <w:pStyle w:val="Heading2"/>
        <w:rPr>
          <w:color w:val="4472C4" w:themeColor="accent1"/>
        </w:rPr>
      </w:pPr>
      <w:bookmarkStart w:id="5" w:name="_Toc1405407187"/>
      <w:r w:rsidRPr="0CF501EC">
        <w:rPr>
          <w:color w:val="4471C4"/>
        </w:rPr>
        <w:t xml:space="preserve">3.1 Three Strategies </w:t>
      </w:r>
      <w:r w:rsidR="00183CB9" w:rsidRPr="0CF501EC">
        <w:rPr>
          <w:color w:val="4471C4"/>
        </w:rPr>
        <w:t xml:space="preserve">to </w:t>
      </w:r>
      <w:r w:rsidR="5CE671C3" w:rsidRPr="0CF501EC">
        <w:rPr>
          <w:color w:val="4471C4"/>
        </w:rPr>
        <w:t>I</w:t>
      </w:r>
      <w:r w:rsidR="00183CB9" w:rsidRPr="0CF501EC">
        <w:rPr>
          <w:color w:val="4471C4"/>
        </w:rPr>
        <w:t xml:space="preserve">mprove the </w:t>
      </w:r>
      <w:r w:rsidR="40F0AB75" w:rsidRPr="0CF501EC">
        <w:rPr>
          <w:color w:val="4471C4"/>
        </w:rPr>
        <w:t>S</w:t>
      </w:r>
      <w:r w:rsidR="00183CB9" w:rsidRPr="0CF501EC">
        <w:rPr>
          <w:color w:val="4471C4"/>
        </w:rPr>
        <w:t>kills</w:t>
      </w:r>
      <w:r w:rsidR="005D5457" w:rsidRPr="0CF501EC">
        <w:rPr>
          <w:color w:val="4471C4"/>
        </w:rPr>
        <w:t xml:space="preserve"> </w:t>
      </w:r>
      <w:r w:rsidR="00070818" w:rsidRPr="0CF501EC">
        <w:rPr>
          <w:color w:val="4471C4"/>
        </w:rPr>
        <w:t xml:space="preserve">for </w:t>
      </w:r>
      <w:bookmarkEnd w:id="5"/>
      <w:r w:rsidR="0097705D">
        <w:rPr>
          <w:color w:val="4471C4"/>
        </w:rPr>
        <w:t>Psychiatry</w:t>
      </w:r>
    </w:p>
    <w:p w14:paraId="6C022E68" w14:textId="5E7B47DA" w:rsidR="0097705D" w:rsidRPr="00390A79" w:rsidRDefault="0097705D" w:rsidP="0097705D">
      <w:pPr>
        <w:rPr>
          <w:rFonts w:ascii="Ariel" w:hAnsi="Ariel" w:hint="eastAsia"/>
          <w:sz w:val="22"/>
        </w:rPr>
      </w:pPr>
      <w:r w:rsidRPr="00390A79">
        <w:rPr>
          <w:rFonts w:ascii="Ariel" w:hAnsi="Ariel"/>
          <w:sz w:val="22"/>
        </w:rPr>
        <w:t>The S.O.L.E.R. technique is an effective strategy for improving active listening in psychiatry. This method involves sitting squarely, maintaining an open posture, leaning forward, using eye contact, and relaxing to create a supportive environment. These behaviours signal attentiveness and build trust. For instance, practising S.O.L.E.R. during simulated patient interviews helps psychiatrists refine non-verbal communication and improve engagement. Strengthening communication skills ensures accurate assessments and safer care within health and social care teams.</w:t>
      </w:r>
      <w:r w:rsidR="00D1198D">
        <w:rPr>
          <w:rFonts w:ascii="Ariel" w:hAnsi="Ariel"/>
          <w:sz w:val="22"/>
        </w:rPr>
        <w:t xml:space="preserve"> </w:t>
      </w:r>
      <w:r w:rsidR="00A347B9">
        <w:rPr>
          <w:rFonts w:ascii="Ariel" w:hAnsi="Ariel"/>
          <w:sz w:val="22"/>
        </w:rPr>
        <w:t>(</w:t>
      </w:r>
      <w:r w:rsidR="00D1198D" w:rsidRPr="00D1198D">
        <w:rPr>
          <w:rFonts w:ascii="Ariel" w:hAnsi="Ariel"/>
          <w:sz w:val="22"/>
        </w:rPr>
        <w:t>Egan,</w:t>
      </w:r>
      <w:r w:rsidR="00A347B9">
        <w:rPr>
          <w:rFonts w:ascii="Ariel" w:hAnsi="Ariel"/>
          <w:sz w:val="22"/>
        </w:rPr>
        <w:t xml:space="preserve"> </w:t>
      </w:r>
      <w:r w:rsidR="00D1198D" w:rsidRPr="00D1198D">
        <w:rPr>
          <w:rFonts w:ascii="Ariel" w:hAnsi="Ariel"/>
          <w:sz w:val="22"/>
        </w:rPr>
        <w:t>2010)</w:t>
      </w:r>
      <w:r w:rsidR="00D1198D" w:rsidRPr="000E0A34">
        <w:t> </w:t>
      </w:r>
    </w:p>
    <w:p w14:paraId="6C7B8D87" w14:textId="33AB2692" w:rsidR="00B12E67" w:rsidRDefault="00B12E67" w:rsidP="0097705D">
      <w:pPr>
        <w:rPr>
          <w:rFonts w:ascii="Ariel" w:hAnsi="Ariel" w:hint="eastAsia"/>
          <w:sz w:val="22"/>
        </w:rPr>
      </w:pPr>
      <w:r w:rsidRPr="00B12E67">
        <w:rPr>
          <w:rFonts w:ascii="Ariel" w:hAnsi="Ariel"/>
          <w:sz w:val="22"/>
        </w:rPr>
        <w:t xml:space="preserve">Perspective-taking exercises are a proven way to develop empathy and emotional intelligence. Imagining situations from another person’s viewpoint enhances emotional understanding and reduces bias. Mindfulness and journalling further support self-awareness and emotional regulation. For example, psychiatrists who engage in volunteer work or shadow mental health </w:t>
      </w:r>
      <w:r w:rsidRPr="00B12E67">
        <w:rPr>
          <w:rFonts w:ascii="Ariel" w:hAnsi="Ariel"/>
          <w:sz w:val="22"/>
        </w:rPr>
        <w:lastRenderedPageBreak/>
        <w:t>professionals gain real-world exposure to diverse patient experiences, fostering compassion. By consistently practising these strategies, clinicians strengthen their ability to recognise subtle emotional cues, respond with sensitivity, and maintain professional boundaries. Improving empathy promotes therapeutic relationships and holistic care across health and social care settings, ultimately contributing to more inclusive, patient-centred services that prioritise dignity and respect.</w:t>
      </w:r>
    </w:p>
    <w:p w14:paraId="2ABB44CB" w14:textId="70EA6D99" w:rsidR="0097705D" w:rsidRPr="00390A79" w:rsidRDefault="0097705D" w:rsidP="0097705D">
      <w:pPr>
        <w:rPr>
          <w:rFonts w:ascii="Ariel" w:hAnsi="Ariel" w:hint="eastAsia"/>
          <w:sz w:val="22"/>
        </w:rPr>
      </w:pPr>
      <w:r w:rsidRPr="00390A79">
        <w:rPr>
          <w:rFonts w:ascii="Ariel" w:hAnsi="Ariel"/>
          <w:sz w:val="22"/>
        </w:rPr>
        <w:t>Improving empathy promotes therapeutic relationships and holistic care across health and social care settings.</w:t>
      </w:r>
      <w:r w:rsidR="00B12E67">
        <w:rPr>
          <w:rFonts w:ascii="Ariel" w:hAnsi="Ariel"/>
          <w:sz w:val="22"/>
        </w:rPr>
        <w:t xml:space="preserve"> </w:t>
      </w:r>
      <w:r w:rsidR="00B12E67" w:rsidRPr="00B12E67">
        <w:rPr>
          <w:rFonts w:ascii="Ariel" w:hAnsi="Ariel"/>
          <w:sz w:val="22"/>
        </w:rPr>
        <w:t>Gerace et al. (2013) show that perspective-taking enhances empathy and reduces bias.</w:t>
      </w:r>
    </w:p>
    <w:p w14:paraId="6D4AE0B5" w14:textId="43674C15" w:rsidR="0097705D" w:rsidRPr="00390A79" w:rsidRDefault="0097705D" w:rsidP="0097705D">
      <w:pPr>
        <w:rPr>
          <w:rFonts w:ascii="Ariel" w:hAnsi="Ariel" w:hint="eastAsia"/>
          <w:sz w:val="22"/>
        </w:rPr>
      </w:pPr>
      <w:r w:rsidRPr="00390A79">
        <w:rPr>
          <w:rFonts w:ascii="Ariel" w:hAnsi="Ariel"/>
          <w:sz w:val="22"/>
        </w:rPr>
        <w:t>Structured reading and critical appraisal of research are essential strategies for deepening medical expertise. Regular study of textbooks and peer-reviewed journals, combined with case-based learning, ensures psychiatrists stay current with evolving treatments and ethical standards</w:t>
      </w:r>
      <w:r w:rsidR="00A347B9">
        <w:rPr>
          <w:rFonts w:ascii="Ariel" w:hAnsi="Ariel"/>
          <w:sz w:val="22"/>
        </w:rPr>
        <w:t xml:space="preserve"> </w:t>
      </w:r>
      <w:r w:rsidR="00A347B9">
        <w:rPr>
          <w:b/>
          <w:bCs/>
        </w:rPr>
        <w:t>(</w:t>
      </w:r>
      <w:r w:rsidR="000F133A" w:rsidRPr="000F133A">
        <w:rPr>
          <w:rFonts w:ascii="Ariel" w:hAnsi="Ariel"/>
          <w:sz w:val="22"/>
        </w:rPr>
        <w:t>Greenhalgh</w:t>
      </w:r>
      <w:r w:rsidR="00A347B9">
        <w:rPr>
          <w:rFonts w:ascii="Ariel" w:hAnsi="Ariel"/>
          <w:sz w:val="22"/>
        </w:rPr>
        <w:t xml:space="preserve">, </w:t>
      </w:r>
      <w:r w:rsidR="000F133A" w:rsidRPr="000F133A">
        <w:rPr>
          <w:rFonts w:ascii="Ariel" w:hAnsi="Ariel"/>
          <w:sz w:val="22"/>
        </w:rPr>
        <w:t>2014)</w:t>
      </w:r>
      <w:r w:rsidR="00A347B9">
        <w:rPr>
          <w:rFonts w:ascii="Ariel" w:hAnsi="Ariel"/>
          <w:sz w:val="22"/>
        </w:rPr>
        <w:t>.</w:t>
      </w:r>
      <w:r w:rsidRPr="00390A79">
        <w:rPr>
          <w:rFonts w:ascii="Ariel" w:hAnsi="Ariel"/>
          <w:sz w:val="22"/>
        </w:rPr>
        <w:t xml:space="preserve"> For instance, attending conferences and joining professional organisations provides access to emerging trends and best practices in psychiatry. Enhancing medical knowledge supports evidence-based care and improves patient outcomes in health and social care.</w:t>
      </w:r>
    </w:p>
    <w:p w14:paraId="1497148C" w14:textId="5D9ACA22" w:rsidR="00A946CB" w:rsidRPr="002976D4" w:rsidRDefault="5617AA6E" w:rsidP="0156E134">
      <w:pPr>
        <w:pStyle w:val="Heading2"/>
        <w:rPr>
          <w:color w:val="4472C4" w:themeColor="accent1"/>
        </w:rPr>
      </w:pPr>
      <w:bookmarkStart w:id="6" w:name="_Toc1799977123"/>
      <w:r w:rsidRPr="0CF501EC">
        <w:rPr>
          <w:color w:val="4471C4"/>
        </w:rPr>
        <w:t>4</w:t>
      </w:r>
      <w:r w:rsidR="00A946CB" w:rsidRPr="0CF501EC">
        <w:rPr>
          <w:color w:val="4471C4"/>
        </w:rPr>
        <w:t xml:space="preserve"> Conclusion</w:t>
      </w:r>
      <w:bookmarkEnd w:id="6"/>
    </w:p>
    <w:p w14:paraId="504435D4" w14:textId="77777777" w:rsidR="00BD407E" w:rsidRPr="00390A79" w:rsidRDefault="00BD407E" w:rsidP="00BD407E">
      <w:pPr>
        <w:rPr>
          <w:rFonts w:ascii="Ariel" w:hAnsi="Ariel" w:hint="eastAsia"/>
          <w:sz w:val="22"/>
        </w:rPr>
      </w:pPr>
      <w:r w:rsidRPr="00390A79">
        <w:rPr>
          <w:rFonts w:ascii="Ariel" w:hAnsi="Ariel"/>
          <w:sz w:val="22"/>
        </w:rPr>
        <w:t>Psychiatry is a dynamic and impactful profession within the health and social care sector. It demands a blend of medical expertise, emotional intelligence, and communication skills. By actively developing these skills through structured strategies, psychiatrists can prepare themselves to meet the challenges of the role and make meaningful contributions to mental health care. As mental health challenges grow globally, psychiatrists must adapt through lifelong learning and skill refinement. Embracing cultural competence, ethical practice, and technological innovations ensures inclusive, effective care.</w:t>
      </w:r>
    </w:p>
    <w:p w14:paraId="3F34EF19" w14:textId="5E3278EB" w:rsidR="00D676C3" w:rsidRDefault="00D676C3">
      <w:pPr>
        <w:rPr>
          <w:sz w:val="21"/>
          <w:szCs w:val="21"/>
        </w:rPr>
      </w:pPr>
      <w:r>
        <w:rPr>
          <w:sz w:val="21"/>
          <w:szCs w:val="21"/>
        </w:rPr>
        <w:br w:type="page"/>
      </w:r>
    </w:p>
    <w:p w14:paraId="5155B0ED" w14:textId="77777777" w:rsidR="00D676C3" w:rsidRPr="00242974" w:rsidRDefault="00D676C3" w:rsidP="00D676C3">
      <w:pPr>
        <w:pStyle w:val="ListParagraph"/>
        <w:spacing w:after="0" w:line="240" w:lineRule="auto"/>
        <w:rPr>
          <w:sz w:val="21"/>
          <w:szCs w:val="21"/>
        </w:rPr>
      </w:pPr>
    </w:p>
    <w:p w14:paraId="6C4B494D" w14:textId="3FD9A722" w:rsidR="00226D31" w:rsidRPr="002976D4" w:rsidRDefault="00226D31" w:rsidP="0156E134">
      <w:pPr>
        <w:pStyle w:val="Heading2"/>
        <w:rPr>
          <w:color w:val="4472C4" w:themeColor="accent1"/>
        </w:rPr>
      </w:pPr>
      <w:bookmarkStart w:id="7" w:name="_Toc1911583216"/>
      <w:r w:rsidRPr="0CF501EC">
        <w:rPr>
          <w:color w:val="4471C4"/>
        </w:rPr>
        <w:t>5 Reference List</w:t>
      </w:r>
      <w:bookmarkEnd w:id="7"/>
    </w:p>
    <w:p w14:paraId="56331715" w14:textId="77777777" w:rsidR="00BD407E" w:rsidRPr="000F133A" w:rsidRDefault="00BD407E" w:rsidP="00BD407E">
      <w:pPr>
        <w:rPr>
          <w:rFonts w:ascii="Ariel" w:hAnsi="Ariel"/>
          <w:sz w:val="22"/>
        </w:rPr>
      </w:pPr>
      <w:r w:rsidRPr="000F133A">
        <w:rPr>
          <w:rFonts w:ascii="Ariel" w:hAnsi="Ariel"/>
          <w:sz w:val="22"/>
        </w:rPr>
        <w:t>AGCAS (2024) </w:t>
      </w:r>
      <w:r w:rsidRPr="000F133A">
        <w:rPr>
          <w:rFonts w:ascii="Ariel" w:hAnsi="Ariel"/>
          <w:i/>
          <w:iCs/>
          <w:sz w:val="22"/>
        </w:rPr>
        <w:t>Psychiatrist job profile</w:t>
      </w:r>
      <w:r w:rsidRPr="000F133A">
        <w:rPr>
          <w:rFonts w:ascii="Ariel" w:hAnsi="Ariel"/>
          <w:sz w:val="22"/>
        </w:rPr>
        <w:t>. Available at: https://www.prospects.ac.uk (Accessed: 23 November 2025).</w:t>
      </w:r>
    </w:p>
    <w:p w14:paraId="0109584D" w14:textId="77777777" w:rsidR="00BD407E" w:rsidRPr="000F133A" w:rsidRDefault="00BD407E" w:rsidP="00BD407E">
      <w:pPr>
        <w:rPr>
          <w:rFonts w:ascii="Ariel" w:hAnsi="Ariel"/>
          <w:sz w:val="22"/>
        </w:rPr>
      </w:pPr>
      <w:r w:rsidRPr="000F133A">
        <w:rPr>
          <w:rFonts w:ascii="Ariel" w:hAnsi="Ariel"/>
          <w:sz w:val="22"/>
        </w:rPr>
        <w:t>Royal College of Psychiatrists (2023) </w:t>
      </w:r>
      <w:r w:rsidRPr="000F133A">
        <w:rPr>
          <w:rFonts w:ascii="Ariel" w:hAnsi="Ariel"/>
          <w:i/>
          <w:iCs/>
          <w:sz w:val="22"/>
        </w:rPr>
        <w:t xml:space="preserve">What is </w:t>
      </w:r>
      <w:proofErr w:type="gramStart"/>
      <w:r w:rsidRPr="000F133A">
        <w:rPr>
          <w:rFonts w:ascii="Ariel" w:hAnsi="Ariel"/>
          <w:i/>
          <w:iCs/>
          <w:sz w:val="22"/>
        </w:rPr>
        <w:t>psychiatry?</w:t>
      </w:r>
      <w:r w:rsidRPr="000F133A">
        <w:rPr>
          <w:rFonts w:ascii="Ariel" w:hAnsi="Ariel"/>
          <w:sz w:val="22"/>
        </w:rPr>
        <w:t>.</w:t>
      </w:r>
      <w:proofErr w:type="gramEnd"/>
      <w:r w:rsidRPr="000F133A">
        <w:rPr>
          <w:rFonts w:ascii="Ariel" w:hAnsi="Ariel"/>
          <w:sz w:val="22"/>
        </w:rPr>
        <w:t xml:space="preserve"> Available at: https://www.rcpsych.ac.uk (Accessed: 23 November 2025).</w:t>
      </w:r>
    </w:p>
    <w:p w14:paraId="2F624CB9" w14:textId="624B43FB" w:rsidR="006A0C2C" w:rsidRPr="000F133A" w:rsidRDefault="006A0C2C" w:rsidP="006A0C2C">
      <w:pPr>
        <w:rPr>
          <w:rFonts w:ascii="Ariel" w:hAnsi="Ariel"/>
          <w:sz w:val="22"/>
        </w:rPr>
      </w:pPr>
      <w:r w:rsidRPr="000F133A">
        <w:rPr>
          <w:rFonts w:ascii="Ariel" w:hAnsi="Ariel"/>
          <w:sz w:val="22"/>
        </w:rPr>
        <w:t xml:space="preserve">Darby, W.C. </w:t>
      </w:r>
      <w:r w:rsidR="00A347B9">
        <w:rPr>
          <w:rFonts w:ascii="Ariel" w:hAnsi="Ariel"/>
          <w:sz w:val="22"/>
        </w:rPr>
        <w:t xml:space="preserve">and </w:t>
      </w:r>
      <w:r w:rsidRPr="000F133A">
        <w:rPr>
          <w:rFonts w:ascii="Ariel" w:hAnsi="Ariel"/>
          <w:sz w:val="22"/>
        </w:rPr>
        <w:t xml:space="preserve">Weinstock, R. (2018) </w:t>
      </w:r>
      <w:r w:rsidRPr="000F133A">
        <w:rPr>
          <w:rFonts w:ascii="Ariel" w:hAnsi="Ariel"/>
          <w:i/>
          <w:iCs/>
          <w:sz w:val="22"/>
        </w:rPr>
        <w:t>The limits of confidentiality: informed consent and psychotherapy</w:t>
      </w:r>
      <w:r w:rsidRPr="000F133A">
        <w:rPr>
          <w:rFonts w:ascii="Ariel" w:hAnsi="Ariel"/>
          <w:sz w:val="22"/>
        </w:rPr>
        <w:t xml:space="preserve">. </w:t>
      </w:r>
      <w:r w:rsidRPr="000F133A">
        <w:rPr>
          <w:rFonts w:ascii="Ariel" w:hAnsi="Ariel"/>
          <w:i/>
          <w:iCs/>
          <w:sz w:val="22"/>
        </w:rPr>
        <w:t>Focus, 16</w:t>
      </w:r>
      <w:r w:rsidRPr="000F133A">
        <w:rPr>
          <w:rFonts w:ascii="Ariel" w:hAnsi="Ariel"/>
          <w:sz w:val="22"/>
        </w:rPr>
        <w:t xml:space="preserve">(2), pp. 146–150. </w:t>
      </w:r>
      <w:proofErr w:type="gramStart"/>
      <w:r w:rsidRPr="000F133A">
        <w:rPr>
          <w:rFonts w:ascii="Ariel" w:hAnsi="Ariel"/>
          <w:sz w:val="22"/>
        </w:rPr>
        <w:t>doi:10.1176/appi.focus</w:t>
      </w:r>
      <w:proofErr w:type="gramEnd"/>
      <w:r w:rsidRPr="000F133A">
        <w:rPr>
          <w:rFonts w:ascii="Ariel" w:hAnsi="Ariel"/>
          <w:sz w:val="22"/>
        </w:rPr>
        <w:t>.20180020.</w:t>
      </w:r>
    </w:p>
    <w:p w14:paraId="5AD41A0C" w14:textId="77777777" w:rsidR="00B12E67" w:rsidRPr="000F133A" w:rsidRDefault="00BD407E" w:rsidP="00B12E67">
      <w:pPr>
        <w:rPr>
          <w:rFonts w:ascii="Ariel" w:hAnsi="Ariel"/>
          <w:sz w:val="22"/>
        </w:rPr>
      </w:pPr>
      <w:r w:rsidRPr="000F133A">
        <w:rPr>
          <w:rFonts w:ascii="Ariel" w:hAnsi="Ariel"/>
          <w:sz w:val="22"/>
        </w:rPr>
        <w:t>Egan, G. (2010) </w:t>
      </w:r>
      <w:r w:rsidRPr="000F133A">
        <w:rPr>
          <w:rFonts w:ascii="Ariel" w:hAnsi="Ariel"/>
          <w:i/>
          <w:iCs/>
          <w:sz w:val="22"/>
        </w:rPr>
        <w:t>The skilled helper: A problem-management and opportunity-development approach to helping</w:t>
      </w:r>
      <w:r w:rsidRPr="000F133A">
        <w:rPr>
          <w:rFonts w:ascii="Ariel" w:hAnsi="Ariel"/>
          <w:sz w:val="22"/>
        </w:rPr>
        <w:t>. 9th edn. Belmont: Brooks/Cole.</w:t>
      </w:r>
    </w:p>
    <w:p w14:paraId="653D8FC4" w14:textId="15F82371" w:rsidR="00B12E67" w:rsidRPr="000F133A" w:rsidRDefault="00B12E67" w:rsidP="00B12E67">
      <w:pPr>
        <w:rPr>
          <w:rFonts w:ascii="Ariel" w:hAnsi="Ariel"/>
          <w:sz w:val="22"/>
        </w:rPr>
      </w:pPr>
      <w:r w:rsidRPr="000F133A">
        <w:rPr>
          <w:rFonts w:ascii="Ariel" w:hAnsi="Ariel"/>
          <w:sz w:val="22"/>
        </w:rPr>
        <w:t xml:space="preserve">Gerace, A., Day, A., Casey, S., &amp; Mohr, P. (2013) </w:t>
      </w:r>
      <w:r w:rsidRPr="000F133A">
        <w:rPr>
          <w:rFonts w:ascii="Ariel" w:hAnsi="Ariel"/>
          <w:i/>
          <w:iCs/>
          <w:sz w:val="22"/>
        </w:rPr>
        <w:t xml:space="preserve">Perspective taking and empathy: Does having similar </w:t>
      </w:r>
      <w:proofErr w:type="gramStart"/>
      <w:r w:rsidRPr="000F133A">
        <w:rPr>
          <w:rFonts w:ascii="Ariel" w:hAnsi="Ariel"/>
          <w:i/>
          <w:iCs/>
          <w:sz w:val="22"/>
        </w:rPr>
        <w:t>past experience</w:t>
      </w:r>
      <w:proofErr w:type="gramEnd"/>
      <w:r w:rsidRPr="000F133A">
        <w:rPr>
          <w:rFonts w:ascii="Ariel" w:hAnsi="Ariel"/>
          <w:i/>
          <w:iCs/>
          <w:sz w:val="22"/>
        </w:rPr>
        <w:t xml:space="preserve"> to another person make it easier to take their perspective?</w:t>
      </w:r>
      <w:r w:rsidRPr="000F133A">
        <w:rPr>
          <w:rFonts w:ascii="Ariel" w:hAnsi="Ariel"/>
          <w:sz w:val="22"/>
        </w:rPr>
        <w:t xml:space="preserve"> </w:t>
      </w:r>
      <w:r w:rsidRPr="000F133A">
        <w:rPr>
          <w:rFonts w:ascii="Ariel" w:hAnsi="Ariel"/>
          <w:i/>
          <w:iCs/>
          <w:sz w:val="22"/>
        </w:rPr>
        <w:t>Journal of Relationships Research, 4</w:t>
      </w:r>
      <w:r w:rsidRPr="000F133A">
        <w:rPr>
          <w:rFonts w:ascii="Ariel" w:hAnsi="Ariel"/>
          <w:sz w:val="22"/>
        </w:rPr>
        <w:t>(e3), pp. 1–11. doi:10.1017/jrr.2013.2</w:t>
      </w:r>
    </w:p>
    <w:p w14:paraId="67852E43" w14:textId="323EFCDD" w:rsidR="00BD407E" w:rsidRPr="000F133A" w:rsidRDefault="00BD407E" w:rsidP="00BD407E">
      <w:pPr>
        <w:rPr>
          <w:rFonts w:ascii="Ariel" w:hAnsi="Ariel"/>
          <w:sz w:val="22"/>
        </w:rPr>
      </w:pPr>
      <w:r w:rsidRPr="000F133A">
        <w:rPr>
          <w:rFonts w:ascii="Ariel" w:hAnsi="Ariel"/>
          <w:sz w:val="22"/>
        </w:rPr>
        <w:t>Goleman, D. (1995) </w:t>
      </w:r>
      <w:r w:rsidRPr="000F133A">
        <w:rPr>
          <w:rFonts w:ascii="Ariel" w:hAnsi="Ariel"/>
          <w:i/>
          <w:iCs/>
          <w:sz w:val="22"/>
        </w:rPr>
        <w:t>Emotional intelligence: Why it can matter more than IQ</w:t>
      </w:r>
      <w:r w:rsidRPr="000F133A">
        <w:rPr>
          <w:rFonts w:ascii="Ariel" w:hAnsi="Ariel"/>
          <w:sz w:val="22"/>
        </w:rPr>
        <w:t>. London: Bloomsbury Publishing.</w:t>
      </w:r>
    </w:p>
    <w:p w14:paraId="659E896B" w14:textId="77777777" w:rsidR="006A0C2C" w:rsidRPr="000F133A" w:rsidRDefault="00BD407E" w:rsidP="006A0C2C">
      <w:pPr>
        <w:rPr>
          <w:rFonts w:ascii="Ariel" w:hAnsi="Ariel"/>
          <w:sz w:val="22"/>
        </w:rPr>
      </w:pPr>
      <w:r w:rsidRPr="000F133A">
        <w:rPr>
          <w:rFonts w:ascii="Ariel" w:hAnsi="Ariel"/>
          <w:sz w:val="22"/>
        </w:rPr>
        <w:t>Greenhalgh, T. (2014) </w:t>
      </w:r>
      <w:r w:rsidRPr="000F133A">
        <w:rPr>
          <w:rFonts w:ascii="Ariel" w:hAnsi="Ariel"/>
          <w:i/>
          <w:iCs/>
          <w:sz w:val="22"/>
        </w:rPr>
        <w:t>How to read a paper: The basics of evidence-based medicine</w:t>
      </w:r>
      <w:r w:rsidRPr="000F133A">
        <w:rPr>
          <w:rFonts w:ascii="Ariel" w:hAnsi="Ariel"/>
          <w:sz w:val="22"/>
        </w:rPr>
        <w:t>. 5th edn. Chichester: Wiley-Blackwell.</w:t>
      </w:r>
      <w:r w:rsidR="006A0C2C" w:rsidRPr="000F133A">
        <w:rPr>
          <w:rFonts w:ascii="Ariel" w:hAnsi="Ariel"/>
          <w:sz w:val="22"/>
        </w:rPr>
        <w:br/>
      </w:r>
    </w:p>
    <w:p w14:paraId="6608E751" w14:textId="60D4E55D" w:rsidR="006A0C2C" w:rsidRPr="000F133A" w:rsidRDefault="006A0C2C" w:rsidP="006A0C2C">
      <w:pPr>
        <w:rPr>
          <w:rFonts w:ascii="Ariel" w:hAnsi="Ariel"/>
          <w:sz w:val="22"/>
        </w:rPr>
      </w:pPr>
      <w:r w:rsidRPr="000F133A">
        <w:rPr>
          <w:rFonts w:ascii="Ariel" w:hAnsi="Ariel"/>
          <w:sz w:val="22"/>
        </w:rPr>
        <w:t xml:space="preserve">Laranjeira, C., </w:t>
      </w:r>
      <w:r w:rsidR="00A347B9">
        <w:rPr>
          <w:rFonts w:ascii="Ariel" w:hAnsi="Ariel"/>
          <w:sz w:val="22"/>
        </w:rPr>
        <w:t>and</w:t>
      </w:r>
      <w:r w:rsidRPr="000F133A">
        <w:rPr>
          <w:rFonts w:ascii="Ariel" w:hAnsi="Ariel"/>
          <w:sz w:val="22"/>
        </w:rPr>
        <w:t xml:space="preserve"> Lesinskiene, S. (2024). </w:t>
      </w:r>
      <w:r w:rsidRPr="000F133A">
        <w:rPr>
          <w:rFonts w:ascii="Ariel" w:hAnsi="Ariel"/>
          <w:i/>
          <w:iCs/>
          <w:sz w:val="22"/>
        </w:rPr>
        <w:t>Break the mental health stigma: the role of emotional intelligence</w:t>
      </w:r>
      <w:r w:rsidRPr="000F133A">
        <w:rPr>
          <w:rFonts w:ascii="Ariel" w:hAnsi="Ariel"/>
          <w:sz w:val="22"/>
        </w:rPr>
        <w:t xml:space="preserve">. </w:t>
      </w:r>
      <w:r w:rsidRPr="000F133A">
        <w:rPr>
          <w:rFonts w:ascii="Ariel" w:hAnsi="Ariel"/>
          <w:i/>
          <w:iCs/>
          <w:sz w:val="22"/>
        </w:rPr>
        <w:t>Frontiers in Psychiatry, 15</w:t>
      </w:r>
      <w:r w:rsidRPr="000F133A">
        <w:rPr>
          <w:rFonts w:ascii="Ariel" w:hAnsi="Ariel"/>
          <w:sz w:val="22"/>
        </w:rPr>
        <w:t xml:space="preserve">, Article 1386289. </w:t>
      </w:r>
      <w:r w:rsidRPr="000F133A">
        <w:rPr>
          <w:rFonts w:ascii="Ariel" w:hAnsi="Ariel"/>
          <w:sz w:val="22"/>
        </w:rPr>
        <w:br/>
      </w:r>
    </w:p>
    <w:p w14:paraId="324FD669" w14:textId="763B8FCF" w:rsidR="006A0C2C" w:rsidRPr="000F133A" w:rsidRDefault="006A0C2C" w:rsidP="006A0C2C">
      <w:pPr>
        <w:rPr>
          <w:rFonts w:ascii="Ariel" w:hAnsi="Ariel"/>
          <w:sz w:val="22"/>
        </w:rPr>
      </w:pPr>
      <w:r w:rsidRPr="000F133A">
        <w:rPr>
          <w:rFonts w:ascii="Ariel" w:hAnsi="Ariel"/>
          <w:sz w:val="22"/>
        </w:rPr>
        <w:t xml:space="preserve">Royal College of Psychiatrists (2023) </w:t>
      </w:r>
      <w:r w:rsidRPr="000F133A">
        <w:rPr>
          <w:rFonts w:ascii="Ariel" w:hAnsi="Ariel"/>
          <w:i/>
          <w:iCs/>
          <w:sz w:val="22"/>
        </w:rPr>
        <w:t>What to expect of your psychiatrist in the UK</w:t>
      </w:r>
      <w:r w:rsidRPr="000F133A">
        <w:rPr>
          <w:rFonts w:ascii="Ariel" w:hAnsi="Ariel"/>
          <w:sz w:val="22"/>
        </w:rPr>
        <w:t xml:space="preserve">. Available at: </w:t>
      </w:r>
      <w:hyperlink r:id="rId9" w:history="1">
        <w:r w:rsidRPr="000F133A">
          <w:rPr>
            <w:rStyle w:val="Hyperlink"/>
            <w:rFonts w:ascii="Ariel" w:hAnsi="Ariel"/>
            <w:sz w:val="22"/>
          </w:rPr>
          <w:t>https://www.rcpsych.ac.uk/mental-health/treatments-and-wellbeing/what-to-expect-of-your-psychiatrist-in-the-uk</w:t>
        </w:r>
      </w:hyperlink>
      <w:r w:rsidRPr="000F133A">
        <w:rPr>
          <w:rFonts w:ascii="Ariel" w:hAnsi="Ariel"/>
          <w:sz w:val="22"/>
        </w:rPr>
        <w:t xml:space="preserve"> (Accessed: 27 November 2025).</w:t>
      </w:r>
    </w:p>
    <w:p w14:paraId="5E88D3A1" w14:textId="77777777" w:rsidR="00B12E67" w:rsidRPr="000F133A" w:rsidRDefault="00B12E67" w:rsidP="00B12E67">
      <w:pPr>
        <w:rPr>
          <w:rFonts w:ascii="Ariel" w:hAnsi="Ariel"/>
          <w:sz w:val="22"/>
        </w:rPr>
      </w:pPr>
      <w:r w:rsidRPr="000F133A">
        <w:rPr>
          <w:rFonts w:ascii="Ariel" w:hAnsi="Ariel"/>
          <w:sz w:val="22"/>
        </w:rPr>
        <w:t xml:space="preserve">Royal College of Psychiatrists (2023) </w:t>
      </w:r>
      <w:r w:rsidRPr="000F133A">
        <w:rPr>
          <w:rFonts w:ascii="Ariel" w:hAnsi="Ariel"/>
          <w:i/>
          <w:iCs/>
          <w:sz w:val="22"/>
        </w:rPr>
        <w:t>Good communication in psychiatry</w:t>
      </w:r>
      <w:r w:rsidRPr="000F133A">
        <w:rPr>
          <w:rFonts w:ascii="Ariel" w:hAnsi="Ariel"/>
          <w:sz w:val="22"/>
        </w:rPr>
        <w:t xml:space="preserve">. London: </w:t>
      </w:r>
      <w:proofErr w:type="spellStart"/>
      <w:r w:rsidRPr="000F133A">
        <w:rPr>
          <w:rFonts w:ascii="Ariel" w:hAnsi="Ariel"/>
          <w:sz w:val="22"/>
        </w:rPr>
        <w:t>RCPsych</w:t>
      </w:r>
      <w:proofErr w:type="spellEnd"/>
      <w:r w:rsidRPr="000F133A">
        <w:rPr>
          <w:rFonts w:ascii="Ariel" w:hAnsi="Ariel"/>
          <w:sz w:val="22"/>
        </w:rPr>
        <w:t xml:space="preserve">. Available at: </w:t>
      </w:r>
      <w:hyperlink r:id="rId10" w:history="1">
        <w:r w:rsidRPr="000F133A">
          <w:rPr>
            <w:rStyle w:val="Hyperlink"/>
            <w:rFonts w:ascii="Ariel" w:hAnsi="Ariel"/>
            <w:sz w:val="22"/>
          </w:rPr>
          <w:t>https://www.rcpsych.ac.uk/mental-health/treatments-and-wellbeing/good-communication-in-psychiatry</w:t>
        </w:r>
      </w:hyperlink>
      <w:r w:rsidRPr="000F133A">
        <w:rPr>
          <w:rFonts w:ascii="Ariel" w:hAnsi="Ariel"/>
          <w:sz w:val="22"/>
        </w:rPr>
        <w:t xml:space="preserve"> (Accessed: 27 November 2025).</w:t>
      </w:r>
    </w:p>
    <w:p w14:paraId="4FCAF3AA" w14:textId="77777777" w:rsidR="00B12E67" w:rsidRPr="000F133A" w:rsidRDefault="00B12E67" w:rsidP="00B12E67">
      <w:pPr>
        <w:rPr>
          <w:rFonts w:ascii="Ariel" w:hAnsi="Ariel"/>
          <w:sz w:val="22"/>
        </w:rPr>
      </w:pPr>
      <w:r w:rsidRPr="000F133A">
        <w:rPr>
          <w:rFonts w:ascii="Ariel" w:hAnsi="Ariel"/>
          <w:sz w:val="22"/>
        </w:rPr>
        <w:t>World Health Organization (2025) </w:t>
      </w:r>
      <w:proofErr w:type="gramStart"/>
      <w:r w:rsidRPr="000F133A">
        <w:rPr>
          <w:rFonts w:ascii="Ariel" w:hAnsi="Ariel"/>
          <w:i/>
          <w:iCs/>
          <w:sz w:val="22"/>
        </w:rPr>
        <w:t>Anxiety disorders</w:t>
      </w:r>
      <w:proofErr w:type="gramEnd"/>
      <w:r w:rsidRPr="000F133A">
        <w:rPr>
          <w:rFonts w:ascii="Ariel" w:hAnsi="Ariel"/>
          <w:sz w:val="22"/>
        </w:rPr>
        <w:t>. Available at: https://www.who.int/news-room/fact-sheets/detail/anxiety-disorders (Accessed: 23 November 2025).</w:t>
      </w:r>
    </w:p>
    <w:p w14:paraId="269DDA83" w14:textId="77777777" w:rsidR="006A0C2C" w:rsidRPr="000E0A34" w:rsidRDefault="006A0C2C" w:rsidP="00BD407E"/>
    <w:p w14:paraId="1D0F2D59" w14:textId="6173F036" w:rsidR="004552CE" w:rsidRPr="00BD407E" w:rsidRDefault="004552CE" w:rsidP="00BD407E">
      <w:pPr>
        <w:spacing w:after="0" w:line="240" w:lineRule="auto"/>
        <w:rPr>
          <w:sz w:val="22"/>
        </w:rPr>
      </w:pPr>
    </w:p>
    <w:sectPr w:rsidR="004552CE" w:rsidRPr="00BD407E" w:rsidSect="00D676C3">
      <w:headerReference w:type="even" r:id="rId11"/>
      <w:headerReference w:type="default" r:id="rId12"/>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6FAB78F" w14:textId="77777777" w:rsidR="00F81883" w:rsidRDefault="00F81883" w:rsidP="003C7C97">
      <w:pPr>
        <w:spacing w:after="0" w:line="240" w:lineRule="auto"/>
      </w:pPr>
      <w:r>
        <w:separator/>
      </w:r>
    </w:p>
  </w:endnote>
  <w:endnote w:type="continuationSeparator" w:id="0">
    <w:p w14:paraId="67744FB4" w14:textId="77777777" w:rsidR="00F81883" w:rsidRDefault="00F81883" w:rsidP="003C7C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Ariel">
    <w:altName w:val="Cambria"/>
    <w:panose1 w:val="00000000000000000000"/>
    <w:charset w:val="00"/>
    <w:family w:val="roman"/>
    <w:notTrueType/>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DA51619" w14:textId="77777777" w:rsidR="00F81883" w:rsidRDefault="00F81883" w:rsidP="003C7C97">
      <w:pPr>
        <w:spacing w:after="0" w:line="240" w:lineRule="auto"/>
      </w:pPr>
      <w:r>
        <w:separator/>
      </w:r>
    </w:p>
  </w:footnote>
  <w:footnote w:type="continuationSeparator" w:id="0">
    <w:p w14:paraId="72F24EF9" w14:textId="77777777" w:rsidR="00F81883" w:rsidRDefault="00F81883" w:rsidP="003C7C9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285892932"/>
      <w:docPartObj>
        <w:docPartGallery w:val="Page Numbers (Top of Page)"/>
        <w:docPartUnique/>
      </w:docPartObj>
    </w:sdtPr>
    <w:sdtContent>
      <w:p w14:paraId="5BB2DE41" w14:textId="00632B28" w:rsidR="00D676C3" w:rsidRDefault="00D676C3" w:rsidP="00776D70">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68C82FB7" w14:textId="77777777" w:rsidR="00D676C3" w:rsidRDefault="00D676C3" w:rsidP="00D676C3">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579713788"/>
      <w:docPartObj>
        <w:docPartGallery w:val="Page Numbers (Top of Page)"/>
        <w:docPartUnique/>
      </w:docPartObj>
    </w:sdtPr>
    <w:sdtContent>
      <w:p w14:paraId="7218427B" w14:textId="0A8B1AEA" w:rsidR="00D676C3" w:rsidRDefault="00D676C3" w:rsidP="00776D70">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3</w:t>
        </w:r>
        <w:r>
          <w:rPr>
            <w:rStyle w:val="PageNumber"/>
          </w:rPr>
          <w:fldChar w:fldCharType="end"/>
        </w:r>
      </w:p>
    </w:sdtContent>
  </w:sdt>
  <w:p w14:paraId="1631D71E" w14:textId="77777777" w:rsidR="00D676C3" w:rsidRDefault="00D676C3" w:rsidP="00D676C3">
    <w:pPr>
      <w:pStyle w:val="Header"/>
      <w:ind w:right="36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6E20CA"/>
    <w:multiLevelType w:val="multilevel"/>
    <w:tmpl w:val="3D2C408C"/>
    <w:lvl w:ilvl="0">
      <w:start w:val="1"/>
      <w:numFmt w:val="decimal"/>
      <w:lvlText w:val="%1."/>
      <w:lvlJc w:val="left"/>
      <w:pPr>
        <w:ind w:left="720" w:hanging="360"/>
      </w:pPr>
      <w:rPr>
        <w:rFonts w:hint="default"/>
        <w:b w:val="0"/>
        <w:bCs/>
      </w:rPr>
    </w:lvl>
    <w:lvl w:ilvl="1">
      <w:start w:val="3"/>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07542198"/>
    <w:multiLevelType w:val="hybridMultilevel"/>
    <w:tmpl w:val="0C8C9B9C"/>
    <w:lvl w:ilvl="0" w:tplc="17602DF4">
      <w:start w:val="1"/>
      <w:numFmt w:val="bullet"/>
      <w:lvlText w:val=""/>
      <w:lvlJc w:val="left"/>
      <w:pPr>
        <w:ind w:left="720" w:hanging="360"/>
      </w:pPr>
      <w:rPr>
        <w:rFonts w:ascii="Symbol" w:hAnsi="Symbol" w:hint="default"/>
      </w:rPr>
    </w:lvl>
    <w:lvl w:ilvl="1" w:tplc="734E16AC">
      <w:start w:val="1"/>
      <w:numFmt w:val="bullet"/>
      <w:lvlText w:val="o"/>
      <w:lvlJc w:val="left"/>
      <w:pPr>
        <w:ind w:left="1440" w:hanging="360"/>
      </w:pPr>
      <w:rPr>
        <w:rFonts w:ascii="Courier New" w:hAnsi="Courier New" w:hint="default"/>
      </w:rPr>
    </w:lvl>
    <w:lvl w:ilvl="2" w:tplc="3DAEBAEE">
      <w:start w:val="1"/>
      <w:numFmt w:val="bullet"/>
      <w:lvlText w:val=""/>
      <w:lvlJc w:val="left"/>
      <w:pPr>
        <w:ind w:left="2160" w:hanging="360"/>
      </w:pPr>
      <w:rPr>
        <w:rFonts w:ascii="Wingdings" w:hAnsi="Wingdings" w:hint="default"/>
      </w:rPr>
    </w:lvl>
    <w:lvl w:ilvl="3" w:tplc="AC98C0BA">
      <w:start w:val="1"/>
      <w:numFmt w:val="bullet"/>
      <w:lvlText w:val=""/>
      <w:lvlJc w:val="left"/>
      <w:pPr>
        <w:ind w:left="2880" w:hanging="360"/>
      </w:pPr>
      <w:rPr>
        <w:rFonts w:ascii="Symbol" w:hAnsi="Symbol" w:hint="default"/>
      </w:rPr>
    </w:lvl>
    <w:lvl w:ilvl="4" w:tplc="573030BA">
      <w:start w:val="1"/>
      <w:numFmt w:val="bullet"/>
      <w:lvlText w:val="o"/>
      <w:lvlJc w:val="left"/>
      <w:pPr>
        <w:ind w:left="3600" w:hanging="360"/>
      </w:pPr>
      <w:rPr>
        <w:rFonts w:ascii="Courier New" w:hAnsi="Courier New" w:hint="default"/>
      </w:rPr>
    </w:lvl>
    <w:lvl w:ilvl="5" w:tplc="DDC46824">
      <w:start w:val="1"/>
      <w:numFmt w:val="bullet"/>
      <w:lvlText w:val=""/>
      <w:lvlJc w:val="left"/>
      <w:pPr>
        <w:ind w:left="4320" w:hanging="360"/>
      </w:pPr>
      <w:rPr>
        <w:rFonts w:ascii="Wingdings" w:hAnsi="Wingdings" w:hint="default"/>
      </w:rPr>
    </w:lvl>
    <w:lvl w:ilvl="6" w:tplc="B4CC7C20">
      <w:start w:val="1"/>
      <w:numFmt w:val="bullet"/>
      <w:lvlText w:val=""/>
      <w:lvlJc w:val="left"/>
      <w:pPr>
        <w:ind w:left="5040" w:hanging="360"/>
      </w:pPr>
      <w:rPr>
        <w:rFonts w:ascii="Symbol" w:hAnsi="Symbol" w:hint="default"/>
      </w:rPr>
    </w:lvl>
    <w:lvl w:ilvl="7" w:tplc="4E5228A4">
      <w:start w:val="1"/>
      <w:numFmt w:val="bullet"/>
      <w:lvlText w:val="o"/>
      <w:lvlJc w:val="left"/>
      <w:pPr>
        <w:ind w:left="5760" w:hanging="360"/>
      </w:pPr>
      <w:rPr>
        <w:rFonts w:ascii="Courier New" w:hAnsi="Courier New" w:hint="default"/>
      </w:rPr>
    </w:lvl>
    <w:lvl w:ilvl="8" w:tplc="75E42956">
      <w:start w:val="1"/>
      <w:numFmt w:val="bullet"/>
      <w:lvlText w:val=""/>
      <w:lvlJc w:val="left"/>
      <w:pPr>
        <w:ind w:left="6480" w:hanging="360"/>
      </w:pPr>
      <w:rPr>
        <w:rFonts w:ascii="Wingdings" w:hAnsi="Wingdings" w:hint="default"/>
      </w:rPr>
    </w:lvl>
  </w:abstractNum>
  <w:abstractNum w:abstractNumId="2"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ACA6C03"/>
    <w:multiLevelType w:val="hybridMultilevel"/>
    <w:tmpl w:val="CE1E0B36"/>
    <w:lvl w:ilvl="0" w:tplc="68806A42">
      <w:start w:val="1"/>
      <w:numFmt w:val="bullet"/>
      <w:lvlText w:val=""/>
      <w:lvlJc w:val="left"/>
      <w:pPr>
        <w:ind w:left="720" w:hanging="360"/>
      </w:pPr>
      <w:rPr>
        <w:rFonts w:ascii="Symbol" w:hAnsi="Symbol" w:hint="default"/>
      </w:rPr>
    </w:lvl>
    <w:lvl w:ilvl="1" w:tplc="DC3EDEE0">
      <w:start w:val="1"/>
      <w:numFmt w:val="bullet"/>
      <w:lvlText w:val="o"/>
      <w:lvlJc w:val="left"/>
      <w:pPr>
        <w:ind w:left="1440" w:hanging="360"/>
      </w:pPr>
      <w:rPr>
        <w:rFonts w:ascii="Courier New" w:hAnsi="Courier New" w:hint="default"/>
      </w:rPr>
    </w:lvl>
    <w:lvl w:ilvl="2" w:tplc="DC2E9054">
      <w:start w:val="1"/>
      <w:numFmt w:val="bullet"/>
      <w:lvlText w:val=""/>
      <w:lvlJc w:val="left"/>
      <w:pPr>
        <w:ind w:left="2160" w:hanging="360"/>
      </w:pPr>
      <w:rPr>
        <w:rFonts w:ascii="Wingdings" w:hAnsi="Wingdings" w:hint="default"/>
      </w:rPr>
    </w:lvl>
    <w:lvl w:ilvl="3" w:tplc="4FB65520">
      <w:start w:val="1"/>
      <w:numFmt w:val="bullet"/>
      <w:lvlText w:val=""/>
      <w:lvlJc w:val="left"/>
      <w:pPr>
        <w:ind w:left="2880" w:hanging="360"/>
      </w:pPr>
      <w:rPr>
        <w:rFonts w:ascii="Symbol" w:hAnsi="Symbol" w:hint="default"/>
      </w:rPr>
    </w:lvl>
    <w:lvl w:ilvl="4" w:tplc="42AC4726">
      <w:start w:val="1"/>
      <w:numFmt w:val="bullet"/>
      <w:lvlText w:val="o"/>
      <w:lvlJc w:val="left"/>
      <w:pPr>
        <w:ind w:left="3600" w:hanging="360"/>
      </w:pPr>
      <w:rPr>
        <w:rFonts w:ascii="Courier New" w:hAnsi="Courier New" w:hint="default"/>
      </w:rPr>
    </w:lvl>
    <w:lvl w:ilvl="5" w:tplc="07742C9E">
      <w:start w:val="1"/>
      <w:numFmt w:val="bullet"/>
      <w:lvlText w:val=""/>
      <w:lvlJc w:val="left"/>
      <w:pPr>
        <w:ind w:left="4320" w:hanging="360"/>
      </w:pPr>
      <w:rPr>
        <w:rFonts w:ascii="Wingdings" w:hAnsi="Wingdings" w:hint="default"/>
      </w:rPr>
    </w:lvl>
    <w:lvl w:ilvl="6" w:tplc="13B6A5E0">
      <w:start w:val="1"/>
      <w:numFmt w:val="bullet"/>
      <w:lvlText w:val=""/>
      <w:lvlJc w:val="left"/>
      <w:pPr>
        <w:ind w:left="5040" w:hanging="360"/>
      </w:pPr>
      <w:rPr>
        <w:rFonts w:ascii="Symbol" w:hAnsi="Symbol" w:hint="default"/>
      </w:rPr>
    </w:lvl>
    <w:lvl w:ilvl="7" w:tplc="08006B58">
      <w:start w:val="1"/>
      <w:numFmt w:val="bullet"/>
      <w:lvlText w:val="o"/>
      <w:lvlJc w:val="left"/>
      <w:pPr>
        <w:ind w:left="5760" w:hanging="360"/>
      </w:pPr>
      <w:rPr>
        <w:rFonts w:ascii="Courier New" w:hAnsi="Courier New" w:hint="default"/>
      </w:rPr>
    </w:lvl>
    <w:lvl w:ilvl="8" w:tplc="690A2872">
      <w:start w:val="1"/>
      <w:numFmt w:val="bullet"/>
      <w:lvlText w:val=""/>
      <w:lvlJc w:val="left"/>
      <w:pPr>
        <w:ind w:left="6480" w:hanging="360"/>
      </w:pPr>
      <w:rPr>
        <w:rFonts w:ascii="Wingdings" w:hAnsi="Wingdings" w:hint="default"/>
      </w:rPr>
    </w:lvl>
  </w:abstractNum>
  <w:abstractNum w:abstractNumId="4" w15:restartNumberingAfterBreak="0">
    <w:nsid w:val="14343A4B"/>
    <w:multiLevelType w:val="hybridMultilevel"/>
    <w:tmpl w:val="0BD08206"/>
    <w:lvl w:ilvl="0" w:tplc="B89E009A">
      <w:start w:val="1"/>
      <w:numFmt w:val="decimal"/>
      <w:lvlText w:val="%1."/>
      <w:lvlJc w:val="left"/>
      <w:pPr>
        <w:ind w:left="720" w:hanging="360"/>
      </w:pPr>
      <w:rPr>
        <w:rFonts w:ascii="Segoe UI" w:eastAsiaTheme="minorEastAsia" w:hAnsi="Segoe U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01A2A81"/>
    <w:multiLevelType w:val="multilevel"/>
    <w:tmpl w:val="A49EEC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1" w15:restartNumberingAfterBreak="0">
    <w:nsid w:val="34789E61"/>
    <w:multiLevelType w:val="hybridMultilevel"/>
    <w:tmpl w:val="5E380334"/>
    <w:lvl w:ilvl="0" w:tplc="4F3647EC">
      <w:start w:val="1"/>
      <w:numFmt w:val="bullet"/>
      <w:lvlText w:val=""/>
      <w:lvlJc w:val="left"/>
      <w:pPr>
        <w:ind w:left="720" w:hanging="360"/>
      </w:pPr>
      <w:rPr>
        <w:rFonts w:ascii="Symbol" w:hAnsi="Symbol" w:hint="default"/>
      </w:rPr>
    </w:lvl>
    <w:lvl w:ilvl="1" w:tplc="978093EE">
      <w:start w:val="1"/>
      <w:numFmt w:val="bullet"/>
      <w:lvlText w:val="o"/>
      <w:lvlJc w:val="left"/>
      <w:pPr>
        <w:ind w:left="1440" w:hanging="360"/>
      </w:pPr>
      <w:rPr>
        <w:rFonts w:ascii="Courier New" w:hAnsi="Courier New" w:hint="default"/>
      </w:rPr>
    </w:lvl>
    <w:lvl w:ilvl="2" w:tplc="7D047362">
      <w:start w:val="1"/>
      <w:numFmt w:val="bullet"/>
      <w:lvlText w:val=""/>
      <w:lvlJc w:val="left"/>
      <w:pPr>
        <w:ind w:left="2160" w:hanging="360"/>
      </w:pPr>
      <w:rPr>
        <w:rFonts w:ascii="Wingdings" w:hAnsi="Wingdings" w:hint="default"/>
      </w:rPr>
    </w:lvl>
    <w:lvl w:ilvl="3" w:tplc="18724BF6">
      <w:start w:val="1"/>
      <w:numFmt w:val="bullet"/>
      <w:lvlText w:val=""/>
      <w:lvlJc w:val="left"/>
      <w:pPr>
        <w:ind w:left="2880" w:hanging="360"/>
      </w:pPr>
      <w:rPr>
        <w:rFonts w:ascii="Symbol" w:hAnsi="Symbol" w:hint="default"/>
      </w:rPr>
    </w:lvl>
    <w:lvl w:ilvl="4" w:tplc="9806AC02">
      <w:start w:val="1"/>
      <w:numFmt w:val="bullet"/>
      <w:lvlText w:val="o"/>
      <w:lvlJc w:val="left"/>
      <w:pPr>
        <w:ind w:left="3600" w:hanging="360"/>
      </w:pPr>
      <w:rPr>
        <w:rFonts w:ascii="Courier New" w:hAnsi="Courier New" w:hint="default"/>
      </w:rPr>
    </w:lvl>
    <w:lvl w:ilvl="5" w:tplc="49DCEA86">
      <w:start w:val="1"/>
      <w:numFmt w:val="bullet"/>
      <w:lvlText w:val=""/>
      <w:lvlJc w:val="left"/>
      <w:pPr>
        <w:ind w:left="4320" w:hanging="360"/>
      </w:pPr>
      <w:rPr>
        <w:rFonts w:ascii="Wingdings" w:hAnsi="Wingdings" w:hint="default"/>
      </w:rPr>
    </w:lvl>
    <w:lvl w:ilvl="6" w:tplc="C22CA814">
      <w:start w:val="1"/>
      <w:numFmt w:val="bullet"/>
      <w:lvlText w:val=""/>
      <w:lvlJc w:val="left"/>
      <w:pPr>
        <w:ind w:left="5040" w:hanging="360"/>
      </w:pPr>
      <w:rPr>
        <w:rFonts w:ascii="Symbol" w:hAnsi="Symbol" w:hint="default"/>
      </w:rPr>
    </w:lvl>
    <w:lvl w:ilvl="7" w:tplc="8BD4CA26">
      <w:start w:val="1"/>
      <w:numFmt w:val="bullet"/>
      <w:lvlText w:val="o"/>
      <w:lvlJc w:val="left"/>
      <w:pPr>
        <w:ind w:left="5760" w:hanging="360"/>
      </w:pPr>
      <w:rPr>
        <w:rFonts w:ascii="Courier New" w:hAnsi="Courier New" w:hint="default"/>
      </w:rPr>
    </w:lvl>
    <w:lvl w:ilvl="8" w:tplc="D16A8970">
      <w:start w:val="1"/>
      <w:numFmt w:val="bullet"/>
      <w:lvlText w:val=""/>
      <w:lvlJc w:val="left"/>
      <w:pPr>
        <w:ind w:left="6480" w:hanging="360"/>
      </w:pPr>
      <w:rPr>
        <w:rFonts w:ascii="Wingdings" w:hAnsi="Wingdings" w:hint="default"/>
      </w:rPr>
    </w:lvl>
  </w:abstractNum>
  <w:abstractNum w:abstractNumId="12" w15:restartNumberingAfterBreak="0">
    <w:nsid w:val="3AB16C17"/>
    <w:multiLevelType w:val="hybridMultilevel"/>
    <w:tmpl w:val="86E6C1D0"/>
    <w:lvl w:ilvl="0" w:tplc="EB1658B2">
      <w:start w:val="1"/>
      <w:numFmt w:val="bullet"/>
      <w:lvlText w:val=""/>
      <w:lvlJc w:val="left"/>
      <w:pPr>
        <w:ind w:left="720" w:hanging="360"/>
      </w:pPr>
      <w:rPr>
        <w:rFonts w:ascii="Symbol" w:hAnsi="Symbol" w:hint="default"/>
      </w:rPr>
    </w:lvl>
    <w:lvl w:ilvl="1" w:tplc="0F44FA00">
      <w:start w:val="1"/>
      <w:numFmt w:val="bullet"/>
      <w:lvlText w:val="o"/>
      <w:lvlJc w:val="left"/>
      <w:pPr>
        <w:ind w:left="1440" w:hanging="360"/>
      </w:pPr>
      <w:rPr>
        <w:rFonts w:ascii="Courier New" w:hAnsi="Courier New" w:hint="default"/>
      </w:rPr>
    </w:lvl>
    <w:lvl w:ilvl="2" w:tplc="9DB228D4">
      <w:start w:val="1"/>
      <w:numFmt w:val="bullet"/>
      <w:lvlText w:val=""/>
      <w:lvlJc w:val="left"/>
      <w:pPr>
        <w:ind w:left="2160" w:hanging="360"/>
      </w:pPr>
      <w:rPr>
        <w:rFonts w:ascii="Wingdings" w:hAnsi="Wingdings" w:hint="default"/>
      </w:rPr>
    </w:lvl>
    <w:lvl w:ilvl="3" w:tplc="A05A4BAE">
      <w:start w:val="1"/>
      <w:numFmt w:val="bullet"/>
      <w:lvlText w:val=""/>
      <w:lvlJc w:val="left"/>
      <w:pPr>
        <w:ind w:left="2880" w:hanging="360"/>
      </w:pPr>
      <w:rPr>
        <w:rFonts w:ascii="Symbol" w:hAnsi="Symbol" w:hint="default"/>
      </w:rPr>
    </w:lvl>
    <w:lvl w:ilvl="4" w:tplc="C90ECD76">
      <w:start w:val="1"/>
      <w:numFmt w:val="bullet"/>
      <w:lvlText w:val="o"/>
      <w:lvlJc w:val="left"/>
      <w:pPr>
        <w:ind w:left="3600" w:hanging="360"/>
      </w:pPr>
      <w:rPr>
        <w:rFonts w:ascii="Courier New" w:hAnsi="Courier New" w:hint="default"/>
      </w:rPr>
    </w:lvl>
    <w:lvl w:ilvl="5" w:tplc="A5D09582">
      <w:start w:val="1"/>
      <w:numFmt w:val="bullet"/>
      <w:lvlText w:val=""/>
      <w:lvlJc w:val="left"/>
      <w:pPr>
        <w:ind w:left="4320" w:hanging="360"/>
      </w:pPr>
      <w:rPr>
        <w:rFonts w:ascii="Wingdings" w:hAnsi="Wingdings" w:hint="default"/>
      </w:rPr>
    </w:lvl>
    <w:lvl w:ilvl="6" w:tplc="1D9AFD82">
      <w:start w:val="1"/>
      <w:numFmt w:val="bullet"/>
      <w:lvlText w:val=""/>
      <w:lvlJc w:val="left"/>
      <w:pPr>
        <w:ind w:left="5040" w:hanging="360"/>
      </w:pPr>
      <w:rPr>
        <w:rFonts w:ascii="Symbol" w:hAnsi="Symbol" w:hint="default"/>
      </w:rPr>
    </w:lvl>
    <w:lvl w:ilvl="7" w:tplc="129ADD74">
      <w:start w:val="1"/>
      <w:numFmt w:val="bullet"/>
      <w:lvlText w:val="o"/>
      <w:lvlJc w:val="left"/>
      <w:pPr>
        <w:ind w:left="5760" w:hanging="360"/>
      </w:pPr>
      <w:rPr>
        <w:rFonts w:ascii="Courier New" w:hAnsi="Courier New" w:hint="default"/>
      </w:rPr>
    </w:lvl>
    <w:lvl w:ilvl="8" w:tplc="473069DC">
      <w:start w:val="1"/>
      <w:numFmt w:val="bullet"/>
      <w:lvlText w:val=""/>
      <w:lvlJc w:val="left"/>
      <w:pPr>
        <w:ind w:left="6480" w:hanging="360"/>
      </w:pPr>
      <w:rPr>
        <w:rFonts w:ascii="Wingdings" w:hAnsi="Wingdings" w:hint="default"/>
      </w:rPr>
    </w:lvl>
  </w:abstractNum>
  <w:abstractNum w:abstractNumId="13"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A224439"/>
    <w:multiLevelType w:val="hybridMultilevel"/>
    <w:tmpl w:val="A5FA0602"/>
    <w:lvl w:ilvl="0" w:tplc="E36645E8">
      <w:start w:val="1"/>
      <w:numFmt w:val="bullet"/>
      <w:lvlText w:val=""/>
      <w:lvlJc w:val="left"/>
      <w:pPr>
        <w:ind w:left="720" w:hanging="360"/>
      </w:pPr>
      <w:rPr>
        <w:rFonts w:ascii="Symbol" w:hAnsi="Symbol" w:hint="default"/>
      </w:rPr>
    </w:lvl>
    <w:lvl w:ilvl="1" w:tplc="5DF02708">
      <w:start w:val="1"/>
      <w:numFmt w:val="bullet"/>
      <w:lvlText w:val="o"/>
      <w:lvlJc w:val="left"/>
      <w:pPr>
        <w:ind w:left="1440" w:hanging="360"/>
      </w:pPr>
      <w:rPr>
        <w:rFonts w:ascii="Courier New" w:hAnsi="Courier New" w:hint="default"/>
      </w:rPr>
    </w:lvl>
    <w:lvl w:ilvl="2" w:tplc="DAE05260">
      <w:start w:val="1"/>
      <w:numFmt w:val="bullet"/>
      <w:lvlText w:val=""/>
      <w:lvlJc w:val="left"/>
      <w:pPr>
        <w:ind w:left="2160" w:hanging="360"/>
      </w:pPr>
      <w:rPr>
        <w:rFonts w:ascii="Wingdings" w:hAnsi="Wingdings" w:hint="default"/>
      </w:rPr>
    </w:lvl>
    <w:lvl w:ilvl="3" w:tplc="A4E8FA16">
      <w:start w:val="1"/>
      <w:numFmt w:val="bullet"/>
      <w:lvlText w:val=""/>
      <w:lvlJc w:val="left"/>
      <w:pPr>
        <w:ind w:left="2880" w:hanging="360"/>
      </w:pPr>
      <w:rPr>
        <w:rFonts w:ascii="Symbol" w:hAnsi="Symbol" w:hint="default"/>
      </w:rPr>
    </w:lvl>
    <w:lvl w:ilvl="4" w:tplc="A1FE2FDA">
      <w:start w:val="1"/>
      <w:numFmt w:val="bullet"/>
      <w:lvlText w:val="o"/>
      <w:lvlJc w:val="left"/>
      <w:pPr>
        <w:ind w:left="3600" w:hanging="360"/>
      </w:pPr>
      <w:rPr>
        <w:rFonts w:ascii="Courier New" w:hAnsi="Courier New" w:hint="default"/>
      </w:rPr>
    </w:lvl>
    <w:lvl w:ilvl="5" w:tplc="1C765EC8">
      <w:start w:val="1"/>
      <w:numFmt w:val="bullet"/>
      <w:lvlText w:val=""/>
      <w:lvlJc w:val="left"/>
      <w:pPr>
        <w:ind w:left="4320" w:hanging="360"/>
      </w:pPr>
      <w:rPr>
        <w:rFonts w:ascii="Wingdings" w:hAnsi="Wingdings" w:hint="default"/>
      </w:rPr>
    </w:lvl>
    <w:lvl w:ilvl="6" w:tplc="99745F6C">
      <w:start w:val="1"/>
      <w:numFmt w:val="bullet"/>
      <w:lvlText w:val=""/>
      <w:lvlJc w:val="left"/>
      <w:pPr>
        <w:ind w:left="5040" w:hanging="360"/>
      </w:pPr>
      <w:rPr>
        <w:rFonts w:ascii="Symbol" w:hAnsi="Symbol" w:hint="default"/>
      </w:rPr>
    </w:lvl>
    <w:lvl w:ilvl="7" w:tplc="2FD80294">
      <w:start w:val="1"/>
      <w:numFmt w:val="bullet"/>
      <w:lvlText w:val="o"/>
      <w:lvlJc w:val="left"/>
      <w:pPr>
        <w:ind w:left="5760" w:hanging="360"/>
      </w:pPr>
      <w:rPr>
        <w:rFonts w:ascii="Courier New" w:hAnsi="Courier New" w:hint="default"/>
      </w:rPr>
    </w:lvl>
    <w:lvl w:ilvl="8" w:tplc="3CF86916">
      <w:start w:val="1"/>
      <w:numFmt w:val="bullet"/>
      <w:lvlText w:val=""/>
      <w:lvlJc w:val="left"/>
      <w:pPr>
        <w:ind w:left="6480" w:hanging="360"/>
      </w:pPr>
      <w:rPr>
        <w:rFonts w:ascii="Wingdings" w:hAnsi="Wingdings" w:hint="default"/>
      </w:rPr>
    </w:lvl>
  </w:abstractNum>
  <w:abstractNum w:abstractNumId="16" w15:restartNumberingAfterBreak="0">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7" w15:restartNumberingAfterBreak="0">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2126354"/>
    <w:multiLevelType w:val="hybridMultilevel"/>
    <w:tmpl w:val="DA5EC902"/>
    <w:lvl w:ilvl="0" w:tplc="1012D8C6">
      <w:start w:val="1"/>
      <w:numFmt w:val="bullet"/>
      <w:lvlText w:val=""/>
      <w:lvlJc w:val="left"/>
      <w:pPr>
        <w:ind w:left="720" w:hanging="360"/>
      </w:pPr>
      <w:rPr>
        <w:rFonts w:ascii="Symbol" w:hAnsi="Symbol" w:hint="default"/>
      </w:rPr>
    </w:lvl>
    <w:lvl w:ilvl="1" w:tplc="A754D5FE">
      <w:start w:val="1"/>
      <w:numFmt w:val="bullet"/>
      <w:lvlText w:val="o"/>
      <w:lvlJc w:val="left"/>
      <w:pPr>
        <w:ind w:left="1440" w:hanging="360"/>
      </w:pPr>
      <w:rPr>
        <w:rFonts w:ascii="Courier New" w:hAnsi="Courier New" w:hint="default"/>
      </w:rPr>
    </w:lvl>
    <w:lvl w:ilvl="2" w:tplc="F3803B96">
      <w:start w:val="1"/>
      <w:numFmt w:val="bullet"/>
      <w:lvlText w:val=""/>
      <w:lvlJc w:val="left"/>
      <w:pPr>
        <w:ind w:left="2160" w:hanging="360"/>
      </w:pPr>
      <w:rPr>
        <w:rFonts w:ascii="Wingdings" w:hAnsi="Wingdings" w:hint="default"/>
      </w:rPr>
    </w:lvl>
    <w:lvl w:ilvl="3" w:tplc="64B84092">
      <w:start w:val="1"/>
      <w:numFmt w:val="bullet"/>
      <w:lvlText w:val=""/>
      <w:lvlJc w:val="left"/>
      <w:pPr>
        <w:ind w:left="2880" w:hanging="360"/>
      </w:pPr>
      <w:rPr>
        <w:rFonts w:ascii="Symbol" w:hAnsi="Symbol" w:hint="default"/>
      </w:rPr>
    </w:lvl>
    <w:lvl w:ilvl="4" w:tplc="B3904DB2">
      <w:start w:val="1"/>
      <w:numFmt w:val="bullet"/>
      <w:lvlText w:val="o"/>
      <w:lvlJc w:val="left"/>
      <w:pPr>
        <w:ind w:left="3600" w:hanging="360"/>
      </w:pPr>
      <w:rPr>
        <w:rFonts w:ascii="Courier New" w:hAnsi="Courier New" w:hint="default"/>
      </w:rPr>
    </w:lvl>
    <w:lvl w:ilvl="5" w:tplc="2BBC525C">
      <w:start w:val="1"/>
      <w:numFmt w:val="bullet"/>
      <w:lvlText w:val=""/>
      <w:lvlJc w:val="left"/>
      <w:pPr>
        <w:ind w:left="4320" w:hanging="360"/>
      </w:pPr>
      <w:rPr>
        <w:rFonts w:ascii="Wingdings" w:hAnsi="Wingdings" w:hint="default"/>
      </w:rPr>
    </w:lvl>
    <w:lvl w:ilvl="6" w:tplc="1682D6F4">
      <w:start w:val="1"/>
      <w:numFmt w:val="bullet"/>
      <w:lvlText w:val=""/>
      <w:lvlJc w:val="left"/>
      <w:pPr>
        <w:ind w:left="5040" w:hanging="360"/>
      </w:pPr>
      <w:rPr>
        <w:rFonts w:ascii="Symbol" w:hAnsi="Symbol" w:hint="default"/>
      </w:rPr>
    </w:lvl>
    <w:lvl w:ilvl="7" w:tplc="D27ED438">
      <w:start w:val="1"/>
      <w:numFmt w:val="bullet"/>
      <w:lvlText w:val="o"/>
      <w:lvlJc w:val="left"/>
      <w:pPr>
        <w:ind w:left="5760" w:hanging="360"/>
      </w:pPr>
      <w:rPr>
        <w:rFonts w:ascii="Courier New" w:hAnsi="Courier New" w:hint="default"/>
      </w:rPr>
    </w:lvl>
    <w:lvl w:ilvl="8" w:tplc="E6341B78">
      <w:start w:val="1"/>
      <w:numFmt w:val="bullet"/>
      <w:lvlText w:val=""/>
      <w:lvlJc w:val="left"/>
      <w:pPr>
        <w:ind w:left="6480" w:hanging="360"/>
      </w:pPr>
      <w:rPr>
        <w:rFonts w:ascii="Wingdings" w:hAnsi="Wingdings" w:hint="default"/>
      </w:rPr>
    </w:lvl>
  </w:abstractNum>
  <w:abstractNum w:abstractNumId="24" w15:restartNumberingAfterBreak="0">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FC937D8"/>
    <w:multiLevelType w:val="multilevel"/>
    <w:tmpl w:val="233E4D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77DB53B0"/>
    <w:multiLevelType w:val="multilevel"/>
    <w:tmpl w:val="ACACBBD8"/>
    <w:lvl w:ilvl="0">
      <w:start w:val="1"/>
      <w:numFmt w:val="decimal"/>
      <w:lvlText w:val="%1"/>
      <w:lvlJc w:val="left"/>
      <w:pPr>
        <w:ind w:left="444" w:hanging="444"/>
      </w:pPr>
      <w:rPr>
        <w:rFonts w:hint="default"/>
      </w:rPr>
    </w:lvl>
    <w:lvl w:ilvl="1">
      <w:start w:val="1"/>
      <w:numFmt w:val="decimal"/>
      <w:lvlText w:val="%1.%2"/>
      <w:lvlJc w:val="left"/>
      <w:pPr>
        <w:ind w:left="1011" w:hanging="444"/>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29" w15:restartNumberingAfterBreak="0">
    <w:nsid w:val="78E35C29"/>
    <w:multiLevelType w:val="hybridMultilevel"/>
    <w:tmpl w:val="9022ED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79BE4A90"/>
    <w:multiLevelType w:val="multilevel"/>
    <w:tmpl w:val="7F88F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7A1A1C04"/>
    <w:multiLevelType w:val="multilevel"/>
    <w:tmpl w:val="D6E811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114200043">
    <w:abstractNumId w:val="11"/>
  </w:num>
  <w:num w:numId="2" w16cid:durableId="99955793">
    <w:abstractNumId w:val="12"/>
  </w:num>
  <w:num w:numId="3" w16cid:durableId="735055768">
    <w:abstractNumId w:val="1"/>
  </w:num>
  <w:num w:numId="4" w16cid:durableId="589435531">
    <w:abstractNumId w:val="3"/>
  </w:num>
  <w:num w:numId="5" w16cid:durableId="71314705">
    <w:abstractNumId w:val="15"/>
  </w:num>
  <w:num w:numId="6" w16cid:durableId="870846728">
    <w:abstractNumId w:val="23"/>
  </w:num>
  <w:num w:numId="7" w16cid:durableId="52895227">
    <w:abstractNumId w:val="8"/>
  </w:num>
  <w:num w:numId="8" w16cid:durableId="351032333">
    <w:abstractNumId w:val="2"/>
  </w:num>
  <w:num w:numId="9" w16cid:durableId="1067413603">
    <w:abstractNumId w:val="13"/>
  </w:num>
  <w:num w:numId="10" w16cid:durableId="931426930">
    <w:abstractNumId w:val="26"/>
  </w:num>
  <w:num w:numId="11" w16cid:durableId="1422484198">
    <w:abstractNumId w:val="21"/>
  </w:num>
  <w:num w:numId="12" w16cid:durableId="552929862">
    <w:abstractNumId w:val="22"/>
  </w:num>
  <w:num w:numId="13" w16cid:durableId="587203086">
    <w:abstractNumId w:val="27"/>
  </w:num>
  <w:num w:numId="14" w16cid:durableId="389156196">
    <w:abstractNumId w:val="18"/>
  </w:num>
  <w:num w:numId="15" w16cid:durableId="1393503788">
    <w:abstractNumId w:val="5"/>
  </w:num>
  <w:num w:numId="16" w16cid:durableId="1579359955">
    <w:abstractNumId w:val="16"/>
  </w:num>
  <w:num w:numId="17" w16cid:durableId="806699681">
    <w:abstractNumId w:val="17"/>
  </w:num>
  <w:num w:numId="18" w16cid:durableId="1314750107">
    <w:abstractNumId w:val="14"/>
  </w:num>
  <w:num w:numId="19" w16cid:durableId="1766919701">
    <w:abstractNumId w:val="20"/>
  </w:num>
  <w:num w:numId="20" w16cid:durableId="1957908719">
    <w:abstractNumId w:val="10"/>
  </w:num>
  <w:num w:numId="21" w16cid:durableId="1132019979">
    <w:abstractNumId w:val="4"/>
  </w:num>
  <w:num w:numId="22" w16cid:durableId="1457524365">
    <w:abstractNumId w:val="7"/>
  </w:num>
  <w:num w:numId="23" w16cid:durableId="1386294306">
    <w:abstractNumId w:val="30"/>
  </w:num>
  <w:num w:numId="24" w16cid:durableId="1838374920">
    <w:abstractNumId w:val="24"/>
  </w:num>
  <w:num w:numId="25" w16cid:durableId="1827044992">
    <w:abstractNumId w:val="9"/>
  </w:num>
  <w:num w:numId="26" w16cid:durableId="895820667">
    <w:abstractNumId w:val="19"/>
  </w:num>
  <w:num w:numId="27" w16cid:durableId="817497522">
    <w:abstractNumId w:val="32"/>
  </w:num>
  <w:num w:numId="28" w16cid:durableId="725690465">
    <w:abstractNumId w:val="0"/>
  </w:num>
  <w:num w:numId="29" w16cid:durableId="1814372142">
    <w:abstractNumId w:val="25"/>
  </w:num>
  <w:num w:numId="30" w16cid:durableId="258563261">
    <w:abstractNumId w:val="29"/>
  </w:num>
  <w:num w:numId="31" w16cid:durableId="1306274523">
    <w:abstractNumId w:val="31"/>
  </w:num>
  <w:num w:numId="32" w16cid:durableId="1396465663">
    <w:abstractNumId w:val="6"/>
  </w:num>
  <w:num w:numId="33" w16cid:durableId="1931618158">
    <w:abstractNumId w:val="2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1715D"/>
    <w:rsid w:val="00022C42"/>
    <w:rsid w:val="00027B15"/>
    <w:rsid w:val="00030A05"/>
    <w:rsid w:val="00070818"/>
    <w:rsid w:val="0008238F"/>
    <w:rsid w:val="00082EC6"/>
    <w:rsid w:val="00085388"/>
    <w:rsid w:val="00085F83"/>
    <w:rsid w:val="000D41DC"/>
    <w:rsid w:val="000F133A"/>
    <w:rsid w:val="00125D37"/>
    <w:rsid w:val="00127C1A"/>
    <w:rsid w:val="00150D81"/>
    <w:rsid w:val="0015318A"/>
    <w:rsid w:val="00166CEB"/>
    <w:rsid w:val="00183CB9"/>
    <w:rsid w:val="00184A9A"/>
    <w:rsid w:val="001947DF"/>
    <w:rsid w:val="001B22BB"/>
    <w:rsid w:val="001B619C"/>
    <w:rsid w:val="001D1D3C"/>
    <w:rsid w:val="002205D4"/>
    <w:rsid w:val="00222C3A"/>
    <w:rsid w:val="00226D31"/>
    <w:rsid w:val="00236401"/>
    <w:rsid w:val="002370CE"/>
    <w:rsid w:val="00242974"/>
    <w:rsid w:val="002976D4"/>
    <w:rsid w:val="002A5577"/>
    <w:rsid w:val="002B4AA4"/>
    <w:rsid w:val="002E71BA"/>
    <w:rsid w:val="002F5066"/>
    <w:rsid w:val="003003FD"/>
    <w:rsid w:val="00310245"/>
    <w:rsid w:val="00316C95"/>
    <w:rsid w:val="0034079A"/>
    <w:rsid w:val="003458DB"/>
    <w:rsid w:val="003523D3"/>
    <w:rsid w:val="00364C35"/>
    <w:rsid w:val="00390A79"/>
    <w:rsid w:val="00396F60"/>
    <w:rsid w:val="003A51D6"/>
    <w:rsid w:val="003B125E"/>
    <w:rsid w:val="003B2A5E"/>
    <w:rsid w:val="003C7C97"/>
    <w:rsid w:val="00406B8D"/>
    <w:rsid w:val="00410068"/>
    <w:rsid w:val="0041618E"/>
    <w:rsid w:val="0042295C"/>
    <w:rsid w:val="00426EEC"/>
    <w:rsid w:val="004466C3"/>
    <w:rsid w:val="004552CE"/>
    <w:rsid w:val="00481FF7"/>
    <w:rsid w:val="00500295"/>
    <w:rsid w:val="00501AAF"/>
    <w:rsid w:val="00527AFA"/>
    <w:rsid w:val="005308D8"/>
    <w:rsid w:val="005419DA"/>
    <w:rsid w:val="005678AC"/>
    <w:rsid w:val="005679BD"/>
    <w:rsid w:val="005709B1"/>
    <w:rsid w:val="00572B3B"/>
    <w:rsid w:val="005836D2"/>
    <w:rsid w:val="00587C58"/>
    <w:rsid w:val="005A7FD4"/>
    <w:rsid w:val="005B1A84"/>
    <w:rsid w:val="005D1AF9"/>
    <w:rsid w:val="005D5457"/>
    <w:rsid w:val="005E2699"/>
    <w:rsid w:val="005E44B5"/>
    <w:rsid w:val="00612DEA"/>
    <w:rsid w:val="00614572"/>
    <w:rsid w:val="006232DF"/>
    <w:rsid w:val="00631F2E"/>
    <w:rsid w:val="006457C0"/>
    <w:rsid w:val="00652BB7"/>
    <w:rsid w:val="00661758"/>
    <w:rsid w:val="00674B4D"/>
    <w:rsid w:val="0067612C"/>
    <w:rsid w:val="00676FEB"/>
    <w:rsid w:val="006912C4"/>
    <w:rsid w:val="006A0C2C"/>
    <w:rsid w:val="006A5CFC"/>
    <w:rsid w:val="006C5138"/>
    <w:rsid w:val="006C689B"/>
    <w:rsid w:val="006E005C"/>
    <w:rsid w:val="006E6EE5"/>
    <w:rsid w:val="006F0029"/>
    <w:rsid w:val="007138EF"/>
    <w:rsid w:val="007632A9"/>
    <w:rsid w:val="00765D65"/>
    <w:rsid w:val="007664C9"/>
    <w:rsid w:val="00774092"/>
    <w:rsid w:val="00782187"/>
    <w:rsid w:val="00782830"/>
    <w:rsid w:val="0078664A"/>
    <w:rsid w:val="007B0F6D"/>
    <w:rsid w:val="007C62C3"/>
    <w:rsid w:val="007D25AA"/>
    <w:rsid w:val="007F0873"/>
    <w:rsid w:val="00805726"/>
    <w:rsid w:val="00815117"/>
    <w:rsid w:val="00824CB1"/>
    <w:rsid w:val="008520F8"/>
    <w:rsid w:val="00855F34"/>
    <w:rsid w:val="00874AAC"/>
    <w:rsid w:val="008826B6"/>
    <w:rsid w:val="008B0B22"/>
    <w:rsid w:val="008C56AA"/>
    <w:rsid w:val="008C58B0"/>
    <w:rsid w:val="008C591B"/>
    <w:rsid w:val="008C6182"/>
    <w:rsid w:val="0090779E"/>
    <w:rsid w:val="00926458"/>
    <w:rsid w:val="00933720"/>
    <w:rsid w:val="00957861"/>
    <w:rsid w:val="0097705D"/>
    <w:rsid w:val="009C7E52"/>
    <w:rsid w:val="009E4533"/>
    <w:rsid w:val="009E4934"/>
    <w:rsid w:val="009F40A7"/>
    <w:rsid w:val="009F5CE6"/>
    <w:rsid w:val="00A035CD"/>
    <w:rsid w:val="00A347B9"/>
    <w:rsid w:val="00A50E80"/>
    <w:rsid w:val="00A513B0"/>
    <w:rsid w:val="00A63F7F"/>
    <w:rsid w:val="00A667CE"/>
    <w:rsid w:val="00A75042"/>
    <w:rsid w:val="00A774BC"/>
    <w:rsid w:val="00A82678"/>
    <w:rsid w:val="00A946CB"/>
    <w:rsid w:val="00AA77C8"/>
    <w:rsid w:val="00AC7BE2"/>
    <w:rsid w:val="00AE35BF"/>
    <w:rsid w:val="00B1067E"/>
    <w:rsid w:val="00B12E67"/>
    <w:rsid w:val="00B81790"/>
    <w:rsid w:val="00B81BBC"/>
    <w:rsid w:val="00BD03D5"/>
    <w:rsid w:val="00BD407E"/>
    <w:rsid w:val="00C3215E"/>
    <w:rsid w:val="00C45272"/>
    <w:rsid w:val="00C47770"/>
    <w:rsid w:val="00C75856"/>
    <w:rsid w:val="00C85A7C"/>
    <w:rsid w:val="00C95214"/>
    <w:rsid w:val="00CC3F59"/>
    <w:rsid w:val="00CD4774"/>
    <w:rsid w:val="00CE1732"/>
    <w:rsid w:val="00D10AAF"/>
    <w:rsid w:val="00D1198D"/>
    <w:rsid w:val="00D27540"/>
    <w:rsid w:val="00D4006B"/>
    <w:rsid w:val="00D40D7A"/>
    <w:rsid w:val="00D64A0D"/>
    <w:rsid w:val="00D676C3"/>
    <w:rsid w:val="00D750B4"/>
    <w:rsid w:val="00D81C18"/>
    <w:rsid w:val="00D8461A"/>
    <w:rsid w:val="00D95CAF"/>
    <w:rsid w:val="00DB60B6"/>
    <w:rsid w:val="00DC1CC6"/>
    <w:rsid w:val="00DD5135"/>
    <w:rsid w:val="00E067A8"/>
    <w:rsid w:val="00E13924"/>
    <w:rsid w:val="00E15FD5"/>
    <w:rsid w:val="00E1725A"/>
    <w:rsid w:val="00E33758"/>
    <w:rsid w:val="00E53E5E"/>
    <w:rsid w:val="00E64325"/>
    <w:rsid w:val="00E673C5"/>
    <w:rsid w:val="00E67967"/>
    <w:rsid w:val="00E82723"/>
    <w:rsid w:val="00EA29A5"/>
    <w:rsid w:val="00EC107C"/>
    <w:rsid w:val="00EC7EBE"/>
    <w:rsid w:val="00EC7FD2"/>
    <w:rsid w:val="00ED5964"/>
    <w:rsid w:val="00F1720B"/>
    <w:rsid w:val="00F36ADC"/>
    <w:rsid w:val="00F605C6"/>
    <w:rsid w:val="00F6785B"/>
    <w:rsid w:val="00F81883"/>
    <w:rsid w:val="00F9012D"/>
    <w:rsid w:val="00F915D6"/>
    <w:rsid w:val="00FF2B0A"/>
    <w:rsid w:val="00FF5D06"/>
    <w:rsid w:val="0156E134"/>
    <w:rsid w:val="02AEF76F"/>
    <w:rsid w:val="039D865D"/>
    <w:rsid w:val="03F72721"/>
    <w:rsid w:val="04019B15"/>
    <w:rsid w:val="04D669FE"/>
    <w:rsid w:val="071F48DC"/>
    <w:rsid w:val="0A1BD9C6"/>
    <w:rsid w:val="0C5D0C5C"/>
    <w:rsid w:val="0CF501EC"/>
    <w:rsid w:val="13BD3D5D"/>
    <w:rsid w:val="14AA69B9"/>
    <w:rsid w:val="18625B0D"/>
    <w:rsid w:val="1A27FBCF"/>
    <w:rsid w:val="1F09BC6E"/>
    <w:rsid w:val="209C6AFA"/>
    <w:rsid w:val="239B752F"/>
    <w:rsid w:val="3464B4D3"/>
    <w:rsid w:val="3697CCBD"/>
    <w:rsid w:val="37E0668F"/>
    <w:rsid w:val="3C659699"/>
    <w:rsid w:val="3D6135D7"/>
    <w:rsid w:val="40F0AB75"/>
    <w:rsid w:val="45F7FCBB"/>
    <w:rsid w:val="47AB21B7"/>
    <w:rsid w:val="48942F29"/>
    <w:rsid w:val="4DA29D29"/>
    <w:rsid w:val="4E707105"/>
    <w:rsid w:val="506F78BE"/>
    <w:rsid w:val="5293F137"/>
    <w:rsid w:val="549B9698"/>
    <w:rsid w:val="556E2D6A"/>
    <w:rsid w:val="5617AA6E"/>
    <w:rsid w:val="59AB5A3E"/>
    <w:rsid w:val="5B5435BF"/>
    <w:rsid w:val="5CE671C3"/>
    <w:rsid w:val="5CF7C3DB"/>
    <w:rsid w:val="5D18D413"/>
    <w:rsid w:val="5D49BF1F"/>
    <w:rsid w:val="5EB28EA7"/>
    <w:rsid w:val="621430C3"/>
    <w:rsid w:val="6288133F"/>
    <w:rsid w:val="653BE314"/>
    <w:rsid w:val="655ACEAB"/>
    <w:rsid w:val="66EBA1AA"/>
    <w:rsid w:val="6CD03BBB"/>
    <w:rsid w:val="6DAC9956"/>
    <w:rsid w:val="6F3208D0"/>
    <w:rsid w:val="759A1527"/>
    <w:rsid w:val="7AC44C89"/>
    <w:rsid w:val="7BC3E7A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218276"/>
  <w15:chartTrackingRefBased/>
  <w15:docId w15:val="{C27C2BDE-62B2-4A7B-91A7-26895BA6F2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6ADC"/>
    <w:rPr>
      <w:rFonts w:ascii="Segoe UI" w:hAnsi="Segoe UI"/>
      <w:sz w:val="20"/>
    </w:rPr>
  </w:style>
  <w:style w:type="paragraph" w:styleId="Heading1">
    <w:name w:val="heading 1"/>
    <w:basedOn w:val="Normal"/>
    <w:next w:val="Normal"/>
    <w:link w:val="Heading1Char"/>
    <w:uiPriority w:val="9"/>
    <w:qFormat/>
    <w:rsid w:val="0050029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8B0B2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customStyle="1" w:styleId="Heading1Char">
    <w:name w:val="Heading 1 Char"/>
    <w:basedOn w:val="DefaultParagraphFont"/>
    <w:link w:val="Heading1"/>
    <w:uiPriority w:val="9"/>
    <w:rsid w:val="00500295"/>
    <w:rPr>
      <w:rFonts w:ascii="Segoe UI" w:eastAsiaTheme="majorEastAsia" w:hAnsi="Segoe UI"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TOC1">
    <w:name w:val="toc 1"/>
    <w:basedOn w:val="Normal"/>
    <w:next w:val="Normal"/>
    <w:autoRedefine/>
    <w:uiPriority w:val="39"/>
    <w:unhideWhenUsed/>
    <w:rsid w:val="00184A9A"/>
    <w:pPr>
      <w:spacing w:before="120" w:after="0"/>
    </w:pPr>
    <w:rPr>
      <w:rFonts w:cstheme="minorHAnsi"/>
      <w:b/>
      <w:bCs/>
      <w:i/>
      <w:iCs/>
      <w:sz w:val="24"/>
      <w:szCs w:val="24"/>
    </w:rPr>
  </w:style>
  <w:style w:type="paragraph" w:styleId="TOC2">
    <w:name w:val="toc 2"/>
    <w:basedOn w:val="Normal"/>
    <w:next w:val="Normal"/>
    <w:autoRedefine/>
    <w:uiPriority w:val="39"/>
    <w:unhideWhenUsed/>
    <w:rsid w:val="00184A9A"/>
    <w:pPr>
      <w:spacing w:before="120" w:after="0"/>
      <w:ind w:left="220"/>
    </w:pPr>
    <w:rPr>
      <w:rFonts w:cstheme="minorHAnsi"/>
      <w:b/>
      <w:bCs/>
    </w:rPr>
  </w:style>
  <w:style w:type="paragraph" w:styleId="TOC3">
    <w:name w:val="toc 3"/>
    <w:basedOn w:val="Normal"/>
    <w:next w:val="Normal"/>
    <w:autoRedefine/>
    <w:uiPriority w:val="39"/>
    <w:semiHidden/>
    <w:unhideWhenUsed/>
    <w:rsid w:val="00184A9A"/>
    <w:pPr>
      <w:spacing w:after="0"/>
      <w:ind w:left="440"/>
    </w:pPr>
    <w:rPr>
      <w:rFonts w:cstheme="minorHAnsi"/>
      <w:szCs w:val="20"/>
    </w:rPr>
  </w:style>
  <w:style w:type="paragraph" w:styleId="TOC4">
    <w:name w:val="toc 4"/>
    <w:basedOn w:val="Normal"/>
    <w:next w:val="Normal"/>
    <w:autoRedefine/>
    <w:uiPriority w:val="39"/>
    <w:semiHidden/>
    <w:unhideWhenUsed/>
    <w:rsid w:val="00184A9A"/>
    <w:pPr>
      <w:spacing w:after="0"/>
      <w:ind w:left="660"/>
    </w:pPr>
    <w:rPr>
      <w:rFonts w:cstheme="minorHAnsi"/>
      <w:szCs w:val="20"/>
    </w:rPr>
  </w:style>
  <w:style w:type="paragraph" w:styleId="TOC5">
    <w:name w:val="toc 5"/>
    <w:basedOn w:val="Normal"/>
    <w:next w:val="Normal"/>
    <w:autoRedefine/>
    <w:uiPriority w:val="39"/>
    <w:semiHidden/>
    <w:unhideWhenUsed/>
    <w:rsid w:val="00184A9A"/>
    <w:pPr>
      <w:spacing w:after="0"/>
      <w:ind w:left="880"/>
    </w:pPr>
    <w:rPr>
      <w:rFonts w:cstheme="minorHAnsi"/>
      <w:szCs w:val="20"/>
    </w:rPr>
  </w:style>
  <w:style w:type="paragraph" w:styleId="TOC6">
    <w:name w:val="toc 6"/>
    <w:basedOn w:val="Normal"/>
    <w:next w:val="Normal"/>
    <w:autoRedefine/>
    <w:uiPriority w:val="39"/>
    <w:semiHidden/>
    <w:unhideWhenUsed/>
    <w:rsid w:val="00184A9A"/>
    <w:pPr>
      <w:spacing w:after="0"/>
      <w:ind w:left="1100"/>
    </w:pPr>
    <w:rPr>
      <w:rFonts w:cstheme="minorHAnsi"/>
      <w:szCs w:val="20"/>
    </w:rPr>
  </w:style>
  <w:style w:type="paragraph" w:styleId="TOC7">
    <w:name w:val="toc 7"/>
    <w:basedOn w:val="Normal"/>
    <w:next w:val="Normal"/>
    <w:autoRedefine/>
    <w:uiPriority w:val="39"/>
    <w:semiHidden/>
    <w:unhideWhenUsed/>
    <w:rsid w:val="00184A9A"/>
    <w:pPr>
      <w:spacing w:after="0"/>
      <w:ind w:left="1320"/>
    </w:pPr>
    <w:rPr>
      <w:rFonts w:cstheme="minorHAnsi"/>
      <w:szCs w:val="20"/>
    </w:rPr>
  </w:style>
  <w:style w:type="paragraph" w:styleId="TOC8">
    <w:name w:val="toc 8"/>
    <w:basedOn w:val="Normal"/>
    <w:next w:val="Normal"/>
    <w:autoRedefine/>
    <w:uiPriority w:val="39"/>
    <w:semiHidden/>
    <w:unhideWhenUsed/>
    <w:rsid w:val="00184A9A"/>
    <w:pPr>
      <w:spacing w:after="0"/>
      <w:ind w:left="1540"/>
    </w:pPr>
    <w:rPr>
      <w:rFonts w:cstheme="minorHAnsi"/>
      <w:szCs w:val="20"/>
    </w:rPr>
  </w:style>
  <w:style w:type="paragraph" w:styleId="TOC9">
    <w:name w:val="toc 9"/>
    <w:basedOn w:val="Normal"/>
    <w:next w:val="Normal"/>
    <w:autoRedefine/>
    <w:uiPriority w:val="39"/>
    <w:semiHidden/>
    <w:unhideWhenUsed/>
    <w:rsid w:val="00184A9A"/>
    <w:pPr>
      <w:spacing w:after="0"/>
      <w:ind w:left="1760"/>
    </w:pPr>
    <w:rPr>
      <w:rFonts w:cstheme="minorHAnsi"/>
      <w:szCs w:val="20"/>
    </w:rPr>
  </w:style>
  <w:style w:type="character" w:styleId="Hyperlink">
    <w:name w:val="Hyperlink"/>
    <w:basedOn w:val="DefaultParagraphFont"/>
    <w:uiPriority w:val="99"/>
    <w:unhideWhenUsed/>
    <w:rsid w:val="002F5066"/>
    <w:rPr>
      <w:color w:val="0563C1" w:themeColor="hyperlink"/>
      <w:u w:val="single"/>
    </w:rPr>
  </w:style>
  <w:style w:type="character" w:customStyle="1" w:styleId="Heading2Char">
    <w:name w:val="Heading 2 Char"/>
    <w:basedOn w:val="DefaultParagraphFont"/>
    <w:link w:val="Heading2"/>
    <w:uiPriority w:val="9"/>
    <w:rsid w:val="00F36ADC"/>
    <w:rPr>
      <w:rFonts w:ascii="Segoe UI" w:eastAsiaTheme="majorEastAsia" w:hAnsi="Segoe UI" w:cstheme="majorBidi"/>
      <w:color w:val="2F5496" w:themeColor="accent1" w:themeShade="BF"/>
      <w:sz w:val="28"/>
      <w:szCs w:val="26"/>
    </w:rPr>
  </w:style>
  <w:style w:type="character" w:customStyle="1" w:styleId="Heading3Char">
    <w:name w:val="Heading 3 Char"/>
    <w:basedOn w:val="DefaultParagraphFont"/>
    <w:link w:val="Heading3"/>
    <w:uiPriority w:val="9"/>
    <w:semiHidden/>
    <w:rsid w:val="008B0B22"/>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8B0B2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7C97"/>
    <w:rPr>
      <w:rFonts w:ascii="Segoe UI" w:hAnsi="Segoe UI"/>
      <w:sz w:val="20"/>
    </w:rPr>
  </w:style>
  <w:style w:type="character" w:styleId="PageNumber">
    <w:name w:val="page number"/>
    <w:basedOn w:val="DefaultParagraphFont"/>
    <w:uiPriority w:val="99"/>
    <w:semiHidden/>
    <w:unhideWhenUsed/>
    <w:rsid w:val="00D676C3"/>
  </w:style>
  <w:style w:type="character" w:styleId="UnresolvedMention">
    <w:name w:val="Unresolved Mention"/>
    <w:basedOn w:val="DefaultParagraphFont"/>
    <w:uiPriority w:val="99"/>
    <w:semiHidden/>
    <w:unhideWhenUsed/>
    <w:rsid w:val="006A0C2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2.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0" Type="http://schemas.openxmlformats.org/officeDocument/2006/relationships/hyperlink" Target="https://www.rcpsych.ac.uk/mental-health/treatments-and-wellbeing/good-communication-in-psychiatry" TargetMode="External"/><Relationship Id="rId4" Type="http://schemas.openxmlformats.org/officeDocument/2006/relationships/settings" Target="settings.xml"/><Relationship Id="rId9" Type="http://schemas.openxmlformats.org/officeDocument/2006/relationships/hyperlink" Target="https://www.rcpsych.ac.uk/mental-health/treatments-and-wellbeing/what-to-expect-of-your-psychiatrist-in-the-uk"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C525B6-A21F-9F42-811C-6C3CC25A1E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126</TotalTime>
  <Pages>6</Pages>
  <Words>1593</Words>
  <Characters>10710</Characters>
  <Application>Microsoft Office Word</Application>
  <DocSecurity>0</DocSecurity>
  <Lines>202</Lines>
  <Paragraphs>57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12246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Kirsti Leanne Williams (2511144)</cp:lastModifiedBy>
  <cp:revision>14</cp:revision>
  <dcterms:created xsi:type="dcterms:W3CDTF">2025-11-19T18:30:00Z</dcterms:created>
  <dcterms:modified xsi:type="dcterms:W3CDTF">2025-11-28T11:28:00Z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ies>
</file>