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51511833"/>
        <w:docPartObj>
          <w:docPartGallery w:val="Cover Pages"/>
          <w:docPartUnique/>
        </w:docPartObj>
      </w:sdtPr>
      <w:sdtEndPr>
        <w:rPr>
          <w:rFonts w:ascii="Arial" w:hAnsi="Arial" w:cs="Arial"/>
          <w:b/>
          <w:bCs/>
        </w:rPr>
      </w:sdtEndPr>
      <w:sdtContent>
        <w:p w14:paraId="05F457EF" w14:textId="61328163" w:rsidR="00123D76" w:rsidRDefault="00123D76"/>
        <w:p w14:paraId="783F3C17" w14:textId="56B8FF02" w:rsidR="00123D76" w:rsidRPr="00123D76" w:rsidRDefault="00123D76" w:rsidP="00123D76">
          <w:pPr>
            <w:rPr>
              <w:rFonts w:ascii="Arial Black" w:hAnsi="Arial Black" w:cs="Arial"/>
              <w:b/>
              <w:bCs/>
              <w:sz w:val="28"/>
              <w:szCs w:val="28"/>
            </w:rPr>
          </w:pPr>
          <w:r w:rsidRPr="00123D76">
            <w:rPr>
              <w:rFonts w:ascii="Arial Black" w:hAnsi="Arial Black" w:cs="Arial"/>
              <w:b/>
              <w:bCs/>
              <w:sz w:val="28"/>
              <w:szCs w:val="28"/>
            </w:rPr>
            <w:t>Student name:</w:t>
          </w:r>
          <w:r>
            <w:rPr>
              <w:rFonts w:ascii="Arial Black" w:hAnsi="Arial Black" w:cs="Arial"/>
              <w:b/>
              <w:bCs/>
              <w:sz w:val="28"/>
              <w:szCs w:val="28"/>
            </w:rPr>
            <w:t xml:space="preserve"> Adriana Renata Chiritoiu</w:t>
          </w:r>
          <w:r w:rsidRPr="00123D76">
            <w:rPr>
              <w:rFonts w:ascii="Arial Black" w:hAnsi="Arial Black" w:cs="Arial"/>
              <w:b/>
              <w:bCs/>
              <w:sz w:val="28"/>
              <w:szCs w:val="28"/>
            </w:rPr>
            <w:tab/>
            <w:t xml:space="preserve">     </w:t>
          </w:r>
        </w:p>
        <w:p w14:paraId="2CF133EB" w14:textId="2F3184F9" w:rsidR="00123D76" w:rsidRPr="00123D76" w:rsidRDefault="00123D76" w:rsidP="00123D76">
          <w:pPr>
            <w:rPr>
              <w:rFonts w:ascii="Arial Black" w:hAnsi="Arial Black" w:cs="Arial"/>
              <w:b/>
              <w:bCs/>
              <w:sz w:val="28"/>
              <w:szCs w:val="28"/>
            </w:rPr>
          </w:pPr>
          <w:r w:rsidRPr="00123D76">
            <w:rPr>
              <w:rFonts w:ascii="Arial Black" w:hAnsi="Arial Black" w:cs="Arial"/>
              <w:b/>
              <w:bCs/>
              <w:sz w:val="28"/>
              <w:szCs w:val="28"/>
            </w:rPr>
            <w:t>Programme:</w:t>
          </w:r>
          <w:r>
            <w:rPr>
              <w:rFonts w:ascii="Arial Black" w:hAnsi="Arial Black" w:cs="Arial"/>
              <w:b/>
              <w:bCs/>
              <w:sz w:val="28"/>
              <w:szCs w:val="28"/>
            </w:rPr>
            <w:t xml:space="preserve"> </w:t>
          </w:r>
          <w:r w:rsidRPr="00123D76">
            <w:rPr>
              <w:rFonts w:ascii="Arial Black" w:hAnsi="Arial Black" w:cs="Arial"/>
              <w:b/>
              <w:bCs/>
              <w:sz w:val="28"/>
              <w:szCs w:val="28"/>
            </w:rPr>
            <w:t xml:space="preserve">BA Business and Management </w:t>
          </w:r>
        </w:p>
        <w:p w14:paraId="3C619810" w14:textId="03FC7CA7" w:rsidR="00123D76" w:rsidRPr="00123D76" w:rsidRDefault="00123D76" w:rsidP="00123D76">
          <w:pPr>
            <w:rPr>
              <w:rFonts w:ascii="Arial Black" w:hAnsi="Arial Black" w:cs="Arial"/>
              <w:b/>
              <w:bCs/>
              <w:sz w:val="28"/>
              <w:szCs w:val="28"/>
            </w:rPr>
          </w:pPr>
          <w:r w:rsidRPr="00123D76">
            <w:rPr>
              <w:rFonts w:ascii="Arial Black" w:hAnsi="Arial Black" w:cs="Arial"/>
              <w:b/>
              <w:bCs/>
              <w:sz w:val="28"/>
              <w:szCs w:val="28"/>
            </w:rPr>
            <w:t>Module:</w:t>
          </w:r>
          <w:r>
            <w:rPr>
              <w:rFonts w:ascii="Arial Black" w:hAnsi="Arial Black" w:cs="Arial"/>
              <w:b/>
              <w:bCs/>
              <w:sz w:val="28"/>
              <w:szCs w:val="28"/>
            </w:rPr>
            <w:t xml:space="preserve"> </w:t>
          </w:r>
          <w:r w:rsidRPr="00123D76">
            <w:rPr>
              <w:rFonts w:ascii="Arial Black" w:hAnsi="Arial Black" w:cs="Arial"/>
              <w:b/>
              <w:bCs/>
              <w:sz w:val="28"/>
              <w:szCs w:val="28"/>
            </w:rPr>
            <w:t>Learning and Collaboration for Global Citizenship</w:t>
          </w:r>
        </w:p>
        <w:p w14:paraId="0713618D" w14:textId="77777777" w:rsidR="00123D76" w:rsidRPr="00123D76" w:rsidRDefault="00123D76" w:rsidP="00123D76">
          <w:pPr>
            <w:rPr>
              <w:rFonts w:ascii="Arial Black" w:hAnsi="Arial Black" w:cs="Arial"/>
              <w:b/>
              <w:bCs/>
              <w:sz w:val="28"/>
              <w:szCs w:val="28"/>
            </w:rPr>
          </w:pPr>
          <w:r w:rsidRPr="00123D76">
            <w:rPr>
              <w:rFonts w:ascii="Arial Black" w:hAnsi="Arial Black" w:cs="Arial"/>
              <w:b/>
              <w:bCs/>
              <w:sz w:val="28"/>
              <w:szCs w:val="28"/>
            </w:rPr>
            <w:t>Module code:</w:t>
          </w:r>
          <w:r w:rsidRPr="00123D76">
            <w:rPr>
              <w:rFonts w:ascii="Arial Black" w:hAnsi="Arial Black" w:cs="Arial"/>
              <w:b/>
              <w:bCs/>
              <w:sz w:val="28"/>
              <w:szCs w:val="28"/>
            </w:rPr>
            <w:tab/>
            <w:t>BMSP4015D</w:t>
          </w:r>
        </w:p>
        <w:p w14:paraId="0D92197F" w14:textId="0846BAC2" w:rsidR="00123D76" w:rsidRPr="00123D76" w:rsidRDefault="00123D76" w:rsidP="00123D76">
          <w:pPr>
            <w:rPr>
              <w:rFonts w:ascii="Arial Black" w:hAnsi="Arial Black" w:cs="Arial"/>
              <w:b/>
              <w:bCs/>
              <w:sz w:val="28"/>
              <w:szCs w:val="28"/>
            </w:rPr>
          </w:pPr>
          <w:r w:rsidRPr="00123D76">
            <w:rPr>
              <w:rFonts w:ascii="Arial Black" w:hAnsi="Arial Black" w:cs="Arial"/>
              <w:b/>
              <w:bCs/>
              <w:sz w:val="28"/>
              <w:szCs w:val="28"/>
            </w:rPr>
            <w:t>Lecturer:</w:t>
          </w:r>
          <w:r w:rsidRPr="00123D76">
            <w:rPr>
              <w:rFonts w:ascii="Arial Black" w:hAnsi="Arial Black" w:cs="Arial"/>
              <w:b/>
              <w:bCs/>
              <w:sz w:val="28"/>
              <w:szCs w:val="28"/>
            </w:rPr>
            <w:tab/>
          </w:r>
          <w:r>
            <w:rPr>
              <w:rFonts w:ascii="Arial Black" w:hAnsi="Arial Black" w:cs="Arial"/>
              <w:b/>
              <w:bCs/>
              <w:sz w:val="28"/>
              <w:szCs w:val="28"/>
            </w:rPr>
            <w:t xml:space="preserve"> </w:t>
          </w:r>
          <w:r w:rsidRPr="00123D76">
            <w:rPr>
              <w:rFonts w:ascii="Arial Black" w:hAnsi="Arial Black" w:cs="Arial"/>
              <w:b/>
              <w:bCs/>
              <w:sz w:val="28"/>
              <w:szCs w:val="28"/>
            </w:rPr>
            <w:t xml:space="preserve">Helen Evans </w:t>
          </w:r>
        </w:p>
        <w:tbl>
          <w:tblPr>
            <w:tblpPr w:leftFromText="187" w:rightFromText="187" w:vertAnchor="page" w:horzAnchor="margin" w:tblpXSpec="center" w:tblpY="8167"/>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123D76" w14:paraId="0EBF211A" w14:textId="77777777" w:rsidTr="00123D76">
            <w:tc>
              <w:tcPr>
                <w:tcW w:w="7209" w:type="dxa"/>
                <w:tcMar>
                  <w:top w:w="216" w:type="dxa"/>
                  <w:left w:w="115" w:type="dxa"/>
                  <w:bottom w:w="216" w:type="dxa"/>
                  <w:right w:w="115" w:type="dxa"/>
                </w:tcMar>
              </w:tcPr>
              <w:p w14:paraId="5BD8298E" w14:textId="77777777" w:rsidR="00123D76" w:rsidRDefault="00123D76" w:rsidP="00123D76">
                <w:pPr>
                  <w:pStyle w:val="NoSpacing"/>
                  <w:rPr>
                    <w:color w:val="0F4761" w:themeColor="accent1" w:themeShade="BF"/>
                    <w:sz w:val="24"/>
                  </w:rPr>
                </w:pPr>
              </w:p>
            </w:tc>
          </w:tr>
          <w:tr w:rsidR="00123D76" w14:paraId="37CD5288" w14:textId="77777777" w:rsidTr="00123D76">
            <w:tc>
              <w:tcPr>
                <w:tcW w:w="7209" w:type="dxa"/>
              </w:tcPr>
              <w:sdt>
                <w:sdtPr>
                  <w:rPr>
                    <w:rFonts w:ascii="Arial Black" w:eastAsiaTheme="majorEastAsia" w:hAnsi="Arial Black" w:cstheme="majorBidi"/>
                    <w:color w:val="156082" w:themeColor="accent1"/>
                    <w:sz w:val="88"/>
                    <w:szCs w:val="88"/>
                  </w:rPr>
                  <w:alias w:val="Title"/>
                  <w:id w:val="13406919"/>
                  <w:placeholder>
                    <w:docPart w:val="7109878BF7E64929859CE55F77290926"/>
                  </w:placeholder>
                  <w:dataBinding w:prefixMappings="xmlns:ns0='http://schemas.openxmlformats.org/package/2006/metadata/core-properties' xmlns:ns1='http://purl.org/dc/elements/1.1/'" w:xpath="/ns0:coreProperties[1]/ns1:title[1]" w:storeItemID="{6C3C8BC8-F283-45AE-878A-BAB7291924A1}"/>
                  <w:text/>
                </w:sdtPr>
                <w:sdtContent>
                  <w:p w14:paraId="5565A73A" w14:textId="77777777" w:rsidR="00123D76" w:rsidRDefault="00123D76" w:rsidP="00123D76">
                    <w:pPr>
                      <w:pStyle w:val="NoSpacing"/>
                      <w:spacing w:line="216" w:lineRule="auto"/>
                      <w:rPr>
                        <w:rFonts w:asciiTheme="majorHAnsi" w:eastAsiaTheme="majorEastAsia" w:hAnsiTheme="majorHAnsi" w:cstheme="majorBidi"/>
                        <w:color w:val="156082" w:themeColor="accent1"/>
                        <w:sz w:val="88"/>
                        <w:szCs w:val="88"/>
                      </w:rPr>
                    </w:pPr>
                    <w:r w:rsidRPr="00123D76">
                      <w:rPr>
                        <w:rFonts w:ascii="Arial Black" w:eastAsiaTheme="majorEastAsia" w:hAnsi="Arial Black" w:cstheme="majorBidi"/>
                        <w:color w:val="156082" w:themeColor="accent1"/>
                        <w:sz w:val="88"/>
                        <w:szCs w:val="88"/>
                      </w:rPr>
                      <w:t xml:space="preserve">Assignment 2: Portfolio </w:t>
                    </w:r>
                  </w:p>
                </w:sdtContent>
              </w:sdt>
            </w:tc>
          </w:tr>
          <w:tr w:rsidR="00123D76" w14:paraId="79A9E80C" w14:textId="77777777" w:rsidTr="00123D76">
            <w:tc>
              <w:tcPr>
                <w:tcW w:w="7209" w:type="dxa"/>
                <w:tcMar>
                  <w:top w:w="216" w:type="dxa"/>
                  <w:left w:w="115" w:type="dxa"/>
                  <w:bottom w:w="216" w:type="dxa"/>
                  <w:right w:w="115" w:type="dxa"/>
                </w:tcMar>
              </w:tcPr>
              <w:p w14:paraId="5AE40BEA" w14:textId="77777777" w:rsidR="00123D76" w:rsidRDefault="00123D76" w:rsidP="00123D76">
                <w:pPr>
                  <w:pStyle w:val="NoSpacing"/>
                  <w:rPr>
                    <w:color w:val="0F4761" w:themeColor="accent1" w:themeShade="BF"/>
                    <w:sz w:val="24"/>
                  </w:rPr>
                </w:pPr>
              </w:p>
            </w:tc>
          </w:tr>
        </w:tbl>
        <w:p w14:paraId="11305332" w14:textId="0811832A" w:rsidR="00123D76" w:rsidRDefault="00123D76" w:rsidP="00123D76">
          <w:pPr>
            <w:rPr>
              <w:rFonts w:ascii="Arial" w:hAnsi="Arial" w:cs="Arial"/>
              <w:b/>
              <w:bCs/>
            </w:rPr>
          </w:pPr>
          <w:r>
            <w:rPr>
              <w:rFonts w:ascii="Arial" w:hAnsi="Arial" w:cs="Arial"/>
              <w:b/>
              <w:bCs/>
            </w:rPr>
            <w:br w:type="page"/>
          </w:r>
        </w:p>
      </w:sdtContent>
    </w:sdt>
    <w:p w14:paraId="2B8F0E90" w14:textId="1AF702BA" w:rsidR="00E34922" w:rsidRPr="00E34922" w:rsidRDefault="00E34922" w:rsidP="00E34922">
      <w:pPr>
        <w:spacing w:line="480" w:lineRule="auto"/>
        <w:rPr>
          <w:rFonts w:ascii="Arial" w:hAnsi="Arial" w:cs="Arial"/>
          <w:b/>
          <w:bCs/>
        </w:rPr>
      </w:pPr>
      <w:r w:rsidRPr="00E34922">
        <w:rPr>
          <w:rFonts w:ascii="Arial" w:hAnsi="Arial" w:cs="Arial"/>
          <w:b/>
          <w:bCs/>
        </w:rPr>
        <w:lastRenderedPageBreak/>
        <w:t xml:space="preserve">Task 1: Learning Objectives </w:t>
      </w:r>
    </w:p>
    <w:p w14:paraId="00704FF9" w14:textId="77777777" w:rsidR="00E34922" w:rsidRDefault="00E34922" w:rsidP="00E34922">
      <w:pPr>
        <w:spacing w:line="480" w:lineRule="auto"/>
        <w:rPr>
          <w:rFonts w:ascii="Arial" w:hAnsi="Arial" w:cs="Arial"/>
        </w:rPr>
      </w:pPr>
      <w:r w:rsidRPr="00E34922">
        <w:rPr>
          <w:rFonts w:ascii="Arial" w:hAnsi="Arial" w:cs="Arial"/>
        </w:rPr>
        <w:t>Developing clear, purposeful learning objectives is critical to students' success in both their academic progress and their long-term professional development. Learning objectives provide students with a framework for their studies and help them understand the expectations of their education, as well as how to align their behaviour with those expectations. Simon and Taylor (2009) emphasi</w:t>
      </w:r>
      <w:r>
        <w:rPr>
          <w:rFonts w:ascii="Arial" w:hAnsi="Arial" w:cs="Arial"/>
        </w:rPr>
        <w:t>s</w:t>
      </w:r>
      <w:r w:rsidRPr="00E34922">
        <w:rPr>
          <w:rFonts w:ascii="Arial" w:hAnsi="Arial" w:cs="Arial"/>
        </w:rPr>
        <w:t>e that developing course-specific learning objectives will provide students with clarity, which will allow them to be engaged with the course material more meaningfully. Based on my self-reflection and my current academic needs, I have established three learning objectives for myself: enhancing my academic writing skills, personali</w:t>
      </w:r>
      <w:r>
        <w:rPr>
          <w:rFonts w:ascii="Arial" w:hAnsi="Arial" w:cs="Arial"/>
        </w:rPr>
        <w:t>s</w:t>
      </w:r>
      <w:r w:rsidRPr="00E34922">
        <w:rPr>
          <w:rFonts w:ascii="Arial" w:hAnsi="Arial" w:cs="Arial"/>
        </w:rPr>
        <w:t>ing my learning technologies to better develop my digital literacy, and developing my intercultural competence.</w:t>
      </w:r>
    </w:p>
    <w:p w14:paraId="58BE9D4D" w14:textId="77777777" w:rsidR="00E34922" w:rsidRDefault="00E34922" w:rsidP="00E34922">
      <w:pPr>
        <w:spacing w:line="480" w:lineRule="auto"/>
        <w:rPr>
          <w:rFonts w:ascii="Arial" w:hAnsi="Arial" w:cs="Arial"/>
        </w:rPr>
      </w:pPr>
      <w:r w:rsidRPr="00E34922">
        <w:rPr>
          <w:rFonts w:ascii="Arial" w:hAnsi="Arial" w:cs="Arial"/>
        </w:rPr>
        <w:t>My first learning objective is to enhance my academic writing skills. Academic writing is an essential component of being successful in school because it allows students to clearly express their thoughts, exhibit critical analysis, and effectively engage the scholarly research material</w:t>
      </w:r>
      <w:r>
        <w:rPr>
          <w:rFonts w:ascii="Arial" w:hAnsi="Arial" w:cs="Arial"/>
        </w:rPr>
        <w:t xml:space="preserve"> (</w:t>
      </w:r>
      <w:r w:rsidRPr="00E34922">
        <w:rPr>
          <w:rFonts w:ascii="Arial" w:hAnsi="Arial" w:cs="Arial"/>
        </w:rPr>
        <w:t xml:space="preserve">Mitchell </w:t>
      </w:r>
      <w:r>
        <w:rPr>
          <w:rFonts w:ascii="Arial" w:hAnsi="Arial" w:cs="Arial"/>
        </w:rPr>
        <w:t>&amp;</w:t>
      </w:r>
      <w:r w:rsidRPr="00E34922">
        <w:rPr>
          <w:rFonts w:ascii="Arial" w:hAnsi="Arial" w:cs="Arial"/>
        </w:rPr>
        <w:t xml:space="preserve"> Manzo</w:t>
      </w:r>
      <w:r>
        <w:rPr>
          <w:rFonts w:ascii="Arial" w:hAnsi="Arial" w:cs="Arial"/>
        </w:rPr>
        <w:t xml:space="preserve">, </w:t>
      </w:r>
      <w:r w:rsidRPr="00E34922">
        <w:rPr>
          <w:rFonts w:ascii="Arial" w:hAnsi="Arial" w:cs="Arial"/>
        </w:rPr>
        <w:t>2018). I have reali</w:t>
      </w:r>
      <w:r>
        <w:rPr>
          <w:rFonts w:ascii="Arial" w:hAnsi="Arial" w:cs="Arial"/>
        </w:rPr>
        <w:t>s</w:t>
      </w:r>
      <w:r w:rsidRPr="00E34922">
        <w:rPr>
          <w:rFonts w:ascii="Arial" w:hAnsi="Arial" w:cs="Arial"/>
        </w:rPr>
        <w:t>ed throughout my academic career that while I have a full understanding of the concept through the course material, I struggle with expressing the concept via a well-organi</w:t>
      </w:r>
      <w:r>
        <w:rPr>
          <w:rFonts w:ascii="Arial" w:hAnsi="Arial" w:cs="Arial"/>
        </w:rPr>
        <w:t>s</w:t>
      </w:r>
      <w:r w:rsidRPr="00E34922">
        <w:rPr>
          <w:rFonts w:ascii="Arial" w:hAnsi="Arial" w:cs="Arial"/>
        </w:rPr>
        <w:t>ed piece of written communication. Thus, enhancing this skill will not only improve my academic performance, but also prepare me for future jobs that require written communication</w:t>
      </w:r>
      <w:r>
        <w:rPr>
          <w:rFonts w:ascii="Arial" w:hAnsi="Arial" w:cs="Arial"/>
        </w:rPr>
        <w:t xml:space="preserve"> (</w:t>
      </w:r>
      <w:r w:rsidRPr="00E34922">
        <w:rPr>
          <w:rFonts w:ascii="Arial" w:hAnsi="Arial" w:cs="Arial"/>
        </w:rPr>
        <w:t xml:space="preserve">Saunders </w:t>
      </w:r>
      <w:r>
        <w:rPr>
          <w:rFonts w:ascii="Arial" w:hAnsi="Arial" w:cs="Arial"/>
        </w:rPr>
        <w:t>&amp;</w:t>
      </w:r>
      <w:r w:rsidRPr="00E34922">
        <w:rPr>
          <w:rFonts w:ascii="Arial" w:hAnsi="Arial" w:cs="Arial"/>
        </w:rPr>
        <w:t xml:space="preserve"> Wong</w:t>
      </w:r>
      <w:r>
        <w:rPr>
          <w:rFonts w:ascii="Arial" w:hAnsi="Arial" w:cs="Arial"/>
        </w:rPr>
        <w:t xml:space="preserve">, </w:t>
      </w:r>
      <w:r w:rsidRPr="00E34922">
        <w:rPr>
          <w:rFonts w:ascii="Arial" w:hAnsi="Arial" w:cs="Arial"/>
        </w:rPr>
        <w:t>2020)</w:t>
      </w:r>
      <w:r>
        <w:rPr>
          <w:rFonts w:ascii="Arial" w:hAnsi="Arial" w:cs="Arial"/>
        </w:rPr>
        <w:t>.</w:t>
      </w:r>
      <w:r w:rsidRPr="00E34922">
        <w:rPr>
          <w:rFonts w:ascii="Arial" w:hAnsi="Arial" w:cs="Arial"/>
        </w:rPr>
        <w:t xml:space="preserve"> </w:t>
      </w:r>
    </w:p>
    <w:p w14:paraId="5A4E53E6" w14:textId="77777777" w:rsidR="00E34922" w:rsidRDefault="00E34922" w:rsidP="00E34922">
      <w:pPr>
        <w:spacing w:line="480" w:lineRule="auto"/>
        <w:rPr>
          <w:rFonts w:ascii="Arial" w:hAnsi="Arial" w:cs="Arial"/>
        </w:rPr>
      </w:pPr>
      <w:r w:rsidRPr="00E34922">
        <w:rPr>
          <w:rFonts w:ascii="Arial" w:hAnsi="Arial" w:cs="Arial"/>
        </w:rPr>
        <w:t xml:space="preserve">Improving my digital literacy </w:t>
      </w:r>
      <w:r w:rsidRPr="00E34922">
        <w:rPr>
          <w:rFonts w:ascii="Arial" w:hAnsi="Arial" w:cs="Arial"/>
        </w:rPr>
        <w:t>using</w:t>
      </w:r>
      <w:r w:rsidRPr="00E34922">
        <w:rPr>
          <w:rFonts w:ascii="Arial" w:hAnsi="Arial" w:cs="Arial"/>
        </w:rPr>
        <w:t xml:space="preserve"> personali</w:t>
      </w:r>
      <w:r>
        <w:rPr>
          <w:rFonts w:ascii="Arial" w:hAnsi="Arial" w:cs="Arial"/>
        </w:rPr>
        <w:t>s</w:t>
      </w:r>
      <w:r w:rsidRPr="00E34922">
        <w:rPr>
          <w:rFonts w:ascii="Arial" w:hAnsi="Arial" w:cs="Arial"/>
        </w:rPr>
        <w:t xml:space="preserve">ed learning technologies is my second learning </w:t>
      </w:r>
      <w:r w:rsidRPr="00E34922">
        <w:rPr>
          <w:rFonts w:ascii="Arial" w:hAnsi="Arial" w:cs="Arial"/>
        </w:rPr>
        <w:t>goal. Today’s</w:t>
      </w:r>
      <w:r w:rsidRPr="00E34922">
        <w:rPr>
          <w:rFonts w:ascii="Arial" w:hAnsi="Arial" w:cs="Arial"/>
        </w:rPr>
        <w:t xml:space="preserve"> student is expected to navigate advanced digital tools due to the increasing reliance on technology in modern-day education. According to Gm et </w:t>
      </w:r>
      <w:r w:rsidRPr="00E34922">
        <w:rPr>
          <w:rFonts w:ascii="Arial" w:hAnsi="Arial" w:cs="Arial"/>
        </w:rPr>
        <w:lastRenderedPageBreak/>
        <w:t xml:space="preserve">al (2024), </w:t>
      </w:r>
      <w:r w:rsidRPr="00E34922">
        <w:rPr>
          <w:rFonts w:ascii="Arial" w:hAnsi="Arial" w:cs="Arial"/>
        </w:rPr>
        <w:t>using</w:t>
      </w:r>
      <w:r w:rsidRPr="00E34922">
        <w:rPr>
          <w:rFonts w:ascii="Arial" w:hAnsi="Arial" w:cs="Arial"/>
        </w:rPr>
        <w:t xml:space="preserve"> digital recommendation systems, students can locate appropriate resources, create their own personalised learning paths and develop a greater engagement level. By enhancing my digital literacy, I will be able to work independently, examine my own learning data and modify my study skills accordingly</w:t>
      </w:r>
      <w:r>
        <w:rPr>
          <w:rFonts w:ascii="Arial" w:hAnsi="Arial" w:cs="Arial"/>
        </w:rPr>
        <w:t xml:space="preserve"> (</w:t>
      </w:r>
      <w:r w:rsidRPr="00E34922">
        <w:rPr>
          <w:rFonts w:ascii="Arial" w:hAnsi="Arial" w:cs="Arial"/>
        </w:rPr>
        <w:t>Velmurugan et al</w:t>
      </w:r>
      <w:r>
        <w:rPr>
          <w:rFonts w:ascii="Arial" w:hAnsi="Arial" w:cs="Arial"/>
        </w:rPr>
        <w:t xml:space="preserve">., </w:t>
      </w:r>
      <w:r w:rsidRPr="00E34922">
        <w:rPr>
          <w:rFonts w:ascii="Arial" w:hAnsi="Arial" w:cs="Arial"/>
        </w:rPr>
        <w:t>2025)</w:t>
      </w:r>
      <w:r>
        <w:rPr>
          <w:rFonts w:ascii="Arial" w:hAnsi="Arial" w:cs="Arial"/>
        </w:rPr>
        <w:t>.</w:t>
      </w:r>
      <w:r w:rsidRPr="00E34922">
        <w:rPr>
          <w:rFonts w:ascii="Arial" w:hAnsi="Arial" w:cs="Arial"/>
        </w:rPr>
        <w:t xml:space="preserve"> </w:t>
      </w:r>
    </w:p>
    <w:p w14:paraId="339544D5" w14:textId="486F1B01" w:rsidR="00E34922" w:rsidRPr="00E34922" w:rsidRDefault="00E34922" w:rsidP="00E34922">
      <w:pPr>
        <w:spacing w:line="480" w:lineRule="auto"/>
        <w:rPr>
          <w:rFonts w:ascii="Arial" w:hAnsi="Arial" w:cs="Arial"/>
        </w:rPr>
      </w:pPr>
      <w:r w:rsidRPr="00E34922">
        <w:rPr>
          <w:rFonts w:ascii="Arial" w:hAnsi="Arial" w:cs="Arial"/>
        </w:rPr>
        <w:t>My third objective is to develop an intercultural competence. In a globalised world, students must learn about the differences in cultures, communicate with respect for the other person's culture and to</w:t>
      </w:r>
      <w:r>
        <w:rPr>
          <w:rFonts w:ascii="Arial" w:hAnsi="Arial" w:cs="Arial"/>
        </w:rPr>
        <w:t xml:space="preserve"> </w:t>
      </w:r>
      <w:r w:rsidRPr="00E34922">
        <w:rPr>
          <w:rFonts w:ascii="Arial" w:hAnsi="Arial" w:cs="Arial"/>
        </w:rPr>
        <w:t>work collaboratively with others, regardless of their culture</w:t>
      </w:r>
      <w:r>
        <w:rPr>
          <w:rFonts w:ascii="Arial" w:hAnsi="Arial" w:cs="Arial"/>
        </w:rPr>
        <w:t xml:space="preserve"> (</w:t>
      </w:r>
      <w:r w:rsidRPr="00E34922">
        <w:rPr>
          <w:rFonts w:ascii="Arial" w:hAnsi="Arial" w:cs="Arial"/>
        </w:rPr>
        <w:t>Van Rompay-Bartels et al</w:t>
      </w:r>
      <w:r>
        <w:rPr>
          <w:rFonts w:ascii="Arial" w:hAnsi="Arial" w:cs="Arial"/>
        </w:rPr>
        <w:t xml:space="preserve">., </w:t>
      </w:r>
      <w:r w:rsidRPr="00E34922">
        <w:rPr>
          <w:rFonts w:ascii="Arial" w:hAnsi="Arial" w:cs="Arial"/>
        </w:rPr>
        <w:t>2024</w:t>
      </w:r>
      <w:r>
        <w:rPr>
          <w:rFonts w:ascii="Arial" w:hAnsi="Arial" w:cs="Arial"/>
        </w:rPr>
        <w:t>)</w:t>
      </w:r>
      <w:r w:rsidRPr="00E34922">
        <w:rPr>
          <w:rFonts w:ascii="Arial" w:hAnsi="Arial" w:cs="Arial"/>
        </w:rPr>
        <w:t>. As intercultural competencies develop, students will identify with work environments that will increasingly require effective cross-cultural communication and collaboration</w:t>
      </w:r>
      <w:r>
        <w:rPr>
          <w:rFonts w:ascii="Arial" w:hAnsi="Arial" w:cs="Arial"/>
        </w:rPr>
        <w:t xml:space="preserve"> (</w:t>
      </w:r>
      <w:proofErr w:type="spellStart"/>
      <w:proofErr w:type="gramStart"/>
      <w:r w:rsidRPr="00E34922">
        <w:rPr>
          <w:rFonts w:ascii="Arial" w:hAnsi="Arial" w:cs="Arial"/>
        </w:rPr>
        <w:t>Zalli</w:t>
      </w:r>
      <w:proofErr w:type="spellEnd"/>
      <w:r w:rsidRPr="00E34922">
        <w:rPr>
          <w:rFonts w:ascii="Arial" w:hAnsi="Arial" w:cs="Arial"/>
        </w:rPr>
        <w:t xml:space="preserve"> </w:t>
      </w:r>
      <w:r>
        <w:rPr>
          <w:rFonts w:ascii="Arial" w:hAnsi="Arial" w:cs="Arial"/>
        </w:rPr>
        <w:t>,</w:t>
      </w:r>
      <w:proofErr w:type="gramEnd"/>
      <w:r>
        <w:rPr>
          <w:rFonts w:ascii="Arial" w:hAnsi="Arial" w:cs="Arial"/>
        </w:rPr>
        <w:t xml:space="preserve"> </w:t>
      </w:r>
      <w:r w:rsidRPr="00E34922">
        <w:rPr>
          <w:rFonts w:ascii="Arial" w:hAnsi="Arial" w:cs="Arial"/>
        </w:rPr>
        <w:t>2024)</w:t>
      </w:r>
      <w:r>
        <w:rPr>
          <w:rFonts w:ascii="Arial" w:hAnsi="Arial" w:cs="Arial"/>
        </w:rPr>
        <w:t>.</w:t>
      </w:r>
    </w:p>
    <w:p w14:paraId="4196091C" w14:textId="77777777" w:rsidR="00E34922" w:rsidRDefault="00E34922" w:rsidP="00E34922">
      <w:pPr>
        <w:spacing w:line="480" w:lineRule="auto"/>
        <w:rPr>
          <w:rFonts w:ascii="Arial" w:hAnsi="Arial" w:cs="Arial"/>
        </w:rPr>
      </w:pPr>
      <w:r w:rsidRPr="00E34922">
        <w:rPr>
          <w:rFonts w:ascii="Arial" w:hAnsi="Arial" w:cs="Arial"/>
        </w:rPr>
        <w:t>Overall, the three learning objectives</w:t>
      </w:r>
      <w:r>
        <w:rPr>
          <w:rFonts w:ascii="Arial" w:hAnsi="Arial" w:cs="Arial"/>
        </w:rPr>
        <w:t xml:space="preserve">: </w:t>
      </w:r>
      <w:r w:rsidRPr="00E34922">
        <w:rPr>
          <w:rFonts w:ascii="Arial" w:hAnsi="Arial" w:cs="Arial"/>
        </w:rPr>
        <w:t>academic writing, digital literacy and intercultural competence</w:t>
      </w:r>
      <w:r>
        <w:rPr>
          <w:rFonts w:ascii="Arial" w:hAnsi="Arial" w:cs="Arial"/>
        </w:rPr>
        <w:t xml:space="preserve"> </w:t>
      </w:r>
      <w:r w:rsidRPr="00E34922">
        <w:rPr>
          <w:rFonts w:ascii="Arial" w:hAnsi="Arial" w:cs="Arial"/>
        </w:rPr>
        <w:t xml:space="preserve">will help me to form a solid base as I move towards my academic development and prepare myself for future responsibilities as a </w:t>
      </w:r>
      <w:r w:rsidRPr="00E34922">
        <w:rPr>
          <w:rFonts w:ascii="Arial" w:hAnsi="Arial" w:cs="Arial"/>
        </w:rPr>
        <w:t>professional.</w:t>
      </w:r>
    </w:p>
    <w:p w14:paraId="711721AB" w14:textId="77777777" w:rsidR="00E34922" w:rsidRDefault="00E34922" w:rsidP="00E34922">
      <w:pPr>
        <w:spacing w:line="480" w:lineRule="auto"/>
        <w:rPr>
          <w:rFonts w:ascii="Arial" w:hAnsi="Arial" w:cs="Arial"/>
        </w:rPr>
      </w:pPr>
    </w:p>
    <w:p w14:paraId="2CCF9FDF" w14:textId="77777777" w:rsidR="00E34922" w:rsidRDefault="00E34922" w:rsidP="00E34922">
      <w:pPr>
        <w:spacing w:line="480" w:lineRule="auto"/>
        <w:rPr>
          <w:rFonts w:ascii="Arial" w:hAnsi="Arial" w:cs="Arial"/>
        </w:rPr>
      </w:pPr>
    </w:p>
    <w:p w14:paraId="6D61D712" w14:textId="77777777" w:rsidR="00E34922" w:rsidRDefault="00E34922" w:rsidP="00E34922">
      <w:pPr>
        <w:spacing w:line="480" w:lineRule="auto"/>
        <w:rPr>
          <w:rFonts w:ascii="Arial" w:hAnsi="Arial" w:cs="Arial"/>
        </w:rPr>
      </w:pPr>
    </w:p>
    <w:p w14:paraId="463858D9" w14:textId="77777777" w:rsidR="00E34922" w:rsidRDefault="00E34922" w:rsidP="00E34922">
      <w:pPr>
        <w:spacing w:line="480" w:lineRule="auto"/>
        <w:rPr>
          <w:rFonts w:ascii="Arial" w:hAnsi="Arial" w:cs="Arial"/>
        </w:rPr>
      </w:pPr>
    </w:p>
    <w:p w14:paraId="1A96ECFA" w14:textId="77777777" w:rsidR="00E34922" w:rsidRDefault="00E34922" w:rsidP="00E34922">
      <w:pPr>
        <w:spacing w:line="480" w:lineRule="auto"/>
        <w:rPr>
          <w:rFonts w:ascii="Arial" w:hAnsi="Arial" w:cs="Arial"/>
        </w:rPr>
      </w:pPr>
    </w:p>
    <w:p w14:paraId="515F6B3A" w14:textId="77777777" w:rsidR="00E34922" w:rsidRDefault="00E34922" w:rsidP="00E34922">
      <w:pPr>
        <w:spacing w:line="480" w:lineRule="auto"/>
        <w:rPr>
          <w:rFonts w:ascii="Arial" w:hAnsi="Arial" w:cs="Arial"/>
        </w:rPr>
      </w:pPr>
    </w:p>
    <w:p w14:paraId="07892957" w14:textId="77777777" w:rsidR="00E34922" w:rsidRDefault="00E34922" w:rsidP="00E34922">
      <w:pPr>
        <w:spacing w:line="480" w:lineRule="auto"/>
        <w:rPr>
          <w:rFonts w:ascii="Arial" w:hAnsi="Arial" w:cs="Arial"/>
        </w:rPr>
      </w:pPr>
    </w:p>
    <w:p w14:paraId="0CBE44E2" w14:textId="373EFF81" w:rsidR="00E34922" w:rsidRPr="00E34922" w:rsidRDefault="00E34922" w:rsidP="00E34922">
      <w:pPr>
        <w:spacing w:line="480" w:lineRule="auto"/>
        <w:rPr>
          <w:rFonts w:ascii="Arial" w:hAnsi="Arial" w:cs="Arial"/>
        </w:rPr>
      </w:pPr>
      <w:r w:rsidRPr="00E34922">
        <w:rPr>
          <w:rFonts w:ascii="Arial" w:hAnsi="Arial" w:cs="Arial"/>
          <w:b/>
          <w:bCs/>
        </w:rPr>
        <w:lastRenderedPageBreak/>
        <w:t xml:space="preserve">Blog Post 1: </w:t>
      </w:r>
      <w:r w:rsidRPr="00E34922">
        <w:rPr>
          <w:rFonts w:ascii="Arial" w:hAnsi="Arial" w:cs="Arial"/>
        </w:rPr>
        <w:t xml:space="preserve"> I</w:t>
      </w:r>
      <w:r w:rsidRPr="00E34922">
        <w:rPr>
          <w:rFonts w:ascii="Arial" w:hAnsi="Arial" w:cs="Arial"/>
        </w:rPr>
        <w:t xml:space="preserve"> have conducted a self-assessment of my learning style</w:t>
      </w:r>
      <w:r>
        <w:rPr>
          <w:rFonts w:ascii="Arial" w:hAnsi="Arial" w:cs="Arial"/>
        </w:rPr>
        <w:t xml:space="preserve">. </w:t>
      </w:r>
      <w:r w:rsidRPr="00E34922">
        <w:rPr>
          <w:rFonts w:ascii="Arial" w:hAnsi="Arial" w:cs="Arial"/>
        </w:rPr>
        <w:t>According to my results, I am predominantly a Read/Write learner with some visual tendencies. When I first looked at my results, I thought that visual learning would be my strongest style due to the number of times I create diagrams, but with further reflection, I have learned that my learning is greatly enhanced through reading, writing, and rewriting information.</w:t>
      </w:r>
    </w:p>
    <w:p w14:paraId="632B138D" w14:textId="77777777" w:rsidR="00E34922" w:rsidRDefault="00E34922" w:rsidP="00E34922">
      <w:pPr>
        <w:spacing w:line="480" w:lineRule="auto"/>
        <w:rPr>
          <w:rFonts w:ascii="Arial" w:hAnsi="Arial" w:cs="Arial"/>
        </w:rPr>
      </w:pPr>
      <w:r w:rsidRPr="00E34922">
        <w:rPr>
          <w:rFonts w:ascii="Arial" w:hAnsi="Arial" w:cs="Arial"/>
        </w:rPr>
        <w:t>Read/write learners learn best through the written word such as notes, lists, and explanations</w:t>
      </w:r>
      <w:r>
        <w:rPr>
          <w:rFonts w:ascii="Arial" w:hAnsi="Arial" w:cs="Arial"/>
        </w:rPr>
        <w:t xml:space="preserve"> (</w:t>
      </w:r>
      <w:r w:rsidRPr="00E34922">
        <w:rPr>
          <w:rFonts w:ascii="Arial" w:hAnsi="Arial" w:cs="Arial"/>
        </w:rPr>
        <w:t>Vincent and Ross</w:t>
      </w:r>
      <w:r>
        <w:rPr>
          <w:rFonts w:ascii="Arial" w:hAnsi="Arial" w:cs="Arial"/>
        </w:rPr>
        <w:t xml:space="preserve">, </w:t>
      </w:r>
      <w:r w:rsidRPr="00E34922">
        <w:rPr>
          <w:rFonts w:ascii="Arial" w:hAnsi="Arial" w:cs="Arial"/>
        </w:rPr>
        <w:t>2001</w:t>
      </w:r>
      <w:r>
        <w:rPr>
          <w:rFonts w:ascii="Arial" w:hAnsi="Arial" w:cs="Arial"/>
        </w:rPr>
        <w:t xml:space="preserve">). </w:t>
      </w:r>
      <w:r w:rsidRPr="00E34922">
        <w:rPr>
          <w:rFonts w:ascii="Arial" w:hAnsi="Arial" w:cs="Arial"/>
        </w:rPr>
        <w:t>After evaluating my study habits, I discovered that summarising readings and rewriting my class notes are two of the most important components to my understanding of material. By summarising and rewriting, I can break down large complex ideas into smaller pieces, which improve my comprehension as well as retention of the material.</w:t>
      </w:r>
    </w:p>
    <w:p w14:paraId="71F2A77E" w14:textId="77777777" w:rsidR="00E34922" w:rsidRDefault="00E34922" w:rsidP="00E34922">
      <w:pPr>
        <w:spacing w:line="480" w:lineRule="auto"/>
        <w:rPr>
          <w:rFonts w:ascii="Arial" w:hAnsi="Arial" w:cs="Arial"/>
        </w:rPr>
      </w:pPr>
      <w:r w:rsidRPr="00E34922">
        <w:rPr>
          <w:rFonts w:ascii="Arial" w:hAnsi="Arial" w:cs="Arial"/>
        </w:rPr>
        <w:t>Visual Learning also enhances my performance in academics. According to Chislett and Chapman (2005), visual learners learn through diagrams, colour coding, and spatial organisation. Although these modes of learning are very useful, I realised that I typically convert visual representations into written summaries after reading, so the emphasis that I place on Read/Write learning is further supported by this process. Utili</w:t>
      </w:r>
      <w:r>
        <w:rPr>
          <w:rFonts w:ascii="Arial" w:hAnsi="Arial" w:cs="Arial"/>
        </w:rPr>
        <w:t>s</w:t>
      </w:r>
      <w:r w:rsidRPr="00E34922">
        <w:rPr>
          <w:rFonts w:ascii="Arial" w:hAnsi="Arial" w:cs="Arial"/>
        </w:rPr>
        <w:t>ing both Read/Write and visual learning allows me to formulate a complete understanding of new concepts.</w:t>
      </w:r>
    </w:p>
    <w:p w14:paraId="169099A0" w14:textId="3A483EB3" w:rsidR="00E34922" w:rsidRPr="00E34922" w:rsidRDefault="00E34922" w:rsidP="00E34922">
      <w:pPr>
        <w:spacing w:line="480" w:lineRule="auto"/>
        <w:rPr>
          <w:rFonts w:ascii="Arial" w:hAnsi="Arial" w:cs="Arial"/>
        </w:rPr>
      </w:pPr>
      <w:r w:rsidRPr="00E34922">
        <w:rPr>
          <w:rFonts w:ascii="Arial" w:hAnsi="Arial" w:cs="Arial"/>
        </w:rPr>
        <w:t xml:space="preserve">Using Gibbs’ Reflective Cycle Model, I have analysed my responses to the assessments I took to learn about my learning </w:t>
      </w:r>
      <w:r w:rsidRPr="00E34922">
        <w:rPr>
          <w:rFonts w:ascii="Arial" w:hAnsi="Arial" w:cs="Arial"/>
        </w:rPr>
        <w:t>style. My</w:t>
      </w:r>
      <w:r w:rsidRPr="00E34922">
        <w:rPr>
          <w:rFonts w:ascii="Arial" w:hAnsi="Arial" w:cs="Arial"/>
        </w:rPr>
        <w:t xml:space="preserve"> initial astonishment from my results being mostly in the "read/write" area was replaced with an understanding of my personal preference for those activities when I reflected on what kinds of things I am most interested in, namely, writing essays, writing notes from textbooks, and </w:t>
      </w:r>
      <w:r w:rsidRPr="00E34922">
        <w:rPr>
          <w:rFonts w:ascii="Arial" w:hAnsi="Arial" w:cs="Arial"/>
        </w:rPr>
        <w:lastRenderedPageBreak/>
        <w:t>reading for dense, academic material</w:t>
      </w:r>
      <w:r>
        <w:rPr>
          <w:rFonts w:ascii="Arial" w:hAnsi="Arial" w:cs="Arial"/>
        </w:rPr>
        <w:t xml:space="preserve"> (</w:t>
      </w:r>
      <w:r w:rsidRPr="00E34922">
        <w:rPr>
          <w:rFonts w:ascii="Arial" w:hAnsi="Arial" w:cs="Arial"/>
        </w:rPr>
        <w:t xml:space="preserve">Bhagat, Vyas </w:t>
      </w:r>
      <w:r>
        <w:rPr>
          <w:rFonts w:ascii="Arial" w:hAnsi="Arial" w:cs="Arial"/>
        </w:rPr>
        <w:t>&amp;</w:t>
      </w:r>
      <w:r w:rsidRPr="00E34922">
        <w:rPr>
          <w:rFonts w:ascii="Arial" w:hAnsi="Arial" w:cs="Arial"/>
        </w:rPr>
        <w:t xml:space="preserve"> Singh</w:t>
      </w:r>
      <w:r>
        <w:rPr>
          <w:rFonts w:ascii="Arial" w:hAnsi="Arial" w:cs="Arial"/>
        </w:rPr>
        <w:t xml:space="preserve">, </w:t>
      </w:r>
      <w:r w:rsidRPr="00E34922">
        <w:rPr>
          <w:rFonts w:ascii="Arial" w:hAnsi="Arial" w:cs="Arial"/>
        </w:rPr>
        <w:t>2015</w:t>
      </w:r>
      <w:r>
        <w:rPr>
          <w:rFonts w:ascii="Arial" w:hAnsi="Arial" w:cs="Arial"/>
        </w:rPr>
        <w:t>).</w:t>
      </w:r>
      <w:r w:rsidRPr="00E34922">
        <w:rPr>
          <w:rFonts w:ascii="Arial" w:hAnsi="Arial" w:cs="Arial"/>
        </w:rPr>
        <w:t xml:space="preserve"> Having this different perspective has helped me to understand why I believe that certain methods are more effective for me than others. </w:t>
      </w:r>
    </w:p>
    <w:p w14:paraId="08AD5F1B" w14:textId="06D96D6B" w:rsidR="00E34922" w:rsidRPr="00E34922" w:rsidRDefault="00E34922" w:rsidP="00E34922">
      <w:pPr>
        <w:spacing w:line="480" w:lineRule="auto"/>
        <w:rPr>
          <w:rFonts w:ascii="Arial" w:hAnsi="Arial" w:cs="Arial"/>
          <w:b/>
          <w:bCs/>
        </w:rPr>
      </w:pPr>
      <w:r w:rsidRPr="00E34922">
        <w:rPr>
          <w:rFonts w:ascii="Arial" w:hAnsi="Arial" w:cs="Arial"/>
          <w:b/>
          <w:bCs/>
        </w:rPr>
        <w:t>Blog Post 2</w:t>
      </w:r>
      <w:r>
        <w:rPr>
          <w:rFonts w:ascii="Arial" w:hAnsi="Arial" w:cs="Arial"/>
          <w:b/>
          <w:bCs/>
        </w:rPr>
        <w:t xml:space="preserve">: </w:t>
      </w:r>
      <w:r w:rsidRPr="00E34922">
        <w:rPr>
          <w:rFonts w:ascii="Arial" w:hAnsi="Arial" w:cs="Arial"/>
        </w:rPr>
        <w:t xml:space="preserve">I revised my independent (self-directed) study plan to </w:t>
      </w:r>
      <w:proofErr w:type="gramStart"/>
      <w:r w:rsidRPr="00E34922">
        <w:rPr>
          <w:rFonts w:ascii="Arial" w:hAnsi="Arial" w:cs="Arial"/>
        </w:rPr>
        <w:t>take into account</w:t>
      </w:r>
      <w:proofErr w:type="gramEnd"/>
      <w:r w:rsidRPr="00E34922">
        <w:rPr>
          <w:rFonts w:ascii="Arial" w:hAnsi="Arial" w:cs="Arial"/>
        </w:rPr>
        <w:t xml:space="preserve"> my overall understanding of my learning style. I have developed my learning plan based on the read/write and visual learning styles. My first step in my learning process is reading as much information as possible (using text materials). This includes reading in-depth through journal articles, textbooks, and digital resources (online) while making notes and highlighting important information that can help me with my studies. According to Osueke, Mekonnen and Stanton (2018), students who actively engage in rewriting their notes into a new format in accordance with their curriculum goals will experience an increase in understanding of the concepts they were </w:t>
      </w:r>
      <w:r w:rsidR="00123D76" w:rsidRPr="00E34922">
        <w:rPr>
          <w:rFonts w:ascii="Arial" w:hAnsi="Arial" w:cs="Arial"/>
        </w:rPr>
        <w:t>learning. Rewriting</w:t>
      </w:r>
      <w:r w:rsidRPr="00E34922">
        <w:rPr>
          <w:rFonts w:ascii="Arial" w:hAnsi="Arial" w:cs="Arial"/>
        </w:rPr>
        <w:t xml:space="preserve"> provides another opportunity to assist my memory and understand ideas that are not easily understood at first glance.</w:t>
      </w:r>
    </w:p>
    <w:p w14:paraId="7E263159" w14:textId="77777777" w:rsidR="00E34922" w:rsidRPr="00E34922" w:rsidRDefault="00E34922" w:rsidP="00E34922">
      <w:pPr>
        <w:spacing w:line="480" w:lineRule="auto"/>
        <w:rPr>
          <w:rFonts w:ascii="Arial" w:hAnsi="Arial" w:cs="Arial"/>
        </w:rPr>
      </w:pPr>
      <w:r w:rsidRPr="00E34922">
        <w:rPr>
          <w:rFonts w:ascii="Arial" w:hAnsi="Arial" w:cs="Arial"/>
        </w:rPr>
        <w:t>When I have struggled through written material, I create visual tools to provide clarity. My visual tools include diagrams, flowcharts or concept maps, which show the relationships between ideas. According to Vincent and Ross (2001), the visual mapping process reduces cognitive overload for learners, allowing them to structure the information they are learning into a more meaningful framework, thus providing them a means to access their memory better. The combination of visual and written strategies offers me a balanced way of understanding what I have learned.</w:t>
      </w:r>
    </w:p>
    <w:p w14:paraId="1A40196C" w14:textId="70DE91CC" w:rsidR="00E34922" w:rsidRPr="00E34922" w:rsidRDefault="00E34922" w:rsidP="00E34922">
      <w:pPr>
        <w:spacing w:line="480" w:lineRule="auto"/>
        <w:rPr>
          <w:rFonts w:ascii="Arial" w:hAnsi="Arial" w:cs="Arial"/>
        </w:rPr>
      </w:pPr>
      <w:r w:rsidRPr="00E34922">
        <w:rPr>
          <w:rFonts w:ascii="Arial" w:hAnsi="Arial" w:cs="Arial"/>
        </w:rPr>
        <w:t xml:space="preserve">My learning strategy is also supported by digital technology. Tools such as annotation tools (e.g. Google Docs and Word) and digital notebooks (e.g. Notability) help me keep track of my readings, summaries, and diagrams. </w:t>
      </w:r>
    </w:p>
    <w:p w14:paraId="56ADF8A7" w14:textId="77777777" w:rsidR="00123D76" w:rsidRDefault="00E34922" w:rsidP="00E34922">
      <w:pPr>
        <w:spacing w:line="480" w:lineRule="auto"/>
        <w:rPr>
          <w:rFonts w:ascii="Arial" w:hAnsi="Arial" w:cs="Arial"/>
        </w:rPr>
      </w:pPr>
      <w:r w:rsidRPr="00E34922">
        <w:rPr>
          <w:rFonts w:ascii="Arial" w:hAnsi="Arial" w:cs="Arial"/>
        </w:rPr>
        <w:lastRenderedPageBreak/>
        <w:t>Peer learning is also beneficial to me.</w:t>
      </w:r>
      <w:r w:rsidR="00123D76">
        <w:rPr>
          <w:rFonts w:ascii="Arial" w:hAnsi="Arial" w:cs="Arial"/>
        </w:rPr>
        <w:t xml:space="preserve"> </w:t>
      </w:r>
      <w:r w:rsidRPr="00E34922">
        <w:rPr>
          <w:rFonts w:ascii="Arial" w:hAnsi="Arial" w:cs="Arial"/>
        </w:rPr>
        <w:t>Engagement in peer learning helps me to broaden my perspectives and develop my understanding of academic content. As Boud, Cohen and Sampson (1999) explain, when a student engages with his/her peers it encourages the student to actively participate and take ownership of their education. Furthermore, these peer interactions enhance the development of my communication skills and increase my engagement with academic materials.</w:t>
      </w:r>
    </w:p>
    <w:p w14:paraId="6BCBDDBB" w14:textId="38D17623" w:rsidR="00E34922" w:rsidRPr="00E34922" w:rsidRDefault="00E34922" w:rsidP="00E34922">
      <w:pPr>
        <w:spacing w:line="480" w:lineRule="auto"/>
        <w:rPr>
          <w:rFonts w:ascii="Arial" w:hAnsi="Arial" w:cs="Arial"/>
        </w:rPr>
      </w:pPr>
      <w:r w:rsidRPr="00E34922">
        <w:rPr>
          <w:rFonts w:ascii="Arial" w:hAnsi="Arial" w:cs="Arial"/>
        </w:rPr>
        <w:t>Using reading, writing, visual diagramming, digital technology and reflection, I have created a personal learning plan that aligns with my strengths and fosters my academic self-efficacy.</w:t>
      </w:r>
    </w:p>
    <w:p w14:paraId="07062E79" w14:textId="77777777" w:rsidR="00E34922" w:rsidRPr="00E34922" w:rsidRDefault="00E34922" w:rsidP="00E34922">
      <w:pPr>
        <w:spacing w:line="480" w:lineRule="auto"/>
        <w:rPr>
          <w:rFonts w:ascii="Arial" w:hAnsi="Arial" w:cs="Arial"/>
        </w:rPr>
      </w:pPr>
    </w:p>
    <w:p w14:paraId="6DDCF9BC" w14:textId="77777777" w:rsidR="00123D76" w:rsidRDefault="00123D76" w:rsidP="00E34922">
      <w:pPr>
        <w:spacing w:line="480" w:lineRule="auto"/>
        <w:rPr>
          <w:rFonts w:ascii="Arial" w:hAnsi="Arial" w:cs="Arial"/>
          <w:b/>
          <w:bCs/>
        </w:rPr>
      </w:pPr>
    </w:p>
    <w:p w14:paraId="3F064A75" w14:textId="77777777" w:rsidR="00123D76" w:rsidRDefault="00123D76" w:rsidP="00E34922">
      <w:pPr>
        <w:spacing w:line="480" w:lineRule="auto"/>
        <w:rPr>
          <w:rFonts w:ascii="Arial" w:hAnsi="Arial" w:cs="Arial"/>
          <w:b/>
          <w:bCs/>
        </w:rPr>
      </w:pPr>
    </w:p>
    <w:p w14:paraId="4D58E01E" w14:textId="77777777" w:rsidR="00123D76" w:rsidRDefault="00123D76" w:rsidP="00E34922">
      <w:pPr>
        <w:spacing w:line="480" w:lineRule="auto"/>
        <w:rPr>
          <w:rFonts w:ascii="Arial" w:hAnsi="Arial" w:cs="Arial"/>
          <w:b/>
          <w:bCs/>
        </w:rPr>
      </w:pPr>
    </w:p>
    <w:p w14:paraId="79E7D0C3" w14:textId="77777777" w:rsidR="00123D76" w:rsidRDefault="00123D76" w:rsidP="00E34922">
      <w:pPr>
        <w:spacing w:line="480" w:lineRule="auto"/>
        <w:rPr>
          <w:rFonts w:ascii="Arial" w:hAnsi="Arial" w:cs="Arial"/>
          <w:b/>
          <w:bCs/>
        </w:rPr>
      </w:pPr>
    </w:p>
    <w:p w14:paraId="4933FF54" w14:textId="77777777" w:rsidR="00123D76" w:rsidRDefault="00123D76" w:rsidP="00E34922">
      <w:pPr>
        <w:spacing w:line="480" w:lineRule="auto"/>
        <w:rPr>
          <w:rFonts w:ascii="Arial" w:hAnsi="Arial" w:cs="Arial"/>
          <w:b/>
          <w:bCs/>
        </w:rPr>
      </w:pPr>
    </w:p>
    <w:p w14:paraId="59E2E6A6" w14:textId="77777777" w:rsidR="00123D76" w:rsidRDefault="00123D76" w:rsidP="00E34922">
      <w:pPr>
        <w:spacing w:line="480" w:lineRule="auto"/>
        <w:rPr>
          <w:rFonts w:ascii="Arial" w:hAnsi="Arial" w:cs="Arial"/>
          <w:b/>
          <w:bCs/>
        </w:rPr>
      </w:pPr>
    </w:p>
    <w:p w14:paraId="451AA54D" w14:textId="77777777" w:rsidR="00123D76" w:rsidRDefault="00123D76" w:rsidP="00E34922">
      <w:pPr>
        <w:spacing w:line="480" w:lineRule="auto"/>
        <w:rPr>
          <w:rFonts w:ascii="Arial" w:hAnsi="Arial" w:cs="Arial"/>
          <w:b/>
          <w:bCs/>
        </w:rPr>
      </w:pPr>
    </w:p>
    <w:p w14:paraId="17F29E35" w14:textId="77777777" w:rsidR="00123D76" w:rsidRDefault="00123D76" w:rsidP="00E34922">
      <w:pPr>
        <w:spacing w:line="480" w:lineRule="auto"/>
        <w:rPr>
          <w:rFonts w:ascii="Arial" w:hAnsi="Arial" w:cs="Arial"/>
          <w:b/>
          <w:bCs/>
        </w:rPr>
      </w:pPr>
    </w:p>
    <w:p w14:paraId="506F363E" w14:textId="77777777" w:rsidR="00123D76" w:rsidRDefault="00123D76" w:rsidP="00E34922">
      <w:pPr>
        <w:spacing w:line="480" w:lineRule="auto"/>
        <w:rPr>
          <w:rFonts w:ascii="Arial" w:hAnsi="Arial" w:cs="Arial"/>
          <w:b/>
          <w:bCs/>
        </w:rPr>
      </w:pPr>
    </w:p>
    <w:p w14:paraId="48CCAE86" w14:textId="77777777" w:rsidR="00123D76" w:rsidRDefault="00123D76" w:rsidP="00E34922">
      <w:pPr>
        <w:spacing w:line="480" w:lineRule="auto"/>
        <w:rPr>
          <w:rFonts w:ascii="Arial" w:hAnsi="Arial" w:cs="Arial"/>
          <w:b/>
          <w:bCs/>
        </w:rPr>
      </w:pPr>
    </w:p>
    <w:p w14:paraId="720003B1" w14:textId="77777777" w:rsidR="00123D76" w:rsidRDefault="00123D76" w:rsidP="00E34922">
      <w:pPr>
        <w:spacing w:line="480" w:lineRule="auto"/>
        <w:rPr>
          <w:rFonts w:ascii="Arial" w:hAnsi="Arial" w:cs="Arial"/>
          <w:b/>
          <w:bCs/>
        </w:rPr>
      </w:pPr>
    </w:p>
    <w:p w14:paraId="13317BDA" w14:textId="6F502DF5" w:rsidR="00E34922" w:rsidRPr="00123D76" w:rsidRDefault="00E34922" w:rsidP="00E34922">
      <w:pPr>
        <w:spacing w:line="480" w:lineRule="auto"/>
        <w:rPr>
          <w:rFonts w:ascii="Arial" w:hAnsi="Arial" w:cs="Arial"/>
          <w:b/>
          <w:bCs/>
        </w:rPr>
      </w:pPr>
      <w:r w:rsidRPr="00123D76">
        <w:rPr>
          <w:rFonts w:ascii="Arial" w:hAnsi="Arial" w:cs="Arial"/>
          <w:b/>
          <w:bCs/>
        </w:rPr>
        <w:lastRenderedPageBreak/>
        <w:t>Task 3: A Professional Identity and Community Participation</w:t>
      </w:r>
    </w:p>
    <w:p w14:paraId="2B94C221" w14:textId="77777777" w:rsidR="00123D76" w:rsidRDefault="00E34922" w:rsidP="00E34922">
      <w:pPr>
        <w:spacing w:line="480" w:lineRule="auto"/>
        <w:rPr>
          <w:rFonts w:ascii="Arial" w:hAnsi="Arial" w:cs="Arial"/>
        </w:rPr>
      </w:pPr>
      <w:r w:rsidRPr="00E34922">
        <w:rPr>
          <w:rFonts w:ascii="Arial" w:hAnsi="Arial" w:cs="Arial"/>
        </w:rPr>
        <w:t>Building a strong professional identity is made possible by becoming involved in academic, professional and community settings. Establishing a digital professional image is an important aspect of this development, specifically by using social media such as LinkedIn. Wankel (2010) identifies social networking as a tool for knowledge sharing and professional visibility. By keeping my LinkedIn profile updated, sharing accomplishments, and participating in professional content, I can create a strong digital representation that captures my skills and future career aspirations.</w:t>
      </w:r>
    </w:p>
    <w:p w14:paraId="6594B070" w14:textId="54BFABC5" w:rsidR="00E34922" w:rsidRPr="00E34922" w:rsidRDefault="00E34922" w:rsidP="00E34922">
      <w:pPr>
        <w:spacing w:line="480" w:lineRule="auto"/>
        <w:rPr>
          <w:rFonts w:ascii="Arial" w:hAnsi="Arial" w:cs="Arial"/>
        </w:rPr>
      </w:pPr>
      <w:r w:rsidRPr="00E34922">
        <w:rPr>
          <w:rFonts w:ascii="Arial" w:hAnsi="Arial" w:cs="Arial"/>
        </w:rPr>
        <w:t xml:space="preserve">Networking is essential to advancing my professional career. </w:t>
      </w:r>
      <w:r w:rsidR="00123D76">
        <w:rPr>
          <w:rFonts w:ascii="Arial" w:hAnsi="Arial" w:cs="Arial"/>
        </w:rPr>
        <w:t>P</w:t>
      </w:r>
      <w:r w:rsidRPr="00E34922">
        <w:rPr>
          <w:rFonts w:ascii="Arial" w:hAnsi="Arial" w:cs="Arial"/>
        </w:rPr>
        <w:t xml:space="preserve">rofessional development occurs in a network of people who connect with each other and share ideas. Participating in academic workshops, volunteering at a </w:t>
      </w:r>
      <w:r w:rsidR="00123D76" w:rsidRPr="00E34922">
        <w:rPr>
          <w:rFonts w:ascii="Arial" w:hAnsi="Arial" w:cs="Arial"/>
        </w:rPr>
        <w:t>university sponsored event</w:t>
      </w:r>
      <w:r w:rsidRPr="00E34922">
        <w:rPr>
          <w:rFonts w:ascii="Arial" w:hAnsi="Arial" w:cs="Arial"/>
        </w:rPr>
        <w:t>, and attending online seminars are all effective ways to develop quality connections that will benefit my professional needs. These relationships will give me greater confidence in the workplace, increase my understanding of what is expected of me in the workplace, and offer me additional opportunities to collaborate.</w:t>
      </w:r>
    </w:p>
    <w:p w14:paraId="340F062A" w14:textId="77777777" w:rsidR="00E34922" w:rsidRPr="00E34922" w:rsidRDefault="00E34922" w:rsidP="00E34922">
      <w:pPr>
        <w:spacing w:line="480" w:lineRule="auto"/>
        <w:rPr>
          <w:rFonts w:ascii="Arial" w:hAnsi="Arial" w:cs="Arial"/>
        </w:rPr>
      </w:pPr>
      <w:r w:rsidRPr="00E34922">
        <w:rPr>
          <w:rFonts w:ascii="Arial" w:hAnsi="Arial" w:cs="Arial"/>
        </w:rPr>
        <w:t xml:space="preserve">Intercultural participation is another critical component of my professional development. Helm, Baroni and </w:t>
      </w:r>
      <w:proofErr w:type="spellStart"/>
      <w:r w:rsidRPr="00E34922">
        <w:rPr>
          <w:rFonts w:ascii="Arial" w:hAnsi="Arial" w:cs="Arial"/>
        </w:rPr>
        <w:t>Acconcia</w:t>
      </w:r>
      <w:proofErr w:type="spellEnd"/>
      <w:r w:rsidRPr="00E34922">
        <w:rPr>
          <w:rFonts w:ascii="Arial" w:hAnsi="Arial" w:cs="Arial"/>
        </w:rPr>
        <w:t xml:space="preserve"> (2024) explain that by engaging in intercultural learning through digital platforms, students will gain increased empathy, adaptability and globalisation skills. Through my involvement in culturally diverse academic activities such as COIL projects and global webinars, I will improve my ability to function in diverse teams and to understand and operate in multiple cultures.</w:t>
      </w:r>
    </w:p>
    <w:p w14:paraId="78E91C96" w14:textId="77777777" w:rsidR="00123D76" w:rsidRDefault="00E34922" w:rsidP="00E34922">
      <w:pPr>
        <w:spacing w:line="480" w:lineRule="auto"/>
        <w:rPr>
          <w:rFonts w:ascii="Arial" w:hAnsi="Arial" w:cs="Arial"/>
        </w:rPr>
      </w:pPr>
      <w:r w:rsidRPr="00E34922">
        <w:rPr>
          <w:rFonts w:ascii="Arial" w:hAnsi="Arial" w:cs="Arial"/>
        </w:rPr>
        <w:t xml:space="preserve">Volunteering provides an excellent opportunity to apply and develop my academic knowledge in each of the communities I serve. Gupta's (2004) research has shown </w:t>
      </w:r>
      <w:r w:rsidRPr="00E34922">
        <w:rPr>
          <w:rFonts w:ascii="Arial" w:hAnsi="Arial" w:cs="Arial"/>
        </w:rPr>
        <w:lastRenderedPageBreak/>
        <w:t>that volunteers develop leadership, problem-solving and teamwork skills through the volunteering experience. As I continue to volunteer at community-based projects, green-based sustainability efforts and/or student support programs, I will gain valuable transferable skills and develop an increased awareness of my social responsibility.</w:t>
      </w:r>
    </w:p>
    <w:p w14:paraId="61CE0075" w14:textId="3CF5B547" w:rsidR="00E34922" w:rsidRDefault="00E34922" w:rsidP="00E34922">
      <w:pPr>
        <w:spacing w:line="480" w:lineRule="auto"/>
        <w:rPr>
          <w:rFonts w:ascii="Arial" w:hAnsi="Arial" w:cs="Arial"/>
        </w:rPr>
      </w:pPr>
      <w:r w:rsidRPr="00E34922">
        <w:rPr>
          <w:rFonts w:ascii="Arial" w:hAnsi="Arial" w:cs="Arial"/>
        </w:rPr>
        <w:t>Through digital identity management, networking, intercultural involvement, volunteer activities, I am continuing to build a strong professional identity that is consistent with my academic goals and prepares me for future career opportunities.</w:t>
      </w:r>
    </w:p>
    <w:p w14:paraId="6EFC010B" w14:textId="77777777" w:rsidR="00123D76" w:rsidRDefault="00123D76" w:rsidP="00E34922">
      <w:pPr>
        <w:spacing w:line="480" w:lineRule="auto"/>
        <w:rPr>
          <w:rFonts w:ascii="Arial" w:hAnsi="Arial" w:cs="Arial"/>
        </w:rPr>
      </w:pPr>
    </w:p>
    <w:p w14:paraId="15ED2744" w14:textId="77777777" w:rsidR="00123D76" w:rsidRDefault="00123D76" w:rsidP="00E34922">
      <w:pPr>
        <w:spacing w:line="480" w:lineRule="auto"/>
        <w:rPr>
          <w:rFonts w:ascii="Arial" w:hAnsi="Arial" w:cs="Arial"/>
        </w:rPr>
      </w:pPr>
    </w:p>
    <w:p w14:paraId="3CFEF79C" w14:textId="77777777" w:rsidR="00123D76" w:rsidRDefault="00123D76" w:rsidP="00E34922">
      <w:pPr>
        <w:spacing w:line="480" w:lineRule="auto"/>
        <w:rPr>
          <w:rFonts w:ascii="Arial" w:hAnsi="Arial" w:cs="Arial"/>
        </w:rPr>
      </w:pPr>
    </w:p>
    <w:p w14:paraId="40510132" w14:textId="77777777" w:rsidR="00123D76" w:rsidRDefault="00123D76" w:rsidP="00E34922">
      <w:pPr>
        <w:spacing w:line="480" w:lineRule="auto"/>
        <w:rPr>
          <w:rFonts w:ascii="Arial" w:hAnsi="Arial" w:cs="Arial"/>
        </w:rPr>
      </w:pPr>
    </w:p>
    <w:p w14:paraId="014B0AE3" w14:textId="77777777" w:rsidR="00123D76" w:rsidRDefault="00123D76" w:rsidP="00E34922">
      <w:pPr>
        <w:spacing w:line="480" w:lineRule="auto"/>
        <w:rPr>
          <w:rFonts w:ascii="Arial" w:hAnsi="Arial" w:cs="Arial"/>
        </w:rPr>
      </w:pPr>
    </w:p>
    <w:p w14:paraId="498C50A4" w14:textId="77777777" w:rsidR="00123D76" w:rsidRDefault="00123D76" w:rsidP="00E34922">
      <w:pPr>
        <w:spacing w:line="480" w:lineRule="auto"/>
        <w:rPr>
          <w:rFonts w:ascii="Arial" w:hAnsi="Arial" w:cs="Arial"/>
        </w:rPr>
      </w:pPr>
    </w:p>
    <w:p w14:paraId="09D0FE0F" w14:textId="77777777" w:rsidR="00123D76" w:rsidRDefault="00123D76" w:rsidP="00E34922">
      <w:pPr>
        <w:spacing w:line="480" w:lineRule="auto"/>
        <w:rPr>
          <w:rFonts w:ascii="Arial" w:hAnsi="Arial" w:cs="Arial"/>
        </w:rPr>
      </w:pPr>
    </w:p>
    <w:p w14:paraId="2A360D20" w14:textId="77777777" w:rsidR="00123D76" w:rsidRDefault="00123D76" w:rsidP="00E34922">
      <w:pPr>
        <w:spacing w:line="480" w:lineRule="auto"/>
        <w:rPr>
          <w:rFonts w:ascii="Arial" w:hAnsi="Arial" w:cs="Arial"/>
        </w:rPr>
      </w:pPr>
    </w:p>
    <w:p w14:paraId="4AE7113E" w14:textId="77777777" w:rsidR="00123D76" w:rsidRDefault="00123D76" w:rsidP="00E34922">
      <w:pPr>
        <w:spacing w:line="480" w:lineRule="auto"/>
        <w:rPr>
          <w:rFonts w:ascii="Arial" w:hAnsi="Arial" w:cs="Arial"/>
        </w:rPr>
      </w:pPr>
    </w:p>
    <w:p w14:paraId="5279E2D1" w14:textId="77777777" w:rsidR="00123D76" w:rsidRDefault="00123D76" w:rsidP="00E34922">
      <w:pPr>
        <w:spacing w:line="480" w:lineRule="auto"/>
        <w:rPr>
          <w:rFonts w:ascii="Arial" w:hAnsi="Arial" w:cs="Arial"/>
        </w:rPr>
      </w:pPr>
    </w:p>
    <w:p w14:paraId="65FBACAA" w14:textId="77777777" w:rsidR="00123D76" w:rsidRDefault="00123D76" w:rsidP="00E34922">
      <w:pPr>
        <w:spacing w:line="480" w:lineRule="auto"/>
        <w:rPr>
          <w:rFonts w:ascii="Arial" w:hAnsi="Arial" w:cs="Arial"/>
        </w:rPr>
      </w:pPr>
    </w:p>
    <w:p w14:paraId="5F1A19AE" w14:textId="77777777" w:rsidR="00123D76" w:rsidRDefault="00123D76" w:rsidP="00E34922">
      <w:pPr>
        <w:spacing w:line="480" w:lineRule="auto"/>
        <w:rPr>
          <w:rFonts w:ascii="Arial" w:hAnsi="Arial" w:cs="Arial"/>
        </w:rPr>
      </w:pPr>
    </w:p>
    <w:p w14:paraId="1C4CBC22" w14:textId="77777777" w:rsidR="00123D76" w:rsidRDefault="00123D76" w:rsidP="00E34922">
      <w:pPr>
        <w:spacing w:line="480" w:lineRule="auto"/>
        <w:rPr>
          <w:rFonts w:ascii="Arial" w:hAnsi="Arial" w:cs="Arial"/>
        </w:rPr>
      </w:pPr>
    </w:p>
    <w:p w14:paraId="382CED8D" w14:textId="50C701B0" w:rsidR="00123D76" w:rsidRPr="00123D76" w:rsidRDefault="00123D76" w:rsidP="00E34922">
      <w:pPr>
        <w:spacing w:line="480" w:lineRule="auto"/>
        <w:rPr>
          <w:rFonts w:ascii="Arial" w:hAnsi="Arial" w:cs="Arial"/>
          <w:b/>
          <w:bCs/>
        </w:rPr>
      </w:pPr>
      <w:r w:rsidRPr="00123D76">
        <w:rPr>
          <w:rFonts w:ascii="Arial" w:hAnsi="Arial" w:cs="Arial"/>
          <w:b/>
          <w:bCs/>
        </w:rPr>
        <w:lastRenderedPageBreak/>
        <w:t xml:space="preserve">References </w:t>
      </w:r>
    </w:p>
    <w:p w14:paraId="3B1F7408" w14:textId="77777777" w:rsidR="00123D76" w:rsidRPr="00123D76" w:rsidRDefault="00123D76" w:rsidP="00C57297">
      <w:pPr>
        <w:spacing w:line="480" w:lineRule="auto"/>
        <w:ind w:left="720" w:hanging="720"/>
        <w:rPr>
          <w:rFonts w:ascii="Arial" w:hAnsi="Arial" w:cs="Arial"/>
        </w:rPr>
      </w:pPr>
      <w:r w:rsidRPr="00123D76">
        <w:rPr>
          <w:rFonts w:ascii="Arial" w:hAnsi="Arial" w:cs="Arial"/>
        </w:rPr>
        <w:t xml:space="preserve">Bhagat, A., Vyas, R., &amp; Singh, T. (2015). Students’ awareness of learning styles and their perceptions to a mixed method approach for learning. </w:t>
      </w:r>
      <w:r w:rsidRPr="00123D76">
        <w:rPr>
          <w:rFonts w:ascii="Arial" w:hAnsi="Arial" w:cs="Arial"/>
          <w:i/>
          <w:iCs/>
        </w:rPr>
        <w:t>International Journal of Applied and Basic Medical Research, 5</w:t>
      </w:r>
      <w:r w:rsidRPr="00123D76">
        <w:rPr>
          <w:rFonts w:ascii="Arial" w:hAnsi="Arial" w:cs="Arial"/>
        </w:rPr>
        <w:t>(</w:t>
      </w:r>
      <w:proofErr w:type="spellStart"/>
      <w:r w:rsidRPr="00123D76">
        <w:rPr>
          <w:rFonts w:ascii="Arial" w:hAnsi="Arial" w:cs="Arial"/>
        </w:rPr>
        <w:t>Suppl</w:t>
      </w:r>
      <w:proofErr w:type="spellEnd"/>
      <w:r w:rsidRPr="00123D76">
        <w:rPr>
          <w:rFonts w:ascii="Arial" w:hAnsi="Arial" w:cs="Arial"/>
        </w:rPr>
        <w:t xml:space="preserve"> 1), S58–S65.</w:t>
      </w:r>
    </w:p>
    <w:p w14:paraId="323D0545" w14:textId="77777777" w:rsidR="00123D76" w:rsidRPr="00123D76" w:rsidRDefault="00123D76" w:rsidP="00C57297">
      <w:pPr>
        <w:spacing w:line="480" w:lineRule="auto"/>
        <w:ind w:left="720" w:hanging="720"/>
        <w:rPr>
          <w:rFonts w:ascii="Arial" w:hAnsi="Arial" w:cs="Arial"/>
        </w:rPr>
      </w:pPr>
      <w:r w:rsidRPr="00123D76">
        <w:rPr>
          <w:rFonts w:ascii="Arial" w:hAnsi="Arial" w:cs="Arial"/>
        </w:rPr>
        <w:t xml:space="preserve">Boud, D., Cohen, R., &amp; Sampson, J. (1999). Peer learning and assessment. </w:t>
      </w:r>
      <w:r w:rsidRPr="00123D76">
        <w:rPr>
          <w:rFonts w:ascii="Arial" w:hAnsi="Arial" w:cs="Arial"/>
          <w:i/>
          <w:iCs/>
        </w:rPr>
        <w:t>Assessment &amp; Evaluation in Higher Education, 24</w:t>
      </w:r>
      <w:r w:rsidRPr="00123D76">
        <w:rPr>
          <w:rFonts w:ascii="Arial" w:hAnsi="Arial" w:cs="Arial"/>
        </w:rPr>
        <w:t>(4), 413–426.</w:t>
      </w:r>
    </w:p>
    <w:p w14:paraId="1DB7AE8F" w14:textId="77777777" w:rsidR="00123D76" w:rsidRPr="00123D76" w:rsidRDefault="00123D76" w:rsidP="00C57297">
      <w:pPr>
        <w:spacing w:line="480" w:lineRule="auto"/>
        <w:ind w:left="720" w:hanging="720"/>
        <w:rPr>
          <w:rFonts w:ascii="Arial" w:hAnsi="Arial" w:cs="Arial"/>
          <w:i/>
          <w:iCs/>
        </w:rPr>
      </w:pPr>
      <w:r w:rsidRPr="00123D76">
        <w:rPr>
          <w:rFonts w:ascii="Arial" w:hAnsi="Arial" w:cs="Arial"/>
        </w:rPr>
        <w:t xml:space="preserve">Chislett, V., &amp; Chapman, A. (2005). </w:t>
      </w:r>
      <w:r w:rsidRPr="00123D76">
        <w:rPr>
          <w:rFonts w:ascii="Arial" w:hAnsi="Arial" w:cs="Arial"/>
          <w:i/>
          <w:iCs/>
        </w:rPr>
        <w:t>VAK learning styles self-assessment questionnaire.</w:t>
      </w:r>
    </w:p>
    <w:p w14:paraId="4C052C06" w14:textId="77777777" w:rsidR="00123D76" w:rsidRPr="00123D76" w:rsidRDefault="00123D76" w:rsidP="00C57297">
      <w:pPr>
        <w:spacing w:line="480" w:lineRule="auto"/>
        <w:ind w:left="720" w:hanging="720"/>
        <w:rPr>
          <w:rFonts w:ascii="Arial" w:hAnsi="Arial" w:cs="Arial"/>
        </w:rPr>
      </w:pPr>
      <w:proofErr w:type="spellStart"/>
      <w:r w:rsidRPr="00123D76">
        <w:rPr>
          <w:rFonts w:ascii="Arial" w:hAnsi="Arial" w:cs="Arial"/>
        </w:rPr>
        <w:t>Efklides</w:t>
      </w:r>
      <w:proofErr w:type="spellEnd"/>
      <w:r w:rsidRPr="00123D76">
        <w:rPr>
          <w:rFonts w:ascii="Arial" w:hAnsi="Arial" w:cs="Arial"/>
        </w:rPr>
        <w:t xml:space="preserve">, A. (2009). </w:t>
      </w:r>
      <w:r w:rsidRPr="00123D76">
        <w:rPr>
          <w:rFonts w:ascii="Arial" w:hAnsi="Arial" w:cs="Arial"/>
          <w:i/>
          <w:iCs/>
        </w:rPr>
        <w:t>The role of metacognitive experiences in the learning process.</w:t>
      </w:r>
      <w:r w:rsidRPr="00123D76">
        <w:rPr>
          <w:rFonts w:ascii="Arial" w:hAnsi="Arial" w:cs="Arial"/>
        </w:rPr>
        <w:t xml:space="preserve"> </w:t>
      </w:r>
      <w:proofErr w:type="spellStart"/>
      <w:r w:rsidRPr="00123D76">
        <w:rPr>
          <w:rFonts w:ascii="Arial" w:hAnsi="Arial" w:cs="Arial"/>
        </w:rPr>
        <w:t>Psicothema</w:t>
      </w:r>
      <w:proofErr w:type="spellEnd"/>
      <w:r w:rsidRPr="00123D76">
        <w:rPr>
          <w:rFonts w:ascii="Arial" w:hAnsi="Arial" w:cs="Arial"/>
        </w:rPr>
        <w:t>, 21, 76–82.</w:t>
      </w:r>
    </w:p>
    <w:p w14:paraId="5208FB9B" w14:textId="77777777" w:rsidR="00123D76" w:rsidRPr="00123D76" w:rsidRDefault="00123D76" w:rsidP="00C57297">
      <w:pPr>
        <w:spacing w:line="480" w:lineRule="auto"/>
        <w:ind w:left="720" w:hanging="720"/>
        <w:rPr>
          <w:rFonts w:ascii="Arial" w:hAnsi="Arial" w:cs="Arial"/>
        </w:rPr>
      </w:pPr>
      <w:r w:rsidRPr="00123D76">
        <w:rPr>
          <w:rFonts w:ascii="Arial" w:hAnsi="Arial" w:cs="Arial"/>
        </w:rPr>
        <w:t>El-</w:t>
      </w:r>
      <w:proofErr w:type="spellStart"/>
      <w:r w:rsidRPr="00123D76">
        <w:rPr>
          <w:rFonts w:ascii="Arial" w:hAnsi="Arial" w:cs="Arial"/>
        </w:rPr>
        <w:t>Saftawy</w:t>
      </w:r>
      <w:proofErr w:type="spellEnd"/>
      <w:r w:rsidRPr="00123D76">
        <w:rPr>
          <w:rFonts w:ascii="Arial" w:hAnsi="Arial" w:cs="Arial"/>
        </w:rPr>
        <w:t xml:space="preserve">, E., Latif, A. A., </w:t>
      </w:r>
      <w:proofErr w:type="spellStart"/>
      <w:r w:rsidRPr="00123D76">
        <w:rPr>
          <w:rFonts w:ascii="Arial" w:hAnsi="Arial" w:cs="Arial"/>
        </w:rPr>
        <w:t>ShamsEldeen</w:t>
      </w:r>
      <w:proofErr w:type="spellEnd"/>
      <w:r w:rsidRPr="00123D76">
        <w:rPr>
          <w:rFonts w:ascii="Arial" w:hAnsi="Arial" w:cs="Arial"/>
        </w:rPr>
        <w:t xml:space="preserve">, A. M., Alghamdi, M. A., </w:t>
      </w:r>
      <w:proofErr w:type="spellStart"/>
      <w:r w:rsidRPr="00123D76">
        <w:rPr>
          <w:rFonts w:ascii="Arial" w:hAnsi="Arial" w:cs="Arial"/>
        </w:rPr>
        <w:t>Mahfoz</w:t>
      </w:r>
      <w:proofErr w:type="spellEnd"/>
      <w:r w:rsidRPr="00123D76">
        <w:rPr>
          <w:rFonts w:ascii="Arial" w:hAnsi="Arial" w:cs="Arial"/>
        </w:rPr>
        <w:t xml:space="preserve">, A. M., &amp; </w:t>
      </w:r>
      <w:proofErr w:type="spellStart"/>
      <w:r w:rsidRPr="00123D76">
        <w:rPr>
          <w:rFonts w:ascii="Arial" w:hAnsi="Arial" w:cs="Arial"/>
        </w:rPr>
        <w:t>Aboulhoda</w:t>
      </w:r>
      <w:proofErr w:type="spellEnd"/>
      <w:r w:rsidRPr="00123D76">
        <w:rPr>
          <w:rFonts w:ascii="Arial" w:hAnsi="Arial" w:cs="Arial"/>
        </w:rPr>
        <w:t xml:space="preserve">, B. E. (2024). Influence of applying VARK learning styles on enhancing teaching skills. </w:t>
      </w:r>
      <w:r w:rsidRPr="00123D76">
        <w:rPr>
          <w:rFonts w:ascii="Arial" w:hAnsi="Arial" w:cs="Arial"/>
          <w:i/>
          <w:iCs/>
        </w:rPr>
        <w:t>BMC Medical Education, 24</w:t>
      </w:r>
      <w:r w:rsidRPr="00123D76">
        <w:rPr>
          <w:rFonts w:ascii="Arial" w:hAnsi="Arial" w:cs="Arial"/>
        </w:rPr>
        <w:t>(1), 1034.</w:t>
      </w:r>
    </w:p>
    <w:p w14:paraId="209BE4D3" w14:textId="7C280183" w:rsidR="00123D76" w:rsidRPr="00123D76" w:rsidRDefault="00123D76" w:rsidP="00C57297">
      <w:pPr>
        <w:spacing w:line="480" w:lineRule="auto"/>
        <w:ind w:left="720" w:hanging="720"/>
        <w:rPr>
          <w:rFonts w:ascii="Arial" w:hAnsi="Arial" w:cs="Arial"/>
        </w:rPr>
      </w:pPr>
      <w:r w:rsidRPr="00123D76">
        <w:rPr>
          <w:rFonts w:ascii="Arial" w:hAnsi="Arial" w:cs="Arial"/>
        </w:rPr>
        <w:t xml:space="preserve">Gm, D., </w:t>
      </w:r>
      <w:proofErr w:type="spellStart"/>
      <w:r w:rsidRPr="00123D76">
        <w:rPr>
          <w:rFonts w:ascii="Arial" w:hAnsi="Arial" w:cs="Arial"/>
        </w:rPr>
        <w:t>Goudar</w:t>
      </w:r>
      <w:proofErr w:type="spellEnd"/>
      <w:r w:rsidRPr="00123D76">
        <w:rPr>
          <w:rFonts w:ascii="Arial" w:hAnsi="Arial" w:cs="Arial"/>
        </w:rPr>
        <w:t xml:space="preserve">, R. H., Kulkarni, A. A., Rathod, V. N., &amp; </w:t>
      </w:r>
      <w:proofErr w:type="spellStart"/>
      <w:r w:rsidRPr="00123D76">
        <w:rPr>
          <w:rFonts w:ascii="Arial" w:hAnsi="Arial" w:cs="Arial"/>
        </w:rPr>
        <w:t>Hukkeri</w:t>
      </w:r>
      <w:proofErr w:type="spellEnd"/>
      <w:r w:rsidRPr="00123D76">
        <w:rPr>
          <w:rFonts w:ascii="Arial" w:hAnsi="Arial" w:cs="Arial"/>
        </w:rPr>
        <w:t xml:space="preserve">, G. S. (2024). </w:t>
      </w:r>
      <w:r w:rsidRPr="00123D76">
        <w:rPr>
          <w:rFonts w:ascii="Arial" w:hAnsi="Arial" w:cs="Arial"/>
          <w:i/>
          <w:iCs/>
        </w:rPr>
        <w:t>A digital recommendation system for personali</w:t>
      </w:r>
      <w:r>
        <w:rPr>
          <w:rFonts w:ascii="Arial" w:hAnsi="Arial" w:cs="Arial"/>
          <w:i/>
          <w:iCs/>
        </w:rPr>
        <w:t>s</w:t>
      </w:r>
      <w:r w:rsidRPr="00123D76">
        <w:rPr>
          <w:rFonts w:ascii="Arial" w:hAnsi="Arial" w:cs="Arial"/>
          <w:i/>
          <w:iCs/>
        </w:rPr>
        <w:t>ed learning to enhance online education</w:t>
      </w:r>
      <w:r w:rsidRPr="00123D76">
        <w:rPr>
          <w:rFonts w:ascii="Arial" w:hAnsi="Arial" w:cs="Arial"/>
        </w:rPr>
        <w:t>. IEEE Access, 12, 34019–34041.</w:t>
      </w:r>
    </w:p>
    <w:p w14:paraId="5F6A2B1F" w14:textId="77777777" w:rsidR="00123D76" w:rsidRPr="00123D76" w:rsidRDefault="00123D76" w:rsidP="00C57297">
      <w:pPr>
        <w:spacing w:line="480" w:lineRule="auto"/>
        <w:ind w:left="720" w:hanging="720"/>
        <w:rPr>
          <w:rFonts w:ascii="Arial" w:hAnsi="Arial" w:cs="Arial"/>
        </w:rPr>
      </w:pPr>
      <w:r w:rsidRPr="00123D76">
        <w:rPr>
          <w:rFonts w:ascii="Arial" w:hAnsi="Arial" w:cs="Arial"/>
        </w:rPr>
        <w:t xml:space="preserve">Gupta, M. L. (2004). Enhancing student performance through cooperative learning in physical sciences. </w:t>
      </w:r>
      <w:r w:rsidRPr="00123D76">
        <w:rPr>
          <w:rFonts w:ascii="Arial" w:hAnsi="Arial" w:cs="Arial"/>
          <w:i/>
          <w:iCs/>
        </w:rPr>
        <w:t>Assessment &amp; Evaluation in Higher Education, 29</w:t>
      </w:r>
      <w:r w:rsidRPr="00123D76">
        <w:rPr>
          <w:rFonts w:ascii="Arial" w:hAnsi="Arial" w:cs="Arial"/>
        </w:rPr>
        <w:t>(1), 63–73.</w:t>
      </w:r>
    </w:p>
    <w:p w14:paraId="6A3E1EAB" w14:textId="77777777" w:rsidR="00123D76" w:rsidRPr="00123D76" w:rsidRDefault="00123D76" w:rsidP="00C57297">
      <w:pPr>
        <w:spacing w:line="480" w:lineRule="auto"/>
        <w:ind w:left="720" w:hanging="720"/>
        <w:rPr>
          <w:rFonts w:ascii="Arial" w:hAnsi="Arial" w:cs="Arial"/>
        </w:rPr>
      </w:pPr>
      <w:r w:rsidRPr="00123D76">
        <w:rPr>
          <w:rFonts w:ascii="Arial" w:hAnsi="Arial" w:cs="Arial"/>
        </w:rPr>
        <w:t xml:space="preserve">Helm, F., Baroni, A., &amp; </w:t>
      </w:r>
      <w:proofErr w:type="spellStart"/>
      <w:r w:rsidRPr="00123D76">
        <w:rPr>
          <w:rFonts w:ascii="Arial" w:hAnsi="Arial" w:cs="Arial"/>
        </w:rPr>
        <w:t>Acconcia</w:t>
      </w:r>
      <w:proofErr w:type="spellEnd"/>
      <w:r w:rsidRPr="00123D76">
        <w:rPr>
          <w:rFonts w:ascii="Arial" w:hAnsi="Arial" w:cs="Arial"/>
        </w:rPr>
        <w:t xml:space="preserve">, G. (2024). Global citizenship online in higher education. </w:t>
      </w:r>
      <w:r w:rsidRPr="00123D76">
        <w:rPr>
          <w:rFonts w:ascii="Arial" w:hAnsi="Arial" w:cs="Arial"/>
          <w:i/>
          <w:iCs/>
        </w:rPr>
        <w:t>Educational Research for Policy and Practice, 23</w:t>
      </w:r>
      <w:r w:rsidRPr="00123D76">
        <w:rPr>
          <w:rFonts w:ascii="Arial" w:hAnsi="Arial" w:cs="Arial"/>
        </w:rPr>
        <w:t>(1), 1–18.</w:t>
      </w:r>
    </w:p>
    <w:p w14:paraId="58A55FAC" w14:textId="77777777" w:rsidR="00123D76" w:rsidRPr="00123D76" w:rsidRDefault="00123D76" w:rsidP="00C57297">
      <w:pPr>
        <w:spacing w:line="480" w:lineRule="auto"/>
        <w:ind w:left="720" w:hanging="720"/>
        <w:rPr>
          <w:rFonts w:ascii="Arial" w:hAnsi="Arial" w:cs="Arial"/>
        </w:rPr>
      </w:pPr>
      <w:r w:rsidRPr="00123D76">
        <w:rPr>
          <w:rFonts w:ascii="Arial" w:hAnsi="Arial" w:cs="Arial"/>
        </w:rPr>
        <w:t xml:space="preserve">Mitchell, K. M., &amp; Manzo, W. R. (2018). The purpose and perception of learning objectives. </w:t>
      </w:r>
      <w:r w:rsidRPr="00123D76">
        <w:rPr>
          <w:rFonts w:ascii="Arial" w:hAnsi="Arial" w:cs="Arial"/>
          <w:i/>
          <w:iCs/>
        </w:rPr>
        <w:t>Journal of Political Science Education, 14</w:t>
      </w:r>
      <w:r w:rsidRPr="00123D76">
        <w:rPr>
          <w:rFonts w:ascii="Arial" w:hAnsi="Arial" w:cs="Arial"/>
        </w:rPr>
        <w:t>(4), 456–472.</w:t>
      </w:r>
    </w:p>
    <w:p w14:paraId="5B543F7F" w14:textId="77777777" w:rsidR="00123D76" w:rsidRPr="00123D76" w:rsidRDefault="00123D76" w:rsidP="00C57297">
      <w:pPr>
        <w:spacing w:line="480" w:lineRule="auto"/>
        <w:ind w:left="720" w:hanging="720"/>
        <w:rPr>
          <w:rFonts w:ascii="Arial" w:hAnsi="Arial" w:cs="Arial"/>
        </w:rPr>
      </w:pPr>
    </w:p>
    <w:p w14:paraId="4A14C833" w14:textId="77777777" w:rsidR="00123D76" w:rsidRPr="00123D76" w:rsidRDefault="00123D76" w:rsidP="00C57297">
      <w:pPr>
        <w:spacing w:line="480" w:lineRule="auto"/>
        <w:ind w:left="720" w:hanging="720"/>
        <w:rPr>
          <w:rFonts w:ascii="Arial" w:hAnsi="Arial" w:cs="Arial"/>
        </w:rPr>
      </w:pPr>
      <w:proofErr w:type="spellStart"/>
      <w:r w:rsidRPr="00123D76">
        <w:rPr>
          <w:rFonts w:ascii="Arial" w:hAnsi="Arial" w:cs="Arial"/>
        </w:rPr>
        <w:t>Osueke</w:t>
      </w:r>
      <w:proofErr w:type="spellEnd"/>
      <w:r w:rsidRPr="00123D76">
        <w:rPr>
          <w:rFonts w:ascii="Arial" w:hAnsi="Arial" w:cs="Arial"/>
        </w:rPr>
        <w:t xml:space="preserve">, B., Mekonnen, B., &amp; Stanton, J. D. (2018). How undergraduate science students use learning objectives to study. </w:t>
      </w:r>
      <w:r w:rsidRPr="00123D76">
        <w:rPr>
          <w:rFonts w:ascii="Arial" w:hAnsi="Arial" w:cs="Arial"/>
          <w:i/>
          <w:iCs/>
        </w:rPr>
        <w:t>Journal of Microbiology &amp; Biology Education, 19</w:t>
      </w:r>
      <w:r w:rsidRPr="00123D76">
        <w:rPr>
          <w:rFonts w:ascii="Arial" w:hAnsi="Arial" w:cs="Arial"/>
        </w:rPr>
        <w:t>(2), 1–10.</w:t>
      </w:r>
    </w:p>
    <w:p w14:paraId="33E99076" w14:textId="77777777" w:rsidR="00123D76" w:rsidRPr="00123D76" w:rsidRDefault="00123D76" w:rsidP="00C57297">
      <w:pPr>
        <w:spacing w:line="480" w:lineRule="auto"/>
        <w:ind w:left="720" w:hanging="720"/>
        <w:rPr>
          <w:rFonts w:ascii="Arial" w:hAnsi="Arial" w:cs="Arial"/>
        </w:rPr>
      </w:pPr>
      <w:r w:rsidRPr="00123D76">
        <w:rPr>
          <w:rFonts w:ascii="Arial" w:hAnsi="Arial" w:cs="Arial"/>
        </w:rPr>
        <w:t xml:space="preserve">Raynolds, M. (2024). </w:t>
      </w:r>
      <w:r w:rsidRPr="00C57297">
        <w:rPr>
          <w:rFonts w:ascii="Arial" w:hAnsi="Arial" w:cs="Arial"/>
          <w:i/>
          <w:iCs/>
        </w:rPr>
        <w:t>Community schools: Creating community learning spaces in a new social contract for education.</w:t>
      </w:r>
    </w:p>
    <w:p w14:paraId="1FCDE1AB" w14:textId="5254680F" w:rsidR="00123D76" w:rsidRPr="00123D76" w:rsidRDefault="00123D76" w:rsidP="00C57297">
      <w:pPr>
        <w:spacing w:line="480" w:lineRule="auto"/>
        <w:ind w:left="720" w:hanging="720"/>
        <w:rPr>
          <w:rFonts w:ascii="Arial" w:hAnsi="Arial" w:cs="Arial"/>
        </w:rPr>
      </w:pPr>
      <w:r w:rsidRPr="00123D76">
        <w:rPr>
          <w:rFonts w:ascii="Arial" w:hAnsi="Arial" w:cs="Arial"/>
        </w:rPr>
        <w:t xml:space="preserve">Saga, Z., Qamar, K., &amp; </w:t>
      </w:r>
      <w:proofErr w:type="spellStart"/>
      <w:r w:rsidRPr="00123D76">
        <w:rPr>
          <w:rFonts w:ascii="Arial" w:hAnsi="Arial" w:cs="Arial"/>
        </w:rPr>
        <w:t>Trali</w:t>
      </w:r>
      <w:proofErr w:type="spellEnd"/>
      <w:r w:rsidRPr="00123D76">
        <w:rPr>
          <w:rFonts w:ascii="Arial" w:hAnsi="Arial" w:cs="Arial"/>
        </w:rPr>
        <w:t xml:space="preserve">, G. (2015). </w:t>
      </w:r>
      <w:r w:rsidRPr="00C57297">
        <w:rPr>
          <w:rFonts w:ascii="Arial" w:hAnsi="Arial" w:cs="Arial"/>
          <w:i/>
          <w:iCs/>
        </w:rPr>
        <w:t>Learning styles</w:t>
      </w:r>
      <w:r w:rsidR="00C57297" w:rsidRPr="00C57297">
        <w:rPr>
          <w:rFonts w:ascii="Arial" w:hAnsi="Arial" w:cs="Arial"/>
          <w:i/>
          <w:iCs/>
        </w:rPr>
        <w:t>-</w:t>
      </w:r>
      <w:r w:rsidRPr="00C57297">
        <w:rPr>
          <w:rFonts w:ascii="Arial" w:hAnsi="Arial" w:cs="Arial"/>
          <w:i/>
          <w:iCs/>
        </w:rPr>
        <w:t>understanding for learning strategies</w:t>
      </w:r>
      <w:r w:rsidRPr="00123D76">
        <w:rPr>
          <w:rFonts w:ascii="Arial" w:hAnsi="Arial" w:cs="Arial"/>
        </w:rPr>
        <w:t>. Pakistan Armed Forces Medical Journal.</w:t>
      </w:r>
    </w:p>
    <w:p w14:paraId="0243AB4E" w14:textId="3C4EAEEC" w:rsidR="00123D76" w:rsidRPr="00C57297" w:rsidRDefault="00123D76" w:rsidP="00C57297">
      <w:pPr>
        <w:spacing w:line="480" w:lineRule="auto"/>
        <w:ind w:left="720" w:hanging="720"/>
        <w:rPr>
          <w:rFonts w:ascii="Arial" w:hAnsi="Arial" w:cs="Arial"/>
          <w:i/>
          <w:iCs/>
        </w:rPr>
      </w:pPr>
      <w:r w:rsidRPr="00123D76">
        <w:rPr>
          <w:rFonts w:ascii="Arial" w:hAnsi="Arial" w:cs="Arial"/>
        </w:rPr>
        <w:t xml:space="preserve">Saunders, L., &amp; Wong, M. A. (2020). </w:t>
      </w:r>
      <w:r w:rsidRPr="00C57297">
        <w:rPr>
          <w:rFonts w:ascii="Arial" w:hAnsi="Arial" w:cs="Arial"/>
          <w:i/>
          <w:iCs/>
        </w:rPr>
        <w:t xml:space="preserve">Establishing learning goals and outcomes. Instruction in Libraries and Information </w:t>
      </w:r>
      <w:r w:rsidR="00C57297" w:rsidRPr="00C57297">
        <w:rPr>
          <w:rFonts w:ascii="Arial" w:hAnsi="Arial" w:cs="Arial"/>
          <w:i/>
          <w:iCs/>
        </w:rPr>
        <w:t>Centres</w:t>
      </w:r>
      <w:r w:rsidRPr="00C57297">
        <w:rPr>
          <w:rFonts w:ascii="Arial" w:hAnsi="Arial" w:cs="Arial"/>
          <w:i/>
          <w:iCs/>
        </w:rPr>
        <w:t>.</w:t>
      </w:r>
    </w:p>
    <w:p w14:paraId="63D22EF5" w14:textId="77777777" w:rsidR="00123D76" w:rsidRPr="00123D76" w:rsidRDefault="00123D76" w:rsidP="00C57297">
      <w:pPr>
        <w:spacing w:line="480" w:lineRule="auto"/>
        <w:ind w:left="720" w:hanging="720"/>
        <w:rPr>
          <w:rFonts w:ascii="Arial" w:hAnsi="Arial" w:cs="Arial"/>
        </w:rPr>
      </w:pPr>
      <w:r w:rsidRPr="00123D76">
        <w:rPr>
          <w:rFonts w:ascii="Arial" w:hAnsi="Arial" w:cs="Arial"/>
        </w:rPr>
        <w:t xml:space="preserve">Simon, B., &amp; Taylor, J. (2009). What is the value of course-specific learning goals? </w:t>
      </w:r>
      <w:r w:rsidRPr="00C57297">
        <w:rPr>
          <w:rFonts w:ascii="Arial" w:hAnsi="Arial" w:cs="Arial"/>
          <w:i/>
          <w:iCs/>
        </w:rPr>
        <w:t>Journal of College Science Teaching</w:t>
      </w:r>
      <w:r w:rsidRPr="00123D76">
        <w:rPr>
          <w:rFonts w:ascii="Arial" w:hAnsi="Arial" w:cs="Arial"/>
        </w:rPr>
        <w:t>, 39(2), 52–57.</w:t>
      </w:r>
    </w:p>
    <w:p w14:paraId="39A6AECF" w14:textId="51653EE1" w:rsidR="00123D76" w:rsidRPr="00123D76" w:rsidRDefault="00123D76" w:rsidP="00C57297">
      <w:pPr>
        <w:spacing w:line="480" w:lineRule="auto"/>
        <w:ind w:left="720" w:hanging="720"/>
        <w:rPr>
          <w:rFonts w:ascii="Arial" w:hAnsi="Arial" w:cs="Arial"/>
        </w:rPr>
      </w:pPr>
      <w:r w:rsidRPr="00123D76">
        <w:rPr>
          <w:rFonts w:ascii="Arial" w:hAnsi="Arial" w:cs="Arial"/>
        </w:rPr>
        <w:t xml:space="preserve">Siemens, G. (2007). Personal learning environments. </w:t>
      </w:r>
      <w:hyperlink r:id="rId6" w:history="1">
        <w:r w:rsidR="00C57297" w:rsidRPr="002864A5">
          <w:rPr>
            <w:rStyle w:val="Hyperlink"/>
            <w:rFonts w:ascii="Arial" w:hAnsi="Arial" w:cs="Arial"/>
          </w:rPr>
          <w:t>http://www.elearnspace.org/blog</w:t>
        </w:r>
      </w:hyperlink>
      <w:r w:rsidR="00C57297">
        <w:rPr>
          <w:rFonts w:ascii="Arial" w:hAnsi="Arial" w:cs="Arial"/>
        </w:rPr>
        <w:t xml:space="preserve"> </w:t>
      </w:r>
    </w:p>
    <w:p w14:paraId="1F8A0809" w14:textId="77777777" w:rsidR="00123D76" w:rsidRPr="00123D76" w:rsidRDefault="00123D76" w:rsidP="00C57297">
      <w:pPr>
        <w:spacing w:line="480" w:lineRule="auto"/>
        <w:ind w:left="720" w:hanging="720"/>
        <w:rPr>
          <w:rFonts w:ascii="Arial" w:hAnsi="Arial" w:cs="Arial"/>
        </w:rPr>
      </w:pPr>
      <w:r w:rsidRPr="00123D76">
        <w:rPr>
          <w:rFonts w:ascii="Arial" w:hAnsi="Arial" w:cs="Arial"/>
        </w:rPr>
        <w:t>Torres-</w:t>
      </w:r>
      <w:proofErr w:type="spellStart"/>
      <w:r w:rsidRPr="00123D76">
        <w:rPr>
          <w:rFonts w:ascii="Arial" w:hAnsi="Arial" w:cs="Arial"/>
        </w:rPr>
        <w:t>Kompen</w:t>
      </w:r>
      <w:proofErr w:type="spellEnd"/>
      <w:r w:rsidRPr="00123D76">
        <w:rPr>
          <w:rFonts w:ascii="Arial" w:hAnsi="Arial" w:cs="Arial"/>
        </w:rPr>
        <w:t xml:space="preserve">, R. (2015). </w:t>
      </w:r>
      <w:r w:rsidRPr="00C57297">
        <w:rPr>
          <w:rFonts w:ascii="Arial" w:hAnsi="Arial" w:cs="Arial"/>
          <w:i/>
          <w:iCs/>
        </w:rPr>
        <w:t>Personal learning environments based on Web 2.0 services in secondary and in higher education.</w:t>
      </w:r>
    </w:p>
    <w:p w14:paraId="2887D2BC" w14:textId="265058B5" w:rsidR="00123D76" w:rsidRPr="00C57297" w:rsidRDefault="00123D76" w:rsidP="00C57297">
      <w:pPr>
        <w:spacing w:line="480" w:lineRule="auto"/>
        <w:ind w:left="720" w:hanging="720"/>
        <w:rPr>
          <w:rFonts w:ascii="Arial" w:hAnsi="Arial" w:cs="Arial"/>
          <w:i/>
          <w:iCs/>
        </w:rPr>
      </w:pPr>
      <w:r w:rsidRPr="00123D76">
        <w:rPr>
          <w:rFonts w:ascii="Arial" w:hAnsi="Arial" w:cs="Arial"/>
        </w:rPr>
        <w:t xml:space="preserve">Van Rompay-Bartels, I., Watkins, C., Zijlstra, L., &amp; </w:t>
      </w:r>
      <w:proofErr w:type="spellStart"/>
      <w:r w:rsidRPr="00123D76">
        <w:rPr>
          <w:rFonts w:ascii="Arial" w:hAnsi="Arial" w:cs="Arial"/>
        </w:rPr>
        <w:t>Geessink</w:t>
      </w:r>
      <w:proofErr w:type="spellEnd"/>
      <w:r w:rsidRPr="00123D76">
        <w:rPr>
          <w:rFonts w:ascii="Arial" w:hAnsi="Arial" w:cs="Arial"/>
        </w:rPr>
        <w:t xml:space="preserve">, J. (2024). Assessing the impact of intercultural virtual collaboration on global citizenship education. In </w:t>
      </w:r>
      <w:r w:rsidRPr="00C57297">
        <w:rPr>
          <w:rFonts w:ascii="Arial" w:hAnsi="Arial" w:cs="Arial"/>
          <w:i/>
          <w:iCs/>
        </w:rPr>
        <w:t xml:space="preserve">Belonging in Culturally Diverse Societies </w:t>
      </w:r>
      <w:r w:rsidR="00C57297" w:rsidRPr="00C57297">
        <w:rPr>
          <w:rFonts w:ascii="Arial" w:hAnsi="Arial" w:cs="Arial"/>
          <w:i/>
          <w:iCs/>
        </w:rPr>
        <w:t>-</w:t>
      </w:r>
      <w:r w:rsidRPr="00C57297">
        <w:rPr>
          <w:rFonts w:ascii="Arial" w:hAnsi="Arial" w:cs="Arial"/>
          <w:i/>
          <w:iCs/>
        </w:rPr>
        <w:t xml:space="preserve">Official Structures and Personal Customs. </w:t>
      </w:r>
      <w:proofErr w:type="spellStart"/>
      <w:r w:rsidRPr="00C57297">
        <w:rPr>
          <w:rFonts w:ascii="Arial" w:hAnsi="Arial" w:cs="Arial"/>
          <w:i/>
          <w:iCs/>
        </w:rPr>
        <w:t>IntechOpen</w:t>
      </w:r>
      <w:proofErr w:type="spellEnd"/>
      <w:r w:rsidRPr="00C57297">
        <w:rPr>
          <w:rFonts w:ascii="Arial" w:hAnsi="Arial" w:cs="Arial"/>
          <w:i/>
          <w:iCs/>
        </w:rPr>
        <w:t>.</w:t>
      </w:r>
    </w:p>
    <w:p w14:paraId="511BDEFB" w14:textId="77777777" w:rsidR="00123D76" w:rsidRPr="00123D76" w:rsidRDefault="00123D76" w:rsidP="00C57297">
      <w:pPr>
        <w:spacing w:line="480" w:lineRule="auto"/>
        <w:ind w:left="720" w:hanging="720"/>
        <w:rPr>
          <w:rFonts w:ascii="Arial" w:hAnsi="Arial" w:cs="Arial"/>
        </w:rPr>
      </w:pPr>
      <w:r w:rsidRPr="00123D76">
        <w:rPr>
          <w:rFonts w:ascii="Arial" w:hAnsi="Arial" w:cs="Arial"/>
        </w:rPr>
        <w:t xml:space="preserve">Velmurugan, P. R., Swadhi, R., Varshney, K. R., </w:t>
      </w:r>
      <w:proofErr w:type="spellStart"/>
      <w:r w:rsidRPr="00123D76">
        <w:rPr>
          <w:rFonts w:ascii="Arial" w:hAnsi="Arial" w:cs="Arial"/>
        </w:rPr>
        <w:t>Regins</w:t>
      </w:r>
      <w:proofErr w:type="spellEnd"/>
      <w:r w:rsidRPr="00123D76">
        <w:rPr>
          <w:rFonts w:ascii="Arial" w:hAnsi="Arial" w:cs="Arial"/>
        </w:rPr>
        <w:t xml:space="preserve">, J. C., &amp; Gayathri, K. (2025). Creating engaging and personalized learning experiences in distance education. In </w:t>
      </w:r>
      <w:r w:rsidRPr="00C57297">
        <w:rPr>
          <w:rFonts w:ascii="Arial" w:hAnsi="Arial" w:cs="Arial"/>
          <w:i/>
          <w:iCs/>
        </w:rPr>
        <w:t>AI and Learning Analytics in Distance Learning (</w:t>
      </w:r>
      <w:r w:rsidRPr="00123D76">
        <w:rPr>
          <w:rFonts w:ascii="Arial" w:hAnsi="Arial" w:cs="Arial"/>
        </w:rPr>
        <w:t>pp. 103–126).</w:t>
      </w:r>
    </w:p>
    <w:p w14:paraId="5DBD41E2" w14:textId="77777777" w:rsidR="00123D76" w:rsidRPr="00123D76" w:rsidRDefault="00123D76" w:rsidP="00C57297">
      <w:pPr>
        <w:spacing w:line="480" w:lineRule="auto"/>
        <w:ind w:left="720" w:hanging="720"/>
        <w:rPr>
          <w:rFonts w:ascii="Arial" w:hAnsi="Arial" w:cs="Arial"/>
        </w:rPr>
      </w:pPr>
      <w:r w:rsidRPr="00123D76">
        <w:rPr>
          <w:rFonts w:ascii="Arial" w:hAnsi="Arial" w:cs="Arial"/>
        </w:rPr>
        <w:lastRenderedPageBreak/>
        <w:t xml:space="preserve">Vincent, A., &amp; Ross, D. (2001). Learning style awareness. </w:t>
      </w:r>
      <w:r w:rsidRPr="00C57297">
        <w:rPr>
          <w:rFonts w:ascii="Arial" w:hAnsi="Arial" w:cs="Arial"/>
          <w:i/>
          <w:iCs/>
        </w:rPr>
        <w:t>Journal of Research on Technology in Education, 33</w:t>
      </w:r>
      <w:r w:rsidRPr="00123D76">
        <w:rPr>
          <w:rFonts w:ascii="Arial" w:hAnsi="Arial" w:cs="Arial"/>
        </w:rPr>
        <w:t>(5).</w:t>
      </w:r>
    </w:p>
    <w:p w14:paraId="40C7FB18" w14:textId="77777777" w:rsidR="00123D76" w:rsidRPr="00123D76" w:rsidRDefault="00123D76" w:rsidP="00C57297">
      <w:pPr>
        <w:spacing w:line="480" w:lineRule="auto"/>
        <w:ind w:left="720" w:hanging="720"/>
        <w:rPr>
          <w:rFonts w:ascii="Arial" w:hAnsi="Arial" w:cs="Arial"/>
        </w:rPr>
      </w:pPr>
      <w:r w:rsidRPr="00123D76">
        <w:rPr>
          <w:rFonts w:ascii="Arial" w:hAnsi="Arial" w:cs="Arial"/>
        </w:rPr>
        <w:t xml:space="preserve">Wankel, C. (2010). Technologies that bring learners collaboratively together in the world. In </w:t>
      </w:r>
      <w:r w:rsidRPr="00C57297">
        <w:rPr>
          <w:rFonts w:ascii="Arial" w:hAnsi="Arial" w:cs="Arial"/>
          <w:i/>
          <w:iCs/>
        </w:rPr>
        <w:t>Cutting-edge social media approaches to business education</w:t>
      </w:r>
      <w:r w:rsidRPr="00123D76">
        <w:rPr>
          <w:rFonts w:ascii="Arial" w:hAnsi="Arial" w:cs="Arial"/>
        </w:rPr>
        <w:t xml:space="preserve"> (pp. 1–6).</w:t>
      </w:r>
    </w:p>
    <w:p w14:paraId="61F420EE" w14:textId="740598E6" w:rsidR="00123D76" w:rsidRPr="00E34922" w:rsidRDefault="00123D76" w:rsidP="00C57297">
      <w:pPr>
        <w:spacing w:line="480" w:lineRule="auto"/>
        <w:ind w:left="720" w:hanging="720"/>
        <w:rPr>
          <w:rFonts w:ascii="Arial" w:hAnsi="Arial" w:cs="Arial"/>
        </w:rPr>
      </w:pPr>
      <w:r w:rsidRPr="00123D76">
        <w:rPr>
          <w:rFonts w:ascii="Arial" w:hAnsi="Arial" w:cs="Arial"/>
        </w:rPr>
        <w:t>Zalli, E. (2024). Globali</w:t>
      </w:r>
      <w:r w:rsidR="00C57297">
        <w:rPr>
          <w:rFonts w:ascii="Arial" w:hAnsi="Arial" w:cs="Arial"/>
        </w:rPr>
        <w:t>s</w:t>
      </w:r>
      <w:r w:rsidRPr="00123D76">
        <w:rPr>
          <w:rFonts w:ascii="Arial" w:hAnsi="Arial" w:cs="Arial"/>
        </w:rPr>
        <w:t xml:space="preserve">ation and education: Exploring the exchange of ideas, values, and traditions in promoting cultural understanding and global citizenship. </w:t>
      </w:r>
      <w:r w:rsidRPr="00C57297">
        <w:rPr>
          <w:rFonts w:ascii="Arial" w:hAnsi="Arial" w:cs="Arial"/>
          <w:i/>
          <w:iCs/>
        </w:rPr>
        <w:t>Interdisciplinary Journal of Research and Development, 11</w:t>
      </w:r>
      <w:r w:rsidRPr="00123D76">
        <w:rPr>
          <w:rFonts w:ascii="Arial" w:hAnsi="Arial" w:cs="Arial"/>
        </w:rPr>
        <w:t>(1), 55–55.</w:t>
      </w:r>
    </w:p>
    <w:sectPr w:rsidR="00123D76" w:rsidRPr="00E34922" w:rsidSect="00123D76">
      <w:head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221A5E" w14:textId="77777777" w:rsidR="00451D11" w:rsidRDefault="00451D11" w:rsidP="00123D76">
      <w:pPr>
        <w:spacing w:after="0" w:line="240" w:lineRule="auto"/>
      </w:pPr>
      <w:r>
        <w:separator/>
      </w:r>
    </w:p>
  </w:endnote>
  <w:endnote w:type="continuationSeparator" w:id="0">
    <w:p w14:paraId="3ABB6995" w14:textId="77777777" w:rsidR="00451D11" w:rsidRDefault="00451D11" w:rsidP="00123D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8AFC80" w14:textId="77777777" w:rsidR="00451D11" w:rsidRDefault="00451D11" w:rsidP="00123D76">
      <w:pPr>
        <w:spacing w:after="0" w:line="240" w:lineRule="auto"/>
      </w:pPr>
      <w:r>
        <w:separator/>
      </w:r>
    </w:p>
  </w:footnote>
  <w:footnote w:type="continuationSeparator" w:id="0">
    <w:p w14:paraId="3746C8B8" w14:textId="77777777" w:rsidR="00451D11" w:rsidRDefault="00451D11" w:rsidP="00123D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531946450"/>
      <w:docPartObj>
        <w:docPartGallery w:val="Page Numbers (Top of Page)"/>
        <w:docPartUnique/>
      </w:docPartObj>
    </w:sdtPr>
    <w:sdtEndPr>
      <w:rPr>
        <w:b/>
        <w:bCs/>
        <w:noProof/>
        <w:color w:val="auto"/>
        <w:spacing w:val="0"/>
      </w:rPr>
    </w:sdtEndPr>
    <w:sdtContent>
      <w:p w14:paraId="3E7A83C3" w14:textId="72B62FE7" w:rsidR="00123D76" w:rsidRDefault="00123D76">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38483F0F" w14:textId="77777777" w:rsidR="00123D76" w:rsidRDefault="00123D7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922"/>
    <w:rsid w:val="00123D76"/>
    <w:rsid w:val="00451D11"/>
    <w:rsid w:val="00C57297"/>
    <w:rsid w:val="00D96A97"/>
    <w:rsid w:val="00E349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2D4C1"/>
  <w15:chartTrackingRefBased/>
  <w15:docId w15:val="{A5BB8F88-793A-4A89-9DD7-0FD858100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49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49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49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49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49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49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49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49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49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49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49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49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49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49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49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49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49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4922"/>
    <w:rPr>
      <w:rFonts w:eastAsiaTheme="majorEastAsia" w:cstheme="majorBidi"/>
      <w:color w:val="272727" w:themeColor="text1" w:themeTint="D8"/>
    </w:rPr>
  </w:style>
  <w:style w:type="paragraph" w:styleId="Title">
    <w:name w:val="Title"/>
    <w:basedOn w:val="Normal"/>
    <w:next w:val="Normal"/>
    <w:link w:val="TitleChar"/>
    <w:uiPriority w:val="10"/>
    <w:qFormat/>
    <w:rsid w:val="00E349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49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49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49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4922"/>
    <w:pPr>
      <w:spacing w:before="160"/>
      <w:jc w:val="center"/>
    </w:pPr>
    <w:rPr>
      <w:i/>
      <w:iCs/>
      <w:color w:val="404040" w:themeColor="text1" w:themeTint="BF"/>
    </w:rPr>
  </w:style>
  <w:style w:type="character" w:customStyle="1" w:styleId="QuoteChar">
    <w:name w:val="Quote Char"/>
    <w:basedOn w:val="DefaultParagraphFont"/>
    <w:link w:val="Quote"/>
    <w:uiPriority w:val="29"/>
    <w:rsid w:val="00E34922"/>
    <w:rPr>
      <w:i/>
      <w:iCs/>
      <w:color w:val="404040" w:themeColor="text1" w:themeTint="BF"/>
    </w:rPr>
  </w:style>
  <w:style w:type="paragraph" w:styleId="ListParagraph">
    <w:name w:val="List Paragraph"/>
    <w:basedOn w:val="Normal"/>
    <w:uiPriority w:val="34"/>
    <w:qFormat/>
    <w:rsid w:val="00E34922"/>
    <w:pPr>
      <w:ind w:left="720"/>
      <w:contextualSpacing/>
    </w:pPr>
  </w:style>
  <w:style w:type="character" w:styleId="IntenseEmphasis">
    <w:name w:val="Intense Emphasis"/>
    <w:basedOn w:val="DefaultParagraphFont"/>
    <w:uiPriority w:val="21"/>
    <w:qFormat/>
    <w:rsid w:val="00E34922"/>
    <w:rPr>
      <w:i/>
      <w:iCs/>
      <w:color w:val="0F4761" w:themeColor="accent1" w:themeShade="BF"/>
    </w:rPr>
  </w:style>
  <w:style w:type="paragraph" w:styleId="IntenseQuote">
    <w:name w:val="Intense Quote"/>
    <w:basedOn w:val="Normal"/>
    <w:next w:val="Normal"/>
    <w:link w:val="IntenseQuoteChar"/>
    <w:uiPriority w:val="30"/>
    <w:qFormat/>
    <w:rsid w:val="00E349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4922"/>
    <w:rPr>
      <w:i/>
      <w:iCs/>
      <w:color w:val="0F4761" w:themeColor="accent1" w:themeShade="BF"/>
    </w:rPr>
  </w:style>
  <w:style w:type="character" w:styleId="IntenseReference">
    <w:name w:val="Intense Reference"/>
    <w:basedOn w:val="DefaultParagraphFont"/>
    <w:uiPriority w:val="32"/>
    <w:qFormat/>
    <w:rsid w:val="00E34922"/>
    <w:rPr>
      <w:b/>
      <w:bCs/>
      <w:smallCaps/>
      <w:color w:val="0F4761" w:themeColor="accent1" w:themeShade="BF"/>
      <w:spacing w:val="5"/>
    </w:rPr>
  </w:style>
  <w:style w:type="paragraph" w:styleId="Header">
    <w:name w:val="header"/>
    <w:basedOn w:val="Normal"/>
    <w:link w:val="HeaderChar"/>
    <w:uiPriority w:val="99"/>
    <w:unhideWhenUsed/>
    <w:rsid w:val="00123D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3D76"/>
  </w:style>
  <w:style w:type="paragraph" w:styleId="Footer">
    <w:name w:val="footer"/>
    <w:basedOn w:val="Normal"/>
    <w:link w:val="FooterChar"/>
    <w:uiPriority w:val="99"/>
    <w:unhideWhenUsed/>
    <w:rsid w:val="00123D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3D76"/>
  </w:style>
  <w:style w:type="paragraph" w:styleId="NoSpacing">
    <w:name w:val="No Spacing"/>
    <w:link w:val="NoSpacingChar"/>
    <w:uiPriority w:val="1"/>
    <w:qFormat/>
    <w:rsid w:val="00123D7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23D76"/>
    <w:rPr>
      <w:rFonts w:eastAsiaTheme="minorEastAsia"/>
      <w:kern w:val="0"/>
      <w:sz w:val="22"/>
      <w:szCs w:val="22"/>
      <w:lang w:val="en-US"/>
      <w14:ligatures w14:val="none"/>
    </w:rPr>
  </w:style>
  <w:style w:type="character" w:styleId="Hyperlink">
    <w:name w:val="Hyperlink"/>
    <w:basedOn w:val="DefaultParagraphFont"/>
    <w:uiPriority w:val="99"/>
    <w:unhideWhenUsed/>
    <w:rsid w:val="00C57297"/>
    <w:rPr>
      <w:color w:val="467886" w:themeColor="hyperlink"/>
      <w:u w:val="single"/>
    </w:rPr>
  </w:style>
  <w:style w:type="character" w:styleId="UnresolvedMention">
    <w:name w:val="Unresolved Mention"/>
    <w:basedOn w:val="DefaultParagraphFont"/>
    <w:uiPriority w:val="99"/>
    <w:semiHidden/>
    <w:unhideWhenUsed/>
    <w:rsid w:val="00C572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elearnspace.org/blog"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109878BF7E64929859CE55F77290926"/>
        <w:category>
          <w:name w:val="General"/>
          <w:gallery w:val="placeholder"/>
        </w:category>
        <w:types>
          <w:type w:val="bbPlcHdr"/>
        </w:types>
        <w:behaviors>
          <w:behavior w:val="content"/>
        </w:behaviors>
        <w:guid w:val="{BD78C8A6-5697-4445-A360-C04BEE2D3C42}"/>
      </w:docPartPr>
      <w:docPartBody>
        <w:p w:rsidR="00000000" w:rsidRDefault="005D7E60" w:rsidP="005D7E60">
          <w:pPr>
            <w:pStyle w:val="7109878BF7E64929859CE55F77290926"/>
          </w:pPr>
          <w:r>
            <w:rPr>
              <w:rFonts w:asciiTheme="majorHAnsi" w:eastAsiaTheme="majorEastAsia" w:hAnsiTheme="majorHAnsi" w:cstheme="majorBidi"/>
              <w:color w:val="156082"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E60"/>
    <w:rsid w:val="004A051F"/>
    <w:rsid w:val="005D7E60"/>
    <w:rsid w:val="00D96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C8021738AEE46FC812D5DB2D19E76AE">
    <w:name w:val="1C8021738AEE46FC812D5DB2D19E76AE"/>
    <w:rsid w:val="005D7E60"/>
  </w:style>
  <w:style w:type="paragraph" w:customStyle="1" w:styleId="5DAB752B50084B68816AE02844FA19A4">
    <w:name w:val="5DAB752B50084B68816AE02844FA19A4"/>
    <w:rsid w:val="005D7E60"/>
  </w:style>
  <w:style w:type="paragraph" w:customStyle="1" w:styleId="B4B54DF746C04CE5890A40900E147170">
    <w:name w:val="B4B54DF746C04CE5890A40900E147170"/>
    <w:rsid w:val="005D7E60"/>
  </w:style>
  <w:style w:type="paragraph" w:customStyle="1" w:styleId="9DAA59A64B8C4022853BCB873C496BBC">
    <w:name w:val="9DAA59A64B8C4022853BCB873C496BBC"/>
    <w:rsid w:val="005D7E60"/>
  </w:style>
  <w:style w:type="paragraph" w:customStyle="1" w:styleId="D9E95898DF8C4BD983701E1FCFC7F124">
    <w:name w:val="D9E95898DF8C4BD983701E1FCFC7F124"/>
    <w:rsid w:val="005D7E60"/>
  </w:style>
  <w:style w:type="paragraph" w:customStyle="1" w:styleId="7109878BF7E64929859CE55F77290926">
    <w:name w:val="7109878BF7E64929859CE55F77290926"/>
    <w:rsid w:val="005D7E6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TotalTime>
  <Pages>11</Pages>
  <Words>1993</Words>
  <Characters>11366</Characters>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Portfolio</dc:title>
  <dc:subject/>
  <cp:keywords/>
  <dc:description/>
  <dcterms:created xsi:type="dcterms:W3CDTF">2025-12-10T16:44:00Z</dcterms:created>
  <dcterms:modified xsi:type="dcterms:W3CDTF">2025-12-10T17:06:00Z</dcterms:modified>
</cp:coreProperties>
</file>