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F17A6" w14:textId="77777777" w:rsidR="00597769" w:rsidRPr="00FA32EA" w:rsidRDefault="00597769" w:rsidP="00597769">
      <w:pPr>
        <w:spacing w:line="360" w:lineRule="auto"/>
        <w:rPr>
          <w:rFonts w:asciiTheme="minorBidi" w:hAnsiTheme="minorBidi"/>
        </w:rPr>
      </w:pPr>
    </w:p>
    <w:p w14:paraId="670B0C4D" w14:textId="77777777" w:rsidR="00597769" w:rsidRPr="00FA32EA" w:rsidRDefault="00597769" w:rsidP="00597769">
      <w:pPr>
        <w:spacing w:line="360" w:lineRule="auto"/>
        <w:rPr>
          <w:rFonts w:asciiTheme="minorBidi" w:hAnsiTheme="minorBidi"/>
          <w:szCs w:val="24"/>
        </w:rPr>
      </w:pPr>
      <w:r w:rsidRPr="00FA32EA">
        <w:rPr>
          <w:rFonts w:asciiTheme="minorBidi" w:hAnsiTheme="minorBidi"/>
          <w:noProof/>
          <w:szCs w:val="24"/>
        </w:rPr>
        <w:drawing>
          <wp:anchor distT="0" distB="0" distL="114300" distR="114300" simplePos="0" relativeHeight="251659264" behindDoc="0" locked="0" layoutInCell="1" allowOverlap="1" wp14:anchorId="4FBF235D" wp14:editId="72BC7DED">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DE3CD60" w14:textId="77777777" w:rsidR="00597769" w:rsidRPr="00FA32EA" w:rsidRDefault="00597769" w:rsidP="00597769">
      <w:pPr>
        <w:spacing w:line="360" w:lineRule="auto"/>
        <w:rPr>
          <w:rFonts w:asciiTheme="minorBidi" w:hAnsiTheme="minorBidi"/>
          <w:szCs w:val="24"/>
        </w:rPr>
      </w:pPr>
    </w:p>
    <w:p w14:paraId="174AA8D4" w14:textId="77777777" w:rsidR="00597769" w:rsidRPr="00FA32EA" w:rsidRDefault="00597769" w:rsidP="00597769">
      <w:pPr>
        <w:spacing w:line="360" w:lineRule="auto"/>
        <w:rPr>
          <w:rFonts w:asciiTheme="minorBidi" w:hAnsiTheme="minorBidi"/>
          <w:szCs w:val="24"/>
        </w:rPr>
      </w:pPr>
    </w:p>
    <w:p w14:paraId="263B9566" w14:textId="77777777" w:rsidR="00597769" w:rsidRPr="00FA32EA" w:rsidRDefault="00597769" w:rsidP="00597769">
      <w:pPr>
        <w:spacing w:line="360" w:lineRule="auto"/>
        <w:rPr>
          <w:rFonts w:asciiTheme="minorBidi" w:hAnsiTheme="minorBidi"/>
          <w:szCs w:val="24"/>
        </w:rPr>
      </w:pPr>
    </w:p>
    <w:p w14:paraId="56DF2F5D" w14:textId="77777777" w:rsidR="00597769" w:rsidRPr="00FA32EA" w:rsidRDefault="00597769" w:rsidP="00597769">
      <w:pPr>
        <w:tabs>
          <w:tab w:val="left" w:pos="6540"/>
        </w:tabs>
        <w:spacing w:line="360" w:lineRule="auto"/>
        <w:rPr>
          <w:rFonts w:asciiTheme="minorBidi" w:hAnsiTheme="minorBidi"/>
          <w:sz w:val="28"/>
          <w:szCs w:val="28"/>
        </w:rPr>
      </w:pPr>
    </w:p>
    <w:p w14:paraId="07AD0B84" w14:textId="3862DD63" w:rsidR="00914B1F" w:rsidRPr="00FA32EA" w:rsidRDefault="00597769" w:rsidP="00914B1F">
      <w:pPr>
        <w:tabs>
          <w:tab w:val="left" w:pos="6540"/>
        </w:tabs>
        <w:spacing w:line="360" w:lineRule="auto"/>
        <w:rPr>
          <w:rFonts w:asciiTheme="minorBidi" w:hAnsiTheme="minorBidi"/>
          <w:sz w:val="28"/>
          <w:szCs w:val="28"/>
        </w:rPr>
      </w:pPr>
      <w:r w:rsidRPr="00FA32EA">
        <w:rPr>
          <w:rFonts w:asciiTheme="minorBidi" w:hAnsiTheme="minorBidi"/>
          <w:b/>
          <w:bCs/>
          <w:sz w:val="28"/>
          <w:szCs w:val="28"/>
        </w:rPr>
        <w:t>Student name</w:t>
      </w:r>
      <w:r w:rsidRPr="00FA32EA">
        <w:rPr>
          <w:rFonts w:asciiTheme="minorBidi" w:hAnsiTheme="minorBidi"/>
          <w:sz w:val="28"/>
          <w:szCs w:val="28"/>
        </w:rPr>
        <w:t>:</w:t>
      </w:r>
      <w:r w:rsidR="00602EC4" w:rsidRPr="00FA32EA">
        <w:rPr>
          <w:rFonts w:asciiTheme="minorBidi" w:hAnsiTheme="minorBidi"/>
          <w:sz w:val="28"/>
          <w:szCs w:val="28"/>
        </w:rPr>
        <w:t xml:space="preserve"> </w:t>
      </w:r>
      <w:r w:rsidR="007213A6" w:rsidRPr="00FA32EA">
        <w:rPr>
          <w:rFonts w:asciiTheme="minorBidi" w:hAnsiTheme="minorBidi"/>
          <w:sz w:val="28"/>
          <w:szCs w:val="28"/>
        </w:rPr>
        <w:t xml:space="preserve">Gloria </w:t>
      </w:r>
      <w:r w:rsidR="00914B1F" w:rsidRPr="00FA32EA">
        <w:rPr>
          <w:rFonts w:asciiTheme="minorBidi" w:hAnsiTheme="minorBidi"/>
          <w:sz w:val="28"/>
          <w:szCs w:val="28"/>
        </w:rPr>
        <w:t>Abimbola Oke</w:t>
      </w:r>
    </w:p>
    <w:p w14:paraId="79BE96A1" w14:textId="3AA855D8" w:rsidR="00597769" w:rsidRPr="00FA32EA" w:rsidRDefault="00597769" w:rsidP="00597769">
      <w:pPr>
        <w:tabs>
          <w:tab w:val="left" w:pos="6540"/>
        </w:tabs>
        <w:spacing w:line="360" w:lineRule="auto"/>
        <w:rPr>
          <w:rFonts w:asciiTheme="minorBidi" w:hAnsiTheme="minorBidi"/>
          <w:sz w:val="28"/>
          <w:szCs w:val="28"/>
        </w:rPr>
      </w:pPr>
      <w:r w:rsidRPr="00FA32EA">
        <w:rPr>
          <w:rFonts w:asciiTheme="minorBidi" w:hAnsiTheme="minorBidi"/>
          <w:b/>
          <w:bCs/>
          <w:sz w:val="28"/>
          <w:szCs w:val="28"/>
        </w:rPr>
        <w:t>Student ID</w:t>
      </w:r>
      <w:r w:rsidRPr="00FA32EA">
        <w:rPr>
          <w:rFonts w:asciiTheme="minorBidi" w:hAnsiTheme="minorBidi"/>
          <w:sz w:val="28"/>
          <w:szCs w:val="28"/>
        </w:rPr>
        <w:t>:</w:t>
      </w:r>
      <w:r w:rsidR="00914B1F" w:rsidRPr="00FA32EA">
        <w:rPr>
          <w:rFonts w:asciiTheme="minorBidi" w:hAnsiTheme="minorBidi"/>
          <w:sz w:val="28"/>
          <w:szCs w:val="28"/>
        </w:rPr>
        <w:t xml:space="preserve"> 2417815</w:t>
      </w:r>
    </w:p>
    <w:p w14:paraId="1FA59F84" w14:textId="77777777" w:rsidR="00597769" w:rsidRPr="00FA32EA" w:rsidRDefault="00597769" w:rsidP="00597769">
      <w:pPr>
        <w:tabs>
          <w:tab w:val="left" w:pos="6540"/>
        </w:tabs>
        <w:spacing w:line="360" w:lineRule="auto"/>
        <w:rPr>
          <w:rFonts w:asciiTheme="minorBidi" w:hAnsiTheme="minorBidi"/>
          <w:sz w:val="28"/>
          <w:szCs w:val="28"/>
        </w:rPr>
      </w:pPr>
    </w:p>
    <w:p w14:paraId="2FE55CB4" w14:textId="0309BB8F" w:rsidR="00597769" w:rsidRPr="007D58CA" w:rsidRDefault="00597769" w:rsidP="00597769">
      <w:pPr>
        <w:tabs>
          <w:tab w:val="left" w:pos="6540"/>
        </w:tabs>
        <w:spacing w:line="360" w:lineRule="auto"/>
        <w:rPr>
          <w:rFonts w:asciiTheme="minorBidi" w:hAnsiTheme="minorBidi"/>
          <w:sz w:val="28"/>
          <w:szCs w:val="28"/>
        </w:rPr>
      </w:pPr>
      <w:r w:rsidRPr="007D58CA">
        <w:rPr>
          <w:rFonts w:asciiTheme="minorBidi" w:hAnsiTheme="minorBidi"/>
          <w:b/>
          <w:bCs/>
          <w:sz w:val="28"/>
          <w:szCs w:val="28"/>
        </w:rPr>
        <w:t>Module name</w:t>
      </w:r>
      <w:r w:rsidRPr="007D58CA">
        <w:rPr>
          <w:rFonts w:asciiTheme="minorBidi" w:hAnsiTheme="minorBidi"/>
          <w:sz w:val="28"/>
          <w:szCs w:val="28"/>
        </w:rPr>
        <w:t xml:space="preserve">: </w:t>
      </w:r>
      <w:r w:rsidR="00535108" w:rsidRPr="007D58CA">
        <w:rPr>
          <w:rFonts w:asciiTheme="minorBidi" w:hAnsiTheme="minorBidi"/>
          <w:sz w:val="28"/>
          <w:szCs w:val="28"/>
        </w:rPr>
        <w:t>Princip</w:t>
      </w:r>
      <w:r w:rsidR="007D58CA" w:rsidRPr="007D58CA">
        <w:rPr>
          <w:rFonts w:asciiTheme="minorBidi" w:hAnsiTheme="minorBidi"/>
          <w:sz w:val="28"/>
          <w:szCs w:val="28"/>
        </w:rPr>
        <w:t>es of H</w:t>
      </w:r>
      <w:r w:rsidR="00330360">
        <w:rPr>
          <w:rFonts w:asciiTheme="minorBidi" w:hAnsiTheme="minorBidi"/>
          <w:sz w:val="28"/>
          <w:szCs w:val="28"/>
        </w:rPr>
        <w:t>ealth and Social Care</w:t>
      </w:r>
      <w:r w:rsidR="000115B0">
        <w:rPr>
          <w:rFonts w:asciiTheme="minorBidi" w:hAnsiTheme="minorBidi"/>
          <w:sz w:val="28"/>
          <w:szCs w:val="28"/>
        </w:rPr>
        <w:t xml:space="preserve"> Practice</w:t>
      </w:r>
    </w:p>
    <w:p w14:paraId="0D221F63" w14:textId="2EB2DC14" w:rsidR="00597769" w:rsidRPr="00330360" w:rsidRDefault="00597769" w:rsidP="00597769">
      <w:pPr>
        <w:tabs>
          <w:tab w:val="left" w:pos="6540"/>
        </w:tabs>
        <w:spacing w:line="360" w:lineRule="auto"/>
        <w:rPr>
          <w:rFonts w:asciiTheme="minorBidi" w:hAnsiTheme="minorBidi"/>
          <w:sz w:val="28"/>
          <w:szCs w:val="28"/>
        </w:rPr>
      </w:pPr>
      <w:r w:rsidRPr="00330360">
        <w:rPr>
          <w:rFonts w:asciiTheme="minorBidi" w:hAnsiTheme="minorBidi"/>
          <w:b/>
          <w:bCs/>
          <w:sz w:val="28"/>
          <w:szCs w:val="28"/>
        </w:rPr>
        <w:t>Module code</w:t>
      </w:r>
      <w:r w:rsidRPr="00330360">
        <w:rPr>
          <w:rFonts w:asciiTheme="minorBidi" w:hAnsiTheme="minorBidi"/>
          <w:sz w:val="28"/>
          <w:szCs w:val="28"/>
        </w:rPr>
        <w:t>:</w:t>
      </w:r>
      <w:r w:rsidR="000E543E" w:rsidRPr="00330360">
        <w:rPr>
          <w:rFonts w:asciiTheme="minorBidi" w:hAnsiTheme="minorBidi"/>
          <w:sz w:val="28"/>
          <w:szCs w:val="28"/>
        </w:rPr>
        <w:t xml:space="preserve"> </w:t>
      </w:r>
      <w:r w:rsidR="000115B0">
        <w:rPr>
          <w:rFonts w:asciiTheme="minorBidi" w:hAnsiTheme="minorBidi"/>
          <w:sz w:val="28"/>
          <w:szCs w:val="28"/>
        </w:rPr>
        <w:t>B</w:t>
      </w:r>
      <w:r w:rsidR="001C2DD0">
        <w:rPr>
          <w:rFonts w:asciiTheme="minorBidi" w:hAnsiTheme="minorBidi"/>
          <w:sz w:val="28"/>
          <w:szCs w:val="28"/>
        </w:rPr>
        <w:t>MH</w:t>
      </w:r>
      <w:r w:rsidR="00B36D02">
        <w:rPr>
          <w:rFonts w:asciiTheme="minorBidi" w:hAnsiTheme="minorBidi"/>
          <w:sz w:val="28"/>
          <w:szCs w:val="28"/>
        </w:rPr>
        <w:t>P</w:t>
      </w:r>
      <w:r w:rsidR="00EF2F1D">
        <w:rPr>
          <w:rFonts w:asciiTheme="minorBidi" w:hAnsiTheme="minorBidi"/>
          <w:sz w:val="28"/>
          <w:szCs w:val="28"/>
        </w:rPr>
        <w:t>5016</w:t>
      </w:r>
    </w:p>
    <w:p w14:paraId="711AE311" w14:textId="17154D18" w:rsidR="00597769" w:rsidRPr="00FA32EA" w:rsidRDefault="00597769" w:rsidP="00597769">
      <w:pPr>
        <w:tabs>
          <w:tab w:val="left" w:pos="6540"/>
        </w:tabs>
        <w:spacing w:line="360" w:lineRule="auto"/>
        <w:rPr>
          <w:rFonts w:asciiTheme="minorBidi" w:hAnsiTheme="minorBidi"/>
          <w:sz w:val="28"/>
          <w:szCs w:val="28"/>
        </w:rPr>
      </w:pPr>
      <w:r w:rsidRPr="00FA32EA">
        <w:rPr>
          <w:rFonts w:asciiTheme="minorBidi" w:hAnsiTheme="minorBidi"/>
          <w:b/>
          <w:bCs/>
          <w:sz w:val="28"/>
          <w:szCs w:val="28"/>
        </w:rPr>
        <w:t>Lecturer name</w:t>
      </w:r>
      <w:r w:rsidRPr="00FA32EA">
        <w:rPr>
          <w:rFonts w:asciiTheme="minorBidi" w:hAnsiTheme="minorBidi"/>
          <w:sz w:val="28"/>
          <w:szCs w:val="28"/>
        </w:rPr>
        <w:t>:</w:t>
      </w:r>
      <w:r w:rsidR="00573D74" w:rsidRPr="00FA32EA">
        <w:rPr>
          <w:rFonts w:asciiTheme="minorBidi" w:hAnsiTheme="minorBidi"/>
          <w:sz w:val="28"/>
          <w:szCs w:val="28"/>
        </w:rPr>
        <w:t xml:space="preserve"> </w:t>
      </w:r>
      <w:r w:rsidR="001B3134">
        <w:rPr>
          <w:rFonts w:asciiTheme="minorBidi" w:hAnsiTheme="minorBidi"/>
          <w:sz w:val="28"/>
          <w:szCs w:val="28"/>
        </w:rPr>
        <w:t xml:space="preserve">Mr Mark </w:t>
      </w:r>
      <w:r w:rsidR="007E04C7">
        <w:rPr>
          <w:rFonts w:asciiTheme="minorBidi" w:hAnsiTheme="minorBidi"/>
          <w:sz w:val="28"/>
          <w:szCs w:val="28"/>
        </w:rPr>
        <w:t>Kane</w:t>
      </w:r>
    </w:p>
    <w:p w14:paraId="2F85F5AB" w14:textId="77777777" w:rsidR="00597769" w:rsidRPr="00FA32EA" w:rsidRDefault="00597769" w:rsidP="00597769">
      <w:pPr>
        <w:tabs>
          <w:tab w:val="left" w:pos="6540"/>
        </w:tabs>
        <w:spacing w:line="360" w:lineRule="auto"/>
        <w:rPr>
          <w:rFonts w:asciiTheme="minorBidi" w:hAnsiTheme="minorBidi"/>
          <w:b/>
          <w:bCs/>
          <w:sz w:val="28"/>
          <w:szCs w:val="28"/>
        </w:rPr>
      </w:pPr>
    </w:p>
    <w:p w14:paraId="412E6994" w14:textId="429216FD" w:rsidR="00597769" w:rsidRPr="00FA32EA" w:rsidRDefault="00597769" w:rsidP="00597769">
      <w:pPr>
        <w:tabs>
          <w:tab w:val="left" w:pos="6540"/>
        </w:tabs>
        <w:spacing w:line="360" w:lineRule="auto"/>
        <w:rPr>
          <w:rFonts w:asciiTheme="minorBidi" w:hAnsiTheme="minorBidi"/>
          <w:b/>
          <w:bCs/>
          <w:sz w:val="28"/>
          <w:szCs w:val="28"/>
        </w:rPr>
      </w:pPr>
      <w:r w:rsidRPr="00FA32EA">
        <w:rPr>
          <w:rFonts w:asciiTheme="minorBidi" w:hAnsiTheme="minorBidi"/>
          <w:b/>
          <w:bCs/>
          <w:sz w:val="28"/>
          <w:szCs w:val="28"/>
        </w:rPr>
        <w:t>Assessment</w:t>
      </w:r>
      <w:r w:rsidR="007947FA">
        <w:rPr>
          <w:rFonts w:asciiTheme="minorBidi" w:hAnsiTheme="minorBidi"/>
          <w:b/>
          <w:bCs/>
          <w:sz w:val="28"/>
          <w:szCs w:val="28"/>
        </w:rPr>
        <w:t xml:space="preserve"> </w:t>
      </w:r>
      <w:r w:rsidR="00F52374">
        <w:rPr>
          <w:rFonts w:asciiTheme="minorBidi" w:hAnsiTheme="minorBidi"/>
          <w:b/>
          <w:bCs/>
          <w:sz w:val="28"/>
          <w:szCs w:val="28"/>
        </w:rPr>
        <w:t>2</w:t>
      </w:r>
      <w:r w:rsidRPr="00FA32EA">
        <w:rPr>
          <w:rFonts w:asciiTheme="minorBidi" w:hAnsiTheme="minorBidi"/>
          <w:b/>
          <w:bCs/>
          <w:sz w:val="28"/>
          <w:szCs w:val="28"/>
        </w:rPr>
        <w:t>:</w:t>
      </w:r>
      <w:r w:rsidR="00AC32CE" w:rsidRPr="00FA32EA">
        <w:rPr>
          <w:rFonts w:asciiTheme="minorBidi" w:hAnsiTheme="minorBidi"/>
          <w:b/>
          <w:bCs/>
          <w:sz w:val="28"/>
          <w:szCs w:val="28"/>
        </w:rPr>
        <w:t xml:space="preserve"> </w:t>
      </w:r>
      <w:r w:rsidR="00FA32EA" w:rsidRPr="00FA32EA">
        <w:rPr>
          <w:rFonts w:asciiTheme="minorBidi" w:hAnsiTheme="minorBidi"/>
          <w:b/>
          <w:bCs/>
          <w:sz w:val="28"/>
          <w:szCs w:val="28"/>
        </w:rPr>
        <w:t>A Critical Analysis of the Social Model of Disability and Its Application to Person Centred Health and Social Care</w:t>
      </w:r>
    </w:p>
    <w:p w14:paraId="2C951F0B" w14:textId="77777777" w:rsidR="00597769" w:rsidRPr="00FA32EA" w:rsidRDefault="00597769" w:rsidP="00597769">
      <w:pPr>
        <w:tabs>
          <w:tab w:val="left" w:pos="6540"/>
        </w:tabs>
        <w:spacing w:line="360" w:lineRule="auto"/>
        <w:rPr>
          <w:rFonts w:asciiTheme="minorBidi" w:hAnsiTheme="minorBidi"/>
          <w:sz w:val="28"/>
          <w:szCs w:val="28"/>
        </w:rPr>
      </w:pPr>
    </w:p>
    <w:p w14:paraId="6FD4BF63" w14:textId="77777777" w:rsidR="00597769" w:rsidRPr="00FA32EA" w:rsidRDefault="00597769" w:rsidP="00597769">
      <w:pPr>
        <w:spacing w:line="360" w:lineRule="auto"/>
        <w:rPr>
          <w:rFonts w:asciiTheme="minorBidi" w:hAnsiTheme="minorBidi"/>
          <w:sz w:val="28"/>
          <w:szCs w:val="28"/>
        </w:rPr>
      </w:pPr>
      <w:r w:rsidRPr="00FA32EA">
        <w:rPr>
          <w:rFonts w:asciiTheme="minorBidi" w:hAnsiTheme="minorBidi"/>
          <w:sz w:val="28"/>
          <w:szCs w:val="28"/>
        </w:rPr>
        <w:br w:type="page"/>
      </w:r>
    </w:p>
    <w:sdt>
      <w:sdtPr>
        <w:rPr>
          <w:rFonts w:asciiTheme="minorBidi" w:eastAsiaTheme="minorHAnsi" w:hAnsiTheme="minorBidi" w:cstheme="minorBidi"/>
          <w:color w:val="auto"/>
          <w:sz w:val="24"/>
          <w:szCs w:val="22"/>
        </w:rPr>
        <w:id w:val="-657996319"/>
        <w:docPartObj>
          <w:docPartGallery w:val="Table of Contents"/>
          <w:docPartUnique/>
        </w:docPartObj>
      </w:sdtPr>
      <w:sdtEndPr>
        <w:rPr>
          <w:lang w:val="en-GB"/>
        </w:rPr>
      </w:sdtEndPr>
      <w:sdtContent>
        <w:p w14:paraId="51482C41" w14:textId="77777777" w:rsidR="00FA32EA" w:rsidRPr="00FA32EA" w:rsidRDefault="00FA32EA" w:rsidP="00FA32EA">
          <w:pPr>
            <w:pStyle w:val="TOCHeading"/>
            <w:jc w:val="center"/>
            <w:rPr>
              <w:rFonts w:asciiTheme="minorBidi" w:hAnsiTheme="minorBidi" w:cstheme="minorBidi"/>
              <w:b/>
              <w:color w:val="000000" w:themeColor="text1"/>
            </w:rPr>
          </w:pPr>
          <w:r w:rsidRPr="00FA32EA">
            <w:rPr>
              <w:rFonts w:asciiTheme="minorBidi" w:hAnsiTheme="minorBidi" w:cstheme="minorBidi"/>
              <w:b/>
              <w:color w:val="000000" w:themeColor="text1"/>
            </w:rPr>
            <w:t>Table of Contents</w:t>
          </w:r>
        </w:p>
        <w:p w14:paraId="58D699BF" w14:textId="77777777" w:rsidR="00FA32EA" w:rsidRPr="00FA32EA" w:rsidRDefault="00FA32EA" w:rsidP="00FA32EA">
          <w:pPr>
            <w:pStyle w:val="TOC1"/>
            <w:tabs>
              <w:tab w:val="right" w:leader="dot" w:pos="9350"/>
            </w:tabs>
            <w:rPr>
              <w:rFonts w:asciiTheme="minorBidi" w:eastAsiaTheme="minorEastAsia" w:hAnsiTheme="minorBidi" w:cstheme="minorBidi"/>
              <w:noProof/>
              <w:sz w:val="22"/>
            </w:rPr>
          </w:pPr>
          <w:r w:rsidRPr="00FA32EA">
            <w:rPr>
              <w:rFonts w:asciiTheme="minorBidi" w:hAnsiTheme="minorBidi" w:cstheme="minorBidi"/>
            </w:rPr>
            <w:fldChar w:fldCharType="begin"/>
          </w:r>
          <w:r w:rsidRPr="00FA32EA">
            <w:rPr>
              <w:rFonts w:asciiTheme="minorBidi" w:hAnsiTheme="minorBidi" w:cstheme="minorBidi"/>
            </w:rPr>
            <w:instrText xml:space="preserve"> TOC \o "1-3" \h \z \u </w:instrText>
          </w:r>
          <w:r w:rsidRPr="00FA32EA">
            <w:rPr>
              <w:rFonts w:asciiTheme="minorBidi" w:hAnsiTheme="minorBidi" w:cstheme="minorBidi"/>
            </w:rPr>
            <w:fldChar w:fldCharType="separate"/>
          </w:r>
          <w:hyperlink r:id="rId9" w:anchor="_Toc225730755" w:history="1">
            <w:r w:rsidRPr="00FA32EA">
              <w:rPr>
                <w:rStyle w:val="Hyperlink"/>
                <w:rFonts w:asciiTheme="minorBidi" w:hAnsiTheme="minorBidi" w:cstheme="minorBidi"/>
                <w:noProof/>
              </w:rPr>
              <w:t>1. Introduction</w:t>
            </w:r>
            <w:r w:rsidRPr="00FA32EA">
              <w:rPr>
                <w:rStyle w:val="Hyperlink"/>
                <w:rFonts w:asciiTheme="minorBidi" w:hAnsiTheme="minorBidi" w:cstheme="minorBidi"/>
                <w:noProof/>
                <w:webHidden/>
                <w:color w:val="auto"/>
              </w:rPr>
              <w:tab/>
            </w:r>
            <w:r w:rsidRPr="00FA32EA">
              <w:rPr>
                <w:rStyle w:val="Hyperlink"/>
                <w:rFonts w:asciiTheme="minorBidi" w:hAnsiTheme="minorBidi" w:cstheme="minorBidi"/>
                <w:noProof/>
                <w:webHidden/>
                <w:color w:val="auto"/>
              </w:rPr>
              <w:fldChar w:fldCharType="begin"/>
            </w:r>
            <w:r w:rsidRPr="00FA32EA">
              <w:rPr>
                <w:rStyle w:val="Hyperlink"/>
                <w:rFonts w:asciiTheme="minorBidi" w:hAnsiTheme="minorBidi" w:cstheme="minorBidi"/>
                <w:noProof/>
                <w:webHidden/>
                <w:color w:val="auto"/>
              </w:rPr>
              <w:instrText xml:space="preserve"> PAGEREF _Toc225730755 \h </w:instrText>
            </w:r>
            <w:r w:rsidRPr="00FA32EA">
              <w:rPr>
                <w:rStyle w:val="Hyperlink"/>
                <w:rFonts w:asciiTheme="minorBidi" w:hAnsiTheme="minorBidi" w:cstheme="minorBidi"/>
                <w:noProof/>
                <w:webHidden/>
                <w:color w:val="auto"/>
              </w:rPr>
            </w:r>
            <w:r w:rsidRPr="00FA32EA">
              <w:rPr>
                <w:rStyle w:val="Hyperlink"/>
                <w:rFonts w:asciiTheme="minorBidi" w:hAnsiTheme="minorBidi" w:cstheme="minorBidi"/>
                <w:noProof/>
                <w:webHidden/>
                <w:color w:val="auto"/>
              </w:rPr>
              <w:fldChar w:fldCharType="separate"/>
            </w:r>
            <w:r w:rsidRPr="00FA32EA">
              <w:rPr>
                <w:rStyle w:val="Hyperlink"/>
                <w:rFonts w:asciiTheme="minorBidi" w:hAnsiTheme="minorBidi" w:cstheme="minorBidi"/>
                <w:noProof/>
                <w:webHidden/>
                <w:color w:val="auto"/>
              </w:rPr>
              <w:t>3</w:t>
            </w:r>
            <w:r w:rsidRPr="00FA32EA">
              <w:rPr>
                <w:rStyle w:val="Hyperlink"/>
                <w:rFonts w:asciiTheme="minorBidi" w:hAnsiTheme="minorBidi" w:cstheme="minorBidi"/>
                <w:noProof/>
                <w:webHidden/>
                <w:color w:val="auto"/>
              </w:rPr>
              <w:fldChar w:fldCharType="end"/>
            </w:r>
          </w:hyperlink>
        </w:p>
        <w:p w14:paraId="3BD50FF3" w14:textId="77777777" w:rsidR="00FA32EA" w:rsidRPr="00FA32EA" w:rsidRDefault="00FA32EA" w:rsidP="00FA32EA">
          <w:pPr>
            <w:pStyle w:val="TOC1"/>
            <w:tabs>
              <w:tab w:val="right" w:leader="dot" w:pos="9350"/>
            </w:tabs>
            <w:rPr>
              <w:rFonts w:asciiTheme="minorBidi" w:eastAsiaTheme="minorEastAsia" w:hAnsiTheme="minorBidi" w:cstheme="minorBidi"/>
              <w:noProof/>
              <w:sz w:val="22"/>
            </w:rPr>
          </w:pPr>
          <w:hyperlink r:id="rId10" w:anchor="_Toc225730756" w:history="1">
            <w:r w:rsidRPr="00FA32EA">
              <w:rPr>
                <w:rStyle w:val="Hyperlink"/>
                <w:rFonts w:asciiTheme="minorBidi" w:hAnsiTheme="minorBidi" w:cstheme="minorBidi"/>
                <w:noProof/>
              </w:rPr>
              <w:t>2. Emergence and Development of the Social Model of Disability</w:t>
            </w:r>
            <w:r w:rsidRPr="00FA32EA">
              <w:rPr>
                <w:rStyle w:val="Hyperlink"/>
                <w:rFonts w:asciiTheme="minorBidi" w:hAnsiTheme="minorBidi" w:cstheme="minorBidi"/>
                <w:noProof/>
                <w:webHidden/>
                <w:color w:val="auto"/>
              </w:rPr>
              <w:tab/>
            </w:r>
            <w:r w:rsidRPr="00FA32EA">
              <w:rPr>
                <w:rStyle w:val="Hyperlink"/>
                <w:rFonts w:asciiTheme="minorBidi" w:hAnsiTheme="minorBidi" w:cstheme="minorBidi"/>
                <w:noProof/>
                <w:webHidden/>
                <w:color w:val="auto"/>
              </w:rPr>
              <w:fldChar w:fldCharType="begin"/>
            </w:r>
            <w:r w:rsidRPr="00FA32EA">
              <w:rPr>
                <w:rStyle w:val="Hyperlink"/>
                <w:rFonts w:asciiTheme="minorBidi" w:hAnsiTheme="minorBidi" w:cstheme="minorBidi"/>
                <w:noProof/>
                <w:webHidden/>
                <w:color w:val="auto"/>
              </w:rPr>
              <w:instrText xml:space="preserve"> PAGEREF _Toc225730756 \h </w:instrText>
            </w:r>
            <w:r w:rsidRPr="00FA32EA">
              <w:rPr>
                <w:rStyle w:val="Hyperlink"/>
                <w:rFonts w:asciiTheme="minorBidi" w:hAnsiTheme="minorBidi" w:cstheme="minorBidi"/>
                <w:noProof/>
                <w:webHidden/>
                <w:color w:val="auto"/>
              </w:rPr>
            </w:r>
            <w:r w:rsidRPr="00FA32EA">
              <w:rPr>
                <w:rStyle w:val="Hyperlink"/>
                <w:rFonts w:asciiTheme="minorBidi" w:hAnsiTheme="minorBidi" w:cstheme="minorBidi"/>
                <w:noProof/>
                <w:webHidden/>
                <w:color w:val="auto"/>
              </w:rPr>
              <w:fldChar w:fldCharType="separate"/>
            </w:r>
            <w:r w:rsidRPr="00FA32EA">
              <w:rPr>
                <w:rStyle w:val="Hyperlink"/>
                <w:rFonts w:asciiTheme="minorBidi" w:hAnsiTheme="minorBidi" w:cstheme="minorBidi"/>
                <w:noProof/>
                <w:webHidden/>
                <w:color w:val="auto"/>
              </w:rPr>
              <w:t>3</w:t>
            </w:r>
            <w:r w:rsidRPr="00FA32EA">
              <w:rPr>
                <w:rStyle w:val="Hyperlink"/>
                <w:rFonts w:asciiTheme="minorBidi" w:hAnsiTheme="minorBidi" w:cstheme="minorBidi"/>
                <w:noProof/>
                <w:webHidden/>
                <w:color w:val="auto"/>
              </w:rPr>
              <w:fldChar w:fldCharType="end"/>
            </w:r>
          </w:hyperlink>
        </w:p>
        <w:p w14:paraId="77D1B5C4" w14:textId="77777777" w:rsidR="00FA32EA" w:rsidRPr="00FA32EA" w:rsidRDefault="00FA32EA" w:rsidP="00FA32EA">
          <w:pPr>
            <w:pStyle w:val="TOC1"/>
            <w:tabs>
              <w:tab w:val="right" w:leader="dot" w:pos="9350"/>
            </w:tabs>
            <w:rPr>
              <w:rFonts w:asciiTheme="minorBidi" w:eastAsiaTheme="minorEastAsia" w:hAnsiTheme="minorBidi" w:cstheme="minorBidi"/>
              <w:noProof/>
              <w:sz w:val="22"/>
            </w:rPr>
          </w:pPr>
          <w:hyperlink r:id="rId11" w:anchor="_Toc225730757" w:history="1">
            <w:r w:rsidRPr="00FA32EA">
              <w:rPr>
                <w:rStyle w:val="Hyperlink"/>
                <w:rFonts w:asciiTheme="minorBidi" w:hAnsiTheme="minorBidi" w:cstheme="minorBidi"/>
                <w:noProof/>
              </w:rPr>
              <w:t>3. Application of the Social Model in Health and Social Care Policy and Practice</w:t>
            </w:r>
            <w:r w:rsidRPr="00FA32EA">
              <w:rPr>
                <w:rStyle w:val="Hyperlink"/>
                <w:rFonts w:asciiTheme="minorBidi" w:hAnsiTheme="minorBidi" w:cstheme="minorBidi"/>
                <w:noProof/>
                <w:webHidden/>
                <w:color w:val="auto"/>
              </w:rPr>
              <w:tab/>
            </w:r>
            <w:r w:rsidRPr="00FA32EA">
              <w:rPr>
                <w:rStyle w:val="Hyperlink"/>
                <w:rFonts w:asciiTheme="minorBidi" w:hAnsiTheme="minorBidi" w:cstheme="minorBidi"/>
                <w:noProof/>
                <w:webHidden/>
                <w:color w:val="auto"/>
              </w:rPr>
              <w:fldChar w:fldCharType="begin"/>
            </w:r>
            <w:r w:rsidRPr="00FA32EA">
              <w:rPr>
                <w:rStyle w:val="Hyperlink"/>
                <w:rFonts w:asciiTheme="minorBidi" w:hAnsiTheme="minorBidi" w:cstheme="minorBidi"/>
                <w:noProof/>
                <w:webHidden/>
                <w:color w:val="auto"/>
              </w:rPr>
              <w:instrText xml:space="preserve"> PAGEREF _Toc225730757 \h </w:instrText>
            </w:r>
            <w:r w:rsidRPr="00FA32EA">
              <w:rPr>
                <w:rStyle w:val="Hyperlink"/>
                <w:rFonts w:asciiTheme="minorBidi" w:hAnsiTheme="minorBidi" w:cstheme="minorBidi"/>
                <w:noProof/>
                <w:webHidden/>
                <w:color w:val="auto"/>
              </w:rPr>
            </w:r>
            <w:r w:rsidRPr="00FA32EA">
              <w:rPr>
                <w:rStyle w:val="Hyperlink"/>
                <w:rFonts w:asciiTheme="minorBidi" w:hAnsiTheme="minorBidi" w:cstheme="minorBidi"/>
                <w:noProof/>
                <w:webHidden/>
                <w:color w:val="auto"/>
              </w:rPr>
              <w:fldChar w:fldCharType="separate"/>
            </w:r>
            <w:r w:rsidRPr="00FA32EA">
              <w:rPr>
                <w:rStyle w:val="Hyperlink"/>
                <w:rFonts w:asciiTheme="minorBidi" w:hAnsiTheme="minorBidi" w:cstheme="minorBidi"/>
                <w:noProof/>
                <w:webHidden/>
                <w:color w:val="auto"/>
              </w:rPr>
              <w:t>5</w:t>
            </w:r>
            <w:r w:rsidRPr="00FA32EA">
              <w:rPr>
                <w:rStyle w:val="Hyperlink"/>
                <w:rFonts w:asciiTheme="minorBidi" w:hAnsiTheme="minorBidi" w:cstheme="minorBidi"/>
                <w:noProof/>
                <w:webHidden/>
                <w:color w:val="auto"/>
              </w:rPr>
              <w:fldChar w:fldCharType="end"/>
            </w:r>
          </w:hyperlink>
        </w:p>
        <w:p w14:paraId="43370DE6" w14:textId="77777777" w:rsidR="00FA32EA" w:rsidRPr="00FA32EA" w:rsidRDefault="00FA32EA" w:rsidP="00FA32EA">
          <w:pPr>
            <w:pStyle w:val="TOC1"/>
            <w:tabs>
              <w:tab w:val="right" w:leader="dot" w:pos="9350"/>
            </w:tabs>
            <w:rPr>
              <w:rFonts w:asciiTheme="minorBidi" w:eastAsiaTheme="minorEastAsia" w:hAnsiTheme="minorBidi" w:cstheme="minorBidi"/>
              <w:noProof/>
              <w:sz w:val="22"/>
            </w:rPr>
          </w:pPr>
          <w:hyperlink r:id="rId12" w:anchor="_Toc225730758" w:history="1">
            <w:r w:rsidRPr="00FA32EA">
              <w:rPr>
                <w:rStyle w:val="Hyperlink"/>
                <w:rFonts w:asciiTheme="minorBidi" w:hAnsiTheme="minorBidi" w:cstheme="minorBidi"/>
                <w:noProof/>
              </w:rPr>
              <w:t>4. Recommendations for Health and Social Care Policy and Practice</w:t>
            </w:r>
            <w:r w:rsidRPr="00FA32EA">
              <w:rPr>
                <w:rStyle w:val="Hyperlink"/>
                <w:rFonts w:asciiTheme="minorBidi" w:hAnsiTheme="minorBidi" w:cstheme="minorBidi"/>
                <w:noProof/>
                <w:webHidden/>
                <w:color w:val="auto"/>
              </w:rPr>
              <w:tab/>
            </w:r>
            <w:r w:rsidRPr="00FA32EA">
              <w:rPr>
                <w:rStyle w:val="Hyperlink"/>
                <w:rFonts w:asciiTheme="minorBidi" w:hAnsiTheme="minorBidi" w:cstheme="minorBidi"/>
                <w:noProof/>
                <w:webHidden/>
                <w:color w:val="auto"/>
              </w:rPr>
              <w:fldChar w:fldCharType="begin"/>
            </w:r>
            <w:r w:rsidRPr="00FA32EA">
              <w:rPr>
                <w:rStyle w:val="Hyperlink"/>
                <w:rFonts w:asciiTheme="minorBidi" w:hAnsiTheme="minorBidi" w:cstheme="minorBidi"/>
                <w:noProof/>
                <w:webHidden/>
                <w:color w:val="auto"/>
              </w:rPr>
              <w:instrText xml:space="preserve"> PAGEREF _Toc225730758 \h </w:instrText>
            </w:r>
            <w:r w:rsidRPr="00FA32EA">
              <w:rPr>
                <w:rStyle w:val="Hyperlink"/>
                <w:rFonts w:asciiTheme="minorBidi" w:hAnsiTheme="minorBidi" w:cstheme="minorBidi"/>
                <w:noProof/>
                <w:webHidden/>
                <w:color w:val="auto"/>
              </w:rPr>
            </w:r>
            <w:r w:rsidRPr="00FA32EA">
              <w:rPr>
                <w:rStyle w:val="Hyperlink"/>
                <w:rFonts w:asciiTheme="minorBidi" w:hAnsiTheme="minorBidi" w:cstheme="minorBidi"/>
                <w:noProof/>
                <w:webHidden/>
                <w:color w:val="auto"/>
              </w:rPr>
              <w:fldChar w:fldCharType="separate"/>
            </w:r>
            <w:r w:rsidRPr="00FA32EA">
              <w:rPr>
                <w:rStyle w:val="Hyperlink"/>
                <w:rFonts w:asciiTheme="minorBidi" w:hAnsiTheme="minorBidi" w:cstheme="minorBidi"/>
                <w:noProof/>
                <w:webHidden/>
                <w:color w:val="auto"/>
              </w:rPr>
              <w:t>6</w:t>
            </w:r>
            <w:r w:rsidRPr="00FA32EA">
              <w:rPr>
                <w:rStyle w:val="Hyperlink"/>
                <w:rFonts w:asciiTheme="minorBidi" w:hAnsiTheme="minorBidi" w:cstheme="minorBidi"/>
                <w:noProof/>
                <w:webHidden/>
                <w:color w:val="auto"/>
              </w:rPr>
              <w:fldChar w:fldCharType="end"/>
            </w:r>
          </w:hyperlink>
        </w:p>
        <w:p w14:paraId="321D0766" w14:textId="77777777" w:rsidR="00FA32EA" w:rsidRPr="00FA32EA" w:rsidRDefault="00FA32EA" w:rsidP="00FA32EA">
          <w:pPr>
            <w:pStyle w:val="TOC1"/>
            <w:tabs>
              <w:tab w:val="right" w:leader="dot" w:pos="9350"/>
            </w:tabs>
            <w:rPr>
              <w:rFonts w:asciiTheme="minorBidi" w:eastAsiaTheme="minorEastAsia" w:hAnsiTheme="minorBidi" w:cstheme="minorBidi"/>
              <w:noProof/>
              <w:sz w:val="22"/>
            </w:rPr>
          </w:pPr>
          <w:hyperlink r:id="rId13" w:anchor="_Toc225730759" w:history="1">
            <w:r w:rsidRPr="00FA32EA">
              <w:rPr>
                <w:rStyle w:val="Hyperlink"/>
                <w:rFonts w:asciiTheme="minorBidi" w:hAnsiTheme="minorBidi" w:cstheme="minorBidi"/>
                <w:noProof/>
              </w:rPr>
              <w:t>5. Conclusion</w:t>
            </w:r>
            <w:r w:rsidRPr="00FA32EA">
              <w:rPr>
                <w:rStyle w:val="Hyperlink"/>
                <w:rFonts w:asciiTheme="minorBidi" w:hAnsiTheme="minorBidi" w:cstheme="minorBidi"/>
                <w:noProof/>
                <w:webHidden/>
                <w:color w:val="auto"/>
              </w:rPr>
              <w:tab/>
            </w:r>
            <w:r w:rsidRPr="00FA32EA">
              <w:rPr>
                <w:rStyle w:val="Hyperlink"/>
                <w:rFonts w:asciiTheme="minorBidi" w:hAnsiTheme="minorBidi" w:cstheme="minorBidi"/>
                <w:noProof/>
                <w:webHidden/>
                <w:color w:val="auto"/>
              </w:rPr>
              <w:fldChar w:fldCharType="begin"/>
            </w:r>
            <w:r w:rsidRPr="00FA32EA">
              <w:rPr>
                <w:rStyle w:val="Hyperlink"/>
                <w:rFonts w:asciiTheme="minorBidi" w:hAnsiTheme="minorBidi" w:cstheme="minorBidi"/>
                <w:noProof/>
                <w:webHidden/>
                <w:color w:val="auto"/>
              </w:rPr>
              <w:instrText xml:space="preserve"> PAGEREF _Toc225730759 \h </w:instrText>
            </w:r>
            <w:r w:rsidRPr="00FA32EA">
              <w:rPr>
                <w:rStyle w:val="Hyperlink"/>
                <w:rFonts w:asciiTheme="minorBidi" w:hAnsiTheme="minorBidi" w:cstheme="minorBidi"/>
                <w:noProof/>
                <w:webHidden/>
                <w:color w:val="auto"/>
              </w:rPr>
            </w:r>
            <w:r w:rsidRPr="00FA32EA">
              <w:rPr>
                <w:rStyle w:val="Hyperlink"/>
                <w:rFonts w:asciiTheme="minorBidi" w:hAnsiTheme="minorBidi" w:cstheme="minorBidi"/>
                <w:noProof/>
                <w:webHidden/>
                <w:color w:val="auto"/>
              </w:rPr>
              <w:fldChar w:fldCharType="separate"/>
            </w:r>
            <w:r w:rsidRPr="00FA32EA">
              <w:rPr>
                <w:rStyle w:val="Hyperlink"/>
                <w:rFonts w:asciiTheme="minorBidi" w:hAnsiTheme="minorBidi" w:cstheme="minorBidi"/>
                <w:noProof/>
                <w:webHidden/>
                <w:color w:val="auto"/>
              </w:rPr>
              <w:t>7</w:t>
            </w:r>
            <w:r w:rsidRPr="00FA32EA">
              <w:rPr>
                <w:rStyle w:val="Hyperlink"/>
                <w:rFonts w:asciiTheme="minorBidi" w:hAnsiTheme="minorBidi" w:cstheme="minorBidi"/>
                <w:noProof/>
                <w:webHidden/>
                <w:color w:val="auto"/>
              </w:rPr>
              <w:fldChar w:fldCharType="end"/>
            </w:r>
          </w:hyperlink>
        </w:p>
        <w:p w14:paraId="1EB19B8A" w14:textId="77777777" w:rsidR="00FA32EA" w:rsidRPr="00FA32EA" w:rsidRDefault="00FA32EA" w:rsidP="00FA32EA">
          <w:pPr>
            <w:rPr>
              <w:rFonts w:asciiTheme="minorBidi" w:hAnsiTheme="minorBidi"/>
            </w:rPr>
          </w:pPr>
          <w:r w:rsidRPr="00FA32EA">
            <w:rPr>
              <w:rFonts w:asciiTheme="minorBidi" w:hAnsiTheme="minorBidi"/>
              <w:b/>
              <w:bCs/>
              <w:noProof/>
            </w:rPr>
            <w:fldChar w:fldCharType="end"/>
          </w:r>
        </w:p>
      </w:sdtContent>
    </w:sdt>
    <w:p w14:paraId="1EA8BB8D" w14:textId="77777777" w:rsidR="00FA32EA" w:rsidRPr="00FA32EA" w:rsidRDefault="00FA32EA" w:rsidP="00FA32EA">
      <w:pPr>
        <w:spacing w:line="256" w:lineRule="auto"/>
        <w:rPr>
          <w:rFonts w:asciiTheme="minorBidi" w:hAnsiTheme="minorBidi"/>
          <w:b/>
        </w:rPr>
      </w:pPr>
      <w:r w:rsidRPr="00FA32EA">
        <w:rPr>
          <w:rFonts w:asciiTheme="minorBidi" w:hAnsiTheme="minorBidi"/>
        </w:rPr>
        <w:br w:type="page"/>
      </w:r>
    </w:p>
    <w:p w14:paraId="4A2FCF76" w14:textId="77777777" w:rsidR="00FA32EA" w:rsidRPr="00FA32EA" w:rsidRDefault="00FA32EA" w:rsidP="00FA32EA">
      <w:pPr>
        <w:pStyle w:val="Heading1"/>
        <w:rPr>
          <w:rFonts w:asciiTheme="minorBidi" w:hAnsiTheme="minorBidi" w:cstheme="minorBidi"/>
          <w:b/>
        </w:rPr>
      </w:pPr>
      <w:bookmarkStart w:id="0" w:name="_Toc225730755"/>
      <w:r w:rsidRPr="00FA32EA">
        <w:rPr>
          <w:rFonts w:asciiTheme="minorBidi" w:hAnsiTheme="minorBidi" w:cstheme="minorBidi"/>
        </w:rPr>
        <w:lastRenderedPageBreak/>
        <w:t>1. Introduction</w:t>
      </w:r>
      <w:bookmarkEnd w:id="0"/>
    </w:p>
    <w:p w14:paraId="2736C766" w14:textId="77777777" w:rsidR="00FA32EA" w:rsidRPr="00FA32EA" w:rsidRDefault="00FA32EA" w:rsidP="00FA32EA">
      <w:pPr>
        <w:spacing w:line="360" w:lineRule="auto"/>
        <w:rPr>
          <w:rFonts w:asciiTheme="minorBidi" w:hAnsiTheme="minorBidi"/>
        </w:rPr>
      </w:pPr>
      <w:r w:rsidRPr="00FA32EA">
        <w:rPr>
          <w:rFonts w:asciiTheme="minorBidi" w:hAnsiTheme="minorBidi"/>
        </w:rPr>
        <w:t>Social Model of Disability has evolved to be one of the most powerful conceptual frameworks that forms the basis of modern person-centred care. The model is a radical break with medicalised conceptualisations of disability and, instead of viewing disability as an innate lack in the individual, it describes disability as a socially constructed limitation that occurs due to environmental, attitudinal and structural impediments. This change is core in the person-centred care as it makes disabled individuals rights-holders whose needs, interests, and experiences as lived must dictate the provision of care. The Social Model is vital, according to Adam and Koutsoklenis (2023), specifically due to the way it attempts to challenge the prevailing biomedical narratives that still marginalise disabled individuals as part of the health and social care systems. Its applicability is further enhanced in the present day context of practice whereby personalisation, autonomy, and co- production form the overriding policy objectives.</w:t>
      </w:r>
    </w:p>
    <w:p w14:paraId="7B8C4C3F" w14:textId="77777777" w:rsidR="00FA32EA" w:rsidRPr="00FA32EA" w:rsidRDefault="00FA32EA" w:rsidP="00FA32EA">
      <w:pPr>
        <w:spacing w:line="360" w:lineRule="auto"/>
        <w:rPr>
          <w:rFonts w:asciiTheme="minorBidi" w:hAnsiTheme="minorBidi"/>
        </w:rPr>
      </w:pPr>
      <w:r w:rsidRPr="00FA32EA">
        <w:rPr>
          <w:rFonts w:asciiTheme="minorBidi" w:hAnsiTheme="minorBidi"/>
        </w:rPr>
        <w:t>The significance of the Social Model is that it reveals that institutional set-ups, professional practices and policy frameworks can maintain exclusion. Placing disability in the social context as opposed to the disability itself, the model enables the practitioners to place a critical light to examine the power relations, the discriminative norms, and the inequities within the system. This is highly consistent with the social work ethical obligations, especially with the anti-oppressive practice and rights-based practice. Moreover, the model provides a conceptual basis of person-centred care underpinning the value of dignity, choice, and participation elements, which are mirrored in modern studies of integrated care, rehabilitation, and support planning (Murphy et al., 2025; Morris et al., 2022; Young et al., 2025). In this respect, Social Model is not only a hypothetical but a practical device that is able to change care relationships and organisational cultures.</w:t>
      </w:r>
    </w:p>
    <w:p w14:paraId="505615EE" w14:textId="77777777" w:rsidR="00FA32EA" w:rsidRPr="00FA32EA" w:rsidRDefault="00FA32EA" w:rsidP="00FA32EA">
      <w:pPr>
        <w:spacing w:line="360" w:lineRule="auto"/>
        <w:rPr>
          <w:rFonts w:asciiTheme="minorBidi" w:hAnsiTheme="minorBidi"/>
        </w:rPr>
      </w:pPr>
      <w:r w:rsidRPr="00FA32EA">
        <w:rPr>
          <w:rFonts w:asciiTheme="minorBidi" w:hAnsiTheme="minorBidi"/>
        </w:rPr>
        <w:t>This essay is a critical analysis of the birth, evolution, critique, and use of the Social Model of Disability, restricted to the given reference list only. It then evaluates the model impact on health and social care policy and practice, and then provides evidence-based suggestions on how person-centred, rights-congruent care can be enhanced.</w:t>
      </w:r>
    </w:p>
    <w:p w14:paraId="11942DD8" w14:textId="77777777" w:rsidR="00FA32EA" w:rsidRPr="00FA32EA" w:rsidRDefault="00FA32EA" w:rsidP="00FA32EA">
      <w:pPr>
        <w:spacing w:line="360" w:lineRule="auto"/>
        <w:rPr>
          <w:rFonts w:asciiTheme="minorBidi" w:hAnsiTheme="minorBidi"/>
        </w:rPr>
      </w:pPr>
    </w:p>
    <w:p w14:paraId="7CAF7DE6" w14:textId="77777777" w:rsidR="00FA32EA" w:rsidRPr="00FA32EA" w:rsidRDefault="00FA32EA" w:rsidP="00FA32EA">
      <w:pPr>
        <w:pStyle w:val="Heading1"/>
        <w:spacing w:line="360" w:lineRule="auto"/>
        <w:rPr>
          <w:rFonts w:asciiTheme="minorBidi" w:hAnsiTheme="minorBidi" w:cstheme="minorBidi"/>
        </w:rPr>
      </w:pPr>
      <w:bookmarkStart w:id="1" w:name="_Toc225730756"/>
      <w:r w:rsidRPr="00FA32EA">
        <w:rPr>
          <w:rFonts w:asciiTheme="minorBidi" w:hAnsiTheme="minorBidi" w:cstheme="minorBidi"/>
        </w:rPr>
        <w:lastRenderedPageBreak/>
        <w:t>2. Emergence and Development of the Social Model of Disability</w:t>
      </w:r>
      <w:bookmarkEnd w:id="1"/>
    </w:p>
    <w:p w14:paraId="737DD6DD" w14:textId="77777777" w:rsidR="00FA32EA" w:rsidRPr="00FA32EA" w:rsidRDefault="00FA32EA" w:rsidP="00FA32EA">
      <w:pPr>
        <w:spacing w:line="360" w:lineRule="auto"/>
        <w:rPr>
          <w:rFonts w:asciiTheme="minorBidi" w:hAnsiTheme="minorBidi"/>
        </w:rPr>
      </w:pPr>
      <w:r w:rsidRPr="00FA32EA">
        <w:rPr>
          <w:rFonts w:asciiTheme="minorBidi" w:hAnsiTheme="minorBidi"/>
        </w:rPr>
        <w:t>The Social Model of Disability was developed in the late twentieth century as a response to the pre-eminence of the medical model which had theorised disability as a personal pathology that needed a clinical cure. Even though the sources used are not the earliest ones to mention the invention of this model, its historical evolution is important in explaining its modern applicability. According to Bampi et al. (2010), the Social Model is a paradigmatic repositioning that re-defined disability as a socio-political problem but not a biomedical one. The reason behind this reconceptualisation was due to the disabled activists and scholars who aimed at exposing the societal structures that created disability to include inaccessible environment, discriminatory attitudes as well as exclusionary policies. The Social Model has changed over time by interacting with critiques and other new theoretical advances. Adam and Koutsoklenis (2023) note that the model has been objectioned as being overly simplistic in the interaction between impairment and social barriers, though it has been considered as a fundamental. There is a concern that the early formulations of the model ran the risk of ignoring embodied experiences of pain, chronic illness and changeable conditions. The neoliberal discourses of medically unexplained symptoms that Hunt (2023) examines can explain why discourses of individualisation remain influential in how disability is perceived, and why the Social Model, in turn, should keep evolving to oppose the pathologising trends created by neoliberalism.</w:t>
      </w:r>
    </w:p>
    <w:p w14:paraId="3DA8D54B" w14:textId="77777777" w:rsidR="00FA32EA" w:rsidRPr="00FA32EA" w:rsidRDefault="00FA32EA" w:rsidP="00FA32EA">
      <w:pPr>
        <w:spacing w:line="360" w:lineRule="auto"/>
        <w:rPr>
          <w:rFonts w:asciiTheme="minorBidi" w:hAnsiTheme="minorBidi"/>
        </w:rPr>
      </w:pPr>
      <w:r w:rsidRPr="00FA32EA">
        <w:rPr>
          <w:rFonts w:asciiTheme="minorBidi" w:hAnsiTheme="minorBidi"/>
        </w:rPr>
        <w:t xml:space="preserve">The other remarkable trend has been the incorporation of more general theoretical perspectives, including the Capability Approach. Biggeri et al. (2025) show that incorporating the Social Model with the International Classification of Functioning, Disability and Health (ICF) and capability theory, it was possible to understand the autonomy, agency, and environmental limitations in a subtler way. This hybridisation reacts to the criticisms of accepting the presence of both social barriers and individual functioning without retrogressing to the deficit-based thinking. The model has also been developed by legal scholarship. E (2025) states that the disability law is still restricted by the biomedical assumptions, which restrict the transformative opportunities of rights-based approaches. Their criticism supports the necessity to </w:t>
      </w:r>
      <w:r w:rsidRPr="00FA32EA">
        <w:rPr>
          <w:rFonts w:asciiTheme="minorBidi" w:hAnsiTheme="minorBidi"/>
        </w:rPr>
        <w:lastRenderedPageBreak/>
        <w:t>have a stronger socio-legal definition of disability that matches the focus of the Social Model of structural change.</w:t>
      </w:r>
    </w:p>
    <w:p w14:paraId="110B8593" w14:textId="77777777" w:rsidR="00FA32EA" w:rsidRPr="00FA32EA" w:rsidRDefault="00FA32EA" w:rsidP="00FA32EA">
      <w:pPr>
        <w:spacing w:line="360" w:lineRule="auto"/>
        <w:rPr>
          <w:rFonts w:asciiTheme="minorBidi" w:hAnsiTheme="minorBidi"/>
        </w:rPr>
      </w:pPr>
      <w:r w:rsidRPr="00FA32EA">
        <w:rPr>
          <w:rFonts w:asciiTheme="minorBidi" w:hAnsiTheme="minorBidi"/>
        </w:rPr>
        <w:t>Though it has its impact, the Social Model has not been implemented easily. According to Bampi et al. (2010), the implementation of the model in practice involves a high cost in terms of culture and organisational change, which is not always possible to attain in many institutions. The resistance can be coupled with professional hierarchies that are established and refer to the lack of resources and policy environments that still do not focus on social participation but on clinical outcomes. However, the development of the model proves its flexibility and the fact that it still can be relevant in the modern care settings.</w:t>
      </w:r>
    </w:p>
    <w:p w14:paraId="02101E64" w14:textId="77777777" w:rsidR="00FA32EA" w:rsidRPr="00FA32EA" w:rsidRDefault="00FA32EA" w:rsidP="00FA32EA">
      <w:pPr>
        <w:spacing w:line="360" w:lineRule="auto"/>
        <w:rPr>
          <w:rFonts w:asciiTheme="minorBidi" w:hAnsiTheme="minorBidi"/>
        </w:rPr>
      </w:pPr>
    </w:p>
    <w:p w14:paraId="3F6A8878" w14:textId="77777777" w:rsidR="00FA32EA" w:rsidRPr="00FA32EA" w:rsidRDefault="00FA32EA" w:rsidP="00FA32EA">
      <w:pPr>
        <w:pStyle w:val="Heading1"/>
        <w:spacing w:line="360" w:lineRule="auto"/>
        <w:rPr>
          <w:rFonts w:asciiTheme="minorBidi" w:hAnsiTheme="minorBidi" w:cstheme="minorBidi"/>
        </w:rPr>
      </w:pPr>
      <w:bookmarkStart w:id="2" w:name="_Toc225730757"/>
      <w:r w:rsidRPr="00FA32EA">
        <w:rPr>
          <w:rFonts w:asciiTheme="minorBidi" w:hAnsiTheme="minorBidi" w:cstheme="minorBidi"/>
        </w:rPr>
        <w:t>3. Application of the Social Model in Health and Social Care Policy and Practice</w:t>
      </w:r>
      <w:bookmarkEnd w:id="2"/>
    </w:p>
    <w:p w14:paraId="75022887" w14:textId="77777777" w:rsidR="00FA32EA" w:rsidRPr="00FA32EA" w:rsidRDefault="00FA32EA" w:rsidP="00FA32EA">
      <w:pPr>
        <w:spacing w:line="360" w:lineRule="auto"/>
        <w:rPr>
          <w:rFonts w:asciiTheme="minorBidi" w:hAnsiTheme="minorBidi"/>
        </w:rPr>
      </w:pPr>
      <w:r w:rsidRPr="00FA32EA">
        <w:rPr>
          <w:rFonts w:asciiTheme="minorBidi" w:hAnsiTheme="minorBidi"/>
        </w:rPr>
        <w:t xml:space="preserve">The Social Model has greatly influenced the contemporary policy of health and social care especially on the concept of person-centred care, integrated support and rights-based practice. Its impact is traced in various areas of care such as rehabilitation, palliative care and community based support. Morris et al. (2022) also stress that the idea of person-centred rehabilitation is rooted in the insistence of the Social Model to consider an individual as an active participant, as opposed to a passive receiver of treatment. This is in line with more general trends of co-production and shared decision-making. Correspondingly, Murphy et al. (2025) demonstrate that the experience of integrated care by older people is better when the services embraced person-centred principles that are informed by Social Model values (respect, autonomy, and meaningful involvement in care planning). Practically, the Social Model helps practitioners to detect and break down environmental and organisational obstacles. An example is provided by Wilson et al. (2025), who, in reference to palliative care provided to people with learning disabilities, cite systemic challenges that compromise person-centred approaches, such as communication barriers and the absence of accessible information as well as limited professional training. Their results underscore the ways in which the Social Model can be used to </w:t>
      </w:r>
      <w:r w:rsidRPr="00FA32EA">
        <w:rPr>
          <w:rFonts w:asciiTheme="minorBidi" w:hAnsiTheme="minorBidi"/>
        </w:rPr>
        <w:lastRenderedPageBreak/>
        <w:t>help practitioners work towards structural imbalances instead of explaining the challenges by the individual.</w:t>
      </w:r>
    </w:p>
    <w:p w14:paraId="6ED9B814" w14:textId="77777777" w:rsidR="00FA32EA" w:rsidRPr="00FA32EA" w:rsidRDefault="00FA32EA" w:rsidP="00FA32EA">
      <w:pPr>
        <w:numPr>
          <w:ilvl w:val="0"/>
          <w:numId w:val="1"/>
        </w:numPr>
        <w:spacing w:after="0" w:line="360" w:lineRule="auto"/>
        <w:jc w:val="both"/>
        <w:rPr>
          <w:rFonts w:asciiTheme="minorBidi" w:hAnsiTheme="minorBidi"/>
        </w:rPr>
      </w:pPr>
      <w:r w:rsidRPr="00FA32EA">
        <w:rPr>
          <w:rFonts w:asciiTheme="minorBidi" w:hAnsiTheme="minorBidi"/>
        </w:rPr>
        <w:t>Young et al. (2025) further show how the model was also applied in the community care setting where person-centred planning allows an individual to express their objectives and desires. Their qualitative research demonstrates that under the conditions of the application of the principles of the Social Model in terms of services, people feel more empowered and their relations are more continuous. Nevertheless, there is also no issue with the use of the Social Model. According to Forsgren et al. (2025), person-centred care is a dynamic area, not all services have a consistent implementation system and not all concepts have been completely clearly considerated. The nature of organisational cultures is usually medically oriented thus restricting the level at which the Social Model principles can be incorporated. Hunt (2023) further states that neoliberal pressures (e.g. performance goals and resource limitations) may compromise person-centred practice by placing the responsibility on individuals instead of combating systemic obstacles. Altogether, the evidence can be seen as an indication that in spite of the fact the Social Model has had tremendous impact on policy and practice, the implementation process is still unequal and needs a long-lasting structural commitment (Berghs et al., 2019).</w:t>
      </w:r>
    </w:p>
    <w:p w14:paraId="3177CCFB" w14:textId="77777777" w:rsidR="00FA32EA" w:rsidRPr="00FA32EA" w:rsidRDefault="00FA32EA" w:rsidP="00FA32EA">
      <w:pPr>
        <w:spacing w:line="360" w:lineRule="auto"/>
        <w:rPr>
          <w:rFonts w:asciiTheme="minorBidi" w:hAnsiTheme="minorBidi"/>
        </w:rPr>
      </w:pPr>
    </w:p>
    <w:p w14:paraId="5BFF7A72" w14:textId="77777777" w:rsidR="00FA32EA" w:rsidRPr="00FA32EA" w:rsidRDefault="00FA32EA" w:rsidP="00FA32EA">
      <w:pPr>
        <w:pStyle w:val="Heading1"/>
        <w:spacing w:line="360" w:lineRule="auto"/>
        <w:rPr>
          <w:rFonts w:asciiTheme="minorBidi" w:hAnsiTheme="minorBidi" w:cstheme="minorBidi"/>
        </w:rPr>
      </w:pPr>
      <w:bookmarkStart w:id="3" w:name="_Toc225730758"/>
      <w:r w:rsidRPr="00FA32EA">
        <w:rPr>
          <w:rFonts w:asciiTheme="minorBidi" w:hAnsiTheme="minorBidi" w:cstheme="minorBidi"/>
        </w:rPr>
        <w:t>4. Recommendations for Health and Social Care Policy and Practice</w:t>
      </w:r>
      <w:bookmarkEnd w:id="3"/>
    </w:p>
    <w:p w14:paraId="73094945" w14:textId="77777777" w:rsidR="00FA32EA" w:rsidRPr="00FA32EA" w:rsidRDefault="00FA32EA" w:rsidP="00FA32EA">
      <w:pPr>
        <w:spacing w:line="360" w:lineRule="auto"/>
        <w:rPr>
          <w:rFonts w:asciiTheme="minorBidi" w:hAnsiTheme="minorBidi"/>
        </w:rPr>
      </w:pPr>
      <w:r w:rsidRPr="00FA32EA">
        <w:rPr>
          <w:rFonts w:asciiTheme="minorBidi" w:hAnsiTheme="minorBidi"/>
        </w:rPr>
        <w:t xml:space="preserve">To make the Social Model of Disability more widely applied in the field of health and social care, a change in rhetoric involvement to structural application must be made. The evidence throughout the literature provided has indicated that despite the extensive support of person-centred care, its provision is still uneven because of the deep rooted biomedical cultures, organisational restrictions and practitioners autonomy. One of the initial recommendations is that there should be long-term investment into the development of workforce. Indeed, psychologists and other practitioners who work with individuals with learning disabilities in a palliative care </w:t>
      </w:r>
      <w:r w:rsidRPr="00FA32EA">
        <w:rPr>
          <w:rFonts w:asciiTheme="minorBidi" w:hAnsiTheme="minorBidi"/>
        </w:rPr>
        <w:lastRenderedPageBreak/>
        <w:t>setting have been found to lack training to identify and overcome structural barriers (Wilson et al., 2025). By reflecting Social Model principles in the compulsory professional education, the practitioners would be able to recognize the disabling environment, question discriminatory presuppositions, and co-create the care plans that accommodate personal preferences. The second recommendation is related to service infrastructures redesign. It is pointed out that when services are accessible, coordinated and relational, older people positively experience person-centred integrated care (Murphy et al., 2025). This implies that the policy should emphasise combined paths that decrease discontinuity and provide continuity. Such redesign is to be grounded on the lived experience of disabled people, which is consistent with the findings of Young et al. (2025) that meaningful participation in planning contributes to greater autonomy and satisfaction. Social Model values would be put into practice through ensuring the existence of easy communication, flexible booking of appointment and all-inclusive decision-making structure.</w:t>
      </w:r>
    </w:p>
    <w:p w14:paraId="464CBE72" w14:textId="77777777" w:rsidR="00FA32EA" w:rsidRPr="00FA32EA" w:rsidRDefault="00FA32EA" w:rsidP="00FA32EA">
      <w:pPr>
        <w:numPr>
          <w:ilvl w:val="0"/>
          <w:numId w:val="2"/>
        </w:numPr>
        <w:spacing w:after="0" w:line="360" w:lineRule="auto"/>
        <w:jc w:val="both"/>
        <w:rPr>
          <w:rFonts w:asciiTheme="minorBidi" w:hAnsiTheme="minorBidi"/>
        </w:rPr>
      </w:pPr>
      <w:r w:rsidRPr="00FA32EA">
        <w:rPr>
          <w:rFonts w:asciiTheme="minorBidi" w:hAnsiTheme="minorBidi"/>
        </w:rPr>
        <w:t>The third suggestion is connected with the necessity of policy frameworks that will explicitly question neoliberal discourses of individual responsibility. Hunt (2023) also illustrates that neoliberal discourses may conceal structural inequalities by portraying disability as an individual failure. The policies should therefore anticipate rights-based strategies that acknowledge the existence of social determinants of disability and require reasonable accommodations in all service environments. This agrees with the argument by E (2025) that the law of disability should not be biomedical to bring in transformative change. Lastly, mechanisms of research and evaluation have to be reinforced. According to Forsgren et al. (2025), person-centred care has not been translated to practice because of its conceptual fragmentation. Creating powerful measurement instruments based on the principles of the Social Model would help to maintain the accountability and make services truly contribute to the principles of autonomy, dignity, and participation. Together, the recommendations seek to entrench the Social Model further in policy and practice and allow more equal and person-centred care (Berghs et al., 2019).</w:t>
      </w:r>
    </w:p>
    <w:p w14:paraId="0933084A" w14:textId="77777777" w:rsidR="00FA32EA" w:rsidRPr="00FA32EA" w:rsidRDefault="00FA32EA" w:rsidP="00FA32EA">
      <w:pPr>
        <w:spacing w:line="360" w:lineRule="auto"/>
        <w:rPr>
          <w:rFonts w:asciiTheme="minorBidi" w:hAnsiTheme="minorBidi"/>
        </w:rPr>
      </w:pPr>
    </w:p>
    <w:p w14:paraId="05D1AF71" w14:textId="77777777" w:rsidR="00FA32EA" w:rsidRPr="00FA32EA" w:rsidRDefault="00FA32EA" w:rsidP="00FA32EA">
      <w:pPr>
        <w:pStyle w:val="Heading1"/>
        <w:spacing w:line="360" w:lineRule="auto"/>
        <w:rPr>
          <w:rFonts w:asciiTheme="minorBidi" w:hAnsiTheme="minorBidi" w:cstheme="minorBidi"/>
        </w:rPr>
      </w:pPr>
      <w:bookmarkStart w:id="4" w:name="_Toc225730759"/>
      <w:r w:rsidRPr="00FA32EA">
        <w:rPr>
          <w:rFonts w:asciiTheme="minorBidi" w:hAnsiTheme="minorBidi" w:cstheme="minorBidi"/>
        </w:rPr>
        <w:lastRenderedPageBreak/>
        <w:t>5. Conclusion</w:t>
      </w:r>
      <w:bookmarkEnd w:id="4"/>
    </w:p>
    <w:p w14:paraId="58442A23" w14:textId="77777777" w:rsidR="00FA32EA" w:rsidRPr="00FA32EA" w:rsidRDefault="00FA32EA" w:rsidP="00FA32EA">
      <w:pPr>
        <w:spacing w:line="360" w:lineRule="auto"/>
        <w:rPr>
          <w:rFonts w:asciiTheme="minorBidi" w:hAnsiTheme="minorBidi"/>
        </w:rPr>
      </w:pPr>
      <w:r w:rsidRPr="00FA32EA">
        <w:rPr>
          <w:rFonts w:asciiTheme="minorBidi" w:hAnsiTheme="minorBidi"/>
        </w:rPr>
        <w:t>The Social Model of Disability has been an influential approach in the context of comprehending and responding to the structural arrangements that determine the experiences of disabled people in health and social care. Its main point—that disability is not created through the singular limitation but rather sustained by social obstacles and offered a compelling argument in opposition to biomedical hegemony and a convincing explanation as to why person-centred practice, based upon rights, ought to be adopted. The timeless applicability of the model according to Adam and Koutsoklenis (2023) was its ability to reveal the elements of institutional structures that reinforce exclusion and Bampi et al. (2010) show that the model can be transformed into reframing disability as a socio-political problem. The model has been developed based on criticisms, with more sophisticated conceptions of embodiment, capability, and legal forms. Biggeri et al. (2025) demonstrate the addition of the Capability Approach to the model by acknowledging individual functioning as well as environmental constraints whereas E (2025) emphasises that legal frameworks should be based on structural understandings of disability. These advances depict the flexibility of the model and how relevant it is in modern care settings.</w:t>
      </w:r>
    </w:p>
    <w:p w14:paraId="17D15F7E" w14:textId="49F4EEEF" w:rsidR="00FA32EA" w:rsidRPr="00FA32EA" w:rsidRDefault="00FA32EA" w:rsidP="00FA32EA">
      <w:pPr>
        <w:spacing w:line="360" w:lineRule="auto"/>
        <w:rPr>
          <w:rFonts w:asciiTheme="minorBidi" w:hAnsiTheme="minorBidi"/>
        </w:rPr>
      </w:pPr>
      <w:r w:rsidRPr="00FA32EA">
        <w:rPr>
          <w:rFonts w:asciiTheme="minorBidi" w:hAnsiTheme="minorBidi"/>
        </w:rPr>
        <w:t>Practically, the Social Model has impacted greatly on the person-centred care, rehabilitation, integrated care, and community support. The results of Morris et al. (2022), Murphy et al. (2025), and Young et al. (2025) can testify that in case services are based on Social Model principles, people feel more autonomous, have better continuity in relationships, and feel more engaged in decision-making. However, there are also struggles, especially in places where biomedical cultures, resource demands and neoliberal discourses discredit structural means of approaching disability as it has been noted by Hunt (2023) and Wilson et al. (2025). On the whole, the Social Model offers a critical base on the way to promote equitable, person-centred care. Its successful execution involves long-term investment in structural change, training of practitioners, a policy that is rights-based, and a service design that is non-discriminatory. The inclusion of these concepts within the health and social care systems can bring them nearer to achieving the full potential of person-centred, dignified and empowering care.</w:t>
      </w:r>
      <w:r w:rsidRPr="00FA32EA">
        <w:rPr>
          <w:rFonts w:asciiTheme="minorBidi" w:hAnsiTheme="minorBidi"/>
        </w:rPr>
        <w:br w:type="page"/>
      </w:r>
    </w:p>
    <w:p w14:paraId="5649206A" w14:textId="77777777" w:rsidR="00FA32EA" w:rsidRPr="00FA32EA" w:rsidRDefault="00FA32EA" w:rsidP="00FA32EA">
      <w:pPr>
        <w:pStyle w:val="Heading1"/>
        <w:rPr>
          <w:rFonts w:asciiTheme="minorBidi" w:hAnsiTheme="minorBidi" w:cstheme="minorBidi"/>
        </w:rPr>
      </w:pPr>
      <w:r w:rsidRPr="00FA32EA">
        <w:rPr>
          <w:rFonts w:asciiTheme="minorBidi" w:hAnsiTheme="minorBidi" w:cstheme="minorBidi"/>
        </w:rPr>
        <w:lastRenderedPageBreak/>
        <w:t>References</w:t>
      </w:r>
    </w:p>
    <w:p w14:paraId="4E6D72D3" w14:textId="77777777" w:rsidR="00FA32EA" w:rsidRPr="00FA32EA" w:rsidRDefault="00FA32EA" w:rsidP="00FA32EA">
      <w:pPr>
        <w:pStyle w:val="NormalWeb"/>
        <w:spacing w:before="0" w:beforeAutospacing="0" w:after="240" w:afterAutospacing="0" w:line="360" w:lineRule="auto"/>
        <w:ind w:left="720" w:hanging="720"/>
        <w:rPr>
          <w:rFonts w:asciiTheme="minorBidi" w:hAnsiTheme="minorBidi" w:cstheme="minorBidi"/>
        </w:rPr>
      </w:pPr>
      <w:r w:rsidRPr="00FA32EA">
        <w:rPr>
          <w:rFonts w:asciiTheme="minorBidi" w:hAnsiTheme="minorBidi" w:cstheme="minorBidi"/>
        </w:rPr>
        <w:t xml:space="preserve">Adam, S. and Koutsoklenis, A. 2023. Who needs the social model of disability? </w:t>
      </w:r>
      <w:r w:rsidRPr="00FA32EA">
        <w:rPr>
          <w:rFonts w:asciiTheme="minorBidi" w:hAnsiTheme="minorBidi" w:cstheme="minorBidi"/>
          <w:i/>
          <w:iCs/>
        </w:rPr>
        <w:t>Frontiers in Sociology</w:t>
      </w:r>
      <w:r w:rsidRPr="00FA32EA">
        <w:rPr>
          <w:rFonts w:asciiTheme="minorBidi" w:hAnsiTheme="minorBidi" w:cstheme="minorBidi"/>
        </w:rPr>
        <w:t xml:space="preserve">, [online] 8, p.1305301. doi: </w:t>
      </w:r>
      <w:hyperlink r:id="rId14" w:history="1">
        <w:r w:rsidRPr="00FA32EA">
          <w:rPr>
            <w:rStyle w:val="Hyperlink"/>
            <w:rFonts w:asciiTheme="minorBidi" w:eastAsiaTheme="majorEastAsia" w:hAnsiTheme="minorBidi" w:cstheme="minorBidi"/>
          </w:rPr>
          <w:t>https://doi.org/10.3389/fsoc.2023.1305301</w:t>
        </w:r>
      </w:hyperlink>
      <w:r w:rsidRPr="00FA32EA">
        <w:rPr>
          <w:rFonts w:asciiTheme="minorBidi" w:hAnsiTheme="minorBidi" w:cstheme="minorBidi"/>
        </w:rPr>
        <w:t xml:space="preserve"> </w:t>
      </w:r>
    </w:p>
    <w:p w14:paraId="57DAED34" w14:textId="77777777" w:rsidR="00FA32EA" w:rsidRPr="00FA32EA" w:rsidRDefault="00FA32EA" w:rsidP="00FA32EA">
      <w:pPr>
        <w:pStyle w:val="NormalWeb"/>
        <w:spacing w:before="0" w:beforeAutospacing="0" w:after="240" w:afterAutospacing="0" w:line="360" w:lineRule="auto"/>
        <w:ind w:left="720" w:hanging="720"/>
        <w:rPr>
          <w:rFonts w:asciiTheme="minorBidi" w:hAnsiTheme="minorBidi" w:cstheme="minorBidi"/>
          <w:lang w:val="pt-PT"/>
        </w:rPr>
      </w:pPr>
      <w:r w:rsidRPr="00FA32EA">
        <w:rPr>
          <w:rFonts w:asciiTheme="minorBidi" w:hAnsiTheme="minorBidi" w:cstheme="minorBidi"/>
        </w:rPr>
        <w:t xml:space="preserve">Bampi, L.N. da S., Guilhem, D. and Alves, E.D. 2010. Social Model: A New Approach of the Disability Theme. </w:t>
      </w:r>
      <w:r w:rsidRPr="00FA32EA">
        <w:rPr>
          <w:rFonts w:asciiTheme="minorBidi" w:hAnsiTheme="minorBidi" w:cstheme="minorBidi"/>
          <w:i/>
          <w:iCs/>
          <w:lang w:val="pt-PT"/>
        </w:rPr>
        <w:t>Revista Latino-Americana de Enfermagem</w:t>
      </w:r>
      <w:r w:rsidRPr="00FA32EA">
        <w:rPr>
          <w:rFonts w:asciiTheme="minorBidi" w:hAnsiTheme="minorBidi" w:cstheme="minorBidi"/>
          <w:lang w:val="pt-PT"/>
        </w:rPr>
        <w:t xml:space="preserve">, [online] 18(4), pp.816–823. doi: </w:t>
      </w:r>
      <w:hyperlink r:id="rId15" w:history="1">
        <w:r w:rsidRPr="00FA32EA">
          <w:rPr>
            <w:rStyle w:val="Hyperlink"/>
            <w:rFonts w:asciiTheme="minorBidi" w:eastAsiaTheme="majorEastAsia" w:hAnsiTheme="minorBidi" w:cstheme="minorBidi"/>
            <w:lang w:val="pt-PT"/>
          </w:rPr>
          <w:t>https://doi.org/10.1590/S0104-11692010000400022</w:t>
        </w:r>
      </w:hyperlink>
      <w:r w:rsidRPr="00FA32EA">
        <w:rPr>
          <w:rFonts w:asciiTheme="minorBidi" w:hAnsiTheme="minorBidi" w:cstheme="minorBidi"/>
          <w:lang w:val="pt-PT"/>
        </w:rPr>
        <w:t xml:space="preserve"> </w:t>
      </w:r>
    </w:p>
    <w:p w14:paraId="04CADAF5" w14:textId="77777777" w:rsidR="00FA32EA" w:rsidRPr="00FA32EA" w:rsidRDefault="00FA32EA" w:rsidP="00FA32EA">
      <w:pPr>
        <w:pStyle w:val="NormalWeb"/>
        <w:spacing w:beforeAutospacing="0" w:after="240" w:afterAutospacing="0" w:line="360" w:lineRule="auto"/>
        <w:ind w:left="720" w:hanging="720"/>
        <w:rPr>
          <w:rFonts w:asciiTheme="minorBidi" w:hAnsiTheme="minorBidi" w:cstheme="minorBidi"/>
        </w:rPr>
      </w:pPr>
      <w:r w:rsidRPr="00FA32EA">
        <w:rPr>
          <w:rFonts w:asciiTheme="minorBidi" w:hAnsiTheme="minorBidi" w:cstheme="minorBidi"/>
        </w:rPr>
        <w:t>Berghs, M., Atkin, K., Hatton, C. and Thomas, C., 2019. Do disabled people need a stronger social model: a social model of human rights?. </w:t>
      </w:r>
      <w:r w:rsidRPr="00FA32EA">
        <w:rPr>
          <w:rFonts w:asciiTheme="minorBidi" w:hAnsiTheme="minorBidi" w:cstheme="minorBidi"/>
          <w:i/>
          <w:iCs/>
        </w:rPr>
        <w:t>Disability &amp; Society</w:t>
      </w:r>
      <w:r w:rsidRPr="00FA32EA">
        <w:rPr>
          <w:rFonts w:asciiTheme="minorBidi" w:hAnsiTheme="minorBidi" w:cstheme="minorBidi"/>
        </w:rPr>
        <w:t>, </w:t>
      </w:r>
      <w:r w:rsidRPr="00FA32EA">
        <w:rPr>
          <w:rFonts w:asciiTheme="minorBidi" w:hAnsiTheme="minorBidi" w:cstheme="minorBidi"/>
          <w:i/>
          <w:iCs/>
        </w:rPr>
        <w:t>34</w:t>
      </w:r>
      <w:r w:rsidRPr="00FA32EA">
        <w:rPr>
          <w:rFonts w:asciiTheme="minorBidi" w:hAnsiTheme="minorBidi" w:cstheme="minorBidi"/>
        </w:rPr>
        <w:t xml:space="preserve">(7-8), pp.1034-1039. </w:t>
      </w:r>
      <w:hyperlink r:id="rId16" w:history="1">
        <w:r w:rsidRPr="00FA32EA">
          <w:rPr>
            <w:rStyle w:val="Hyperlink"/>
            <w:rFonts w:asciiTheme="minorBidi" w:eastAsiaTheme="majorEastAsia" w:hAnsiTheme="minorBidi" w:cstheme="minorBidi"/>
          </w:rPr>
          <w:t>https://doi.org/10.1080/09687599.2019.1619239</w:t>
        </w:r>
      </w:hyperlink>
    </w:p>
    <w:p w14:paraId="753E8E2A" w14:textId="77777777" w:rsidR="00FA32EA" w:rsidRPr="00FA32EA" w:rsidRDefault="00FA32EA" w:rsidP="00FA32EA">
      <w:pPr>
        <w:pStyle w:val="NormalWeb"/>
        <w:spacing w:before="0" w:beforeAutospacing="0" w:after="240" w:afterAutospacing="0" w:line="360" w:lineRule="auto"/>
        <w:ind w:left="720" w:hanging="720"/>
        <w:rPr>
          <w:rFonts w:asciiTheme="minorBidi" w:hAnsiTheme="minorBidi" w:cstheme="minorBidi"/>
        </w:rPr>
      </w:pPr>
      <w:r w:rsidRPr="00FA32EA">
        <w:rPr>
          <w:rFonts w:asciiTheme="minorBidi" w:hAnsiTheme="minorBidi" w:cstheme="minorBidi"/>
        </w:rPr>
        <w:t xml:space="preserve">Biggeri, M., Mitra, S. and Sabina 2025. Towards Person-Centred Care: Using the Capability Approach Together with the International Classification of Functioning, Disability and Health. </w:t>
      </w:r>
      <w:r w:rsidRPr="00FA32EA">
        <w:rPr>
          <w:rFonts w:asciiTheme="minorBidi" w:hAnsiTheme="minorBidi" w:cstheme="minorBidi"/>
          <w:i/>
          <w:iCs/>
        </w:rPr>
        <w:t>Journal of Human Development and Capabilities</w:t>
      </w:r>
      <w:r w:rsidRPr="00FA32EA">
        <w:rPr>
          <w:rFonts w:asciiTheme="minorBidi" w:hAnsiTheme="minorBidi" w:cstheme="minorBidi"/>
        </w:rPr>
        <w:t xml:space="preserve">, pp.1–9. doi: </w:t>
      </w:r>
      <w:hyperlink r:id="rId17" w:history="1">
        <w:r w:rsidRPr="00FA32EA">
          <w:rPr>
            <w:rStyle w:val="Hyperlink"/>
            <w:rFonts w:asciiTheme="minorBidi" w:eastAsiaTheme="majorEastAsia" w:hAnsiTheme="minorBidi" w:cstheme="minorBidi"/>
          </w:rPr>
          <w:t>https://doi.org/10.1080/19452829.2025.2477525</w:t>
        </w:r>
      </w:hyperlink>
      <w:r w:rsidRPr="00FA32EA">
        <w:rPr>
          <w:rFonts w:asciiTheme="minorBidi" w:hAnsiTheme="minorBidi" w:cstheme="minorBidi"/>
        </w:rPr>
        <w:t xml:space="preserve"> </w:t>
      </w:r>
    </w:p>
    <w:p w14:paraId="7BE0E50E" w14:textId="77777777" w:rsidR="00FA32EA" w:rsidRPr="00FA32EA" w:rsidRDefault="00FA32EA" w:rsidP="00FA32EA">
      <w:pPr>
        <w:pStyle w:val="NormalWeb"/>
        <w:spacing w:before="0" w:beforeAutospacing="0" w:after="240" w:afterAutospacing="0" w:line="360" w:lineRule="auto"/>
        <w:ind w:left="720" w:hanging="720"/>
        <w:rPr>
          <w:rFonts w:asciiTheme="minorBidi" w:hAnsiTheme="minorBidi" w:cstheme="minorBidi"/>
        </w:rPr>
      </w:pPr>
      <w:r w:rsidRPr="00FA32EA">
        <w:rPr>
          <w:rFonts w:asciiTheme="minorBidi" w:hAnsiTheme="minorBidi" w:cstheme="minorBidi"/>
        </w:rPr>
        <w:t xml:space="preserve">Forsgren, E., Feldthusen, C., Wallström, S., Thunström, L., Kullman, L., Sawatzky, R. and Öhlén, J. 2025. Person-centred care as an evolving field of research: A scoping review. </w:t>
      </w:r>
      <w:r w:rsidRPr="00FA32EA">
        <w:rPr>
          <w:rFonts w:asciiTheme="minorBidi" w:hAnsiTheme="minorBidi" w:cstheme="minorBidi"/>
          <w:i/>
          <w:iCs/>
        </w:rPr>
        <w:t>Frontiers in Health Services</w:t>
      </w:r>
      <w:r w:rsidRPr="00FA32EA">
        <w:rPr>
          <w:rFonts w:asciiTheme="minorBidi" w:hAnsiTheme="minorBidi" w:cstheme="minorBidi"/>
        </w:rPr>
        <w:t xml:space="preserve">, [online] 5. doi: </w:t>
      </w:r>
      <w:hyperlink r:id="rId18" w:history="1">
        <w:r w:rsidRPr="00FA32EA">
          <w:rPr>
            <w:rStyle w:val="Hyperlink"/>
            <w:rFonts w:asciiTheme="minorBidi" w:eastAsiaTheme="majorEastAsia" w:hAnsiTheme="minorBidi" w:cstheme="minorBidi"/>
          </w:rPr>
          <w:t>https://doi.org/10.3389/frhs.2025.1534178</w:t>
        </w:r>
      </w:hyperlink>
      <w:r w:rsidRPr="00FA32EA">
        <w:rPr>
          <w:rFonts w:asciiTheme="minorBidi" w:hAnsiTheme="minorBidi" w:cstheme="minorBidi"/>
        </w:rPr>
        <w:t xml:space="preserve"> </w:t>
      </w:r>
    </w:p>
    <w:p w14:paraId="7DC03767" w14:textId="77777777" w:rsidR="00FA32EA" w:rsidRPr="00FA32EA" w:rsidRDefault="00FA32EA" w:rsidP="00FA32EA">
      <w:pPr>
        <w:pStyle w:val="NormalWeb"/>
        <w:spacing w:before="0" w:beforeAutospacing="0" w:after="240" w:afterAutospacing="0" w:line="360" w:lineRule="auto"/>
        <w:ind w:left="720" w:hanging="720"/>
        <w:rPr>
          <w:rFonts w:asciiTheme="minorBidi" w:hAnsiTheme="minorBidi" w:cstheme="minorBidi"/>
        </w:rPr>
      </w:pPr>
      <w:r w:rsidRPr="00FA32EA">
        <w:rPr>
          <w:rFonts w:asciiTheme="minorBidi" w:hAnsiTheme="minorBidi" w:cstheme="minorBidi"/>
        </w:rPr>
        <w:t xml:space="preserve">Hunt, J. 2023. An exploration of victim blaming in ‘medically unexplained symptoms’: Neoliberalism and the need to justify the self, group and the system. </w:t>
      </w:r>
      <w:r w:rsidRPr="00FA32EA">
        <w:rPr>
          <w:rFonts w:asciiTheme="minorBidi" w:hAnsiTheme="minorBidi" w:cstheme="minorBidi"/>
          <w:i/>
          <w:iCs/>
        </w:rPr>
        <w:t>European Journal Of Psychotherapy &amp; Counselling</w:t>
      </w:r>
      <w:r w:rsidRPr="00FA32EA">
        <w:rPr>
          <w:rFonts w:asciiTheme="minorBidi" w:hAnsiTheme="minorBidi" w:cstheme="minorBidi"/>
        </w:rPr>
        <w:t xml:space="preserve">, 25(3), pp.278–300. doi: </w:t>
      </w:r>
      <w:hyperlink r:id="rId19" w:history="1">
        <w:r w:rsidRPr="00FA32EA">
          <w:rPr>
            <w:rStyle w:val="Hyperlink"/>
            <w:rFonts w:asciiTheme="minorBidi" w:eastAsiaTheme="majorEastAsia" w:hAnsiTheme="minorBidi" w:cstheme="minorBidi"/>
          </w:rPr>
          <w:t>https://doi.org/10.1080/13642537.2023.2240809</w:t>
        </w:r>
      </w:hyperlink>
      <w:r w:rsidRPr="00FA32EA">
        <w:rPr>
          <w:rFonts w:asciiTheme="minorBidi" w:hAnsiTheme="minorBidi" w:cstheme="minorBidi"/>
        </w:rPr>
        <w:t xml:space="preserve"> </w:t>
      </w:r>
    </w:p>
    <w:p w14:paraId="521A6B38" w14:textId="77777777" w:rsidR="00FA32EA" w:rsidRPr="00FA32EA" w:rsidRDefault="00FA32EA" w:rsidP="00FA32EA">
      <w:pPr>
        <w:pStyle w:val="NormalWeb"/>
        <w:spacing w:before="0" w:beforeAutospacing="0" w:after="240" w:afterAutospacing="0" w:line="360" w:lineRule="auto"/>
        <w:ind w:left="720" w:hanging="720"/>
        <w:rPr>
          <w:rFonts w:asciiTheme="minorBidi" w:hAnsiTheme="minorBidi" w:cstheme="minorBidi"/>
        </w:rPr>
      </w:pPr>
      <w:r w:rsidRPr="00FA32EA">
        <w:rPr>
          <w:rFonts w:asciiTheme="minorBidi" w:hAnsiTheme="minorBidi" w:cstheme="minorBidi"/>
        </w:rPr>
        <w:t xml:space="preserve">Morris, J.H., Kayes, N. and McCormack, B. 2022. Editorial: Person-Centred Rehabilitation – Theory, Practice, and Research. </w:t>
      </w:r>
      <w:r w:rsidRPr="00FA32EA">
        <w:rPr>
          <w:rFonts w:asciiTheme="minorBidi" w:hAnsiTheme="minorBidi" w:cstheme="minorBidi"/>
          <w:i/>
          <w:iCs/>
        </w:rPr>
        <w:t>Frontiers in Rehabilitation Sciences</w:t>
      </w:r>
      <w:r w:rsidRPr="00FA32EA">
        <w:rPr>
          <w:rFonts w:asciiTheme="minorBidi" w:hAnsiTheme="minorBidi" w:cstheme="minorBidi"/>
        </w:rPr>
        <w:t xml:space="preserve">, 3. doi: </w:t>
      </w:r>
      <w:hyperlink r:id="rId20" w:history="1">
        <w:r w:rsidRPr="00FA32EA">
          <w:rPr>
            <w:rStyle w:val="Hyperlink"/>
            <w:rFonts w:asciiTheme="minorBidi" w:eastAsiaTheme="majorEastAsia" w:hAnsiTheme="minorBidi" w:cstheme="minorBidi"/>
          </w:rPr>
          <w:t>https://doi.org/10.3389/fresc.2022.980314</w:t>
        </w:r>
      </w:hyperlink>
      <w:r w:rsidRPr="00FA32EA">
        <w:rPr>
          <w:rFonts w:asciiTheme="minorBidi" w:hAnsiTheme="minorBidi" w:cstheme="minorBidi"/>
        </w:rPr>
        <w:t xml:space="preserve"> </w:t>
      </w:r>
    </w:p>
    <w:p w14:paraId="5A902679" w14:textId="77777777" w:rsidR="00FA32EA" w:rsidRPr="00FA32EA" w:rsidRDefault="00FA32EA" w:rsidP="00FA32EA">
      <w:pPr>
        <w:pStyle w:val="NormalWeb"/>
        <w:spacing w:before="0" w:beforeAutospacing="0" w:after="240" w:afterAutospacing="0" w:line="360" w:lineRule="auto"/>
        <w:ind w:left="720" w:hanging="720"/>
        <w:rPr>
          <w:rFonts w:asciiTheme="minorBidi" w:hAnsiTheme="minorBidi" w:cstheme="minorBidi"/>
        </w:rPr>
      </w:pPr>
      <w:r w:rsidRPr="00FA32EA">
        <w:rPr>
          <w:rFonts w:asciiTheme="minorBidi" w:hAnsiTheme="minorBidi" w:cstheme="minorBidi"/>
        </w:rPr>
        <w:t xml:space="preserve">Murphy, S., McCance, T. and White, P.J. 2025. How Do Older People Experience Person-Centred Integrated Care? An Integrative Review of the Evidence. </w:t>
      </w:r>
      <w:r w:rsidRPr="00FA32EA">
        <w:rPr>
          <w:rFonts w:asciiTheme="minorBidi" w:hAnsiTheme="minorBidi" w:cstheme="minorBidi"/>
          <w:i/>
          <w:iCs/>
        </w:rPr>
        <w:lastRenderedPageBreak/>
        <w:t>International Journal of Integrated Care</w:t>
      </w:r>
      <w:r w:rsidRPr="00FA32EA">
        <w:rPr>
          <w:rFonts w:asciiTheme="minorBidi" w:hAnsiTheme="minorBidi" w:cstheme="minorBidi"/>
        </w:rPr>
        <w:t xml:space="preserve">, 25, pp.21–21. doi: </w:t>
      </w:r>
      <w:hyperlink r:id="rId21" w:history="1">
        <w:r w:rsidRPr="00FA32EA">
          <w:rPr>
            <w:rStyle w:val="Hyperlink"/>
            <w:rFonts w:asciiTheme="minorBidi" w:eastAsiaTheme="majorEastAsia" w:hAnsiTheme="minorBidi" w:cstheme="minorBidi"/>
          </w:rPr>
          <w:t>https://doi.org/10.5334/ijic.9066</w:t>
        </w:r>
      </w:hyperlink>
      <w:r w:rsidRPr="00FA32EA">
        <w:rPr>
          <w:rFonts w:asciiTheme="minorBidi" w:hAnsiTheme="minorBidi" w:cstheme="minorBidi"/>
        </w:rPr>
        <w:t xml:space="preserve"> </w:t>
      </w:r>
    </w:p>
    <w:p w14:paraId="6720D5B5" w14:textId="77777777" w:rsidR="00FA32EA" w:rsidRPr="00FA32EA" w:rsidRDefault="00FA32EA" w:rsidP="00FA32EA">
      <w:pPr>
        <w:pStyle w:val="NormalWeb"/>
        <w:spacing w:before="0" w:beforeAutospacing="0" w:after="240" w:afterAutospacing="0" w:line="360" w:lineRule="auto"/>
        <w:ind w:left="720" w:hanging="720"/>
        <w:rPr>
          <w:rFonts w:asciiTheme="minorBidi" w:hAnsiTheme="minorBidi" w:cstheme="minorBidi"/>
        </w:rPr>
      </w:pPr>
      <w:r w:rsidRPr="00FA32EA">
        <w:rPr>
          <w:rFonts w:asciiTheme="minorBidi" w:hAnsiTheme="minorBidi" w:cstheme="minorBidi"/>
        </w:rPr>
        <w:t xml:space="preserve">Wilson, A., Young, J. and Haraldsdottir, E. 2025. Person-centred approach for people with learning disabilities in palliative care: the challenges. </w:t>
      </w:r>
      <w:r w:rsidRPr="00FA32EA">
        <w:rPr>
          <w:rFonts w:asciiTheme="minorBidi" w:hAnsiTheme="minorBidi" w:cstheme="minorBidi"/>
          <w:i/>
          <w:iCs/>
        </w:rPr>
        <w:t>BMJ Supportive &amp; Palliative Care</w:t>
      </w:r>
      <w:r w:rsidRPr="00FA32EA">
        <w:rPr>
          <w:rFonts w:asciiTheme="minorBidi" w:hAnsiTheme="minorBidi" w:cstheme="minorBidi"/>
        </w:rPr>
        <w:t xml:space="preserve">, p. spcare-2024-005156. doi: </w:t>
      </w:r>
      <w:hyperlink r:id="rId22" w:history="1">
        <w:r w:rsidRPr="00FA32EA">
          <w:rPr>
            <w:rStyle w:val="Hyperlink"/>
            <w:rFonts w:asciiTheme="minorBidi" w:eastAsiaTheme="majorEastAsia" w:hAnsiTheme="minorBidi" w:cstheme="minorBidi"/>
          </w:rPr>
          <w:t>https://doi.org/10.1136/spcare-2024-005156</w:t>
        </w:r>
      </w:hyperlink>
      <w:r w:rsidRPr="00FA32EA">
        <w:rPr>
          <w:rFonts w:asciiTheme="minorBidi" w:hAnsiTheme="minorBidi" w:cstheme="minorBidi"/>
        </w:rPr>
        <w:t xml:space="preserve"> </w:t>
      </w:r>
    </w:p>
    <w:p w14:paraId="71B37437" w14:textId="77777777" w:rsidR="00FA32EA" w:rsidRPr="00FA32EA" w:rsidRDefault="00FA32EA" w:rsidP="00FA32EA">
      <w:pPr>
        <w:pStyle w:val="NormalWeb"/>
        <w:spacing w:before="0" w:beforeAutospacing="0" w:after="240" w:afterAutospacing="0" w:line="360" w:lineRule="auto"/>
        <w:ind w:left="720" w:hanging="720"/>
        <w:rPr>
          <w:rFonts w:asciiTheme="minorBidi" w:hAnsiTheme="minorBidi" w:cstheme="minorBidi"/>
        </w:rPr>
      </w:pPr>
      <w:r w:rsidRPr="00FA32EA">
        <w:rPr>
          <w:rFonts w:asciiTheme="minorBidi" w:hAnsiTheme="minorBidi" w:cstheme="minorBidi"/>
        </w:rPr>
        <w:t>Young, G., Mathews, M., Meredith, L., Sibbald, S.L. and Ryan, D. 2025. Person</w:t>
      </w:r>
      <w:r w:rsidRPr="00FA32EA">
        <w:rPr>
          <w:rFonts w:ascii="Cambria Math" w:hAnsi="Cambria Math" w:cs="Cambria Math"/>
        </w:rPr>
        <w:t>‐</w:t>
      </w:r>
      <w:r w:rsidRPr="00FA32EA">
        <w:rPr>
          <w:rFonts w:asciiTheme="minorBidi" w:hAnsiTheme="minorBidi" w:cstheme="minorBidi"/>
        </w:rPr>
        <w:t>Centred Plans from the Perspective of Persons</w:t>
      </w:r>
      <w:r w:rsidRPr="00FA32EA">
        <w:rPr>
          <w:rFonts w:ascii="Cambria Math" w:hAnsi="Cambria Math" w:cs="Cambria Math"/>
        </w:rPr>
        <w:t>‐</w:t>
      </w:r>
      <w:r w:rsidRPr="00FA32EA">
        <w:rPr>
          <w:rFonts w:asciiTheme="minorBidi" w:hAnsiTheme="minorBidi" w:cstheme="minorBidi"/>
        </w:rPr>
        <w:t xml:space="preserve">Supported in a Community Care Setting: A Qualitative Study. </w:t>
      </w:r>
      <w:r w:rsidRPr="00FA32EA">
        <w:rPr>
          <w:rFonts w:asciiTheme="minorBidi" w:hAnsiTheme="minorBidi" w:cstheme="minorBidi"/>
          <w:i/>
          <w:iCs/>
        </w:rPr>
        <w:t>Journal of Applied Research in Intellectual Disabilities</w:t>
      </w:r>
      <w:r w:rsidRPr="00FA32EA">
        <w:rPr>
          <w:rFonts w:asciiTheme="minorBidi" w:hAnsiTheme="minorBidi" w:cstheme="minorBidi"/>
        </w:rPr>
        <w:t xml:space="preserve">, 38(3). doi: </w:t>
      </w:r>
      <w:hyperlink r:id="rId23" w:history="1">
        <w:r w:rsidRPr="00FA32EA">
          <w:rPr>
            <w:rStyle w:val="Hyperlink"/>
            <w:rFonts w:asciiTheme="minorBidi" w:eastAsiaTheme="majorEastAsia" w:hAnsiTheme="minorBidi" w:cstheme="minorBidi"/>
          </w:rPr>
          <w:t>https://doi.org/10.1111/jar.70084</w:t>
        </w:r>
      </w:hyperlink>
      <w:r w:rsidRPr="00FA32EA">
        <w:rPr>
          <w:rFonts w:asciiTheme="minorBidi" w:hAnsiTheme="minorBidi" w:cstheme="minorBidi"/>
        </w:rPr>
        <w:t xml:space="preserve"> </w:t>
      </w:r>
    </w:p>
    <w:p w14:paraId="0C7E5EAA" w14:textId="77777777" w:rsidR="00FA32EA" w:rsidRPr="00FA32EA" w:rsidRDefault="00FA32EA" w:rsidP="00FA32EA">
      <w:pPr>
        <w:pStyle w:val="NormalWeb"/>
        <w:spacing w:before="0" w:beforeAutospacing="0" w:after="240" w:afterAutospacing="0" w:line="360" w:lineRule="auto"/>
        <w:ind w:left="720" w:hanging="720"/>
        <w:rPr>
          <w:rFonts w:asciiTheme="minorBidi" w:hAnsiTheme="minorBidi" w:cstheme="minorBidi"/>
        </w:rPr>
      </w:pPr>
      <w:r w:rsidRPr="00FA32EA">
        <w:rPr>
          <w:rFonts w:asciiTheme="minorBidi" w:hAnsiTheme="minorBidi" w:cstheme="minorBidi"/>
        </w:rPr>
        <w:t xml:space="preserve"> </w:t>
      </w:r>
    </w:p>
    <w:p w14:paraId="67025CD3" w14:textId="77777777" w:rsidR="00FA32EA" w:rsidRPr="00FA32EA" w:rsidRDefault="00FA32EA" w:rsidP="00FA32EA">
      <w:pPr>
        <w:rPr>
          <w:rFonts w:asciiTheme="minorBidi" w:hAnsiTheme="minorBidi"/>
        </w:rPr>
      </w:pPr>
    </w:p>
    <w:p w14:paraId="60AFE5EA" w14:textId="77777777" w:rsidR="00FA32EA" w:rsidRPr="00FA32EA" w:rsidRDefault="00FA32EA" w:rsidP="00FA32EA">
      <w:pPr>
        <w:rPr>
          <w:rFonts w:asciiTheme="minorBidi" w:hAnsiTheme="minorBidi"/>
        </w:rPr>
      </w:pPr>
    </w:p>
    <w:p w14:paraId="04380235" w14:textId="6CB4059C" w:rsidR="000F3E71" w:rsidRPr="00FA32EA" w:rsidRDefault="00597769" w:rsidP="00597769">
      <w:pPr>
        <w:spacing w:line="360" w:lineRule="auto"/>
        <w:rPr>
          <w:rFonts w:asciiTheme="minorBidi" w:hAnsiTheme="minorBidi"/>
        </w:rPr>
      </w:pPr>
      <w:r w:rsidRPr="00FA32EA">
        <w:rPr>
          <w:rFonts w:asciiTheme="minorBidi" w:hAnsiTheme="minorBidi"/>
        </w:rPr>
        <w:t xml:space="preserve"> </w:t>
      </w:r>
    </w:p>
    <w:sectPr w:rsidR="000F3E71" w:rsidRPr="00FA32EA">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0EB30" w14:textId="77777777" w:rsidR="00ED2495" w:rsidRDefault="00ED2495" w:rsidP="00A65592">
      <w:pPr>
        <w:spacing w:after="0" w:line="240" w:lineRule="auto"/>
      </w:pPr>
      <w:r>
        <w:separator/>
      </w:r>
    </w:p>
  </w:endnote>
  <w:endnote w:type="continuationSeparator" w:id="0">
    <w:p w14:paraId="629E306C" w14:textId="77777777" w:rsidR="00ED2495" w:rsidRDefault="00ED2495" w:rsidP="00A65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34F21" w14:textId="77777777" w:rsidR="00A65592" w:rsidRDefault="00A655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BB7E8" w14:textId="77777777" w:rsidR="00A65592" w:rsidRDefault="00A655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7BAD0" w14:textId="77777777" w:rsidR="00A65592" w:rsidRDefault="00A65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073A9" w14:textId="77777777" w:rsidR="00ED2495" w:rsidRDefault="00ED2495" w:rsidP="00A65592">
      <w:pPr>
        <w:spacing w:after="0" w:line="240" w:lineRule="auto"/>
      </w:pPr>
      <w:r>
        <w:separator/>
      </w:r>
    </w:p>
  </w:footnote>
  <w:footnote w:type="continuationSeparator" w:id="0">
    <w:p w14:paraId="3CD35443" w14:textId="77777777" w:rsidR="00ED2495" w:rsidRDefault="00ED2495" w:rsidP="00A655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26252" w14:textId="77777777" w:rsidR="00A65592" w:rsidRDefault="00A655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B1D567" w14:textId="77777777" w:rsidR="00A65592" w:rsidRDefault="00A655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3ED3E" w14:textId="77777777" w:rsidR="00A65592" w:rsidRDefault="00A655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3C2DC7"/>
    <w:multiLevelType w:val="multilevel"/>
    <w:tmpl w:val="B41E91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4C1F31"/>
    <w:multiLevelType w:val="multilevel"/>
    <w:tmpl w:val="9E86E4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526939026">
    <w:abstractNumId w:val="1"/>
    <w:lvlOverride w:ilvl="0"/>
    <w:lvlOverride w:ilvl="1"/>
    <w:lvlOverride w:ilvl="2"/>
    <w:lvlOverride w:ilvl="3"/>
    <w:lvlOverride w:ilvl="4"/>
    <w:lvlOverride w:ilvl="5"/>
    <w:lvlOverride w:ilvl="6"/>
    <w:lvlOverride w:ilvl="7"/>
    <w:lvlOverride w:ilvl="8"/>
  </w:num>
  <w:num w:numId="2" w16cid:durableId="151638705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769"/>
    <w:rsid w:val="00007DDE"/>
    <w:rsid w:val="000115B0"/>
    <w:rsid w:val="000978FA"/>
    <w:rsid w:val="000E543E"/>
    <w:rsid w:val="000F3E71"/>
    <w:rsid w:val="001B3134"/>
    <w:rsid w:val="001C2DD0"/>
    <w:rsid w:val="001E62F0"/>
    <w:rsid w:val="00223B2B"/>
    <w:rsid w:val="00226955"/>
    <w:rsid w:val="00263A37"/>
    <w:rsid w:val="00283560"/>
    <w:rsid w:val="00330360"/>
    <w:rsid w:val="003F151B"/>
    <w:rsid w:val="00440A88"/>
    <w:rsid w:val="004E6BB7"/>
    <w:rsid w:val="00535108"/>
    <w:rsid w:val="00550596"/>
    <w:rsid w:val="00573D74"/>
    <w:rsid w:val="00597769"/>
    <w:rsid w:val="005D242F"/>
    <w:rsid w:val="00602EC4"/>
    <w:rsid w:val="00640F60"/>
    <w:rsid w:val="00701803"/>
    <w:rsid w:val="007213A6"/>
    <w:rsid w:val="00740B86"/>
    <w:rsid w:val="00770B2E"/>
    <w:rsid w:val="007947FA"/>
    <w:rsid w:val="007D58CA"/>
    <w:rsid w:val="007E04C7"/>
    <w:rsid w:val="00820599"/>
    <w:rsid w:val="009113A1"/>
    <w:rsid w:val="009117E3"/>
    <w:rsid w:val="00914622"/>
    <w:rsid w:val="00914B1F"/>
    <w:rsid w:val="00987AF8"/>
    <w:rsid w:val="009E2B7B"/>
    <w:rsid w:val="00A65592"/>
    <w:rsid w:val="00AC32CE"/>
    <w:rsid w:val="00AF00B4"/>
    <w:rsid w:val="00B36D02"/>
    <w:rsid w:val="00B463AF"/>
    <w:rsid w:val="00B730C6"/>
    <w:rsid w:val="00C54869"/>
    <w:rsid w:val="00CB44A5"/>
    <w:rsid w:val="00D912EF"/>
    <w:rsid w:val="00E35D8F"/>
    <w:rsid w:val="00E577E6"/>
    <w:rsid w:val="00ED2495"/>
    <w:rsid w:val="00EF2F1D"/>
    <w:rsid w:val="00F24D8E"/>
    <w:rsid w:val="00F43F1F"/>
    <w:rsid w:val="00F52374"/>
    <w:rsid w:val="00FA32E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C1918"/>
  <w15:chartTrackingRefBased/>
  <w15:docId w15:val="{EBE66C66-6D31-4AB1-991B-EE2FA9489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769"/>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5977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77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77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7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7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7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7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7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7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7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7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7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7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7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7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7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7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769"/>
    <w:rPr>
      <w:rFonts w:eastAsiaTheme="majorEastAsia" w:cstheme="majorBidi"/>
      <w:color w:val="272727" w:themeColor="text1" w:themeTint="D8"/>
    </w:rPr>
  </w:style>
  <w:style w:type="paragraph" w:styleId="Title">
    <w:name w:val="Title"/>
    <w:basedOn w:val="Normal"/>
    <w:next w:val="Normal"/>
    <w:link w:val="TitleChar"/>
    <w:uiPriority w:val="10"/>
    <w:qFormat/>
    <w:rsid w:val="005977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7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7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7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769"/>
    <w:pPr>
      <w:spacing w:before="160"/>
      <w:jc w:val="center"/>
    </w:pPr>
    <w:rPr>
      <w:i/>
      <w:iCs/>
      <w:color w:val="404040" w:themeColor="text1" w:themeTint="BF"/>
    </w:rPr>
  </w:style>
  <w:style w:type="character" w:customStyle="1" w:styleId="QuoteChar">
    <w:name w:val="Quote Char"/>
    <w:basedOn w:val="DefaultParagraphFont"/>
    <w:link w:val="Quote"/>
    <w:uiPriority w:val="29"/>
    <w:rsid w:val="00597769"/>
    <w:rPr>
      <w:i/>
      <w:iCs/>
      <w:color w:val="404040" w:themeColor="text1" w:themeTint="BF"/>
    </w:rPr>
  </w:style>
  <w:style w:type="paragraph" w:styleId="ListParagraph">
    <w:name w:val="List Paragraph"/>
    <w:basedOn w:val="Normal"/>
    <w:uiPriority w:val="34"/>
    <w:qFormat/>
    <w:rsid w:val="00597769"/>
    <w:pPr>
      <w:ind w:left="720"/>
      <w:contextualSpacing/>
    </w:pPr>
  </w:style>
  <w:style w:type="character" w:styleId="IntenseEmphasis">
    <w:name w:val="Intense Emphasis"/>
    <w:basedOn w:val="DefaultParagraphFont"/>
    <w:uiPriority w:val="21"/>
    <w:qFormat/>
    <w:rsid w:val="00597769"/>
    <w:rPr>
      <w:i/>
      <w:iCs/>
      <w:color w:val="0F4761" w:themeColor="accent1" w:themeShade="BF"/>
    </w:rPr>
  </w:style>
  <w:style w:type="paragraph" w:styleId="IntenseQuote">
    <w:name w:val="Intense Quote"/>
    <w:basedOn w:val="Normal"/>
    <w:next w:val="Normal"/>
    <w:link w:val="IntenseQuoteChar"/>
    <w:uiPriority w:val="30"/>
    <w:qFormat/>
    <w:rsid w:val="005977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769"/>
    <w:rPr>
      <w:i/>
      <w:iCs/>
      <w:color w:val="0F4761" w:themeColor="accent1" w:themeShade="BF"/>
    </w:rPr>
  </w:style>
  <w:style w:type="character" w:styleId="IntenseReference">
    <w:name w:val="Intense Reference"/>
    <w:basedOn w:val="DefaultParagraphFont"/>
    <w:uiPriority w:val="32"/>
    <w:qFormat/>
    <w:rsid w:val="00597769"/>
    <w:rPr>
      <w:b/>
      <w:bCs/>
      <w:smallCaps/>
      <w:color w:val="0F4761" w:themeColor="accent1" w:themeShade="BF"/>
      <w:spacing w:val="5"/>
    </w:rPr>
  </w:style>
  <w:style w:type="character" w:styleId="Hyperlink">
    <w:name w:val="Hyperlink"/>
    <w:basedOn w:val="DefaultParagraphFont"/>
    <w:uiPriority w:val="99"/>
    <w:unhideWhenUsed/>
    <w:rsid w:val="00597769"/>
    <w:rPr>
      <w:color w:val="467886" w:themeColor="hyperlink"/>
      <w:u w:val="single"/>
    </w:rPr>
  </w:style>
  <w:style w:type="character" w:styleId="UnresolvedMention">
    <w:name w:val="Unresolved Mention"/>
    <w:basedOn w:val="DefaultParagraphFont"/>
    <w:uiPriority w:val="99"/>
    <w:semiHidden/>
    <w:unhideWhenUsed/>
    <w:rsid w:val="00597769"/>
    <w:rPr>
      <w:color w:val="605E5C"/>
      <w:shd w:val="clear" w:color="auto" w:fill="E1DFDD"/>
    </w:rPr>
  </w:style>
  <w:style w:type="paragraph" w:styleId="Header">
    <w:name w:val="header"/>
    <w:basedOn w:val="Normal"/>
    <w:link w:val="HeaderChar"/>
    <w:uiPriority w:val="99"/>
    <w:unhideWhenUsed/>
    <w:rsid w:val="00A65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592"/>
    <w:rPr>
      <w:rFonts w:ascii="Times New Roman" w:hAnsi="Times New Roman"/>
      <w:kern w:val="0"/>
      <w:szCs w:val="22"/>
      <w14:ligatures w14:val="none"/>
    </w:rPr>
  </w:style>
  <w:style w:type="paragraph" w:styleId="Footer">
    <w:name w:val="footer"/>
    <w:basedOn w:val="Normal"/>
    <w:link w:val="FooterChar"/>
    <w:uiPriority w:val="99"/>
    <w:unhideWhenUsed/>
    <w:rsid w:val="00A65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592"/>
    <w:rPr>
      <w:rFonts w:ascii="Times New Roman" w:hAnsi="Times New Roman"/>
      <w:kern w:val="0"/>
      <w:szCs w:val="22"/>
      <w14:ligatures w14:val="none"/>
    </w:rPr>
  </w:style>
  <w:style w:type="paragraph" w:styleId="NormalWeb">
    <w:name w:val="Normal (Web)"/>
    <w:basedOn w:val="Normal"/>
    <w:uiPriority w:val="99"/>
    <w:semiHidden/>
    <w:unhideWhenUsed/>
    <w:rsid w:val="00FA32EA"/>
    <w:pPr>
      <w:spacing w:before="100" w:beforeAutospacing="1" w:after="100" w:afterAutospacing="1" w:line="240" w:lineRule="auto"/>
    </w:pPr>
    <w:rPr>
      <w:rFonts w:eastAsia="Times New Roman" w:cs="Times New Roman"/>
      <w:szCs w:val="24"/>
      <w:lang w:val="en-US"/>
    </w:rPr>
  </w:style>
  <w:style w:type="paragraph" w:styleId="TOC1">
    <w:name w:val="toc 1"/>
    <w:basedOn w:val="Normal"/>
    <w:next w:val="Normal"/>
    <w:autoRedefine/>
    <w:uiPriority w:val="39"/>
    <w:semiHidden/>
    <w:unhideWhenUsed/>
    <w:rsid w:val="00FA32EA"/>
    <w:pPr>
      <w:spacing w:after="100" w:line="360" w:lineRule="auto"/>
      <w:ind w:firstLine="720"/>
      <w:jc w:val="both"/>
    </w:pPr>
    <w:rPr>
      <w:rFonts w:cs="Times New Roman"/>
      <w:lang w:val="en-US"/>
    </w:rPr>
  </w:style>
  <w:style w:type="paragraph" w:styleId="TOCHeading">
    <w:name w:val="TOC Heading"/>
    <w:basedOn w:val="Heading1"/>
    <w:next w:val="Normal"/>
    <w:uiPriority w:val="39"/>
    <w:semiHidden/>
    <w:unhideWhenUsed/>
    <w:qFormat/>
    <w:rsid w:val="00FA32EA"/>
    <w:pPr>
      <w:spacing w:before="240" w:after="0" w:line="256" w:lineRule="auto"/>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file:///C:\Users\glori\AppData\Local\Microsoft\Olk\Attachments\ooa-abe772d0-a6bd-46a1-968c-73a0aef790c7\e203e8e9d7a396005c7ca4e634b0262d51d65fa7b710b4029329c3b3741ea6a9\TAE-683392%20Gloria%20new%20final.docx" TargetMode="External"/><Relationship Id="rId18" Type="http://schemas.openxmlformats.org/officeDocument/2006/relationships/hyperlink" Target="https://doi.org/10.3389/frhs.2025.1534178"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5334/ijic.9066" TargetMode="External"/><Relationship Id="rId7" Type="http://schemas.openxmlformats.org/officeDocument/2006/relationships/image" Target="media/image1.png"/><Relationship Id="rId12" Type="http://schemas.openxmlformats.org/officeDocument/2006/relationships/hyperlink" Target="file:///C:\Users\glori\AppData\Local\Microsoft\Olk\Attachments\ooa-abe772d0-a6bd-46a1-968c-73a0aef790c7\e203e8e9d7a396005c7ca4e634b0262d51d65fa7b710b4029329c3b3741ea6a9\TAE-683392%20Gloria%20new%20final.docx" TargetMode="External"/><Relationship Id="rId17" Type="http://schemas.openxmlformats.org/officeDocument/2006/relationships/hyperlink" Target="https://doi.org/10.1080/19452829.2025.2477525"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doi.org/10.1080/09687599.2019.1619239" TargetMode="External"/><Relationship Id="rId20" Type="http://schemas.openxmlformats.org/officeDocument/2006/relationships/hyperlink" Target="https://doi.org/10.3389/fresc.2022.980314"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glori\AppData\Local\Microsoft\Olk\Attachments\ooa-abe772d0-a6bd-46a1-968c-73a0aef790c7\e203e8e9d7a396005c7ca4e634b0262d51d65fa7b710b4029329c3b3741ea6a9\TAE-683392%20Gloria%20new%20final.docx"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590/S0104-11692010000400022" TargetMode="External"/><Relationship Id="rId23" Type="http://schemas.openxmlformats.org/officeDocument/2006/relationships/hyperlink" Target="https://doi.org/10.1111/jar.70084" TargetMode="External"/><Relationship Id="rId28" Type="http://schemas.openxmlformats.org/officeDocument/2006/relationships/header" Target="header3.xml"/><Relationship Id="rId10" Type="http://schemas.openxmlformats.org/officeDocument/2006/relationships/hyperlink" Target="file:///C:\Users\glori\AppData\Local\Microsoft\Olk\Attachments\ooa-abe772d0-a6bd-46a1-968c-73a0aef790c7\e203e8e9d7a396005c7ca4e634b0262d51d65fa7b710b4029329c3b3741ea6a9\TAE-683392%20Gloria%20new%20final.docx" TargetMode="External"/><Relationship Id="rId19" Type="http://schemas.openxmlformats.org/officeDocument/2006/relationships/hyperlink" Target="https://doi.org/10.1080/13642537.2023.2240809"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glori\AppData\Local\Microsoft\Olk\Attachments\ooa-abe772d0-a6bd-46a1-968c-73a0aef790c7\e203e8e9d7a396005c7ca4e634b0262d51d65fa7b710b4029329c3b3741ea6a9\TAE-683392%20Gloria%20new%20final.docx" TargetMode="External"/><Relationship Id="rId14" Type="http://schemas.openxmlformats.org/officeDocument/2006/relationships/hyperlink" Target="https://doi.org/10.3389/fsoc.2023.1305301" TargetMode="External"/><Relationship Id="rId22" Type="http://schemas.openxmlformats.org/officeDocument/2006/relationships/hyperlink" Target="https://doi.org/10.1136/spcare-2024-005156"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2848</Words>
  <Characters>16235</Characters>
  <Application>Microsoft Office Word</Application>
  <DocSecurity>0</DocSecurity>
  <Lines>135</Lines>
  <Paragraphs>38</Paragraphs>
  <ScaleCrop>false</ScaleCrop>
  <Company/>
  <LinksUpToDate>false</LinksUpToDate>
  <CharactersWithSpaces>19045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Abimbola Oke (2417815)</dc:creator>
  <cp:keywords/>
  <dc:description/>
  <cp:lastModifiedBy>Gloria Abimbola Oke (2417815)</cp:lastModifiedBy>
  <cp:revision>38</cp:revision>
  <dcterms:created xsi:type="dcterms:W3CDTF">2026-03-07T15:25:00Z</dcterms:created>
  <dcterms:modified xsi:type="dcterms:W3CDTF">2026-04-01T23:32:00Z</dcterms:modified>
</cp:coreProperties>
</file>