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F6F45F" w14:textId="2407E6BE" w:rsidR="00F3270D" w:rsidRDefault="00F3270D" w:rsidP="3C570BC0">
      <w:pPr>
        <w:jc w:val="center"/>
        <w:rPr>
          <w:b/>
          <w:bCs/>
          <w:sz w:val="40"/>
          <w:szCs w:val="40"/>
        </w:rPr>
      </w:pPr>
    </w:p>
    <w:p w14:paraId="61B5AC3F" w14:textId="5C3C4F7C" w:rsidR="00F3270D" w:rsidRDefault="00F3270D" w:rsidP="3C570BC0">
      <w:pPr>
        <w:jc w:val="center"/>
        <w:rPr>
          <w:b/>
          <w:bCs/>
          <w:sz w:val="40"/>
          <w:szCs w:val="40"/>
        </w:rPr>
      </w:pPr>
    </w:p>
    <w:p w14:paraId="711309E8" w14:textId="1A009714" w:rsidR="00F3270D" w:rsidRDefault="00F3270D" w:rsidP="3C570BC0">
      <w:pPr>
        <w:jc w:val="center"/>
        <w:rPr>
          <w:b/>
          <w:bCs/>
          <w:sz w:val="40"/>
          <w:szCs w:val="40"/>
        </w:rPr>
      </w:pPr>
    </w:p>
    <w:p w14:paraId="4B6CA9B3" w14:textId="43973144" w:rsidR="00F3270D" w:rsidRDefault="00F3270D" w:rsidP="3C570BC0">
      <w:pPr>
        <w:jc w:val="center"/>
        <w:rPr>
          <w:b/>
          <w:bCs/>
          <w:sz w:val="40"/>
          <w:szCs w:val="40"/>
        </w:rPr>
      </w:pPr>
    </w:p>
    <w:p w14:paraId="7AA5D6A6" w14:textId="10162D46" w:rsidR="00F3270D" w:rsidRDefault="00F3270D" w:rsidP="3C570BC0">
      <w:pPr>
        <w:jc w:val="center"/>
        <w:rPr>
          <w:b/>
          <w:bCs/>
          <w:sz w:val="40"/>
          <w:szCs w:val="40"/>
        </w:rPr>
      </w:pPr>
    </w:p>
    <w:p w14:paraId="15933032" w14:textId="2B44DB1E" w:rsidR="00F3270D" w:rsidRDefault="3C570BC0" w:rsidP="3C570BC0">
      <w:pPr>
        <w:jc w:val="center"/>
        <w:rPr>
          <w:b/>
          <w:bCs/>
          <w:sz w:val="48"/>
          <w:szCs w:val="48"/>
        </w:rPr>
      </w:pPr>
      <w:r w:rsidRPr="3C570BC0">
        <w:rPr>
          <w:b/>
          <w:bCs/>
          <w:sz w:val="48"/>
          <w:szCs w:val="48"/>
        </w:rPr>
        <w:t xml:space="preserve">The </w:t>
      </w:r>
      <w:r w:rsidR="0031467F">
        <w:rPr>
          <w:b/>
          <w:bCs/>
          <w:sz w:val="48"/>
          <w:szCs w:val="48"/>
        </w:rPr>
        <w:t>I</w:t>
      </w:r>
      <w:r w:rsidRPr="3C570BC0">
        <w:rPr>
          <w:b/>
          <w:bCs/>
          <w:sz w:val="48"/>
          <w:szCs w:val="48"/>
        </w:rPr>
        <w:t xml:space="preserve">mpact of data </w:t>
      </w:r>
      <w:r w:rsidR="0031467F">
        <w:rPr>
          <w:b/>
          <w:bCs/>
          <w:sz w:val="48"/>
          <w:szCs w:val="48"/>
        </w:rPr>
        <w:t>M</w:t>
      </w:r>
      <w:r w:rsidRPr="3C570BC0">
        <w:rPr>
          <w:b/>
          <w:bCs/>
          <w:sz w:val="48"/>
          <w:szCs w:val="48"/>
        </w:rPr>
        <w:t>anagement on NomNom Chocolate</w:t>
      </w:r>
    </w:p>
    <w:p w14:paraId="617D4298" w14:textId="7E40A1BD" w:rsidR="00F3270D" w:rsidRDefault="00F3270D" w:rsidP="3C570BC0">
      <w:pPr>
        <w:jc w:val="center"/>
        <w:rPr>
          <w:b/>
          <w:bCs/>
          <w:sz w:val="48"/>
          <w:szCs w:val="48"/>
        </w:rPr>
      </w:pPr>
    </w:p>
    <w:p w14:paraId="0A95E528" w14:textId="3B3AA387" w:rsidR="00F3270D" w:rsidRDefault="00F3270D" w:rsidP="3C570BC0">
      <w:pPr>
        <w:jc w:val="center"/>
        <w:rPr>
          <w:b/>
          <w:bCs/>
          <w:sz w:val="48"/>
          <w:szCs w:val="48"/>
        </w:rPr>
      </w:pPr>
    </w:p>
    <w:p w14:paraId="5E5787A5" w14:textId="34EC4A5D" w:rsidR="00F3270D" w:rsidRDefault="0031467F" w:rsidP="3C570BC0">
      <w:pPr>
        <w:jc w:val="center"/>
        <w:rPr>
          <w:b/>
          <w:bCs/>
          <w:sz w:val="48"/>
          <w:szCs w:val="48"/>
        </w:rPr>
      </w:pPr>
      <w:r>
        <w:rPr>
          <w:b/>
          <w:bCs/>
          <w:sz w:val="48"/>
          <w:szCs w:val="48"/>
        </w:rPr>
        <w:t>S</w:t>
      </w:r>
      <w:r w:rsidR="3C570BC0" w:rsidRPr="3C570BC0">
        <w:rPr>
          <w:b/>
          <w:bCs/>
          <w:sz w:val="48"/>
          <w:szCs w:val="48"/>
        </w:rPr>
        <w:t xml:space="preserve">aydur Rahman </w:t>
      </w:r>
    </w:p>
    <w:p w14:paraId="25E3A3B0" w14:textId="331E3397" w:rsidR="3C570BC0" w:rsidRDefault="3C570BC0" w:rsidP="3C570BC0">
      <w:pPr>
        <w:jc w:val="center"/>
        <w:rPr>
          <w:b/>
          <w:bCs/>
          <w:sz w:val="48"/>
          <w:szCs w:val="48"/>
        </w:rPr>
      </w:pPr>
      <w:bookmarkStart w:id="0" w:name="_GoBack"/>
      <w:bookmarkEnd w:id="0"/>
    </w:p>
    <w:p w14:paraId="078995F4" w14:textId="32E5DBD0" w:rsidR="3C570BC0" w:rsidRDefault="3C570BC0" w:rsidP="3C570BC0">
      <w:pPr>
        <w:jc w:val="center"/>
        <w:rPr>
          <w:b/>
          <w:bCs/>
          <w:sz w:val="48"/>
          <w:szCs w:val="48"/>
        </w:rPr>
      </w:pPr>
    </w:p>
    <w:p w14:paraId="13C87EEA" w14:textId="18AD93AD" w:rsidR="3C570BC0" w:rsidRDefault="3C570BC0" w:rsidP="3C570BC0">
      <w:pPr>
        <w:jc w:val="center"/>
        <w:rPr>
          <w:b/>
          <w:bCs/>
          <w:sz w:val="48"/>
          <w:szCs w:val="48"/>
        </w:rPr>
      </w:pPr>
      <w:r w:rsidRPr="3C570BC0">
        <w:rPr>
          <w:b/>
          <w:bCs/>
          <w:sz w:val="48"/>
          <w:szCs w:val="48"/>
        </w:rPr>
        <w:t>Student Number:</w:t>
      </w:r>
      <w:r w:rsidR="0031467F">
        <w:rPr>
          <w:b/>
          <w:bCs/>
          <w:sz w:val="48"/>
          <w:szCs w:val="48"/>
        </w:rPr>
        <w:t xml:space="preserve"> 1706481</w:t>
      </w:r>
    </w:p>
    <w:p w14:paraId="1D3599EE" w14:textId="2FB7A907" w:rsidR="3C570BC0" w:rsidRDefault="3C570BC0" w:rsidP="3C570BC0">
      <w:pPr>
        <w:jc w:val="center"/>
        <w:rPr>
          <w:b/>
          <w:bCs/>
          <w:sz w:val="48"/>
          <w:szCs w:val="48"/>
        </w:rPr>
      </w:pPr>
    </w:p>
    <w:p w14:paraId="1ED72953" w14:textId="3197995E" w:rsidR="3C570BC0" w:rsidRDefault="3C570BC0" w:rsidP="3C570BC0">
      <w:pPr>
        <w:jc w:val="center"/>
        <w:rPr>
          <w:b/>
          <w:bCs/>
          <w:sz w:val="48"/>
          <w:szCs w:val="48"/>
        </w:rPr>
      </w:pPr>
    </w:p>
    <w:p w14:paraId="0BBDF615" w14:textId="23ACE6E0" w:rsidR="3C570BC0" w:rsidRDefault="3C570BC0" w:rsidP="3C570BC0">
      <w:pPr>
        <w:jc w:val="center"/>
        <w:rPr>
          <w:b/>
          <w:bCs/>
          <w:sz w:val="40"/>
          <w:szCs w:val="40"/>
        </w:rPr>
      </w:pPr>
    </w:p>
    <w:p w14:paraId="7D8C7CB7" w14:textId="782E9C14" w:rsidR="3C570BC0" w:rsidRDefault="3C570BC0" w:rsidP="3C570BC0">
      <w:pPr>
        <w:jc w:val="center"/>
        <w:rPr>
          <w:b/>
          <w:bCs/>
          <w:sz w:val="40"/>
          <w:szCs w:val="40"/>
        </w:rPr>
      </w:pPr>
    </w:p>
    <w:p w14:paraId="218BF81D" w14:textId="67E69DA0" w:rsidR="3C570BC0" w:rsidRDefault="3C570BC0" w:rsidP="3C570BC0">
      <w:pPr>
        <w:jc w:val="center"/>
        <w:rPr>
          <w:b/>
          <w:bCs/>
          <w:sz w:val="40"/>
          <w:szCs w:val="40"/>
        </w:rPr>
      </w:pPr>
    </w:p>
    <w:p w14:paraId="0A28C605" w14:textId="2DAB0BC3" w:rsidR="3C570BC0" w:rsidRDefault="3C570BC0" w:rsidP="3C570BC0">
      <w:pPr>
        <w:jc w:val="center"/>
        <w:rPr>
          <w:b/>
          <w:bCs/>
          <w:sz w:val="40"/>
          <w:szCs w:val="40"/>
        </w:rPr>
      </w:pPr>
    </w:p>
    <w:p w14:paraId="27B4AA33" w14:textId="3877D71D" w:rsidR="3C570BC0" w:rsidRDefault="3C570BC0" w:rsidP="3C570BC0">
      <w:pPr>
        <w:spacing w:line="480" w:lineRule="auto"/>
        <w:rPr>
          <w:rFonts w:eastAsiaTheme="minorEastAsia"/>
          <w:b/>
          <w:bCs/>
        </w:rPr>
      </w:pPr>
      <w:r w:rsidRPr="3C570BC0">
        <w:rPr>
          <w:rFonts w:eastAsiaTheme="minorEastAsia"/>
          <w:sz w:val="28"/>
          <w:szCs w:val="28"/>
        </w:rPr>
        <w:lastRenderedPageBreak/>
        <w:t>Introduction</w:t>
      </w:r>
    </w:p>
    <w:p w14:paraId="1F559CEC" w14:textId="434D8281" w:rsidR="3C570BC0" w:rsidRDefault="3C570BC0" w:rsidP="3C570BC0">
      <w:pPr>
        <w:spacing w:line="480" w:lineRule="auto"/>
        <w:rPr>
          <w:rFonts w:eastAsiaTheme="minorEastAsia"/>
        </w:rPr>
      </w:pPr>
      <w:r w:rsidRPr="3C570BC0">
        <w:rPr>
          <w:rFonts w:eastAsiaTheme="minorEastAsia"/>
        </w:rPr>
        <w:t xml:space="preserve">With business being extremely competitive in most sectors, companies go to extreme lengths to get advantages over their competition. One of the best ways to achieve that aim is good data management. Before we can suggest possible ways of improving NomNom Chocolate’s data management processes, we must first define what is data management is: data management is the </w:t>
      </w:r>
    </w:p>
    <w:p w14:paraId="0F02A85C" w14:textId="76316370" w:rsidR="3C570BC0" w:rsidRDefault="3C570BC0" w:rsidP="3C570BC0">
      <w:pPr>
        <w:spacing w:line="480" w:lineRule="auto"/>
        <w:rPr>
          <w:rFonts w:eastAsiaTheme="minorEastAsia"/>
        </w:rPr>
      </w:pPr>
      <w:r w:rsidRPr="3C570BC0">
        <w:rPr>
          <w:rFonts w:eastAsiaTheme="minorEastAsia"/>
        </w:rPr>
        <w:t>“</w:t>
      </w:r>
      <w:r w:rsidRPr="3C570BC0">
        <w:rPr>
          <w:rFonts w:eastAsiaTheme="minorEastAsia"/>
          <w:color w:val="222222"/>
        </w:rPr>
        <w:t xml:space="preserve">administrative process by which the required data is acquired, validated, stored, protected, and processed, and by which its accessibility, reliability, and timeliness is ensured to satisfy the needs of the data users.” </w:t>
      </w:r>
      <w:r w:rsidRPr="3C570BC0">
        <w:rPr>
          <w:rFonts w:eastAsiaTheme="minorEastAsia"/>
        </w:rPr>
        <w:t xml:space="preserve">(BusinessDictionary.com, 2018) </w:t>
      </w:r>
    </w:p>
    <w:p w14:paraId="7BA3B348" w14:textId="2C45C706" w:rsidR="3C570BC0" w:rsidRDefault="3C570BC0" w:rsidP="3C570BC0">
      <w:pPr>
        <w:spacing w:line="480" w:lineRule="auto"/>
        <w:rPr>
          <w:rFonts w:eastAsiaTheme="minorEastAsia"/>
        </w:rPr>
      </w:pPr>
      <w:r w:rsidRPr="3C570BC0">
        <w:rPr>
          <w:rFonts w:eastAsiaTheme="minorEastAsia"/>
        </w:rPr>
        <w:t>This definition brings up a few key points -</w:t>
      </w:r>
    </w:p>
    <w:p w14:paraId="680D70FF" w14:textId="4F827305" w:rsidR="3C570BC0" w:rsidRDefault="3C570BC0" w:rsidP="3C570BC0">
      <w:pPr>
        <w:spacing w:line="480" w:lineRule="auto"/>
        <w:ind w:firstLine="720"/>
        <w:rPr>
          <w:rFonts w:eastAsiaTheme="minorEastAsia"/>
        </w:rPr>
      </w:pPr>
      <w:r w:rsidRPr="3C570BC0">
        <w:rPr>
          <w:rFonts w:eastAsiaTheme="minorEastAsia"/>
        </w:rPr>
        <w:t>New data must be acquired for the company to innovate new ideas and keep learning about its own performance and decisions, while also keeping an eye on the market, competitors, and stakeholders. This can be both cost and time consuming.</w:t>
      </w:r>
    </w:p>
    <w:p w14:paraId="1C783197" w14:textId="4925110F" w:rsidR="3C570BC0" w:rsidRDefault="3C570BC0" w:rsidP="3C570BC0">
      <w:pPr>
        <w:spacing w:line="480" w:lineRule="auto"/>
        <w:ind w:firstLine="720"/>
        <w:rPr>
          <w:rFonts w:eastAsiaTheme="minorEastAsia"/>
        </w:rPr>
      </w:pPr>
      <w:r w:rsidRPr="3C570BC0">
        <w:rPr>
          <w:rFonts w:eastAsiaTheme="minorEastAsia"/>
        </w:rPr>
        <w:t>Data must be validated to ensure its accuracy. A poor quality of data means you make similarly poor decisions as a result.</w:t>
      </w:r>
    </w:p>
    <w:p w14:paraId="13D1A30E" w14:textId="6134B153" w:rsidR="3C570BC0" w:rsidRDefault="3C570BC0" w:rsidP="3C570BC0">
      <w:pPr>
        <w:spacing w:line="480" w:lineRule="auto"/>
        <w:ind w:firstLine="720"/>
        <w:rPr>
          <w:rFonts w:eastAsiaTheme="minorEastAsia"/>
        </w:rPr>
      </w:pPr>
      <w:r w:rsidRPr="3C570BC0">
        <w:rPr>
          <w:rFonts w:eastAsiaTheme="minorEastAsia"/>
        </w:rPr>
        <w:t>The storage of data brings up many implications – firstly the incredible amount of data that can be accrued or obtained has to be stored, which can be expensive. There are several different ways to store and potentially share information, which will be discussed later.</w:t>
      </w:r>
    </w:p>
    <w:p w14:paraId="3448A1E6" w14:textId="4BF5E1BB" w:rsidR="3C570BC0" w:rsidRDefault="3C570BC0" w:rsidP="3C570BC0">
      <w:pPr>
        <w:spacing w:line="480" w:lineRule="auto"/>
        <w:ind w:firstLine="720"/>
        <w:rPr>
          <w:rFonts w:eastAsiaTheme="minorEastAsia"/>
        </w:rPr>
      </w:pPr>
      <w:r w:rsidRPr="3C570BC0">
        <w:rPr>
          <w:rFonts w:eastAsiaTheme="minorEastAsia"/>
        </w:rPr>
        <w:t>The data you store must be protected, as there is a large amount of very sensitive information you may store (customer addresses, phone numbers, email addresses, financial details, company performance stats, even recipes in this case!) The Data Protection Act 2018 specifies 6 principles which will also be discussed later.</w:t>
      </w:r>
    </w:p>
    <w:p w14:paraId="1131CB0A" w14:textId="4C9535B4" w:rsidR="3C570BC0" w:rsidRDefault="3C570BC0" w:rsidP="3C570BC0">
      <w:pPr>
        <w:spacing w:line="480" w:lineRule="auto"/>
        <w:ind w:firstLine="720"/>
        <w:rPr>
          <w:rFonts w:eastAsiaTheme="minorEastAsia"/>
          <w:color w:val="222222"/>
        </w:rPr>
      </w:pPr>
      <w:r w:rsidRPr="3C570BC0">
        <w:rPr>
          <w:rFonts w:eastAsiaTheme="minorEastAsia"/>
        </w:rPr>
        <w:t xml:space="preserve">Finally, data must be processed. Data processing involves converting the data you have stored into usable information: this involves collecting facts, analysing those facts, then presenting </w:t>
      </w:r>
      <w:r w:rsidRPr="3C570BC0">
        <w:rPr>
          <w:rFonts w:eastAsiaTheme="minorEastAsia"/>
        </w:rPr>
        <w:lastRenderedPageBreak/>
        <w:t>the findings in a format that can be understood. This is the most beneficial step, as you get reap the rewards of the process and make informed decisions that make the business progress much faster. This also allows further data to be collected through Customer Resource Management (CRM, the application of data to improve the customer experience), which in itself is highly beneficial for the company.</w:t>
      </w:r>
      <w:r>
        <w:br/>
      </w:r>
      <w:r w:rsidRPr="3C570BC0">
        <w:rPr>
          <w:rFonts w:eastAsiaTheme="minorEastAsia"/>
        </w:rPr>
        <w:t>Another interchangeable term that has been used in relation to data processing is competitive intelligence – the process of planning, collecting data, analysing then publication (</w:t>
      </w:r>
      <w:proofErr w:type="spellStart"/>
      <w:r w:rsidRPr="3C570BC0">
        <w:rPr>
          <w:rFonts w:eastAsiaTheme="minorEastAsia"/>
          <w:color w:val="222222"/>
        </w:rPr>
        <w:t>Gheysari</w:t>
      </w:r>
      <w:proofErr w:type="spellEnd"/>
      <w:r w:rsidRPr="3C570BC0">
        <w:rPr>
          <w:rFonts w:eastAsiaTheme="minorEastAsia"/>
          <w:color w:val="222222"/>
        </w:rPr>
        <w:t xml:space="preserve">, K., 2015). This adds in consideration of planning how to collect data, which can save a lot of time and money if done correctly. </w:t>
      </w:r>
    </w:p>
    <w:p w14:paraId="39CB20BD" w14:textId="3883C527" w:rsidR="3C570BC0" w:rsidRDefault="3C570BC0" w:rsidP="3C570BC0">
      <w:pPr>
        <w:spacing w:line="480" w:lineRule="auto"/>
        <w:rPr>
          <w:rFonts w:eastAsiaTheme="minorEastAsia"/>
        </w:rPr>
      </w:pPr>
      <w:r w:rsidRPr="3C570BC0">
        <w:rPr>
          <w:rFonts w:eastAsiaTheme="minorEastAsia"/>
          <w:sz w:val="28"/>
          <w:szCs w:val="28"/>
        </w:rPr>
        <w:t>Computerised data management systems</w:t>
      </w:r>
    </w:p>
    <w:p w14:paraId="2192C26D" w14:textId="1FCE637F" w:rsidR="3C570BC0" w:rsidRDefault="3C570BC0" w:rsidP="3C570BC0">
      <w:pPr>
        <w:spacing w:line="480" w:lineRule="auto"/>
        <w:rPr>
          <w:rFonts w:eastAsiaTheme="minorEastAsia"/>
        </w:rPr>
      </w:pPr>
      <w:r w:rsidRPr="3C570BC0">
        <w:rPr>
          <w:rFonts w:eastAsiaTheme="minorEastAsia"/>
        </w:rPr>
        <w:t xml:space="preserve">Due to the previously described vast amounts of information, there must be computer and database infrastructures to handle it. Databases are a very important tool with which to catalogue previous and current customers – information gained from within the company (for example, a customer buys NomNom chocolate each Easter, maybe make a 20% off offer to them at Christmas?) or from outside the company (that same customer regularly buys or searches for Swiss or Belgian chocolate from Amazon each week, or 10,000 separate IP addresses searched for NomNom on Google this month) can be gathered together for better use. </w:t>
      </w:r>
    </w:p>
    <w:p w14:paraId="24C45CD6" w14:textId="17C7FD65" w:rsidR="3C570BC0" w:rsidRDefault="3C570BC0" w:rsidP="3C570BC0">
      <w:pPr>
        <w:spacing w:line="480" w:lineRule="auto"/>
        <w:rPr>
          <w:rFonts w:eastAsiaTheme="minorEastAsia"/>
        </w:rPr>
      </w:pPr>
      <w:r w:rsidRPr="3C570BC0">
        <w:rPr>
          <w:rFonts w:eastAsiaTheme="minorEastAsia"/>
        </w:rPr>
        <w:t>There are many types of computerised data management systems available, each with its own associated focus and benefits. Regardless, as NomNom is still gaining traction, it should consist of an in-house system or intranet which would have sole access to the sensitive information that has been gathered.</w:t>
      </w:r>
    </w:p>
    <w:p w14:paraId="7DED7D65" w14:textId="480FAC63" w:rsidR="3C570BC0" w:rsidRDefault="3C570BC0" w:rsidP="3C570BC0">
      <w:pPr>
        <w:spacing w:line="480" w:lineRule="auto"/>
        <w:rPr>
          <w:rFonts w:eastAsiaTheme="minorEastAsia"/>
          <w:color w:val="222222"/>
        </w:rPr>
      </w:pPr>
      <w:r w:rsidRPr="3C570BC0">
        <w:rPr>
          <w:rFonts w:eastAsiaTheme="minorEastAsia"/>
        </w:rPr>
        <w:t xml:space="preserve">Cloud computing has been very helpful as a method of storing and </w:t>
      </w:r>
      <w:proofErr w:type="gramStart"/>
      <w:r w:rsidRPr="3C570BC0">
        <w:rPr>
          <w:rFonts w:eastAsiaTheme="minorEastAsia"/>
        </w:rPr>
        <w:t>information, but</w:t>
      </w:r>
      <w:proofErr w:type="gramEnd"/>
      <w:r w:rsidRPr="3C570BC0">
        <w:rPr>
          <w:rFonts w:eastAsiaTheme="minorEastAsia"/>
        </w:rPr>
        <w:t xml:space="preserve"> has been highlighted as a security risk (</w:t>
      </w:r>
      <w:proofErr w:type="spellStart"/>
      <w:r w:rsidRPr="3C570BC0">
        <w:rPr>
          <w:rFonts w:eastAsiaTheme="minorEastAsia"/>
          <w:color w:val="222222"/>
        </w:rPr>
        <w:t>Botta</w:t>
      </w:r>
      <w:proofErr w:type="spellEnd"/>
      <w:r w:rsidRPr="3C570BC0">
        <w:rPr>
          <w:rFonts w:eastAsiaTheme="minorEastAsia"/>
          <w:color w:val="222222"/>
        </w:rPr>
        <w:t xml:space="preserve">, A., et al. 2016). As technology will likely keep pace with the amount of data being produced, the future of data storage may again become solely inhouse – 4 terabyte consumer hard drives cost less than 100 US dollars as of this year </w:t>
      </w:r>
      <w:r w:rsidRPr="3C570BC0">
        <w:rPr>
          <w:rFonts w:eastAsiaTheme="minorEastAsia"/>
        </w:rPr>
        <w:t xml:space="preserve">(Jcmit.net, 2018) </w:t>
      </w:r>
    </w:p>
    <w:p w14:paraId="0DFB62D0" w14:textId="66AFD4C4" w:rsidR="3C570BC0" w:rsidRDefault="3C570BC0" w:rsidP="3C570BC0">
      <w:pPr>
        <w:spacing w:line="480" w:lineRule="auto"/>
        <w:rPr>
          <w:rFonts w:eastAsiaTheme="minorEastAsia"/>
          <w:color w:val="222222"/>
        </w:rPr>
      </w:pPr>
      <w:r w:rsidRPr="3C570BC0">
        <w:rPr>
          <w:rFonts w:eastAsiaTheme="minorEastAsia"/>
        </w:rPr>
        <w:lastRenderedPageBreak/>
        <w:t>Programming models and query engines are important in the data processing stage, allowing raw bulk data to be analysed easily. SwiftKey analyses several terabytes of data to provide its predictions on their phone keyboards (</w:t>
      </w:r>
      <w:r w:rsidRPr="3C570BC0">
        <w:rPr>
          <w:rFonts w:eastAsiaTheme="minorEastAsia"/>
          <w:color w:val="222222"/>
        </w:rPr>
        <w:t>Hashem, I.A.T., 2015)</w:t>
      </w:r>
    </w:p>
    <w:p w14:paraId="42F4FC51" w14:textId="2E2078BA" w:rsidR="3C570BC0" w:rsidRDefault="3C570BC0" w:rsidP="3C570BC0">
      <w:pPr>
        <w:spacing w:line="480" w:lineRule="auto"/>
        <w:rPr>
          <w:rFonts w:eastAsiaTheme="minorEastAsia"/>
        </w:rPr>
      </w:pPr>
      <w:r w:rsidRPr="3C570BC0">
        <w:rPr>
          <w:rFonts w:eastAsiaTheme="minorEastAsia"/>
        </w:rPr>
        <w:t xml:space="preserve">A later choice to be made would be to whether to share data by opening access to your intranet to another entity – perhaps another company, professional or an academic institution – in exchange for money or access to their data. This would form what is known as an extranet, and basically involves some form of transaction taking place. Once NomNom has gathered a lot of data and gained more popularity, then other companies may be more willing to work in partnership and share information. Another consideration to make in the future is the possibility of buying large amounts of data relevant to the business if </w:t>
      </w:r>
    </w:p>
    <w:p w14:paraId="63BB269F" w14:textId="350CF080" w:rsidR="3C570BC0" w:rsidRDefault="3C570BC0" w:rsidP="3C570BC0">
      <w:pPr>
        <w:spacing w:line="480" w:lineRule="auto"/>
        <w:rPr>
          <w:rFonts w:eastAsiaTheme="minorEastAsia"/>
        </w:rPr>
      </w:pPr>
      <w:r w:rsidRPr="3C570BC0">
        <w:rPr>
          <w:rFonts w:eastAsiaTheme="minorEastAsia"/>
        </w:rPr>
        <w:t xml:space="preserve">1/ it is not readily obtainable </w:t>
      </w:r>
    </w:p>
    <w:p w14:paraId="58E77A2A" w14:textId="54C83948" w:rsidR="3C570BC0" w:rsidRDefault="3C570BC0" w:rsidP="3C570BC0">
      <w:pPr>
        <w:spacing w:line="480" w:lineRule="auto"/>
        <w:rPr>
          <w:rFonts w:eastAsiaTheme="minorEastAsia"/>
        </w:rPr>
      </w:pPr>
      <w:r w:rsidRPr="3C570BC0">
        <w:rPr>
          <w:rFonts w:eastAsiaTheme="minorEastAsia"/>
        </w:rPr>
        <w:t>2/ it is known acquiring the information would be cost effective</w:t>
      </w:r>
    </w:p>
    <w:p w14:paraId="376404D2" w14:textId="185FDD93" w:rsidR="3C570BC0" w:rsidRDefault="3C570BC0" w:rsidP="3C570BC0">
      <w:pPr>
        <w:spacing w:line="480" w:lineRule="auto"/>
        <w:rPr>
          <w:rFonts w:eastAsiaTheme="minorEastAsia"/>
        </w:rPr>
      </w:pPr>
      <w:r w:rsidRPr="3C570BC0">
        <w:rPr>
          <w:rFonts w:eastAsiaTheme="minorEastAsia"/>
        </w:rPr>
        <w:t>3/ it can be confirmed that the data was legally and ethically sourced</w:t>
      </w:r>
    </w:p>
    <w:p w14:paraId="71CEAF71" w14:textId="6F7B36AF" w:rsidR="3C570BC0" w:rsidRDefault="3C570BC0" w:rsidP="3C570BC0">
      <w:pPr>
        <w:spacing w:line="480" w:lineRule="auto"/>
        <w:rPr>
          <w:rFonts w:eastAsiaTheme="minorEastAsia"/>
        </w:rPr>
      </w:pPr>
      <w:r w:rsidRPr="3C570BC0">
        <w:rPr>
          <w:rFonts w:eastAsiaTheme="minorEastAsia"/>
          <w:sz w:val="28"/>
          <w:szCs w:val="28"/>
        </w:rPr>
        <w:t>Big Data and the future of data management</w:t>
      </w:r>
    </w:p>
    <w:p w14:paraId="6DD27EAE" w14:textId="02758048" w:rsidR="3C570BC0" w:rsidRDefault="3C570BC0" w:rsidP="3C570BC0">
      <w:pPr>
        <w:spacing w:line="480" w:lineRule="auto"/>
        <w:rPr>
          <w:rFonts w:eastAsiaTheme="minorEastAsia"/>
        </w:rPr>
      </w:pPr>
      <w:r w:rsidRPr="3C570BC0">
        <w:rPr>
          <w:rFonts w:eastAsiaTheme="minorEastAsia"/>
        </w:rPr>
        <w:t>Firstly, what is big data? It is often described using the 3 Vs;</w:t>
      </w:r>
    </w:p>
    <w:p w14:paraId="02CDFDE2" w14:textId="3F8FBF82" w:rsidR="3C570BC0" w:rsidRDefault="3C570BC0" w:rsidP="3C570BC0">
      <w:pPr>
        <w:spacing w:line="480" w:lineRule="auto"/>
        <w:rPr>
          <w:rFonts w:eastAsiaTheme="minorEastAsia"/>
        </w:rPr>
      </w:pPr>
      <w:r w:rsidRPr="3C570BC0">
        <w:rPr>
          <w:rFonts w:eastAsiaTheme="minorEastAsia"/>
        </w:rPr>
        <w:t>Volume (the amount of data)</w:t>
      </w:r>
    </w:p>
    <w:p w14:paraId="0FBE587D" w14:textId="797B79AD" w:rsidR="3C570BC0" w:rsidRDefault="3C570BC0" w:rsidP="3C570BC0">
      <w:pPr>
        <w:spacing w:line="480" w:lineRule="auto"/>
        <w:rPr>
          <w:rFonts w:eastAsiaTheme="minorEastAsia"/>
        </w:rPr>
      </w:pPr>
      <w:r w:rsidRPr="3C570BC0">
        <w:rPr>
          <w:rFonts w:eastAsiaTheme="minorEastAsia"/>
        </w:rPr>
        <w:t>Variety (the variability in between data sets)</w:t>
      </w:r>
    </w:p>
    <w:p w14:paraId="1E77AA8A" w14:textId="7A11B123" w:rsidR="3C570BC0" w:rsidRDefault="3C570BC0" w:rsidP="3C570BC0">
      <w:pPr>
        <w:spacing w:line="480" w:lineRule="auto"/>
        <w:rPr>
          <w:rFonts w:eastAsiaTheme="minorEastAsia"/>
        </w:rPr>
      </w:pPr>
      <w:r w:rsidRPr="3C570BC0">
        <w:rPr>
          <w:rFonts w:eastAsiaTheme="minorEastAsia"/>
        </w:rPr>
        <w:t>Velocity (the speed with which the data is being created/captured)</w:t>
      </w:r>
    </w:p>
    <w:p w14:paraId="36CF5DBE" w14:textId="32A80023" w:rsidR="3C570BC0" w:rsidRDefault="3C570BC0" w:rsidP="3C570BC0">
      <w:pPr>
        <w:spacing w:line="480" w:lineRule="auto"/>
        <w:rPr>
          <w:rFonts w:eastAsiaTheme="minorEastAsia"/>
          <w:color w:val="222222"/>
        </w:rPr>
      </w:pPr>
      <w:r w:rsidRPr="3C570BC0">
        <w:rPr>
          <w:rFonts w:eastAsiaTheme="minorEastAsia"/>
        </w:rPr>
        <w:t>The 4</w:t>
      </w:r>
      <w:r w:rsidRPr="3C570BC0">
        <w:rPr>
          <w:rFonts w:eastAsiaTheme="minorEastAsia"/>
          <w:vertAlign w:val="superscript"/>
        </w:rPr>
        <w:t>th</w:t>
      </w:r>
      <w:r w:rsidRPr="3C570BC0">
        <w:rPr>
          <w:rFonts w:eastAsiaTheme="minorEastAsia"/>
        </w:rPr>
        <w:t xml:space="preserve"> dimension is Veracity – or rather, the unreliability of data. Some argue that data can be faked, especially as it can be sold for relatively large amounts of money. Some argue Big Data itself, due to its size, contains many different characteristics that can make it dated or less useful (</w:t>
      </w:r>
      <w:proofErr w:type="spellStart"/>
      <w:r w:rsidRPr="3C570BC0">
        <w:rPr>
          <w:rFonts w:eastAsiaTheme="minorEastAsia"/>
          <w:color w:val="222222"/>
        </w:rPr>
        <w:t>Lukoianova</w:t>
      </w:r>
      <w:proofErr w:type="spellEnd"/>
      <w:r w:rsidRPr="3C570BC0">
        <w:rPr>
          <w:rFonts w:eastAsiaTheme="minorEastAsia"/>
          <w:color w:val="222222"/>
        </w:rPr>
        <w:t>, T. and Rubin, V.L., 2014).</w:t>
      </w:r>
    </w:p>
    <w:p w14:paraId="04DC5EC4" w14:textId="0E611DE7" w:rsidR="3C570BC0" w:rsidRDefault="3C570BC0" w:rsidP="3C570BC0">
      <w:pPr>
        <w:spacing w:line="480" w:lineRule="auto"/>
        <w:rPr>
          <w:rFonts w:eastAsiaTheme="minorEastAsia"/>
          <w:color w:val="222222"/>
        </w:rPr>
      </w:pPr>
      <w:r w:rsidRPr="3C570BC0">
        <w:rPr>
          <w:rFonts w:eastAsiaTheme="minorEastAsia"/>
        </w:rPr>
        <w:lastRenderedPageBreak/>
        <w:t>Text analytics can also be helpful – for example, text analytics is already being used to predict the stock market (</w:t>
      </w:r>
      <w:proofErr w:type="spellStart"/>
      <w:r w:rsidRPr="3C570BC0">
        <w:rPr>
          <w:rFonts w:eastAsiaTheme="minorEastAsia"/>
          <w:color w:val="222222"/>
        </w:rPr>
        <w:t>Gandomi</w:t>
      </w:r>
      <w:proofErr w:type="spellEnd"/>
      <w:r w:rsidRPr="3C570BC0">
        <w:rPr>
          <w:rFonts w:eastAsiaTheme="minorEastAsia"/>
          <w:color w:val="222222"/>
        </w:rPr>
        <w:t>, A. and Haider, M., 2015) and could be used to trawl newspapers/social media to estimate an approval rate with customers and the media. As the success of NomNom chocolate is primarily down to the costumer enjoying the product, any information it could glean on how to cater to their target market could be very useful.</w:t>
      </w:r>
    </w:p>
    <w:p w14:paraId="5F488240" w14:textId="54349B3B" w:rsidR="3C570BC0" w:rsidRDefault="3C570BC0" w:rsidP="3C570BC0">
      <w:pPr>
        <w:spacing w:line="480" w:lineRule="auto"/>
        <w:rPr>
          <w:rFonts w:eastAsiaTheme="minorEastAsia"/>
        </w:rPr>
      </w:pPr>
      <w:r w:rsidRPr="3C570BC0">
        <w:rPr>
          <w:rFonts w:eastAsiaTheme="minorEastAsia"/>
        </w:rPr>
        <w:t>The Internet of Things (IoT) is an “important extension of the internet” (</w:t>
      </w:r>
      <w:r w:rsidRPr="3C570BC0">
        <w:rPr>
          <w:rFonts w:eastAsiaTheme="minorEastAsia"/>
          <w:color w:val="222222"/>
        </w:rPr>
        <w:t>Zhu, Y. and Liang, P., 2017)</w:t>
      </w:r>
      <w:r w:rsidRPr="3C570BC0">
        <w:rPr>
          <w:rFonts w:eastAsiaTheme="minorEastAsia"/>
        </w:rPr>
        <w:t xml:space="preserve"> and another massive source of potential information, as it consists of many billions of everyday devices and sensors that can connect to the internet. IoT devices now outnumber humans, and the IoT keeps on growing in size and diversity – smart meters are a recent IoT addition to many homes.</w:t>
      </w:r>
    </w:p>
    <w:p w14:paraId="187FED9D" w14:textId="370507ED" w:rsidR="3C570BC0" w:rsidRDefault="3C570BC0" w:rsidP="3C570BC0">
      <w:pPr>
        <w:spacing w:line="480" w:lineRule="auto"/>
        <w:rPr>
          <w:rFonts w:eastAsiaTheme="minorEastAsia"/>
          <w:color w:val="222222"/>
        </w:rPr>
      </w:pPr>
      <w:r w:rsidRPr="3C570BC0">
        <w:rPr>
          <w:rFonts w:eastAsiaTheme="minorEastAsia"/>
        </w:rPr>
        <w:t>Big Data means you must also make many ethical considerations.  Ensuring you are using the data within its scope can make sure you are staying appropriate (</w:t>
      </w:r>
      <w:proofErr w:type="spellStart"/>
      <w:r w:rsidRPr="3C570BC0">
        <w:rPr>
          <w:rFonts w:eastAsiaTheme="minorEastAsia"/>
          <w:color w:val="222222"/>
        </w:rPr>
        <w:t>Vayena</w:t>
      </w:r>
      <w:proofErr w:type="spellEnd"/>
      <w:r w:rsidRPr="3C570BC0">
        <w:rPr>
          <w:rFonts w:eastAsiaTheme="minorEastAsia"/>
          <w:color w:val="222222"/>
        </w:rPr>
        <w:t>, E., et al. 2015). Any sensitive data should be encrypted to the highest standard, as even though you may not expect a cyber security issue, the business will eventually obtain enough information for such a cyber-attack to be valuable.</w:t>
      </w:r>
      <w:r>
        <w:br/>
      </w:r>
      <w:r w:rsidRPr="3C570BC0">
        <w:rPr>
          <w:rFonts w:eastAsiaTheme="minorEastAsia"/>
          <w:color w:val="222222"/>
        </w:rPr>
        <w:t>Due to the security concerns of using Cloud computing, it may be ethically wrong to proceed with storing sensitive data in such a way. In-house storage of data may be the way forward, as large amounts of data can be streamed online today. Within 10/20 years the technology may go past the limitation of needing a wired connection for large data transfer.</w:t>
      </w:r>
    </w:p>
    <w:p w14:paraId="015B4011" w14:textId="4CA89C93" w:rsidR="3C570BC0" w:rsidRDefault="3C570BC0" w:rsidP="3C570BC0">
      <w:pPr>
        <w:spacing w:line="480" w:lineRule="auto"/>
        <w:rPr>
          <w:rFonts w:eastAsiaTheme="minorEastAsia"/>
        </w:rPr>
      </w:pPr>
      <w:r w:rsidRPr="3C570BC0">
        <w:rPr>
          <w:rFonts w:eastAsiaTheme="minorEastAsia"/>
          <w:sz w:val="28"/>
          <w:szCs w:val="28"/>
        </w:rPr>
        <w:t>The GDPR/Data Protection Act 2018 and their effect on data management</w:t>
      </w:r>
      <w:r w:rsidRPr="3C570BC0">
        <w:rPr>
          <w:rFonts w:eastAsiaTheme="minorEastAsia"/>
        </w:rPr>
        <w:t xml:space="preserve"> </w:t>
      </w:r>
    </w:p>
    <w:p w14:paraId="52F18B0F" w14:textId="28620B94" w:rsidR="3C570BC0" w:rsidRDefault="3C570BC0" w:rsidP="3C570BC0">
      <w:pPr>
        <w:spacing w:line="480" w:lineRule="auto"/>
        <w:rPr>
          <w:rFonts w:eastAsiaTheme="minorEastAsia"/>
        </w:rPr>
      </w:pPr>
      <w:r w:rsidRPr="3C570BC0">
        <w:rPr>
          <w:rFonts w:eastAsiaTheme="minorEastAsia"/>
        </w:rPr>
        <w:t>In 2018, the EU brought in the GDPR (</w:t>
      </w:r>
      <w:r w:rsidRPr="3C570BC0">
        <w:rPr>
          <w:rFonts w:eastAsiaTheme="minorEastAsia"/>
          <w:color w:val="0B0C0C"/>
        </w:rPr>
        <w:t xml:space="preserve">General Data Protection Regulation), a new regulation guiding both data protection and export outside the EU. The UK passed the Data Protection Act 2018 as an “implementation” of the GDPR </w:t>
      </w:r>
      <w:r w:rsidRPr="3C570BC0">
        <w:rPr>
          <w:rFonts w:eastAsiaTheme="minorEastAsia"/>
        </w:rPr>
        <w:t>(GOV.UK, 2018) which consists of six data protection principles. These are that personal data must be:</w:t>
      </w:r>
    </w:p>
    <w:p w14:paraId="322AAE53" w14:textId="07925DAC" w:rsidR="3C570BC0" w:rsidRDefault="3C570BC0" w:rsidP="3C570BC0">
      <w:pPr>
        <w:spacing w:line="480" w:lineRule="auto"/>
        <w:ind w:left="-60"/>
        <w:rPr>
          <w:rFonts w:eastAsiaTheme="minorEastAsia"/>
          <w:color w:val="0B0C0C"/>
        </w:rPr>
      </w:pPr>
      <w:r w:rsidRPr="3C570BC0">
        <w:rPr>
          <w:rFonts w:eastAsiaTheme="minorEastAsia"/>
          <w:color w:val="0B0C0C"/>
        </w:rPr>
        <w:t>1/ used fairly, lawfully and transparently</w:t>
      </w:r>
    </w:p>
    <w:p w14:paraId="10FFBC46" w14:textId="341BAF2E" w:rsidR="3C570BC0" w:rsidRDefault="3C570BC0" w:rsidP="3C570BC0">
      <w:pPr>
        <w:spacing w:line="480" w:lineRule="auto"/>
        <w:ind w:left="-60"/>
        <w:rPr>
          <w:rFonts w:eastAsiaTheme="minorEastAsia"/>
          <w:color w:val="0B0C0C"/>
        </w:rPr>
      </w:pPr>
      <w:r w:rsidRPr="3C570BC0">
        <w:rPr>
          <w:rFonts w:eastAsiaTheme="minorEastAsia"/>
          <w:color w:val="0B0C0C"/>
        </w:rPr>
        <w:lastRenderedPageBreak/>
        <w:t>2/ used for specified, explicit purposes</w:t>
      </w:r>
    </w:p>
    <w:p w14:paraId="1A0E03AD" w14:textId="425124EE" w:rsidR="3C570BC0" w:rsidRDefault="3C570BC0" w:rsidP="3C570BC0">
      <w:pPr>
        <w:spacing w:line="480" w:lineRule="auto"/>
        <w:ind w:left="-60"/>
        <w:rPr>
          <w:rFonts w:eastAsiaTheme="minorEastAsia"/>
          <w:color w:val="0B0C0C"/>
        </w:rPr>
      </w:pPr>
      <w:r w:rsidRPr="3C570BC0">
        <w:rPr>
          <w:rFonts w:eastAsiaTheme="minorEastAsia"/>
          <w:color w:val="0B0C0C"/>
        </w:rPr>
        <w:t>3/ used in a way that is adequate, relevant and limited to only what is necessary</w:t>
      </w:r>
    </w:p>
    <w:p w14:paraId="57A41143" w14:textId="58C1D42D" w:rsidR="3C570BC0" w:rsidRDefault="3C570BC0" w:rsidP="3C570BC0">
      <w:pPr>
        <w:spacing w:line="480" w:lineRule="auto"/>
        <w:ind w:left="-60"/>
        <w:rPr>
          <w:rFonts w:eastAsiaTheme="minorEastAsia"/>
          <w:color w:val="0B0C0C"/>
        </w:rPr>
      </w:pPr>
      <w:r w:rsidRPr="3C570BC0">
        <w:rPr>
          <w:rFonts w:eastAsiaTheme="minorEastAsia"/>
          <w:color w:val="0B0C0C"/>
        </w:rPr>
        <w:t>4/ accurate and, where necessary, kept up to date</w:t>
      </w:r>
    </w:p>
    <w:p w14:paraId="7648B3F1" w14:textId="3EC3E6FB" w:rsidR="3C570BC0" w:rsidRDefault="3C570BC0" w:rsidP="3C570BC0">
      <w:pPr>
        <w:spacing w:line="480" w:lineRule="auto"/>
        <w:ind w:left="-60"/>
        <w:rPr>
          <w:rFonts w:eastAsiaTheme="minorEastAsia"/>
          <w:color w:val="0B0C0C"/>
        </w:rPr>
      </w:pPr>
      <w:r w:rsidRPr="3C570BC0">
        <w:rPr>
          <w:rFonts w:eastAsiaTheme="minorEastAsia"/>
          <w:color w:val="0B0C0C"/>
        </w:rPr>
        <w:t>5/ kept for no longer than is necessary</w:t>
      </w:r>
    </w:p>
    <w:p w14:paraId="1087754E" w14:textId="5132A1E7" w:rsidR="3C570BC0" w:rsidRDefault="3C570BC0" w:rsidP="3C570BC0">
      <w:pPr>
        <w:spacing w:line="480" w:lineRule="auto"/>
        <w:ind w:left="-60"/>
        <w:rPr>
          <w:rFonts w:eastAsiaTheme="minorEastAsia"/>
        </w:rPr>
      </w:pPr>
      <w:r w:rsidRPr="3C570BC0">
        <w:rPr>
          <w:rFonts w:eastAsiaTheme="minorEastAsia"/>
          <w:color w:val="0B0C0C"/>
        </w:rPr>
        <w:t xml:space="preserve">6/ handled in a way that ensures appropriate security, including protection against unlawful or unauthorised processing, access, loss, destruction or damage </w:t>
      </w:r>
      <w:r w:rsidRPr="3C570BC0">
        <w:rPr>
          <w:rFonts w:eastAsiaTheme="minorEastAsia"/>
        </w:rPr>
        <w:t xml:space="preserve">(GOV.UK, 2018). </w:t>
      </w:r>
    </w:p>
    <w:p w14:paraId="369F8C2F" w14:textId="39A999FB" w:rsidR="3C570BC0" w:rsidRDefault="3C570BC0" w:rsidP="3C570BC0">
      <w:pPr>
        <w:spacing w:line="480" w:lineRule="auto"/>
        <w:ind w:left="-60"/>
        <w:rPr>
          <w:rFonts w:eastAsiaTheme="minorEastAsia"/>
          <w:color w:val="222222"/>
        </w:rPr>
      </w:pPr>
      <w:r w:rsidRPr="3C570BC0">
        <w:rPr>
          <w:rFonts w:eastAsiaTheme="minorEastAsia"/>
        </w:rPr>
        <w:t>This only deviates from the Data Protection Act 1998 by condensing principles 6,7 and 8 in the DPA 1998 to principle 6 in the DPA 2018. You could certainly argue the point that this makes little difference in the actual letter of UK law, however there are some major differences due to the implementation of the GDPR as a regulation. One of the first considerations to make is that the GDPR now provides the right for erasure, so someone may ask for data that has served its purpose to be removed, or permission can be withdrawn from a company to hold their data (</w:t>
      </w:r>
      <w:proofErr w:type="spellStart"/>
      <w:r w:rsidRPr="3C570BC0">
        <w:rPr>
          <w:rFonts w:eastAsiaTheme="minorEastAsia"/>
          <w:color w:val="222222"/>
        </w:rPr>
        <w:t>Boban</w:t>
      </w:r>
      <w:proofErr w:type="spellEnd"/>
      <w:r w:rsidRPr="3C570BC0">
        <w:rPr>
          <w:rFonts w:eastAsiaTheme="minorEastAsia"/>
          <w:color w:val="222222"/>
        </w:rPr>
        <w:t>, M., 2018). As a result, the destruction of data could be added as an important part of the data management process.</w:t>
      </w:r>
    </w:p>
    <w:p w14:paraId="752CFBBD" w14:textId="129FD45C" w:rsidR="3C570BC0" w:rsidRDefault="3C570BC0" w:rsidP="3C570BC0">
      <w:pPr>
        <w:spacing w:line="480" w:lineRule="auto"/>
        <w:ind w:left="-60"/>
        <w:rPr>
          <w:rFonts w:eastAsiaTheme="minorEastAsia"/>
          <w:color w:val="222222"/>
        </w:rPr>
      </w:pPr>
      <w:r w:rsidRPr="3C570BC0">
        <w:rPr>
          <w:rFonts w:eastAsiaTheme="minorEastAsia"/>
        </w:rPr>
        <w:t xml:space="preserve">Due to the significant impact of the Cambridge Analytica scandal and the new GDPR regulations, businesses face close </w:t>
      </w:r>
      <w:proofErr w:type="gramStart"/>
      <w:r w:rsidRPr="3C570BC0">
        <w:rPr>
          <w:rFonts w:eastAsiaTheme="minorEastAsia"/>
        </w:rPr>
        <w:t>scrutiny</w:t>
      </w:r>
      <w:proofErr w:type="gramEnd"/>
      <w:r w:rsidRPr="3C570BC0">
        <w:rPr>
          <w:rFonts w:eastAsiaTheme="minorEastAsia"/>
        </w:rPr>
        <w:t xml:space="preserve"> and must sure they keep to regulations to avoid fines, which have become far heavier as a result of the GDPR (</w:t>
      </w:r>
      <w:r w:rsidRPr="3C570BC0">
        <w:rPr>
          <w:rFonts w:eastAsiaTheme="minorEastAsia"/>
          <w:color w:val="222222"/>
        </w:rPr>
        <w:t xml:space="preserve">Voigt, P. and Von </w:t>
      </w:r>
      <w:proofErr w:type="spellStart"/>
      <w:r w:rsidRPr="3C570BC0">
        <w:rPr>
          <w:rFonts w:eastAsiaTheme="minorEastAsia"/>
          <w:color w:val="222222"/>
        </w:rPr>
        <w:t>dem</w:t>
      </w:r>
      <w:proofErr w:type="spellEnd"/>
      <w:r w:rsidRPr="3C570BC0">
        <w:rPr>
          <w:rFonts w:eastAsiaTheme="minorEastAsia"/>
          <w:color w:val="222222"/>
        </w:rPr>
        <w:t xml:space="preserve"> </w:t>
      </w:r>
      <w:proofErr w:type="spellStart"/>
      <w:r w:rsidRPr="3C570BC0">
        <w:rPr>
          <w:rFonts w:eastAsiaTheme="minorEastAsia"/>
          <w:color w:val="222222"/>
        </w:rPr>
        <w:t>Bussche</w:t>
      </w:r>
      <w:proofErr w:type="spellEnd"/>
      <w:r w:rsidRPr="3C570BC0">
        <w:rPr>
          <w:rFonts w:eastAsiaTheme="minorEastAsia"/>
          <w:color w:val="222222"/>
        </w:rPr>
        <w:t xml:space="preserve">, A., 2017). It has been pointed out that as the GDPR is a regulation and not a directive, it can be enforced directly - member states may only make laws specifying or interpreting the GDPR, and they can be held to account if they believe there is a difference (Albrecht, J.P., 2016).  Finally, the GDPR also governs the actions of companies outside the EU looking to utilise data within EU territory, which has an effect of restricting the flow of data in and out of the EU. </w:t>
      </w:r>
    </w:p>
    <w:p w14:paraId="3B54023A" w14:textId="5B9CF4E5" w:rsidR="3C570BC0" w:rsidRDefault="3C570BC0" w:rsidP="3C570BC0">
      <w:pPr>
        <w:spacing w:line="480" w:lineRule="auto"/>
        <w:ind w:left="-60"/>
        <w:rPr>
          <w:rFonts w:eastAsiaTheme="minorEastAsia"/>
          <w:color w:val="222222"/>
        </w:rPr>
      </w:pPr>
      <w:r w:rsidRPr="3C570BC0">
        <w:rPr>
          <w:rFonts w:eastAsiaTheme="minorEastAsia"/>
          <w:color w:val="222222"/>
        </w:rPr>
        <w:t xml:space="preserve">In conclusion, the nature of Big Data and the competitive market means all businesses wishing to succeed must use the data management processes at their disposal. Well planned out data </w:t>
      </w:r>
      <w:r w:rsidRPr="3C570BC0">
        <w:rPr>
          <w:rFonts w:eastAsiaTheme="minorEastAsia"/>
          <w:color w:val="222222"/>
        </w:rPr>
        <w:lastRenderedPageBreak/>
        <w:t xml:space="preserve">management processes can provide NomNom chocolate with a cost-effective way to gain considerable head start as it looks to expand, while keeping it within the legal regulations. </w:t>
      </w:r>
    </w:p>
    <w:p w14:paraId="5605A6EA" w14:textId="42452B1D" w:rsidR="3C570BC0" w:rsidRDefault="3C570BC0" w:rsidP="3C570BC0">
      <w:pPr>
        <w:ind w:left="-60"/>
        <w:rPr>
          <w:rFonts w:eastAsiaTheme="minorEastAsia"/>
          <w:color w:val="222222"/>
        </w:rPr>
      </w:pPr>
    </w:p>
    <w:p w14:paraId="5B0018C6" w14:textId="21ED61E0" w:rsidR="3C570BC0" w:rsidRDefault="3C570BC0" w:rsidP="3C570BC0">
      <w:pPr>
        <w:ind w:left="-60"/>
        <w:rPr>
          <w:rFonts w:eastAsiaTheme="minorEastAsia"/>
          <w:color w:val="222222"/>
        </w:rPr>
      </w:pPr>
      <w:r w:rsidRPr="3C570BC0">
        <w:rPr>
          <w:rFonts w:eastAsiaTheme="minorEastAsia"/>
          <w:color w:val="222222"/>
          <w:sz w:val="28"/>
          <w:szCs w:val="28"/>
        </w:rPr>
        <w:t>Bibliography</w:t>
      </w:r>
    </w:p>
    <w:p w14:paraId="30BD8B50" w14:textId="7B264F37" w:rsidR="3C570BC0" w:rsidRDefault="3C570BC0" w:rsidP="3C570BC0">
      <w:pPr>
        <w:rPr>
          <w:rFonts w:eastAsiaTheme="minorEastAsia"/>
          <w:color w:val="222222"/>
        </w:rPr>
      </w:pPr>
      <w:r w:rsidRPr="3C570BC0">
        <w:rPr>
          <w:rFonts w:eastAsiaTheme="minorEastAsia"/>
          <w:color w:val="222222"/>
        </w:rPr>
        <w:t xml:space="preserve">Albrecht, J.P., 2016. How the GDPR will change the world. </w:t>
      </w:r>
      <w:r w:rsidRPr="3C570BC0">
        <w:rPr>
          <w:rFonts w:eastAsiaTheme="minorEastAsia"/>
          <w:i/>
          <w:iCs/>
          <w:color w:val="222222"/>
        </w:rPr>
        <w:t>Eur. Data Prot. L. Rev.</w:t>
      </w:r>
      <w:r w:rsidRPr="3C570BC0">
        <w:rPr>
          <w:rFonts w:eastAsiaTheme="minorEastAsia"/>
          <w:color w:val="222222"/>
        </w:rPr>
        <w:t xml:space="preserve">, </w:t>
      </w:r>
      <w:r w:rsidRPr="3C570BC0">
        <w:rPr>
          <w:rFonts w:eastAsiaTheme="minorEastAsia"/>
          <w:i/>
          <w:iCs/>
          <w:color w:val="222222"/>
        </w:rPr>
        <w:t>2</w:t>
      </w:r>
      <w:r w:rsidRPr="3C570BC0">
        <w:rPr>
          <w:rFonts w:eastAsiaTheme="minorEastAsia"/>
          <w:color w:val="222222"/>
        </w:rPr>
        <w:t xml:space="preserve">, p.287. </w:t>
      </w:r>
    </w:p>
    <w:p w14:paraId="7B11AE9E" w14:textId="7DBB0981" w:rsidR="3C570BC0" w:rsidRDefault="3C570BC0" w:rsidP="3C570BC0">
      <w:pPr>
        <w:rPr>
          <w:rFonts w:eastAsiaTheme="minorEastAsia"/>
          <w:color w:val="222222"/>
        </w:rPr>
      </w:pPr>
      <w:proofErr w:type="spellStart"/>
      <w:r w:rsidRPr="3C570BC0">
        <w:rPr>
          <w:rFonts w:eastAsiaTheme="minorEastAsia"/>
          <w:color w:val="222222"/>
        </w:rPr>
        <w:t>Boban</w:t>
      </w:r>
      <w:proofErr w:type="spellEnd"/>
      <w:r w:rsidRPr="3C570BC0">
        <w:rPr>
          <w:rFonts w:eastAsiaTheme="minorEastAsia"/>
          <w:color w:val="222222"/>
        </w:rPr>
        <w:t xml:space="preserve">, M., 2018. PROTECTION OF PERSONAL DATA AND PUBLIC AND PRIVATE SECTOR PROVISIONS IN THE IMPLEMENTATION OF THE GENERAL EU DIRECTIVE ON PERSONAL DATA (GDPR). In </w:t>
      </w:r>
      <w:r w:rsidRPr="3C570BC0">
        <w:rPr>
          <w:rFonts w:eastAsiaTheme="minorEastAsia"/>
          <w:i/>
          <w:iCs/>
          <w:color w:val="222222"/>
        </w:rPr>
        <w:t>Economic and Social Development (Book of Proceedings), 27th International Scientific Conference on Economic and Social</w:t>
      </w:r>
      <w:r w:rsidRPr="3C570BC0">
        <w:rPr>
          <w:rFonts w:eastAsiaTheme="minorEastAsia"/>
          <w:color w:val="222222"/>
        </w:rPr>
        <w:t xml:space="preserve"> (p. 161).</w:t>
      </w:r>
    </w:p>
    <w:p w14:paraId="2D25262D" w14:textId="3EECC5D3" w:rsidR="3C570BC0" w:rsidRDefault="3C570BC0" w:rsidP="3C570BC0">
      <w:pPr>
        <w:rPr>
          <w:rFonts w:eastAsiaTheme="minorEastAsia"/>
          <w:color w:val="222222"/>
        </w:rPr>
      </w:pPr>
      <w:proofErr w:type="spellStart"/>
      <w:r w:rsidRPr="3C570BC0">
        <w:rPr>
          <w:rFonts w:eastAsiaTheme="minorEastAsia"/>
          <w:color w:val="222222"/>
        </w:rPr>
        <w:t>Botta</w:t>
      </w:r>
      <w:proofErr w:type="spellEnd"/>
      <w:r w:rsidRPr="3C570BC0">
        <w:rPr>
          <w:rFonts w:eastAsiaTheme="minorEastAsia"/>
          <w:color w:val="222222"/>
        </w:rPr>
        <w:t xml:space="preserve">, A., De Donato, W., Persico, V. and </w:t>
      </w:r>
      <w:proofErr w:type="spellStart"/>
      <w:r w:rsidRPr="3C570BC0">
        <w:rPr>
          <w:rFonts w:eastAsiaTheme="minorEastAsia"/>
          <w:color w:val="222222"/>
        </w:rPr>
        <w:t>Pescapé</w:t>
      </w:r>
      <w:proofErr w:type="spellEnd"/>
      <w:r w:rsidRPr="3C570BC0">
        <w:rPr>
          <w:rFonts w:eastAsiaTheme="minorEastAsia"/>
          <w:color w:val="222222"/>
        </w:rPr>
        <w:t xml:space="preserve">, A., 2016. Integration of cloud computing and internet of things: a survey. </w:t>
      </w:r>
      <w:r w:rsidRPr="3C570BC0">
        <w:rPr>
          <w:rFonts w:eastAsiaTheme="minorEastAsia"/>
          <w:i/>
          <w:iCs/>
          <w:color w:val="222222"/>
        </w:rPr>
        <w:t>Future Generation Computer Systems</w:t>
      </w:r>
      <w:r w:rsidRPr="3C570BC0">
        <w:rPr>
          <w:rFonts w:eastAsiaTheme="minorEastAsia"/>
          <w:color w:val="222222"/>
        </w:rPr>
        <w:t xml:space="preserve">, </w:t>
      </w:r>
      <w:r w:rsidRPr="3C570BC0">
        <w:rPr>
          <w:rFonts w:eastAsiaTheme="minorEastAsia"/>
          <w:i/>
          <w:iCs/>
          <w:color w:val="222222"/>
        </w:rPr>
        <w:t>56</w:t>
      </w:r>
      <w:r w:rsidRPr="3C570BC0">
        <w:rPr>
          <w:rFonts w:eastAsiaTheme="minorEastAsia"/>
          <w:color w:val="222222"/>
        </w:rPr>
        <w:t>, pp.684-700.</w:t>
      </w:r>
    </w:p>
    <w:p w14:paraId="4CD548C1" w14:textId="7329A87B" w:rsidR="3C570BC0" w:rsidRDefault="3C570BC0" w:rsidP="3C570BC0">
      <w:pPr>
        <w:rPr>
          <w:rFonts w:eastAsiaTheme="minorEastAsia"/>
        </w:rPr>
      </w:pPr>
      <w:r w:rsidRPr="3C570BC0">
        <w:rPr>
          <w:rFonts w:eastAsiaTheme="minorEastAsia"/>
        </w:rPr>
        <w:t xml:space="preserve">BusinessDictionary.com. 2018. </w:t>
      </w:r>
      <w:r w:rsidRPr="3C570BC0">
        <w:rPr>
          <w:rFonts w:eastAsiaTheme="minorEastAsia"/>
          <w:i/>
          <w:iCs/>
        </w:rPr>
        <w:t>What is data management? definition and meaning</w:t>
      </w:r>
      <w:r w:rsidRPr="3C570BC0">
        <w:rPr>
          <w:rFonts w:eastAsiaTheme="minorEastAsia"/>
        </w:rPr>
        <w:t>. [online] Available at: http://www.businessdictionary.com/definition/data-management.html [Accessed 11 Nov. 2018].</w:t>
      </w:r>
    </w:p>
    <w:p w14:paraId="61CEAC37" w14:textId="0588720D" w:rsidR="3C570BC0" w:rsidRDefault="3C570BC0" w:rsidP="3C570BC0">
      <w:pPr>
        <w:rPr>
          <w:rFonts w:eastAsiaTheme="minorEastAsia"/>
          <w:color w:val="222222"/>
        </w:rPr>
      </w:pPr>
      <w:proofErr w:type="spellStart"/>
      <w:r w:rsidRPr="3C570BC0">
        <w:rPr>
          <w:rFonts w:eastAsiaTheme="minorEastAsia"/>
          <w:color w:val="222222"/>
        </w:rPr>
        <w:t>Datoo</w:t>
      </w:r>
      <w:proofErr w:type="spellEnd"/>
      <w:r w:rsidRPr="3C570BC0">
        <w:rPr>
          <w:rFonts w:eastAsiaTheme="minorEastAsia"/>
          <w:color w:val="222222"/>
        </w:rPr>
        <w:t xml:space="preserve">, A., 2018. Data in the post-GDPR world. </w:t>
      </w:r>
      <w:r w:rsidRPr="3C570BC0">
        <w:rPr>
          <w:rFonts w:eastAsiaTheme="minorEastAsia"/>
          <w:i/>
          <w:iCs/>
          <w:color w:val="222222"/>
        </w:rPr>
        <w:t>Computer Fraud &amp; Security</w:t>
      </w:r>
      <w:r w:rsidRPr="3C570BC0">
        <w:rPr>
          <w:rFonts w:eastAsiaTheme="minorEastAsia"/>
          <w:color w:val="222222"/>
        </w:rPr>
        <w:t xml:space="preserve">, </w:t>
      </w:r>
      <w:r w:rsidRPr="3C570BC0">
        <w:rPr>
          <w:rFonts w:eastAsiaTheme="minorEastAsia"/>
          <w:i/>
          <w:iCs/>
          <w:color w:val="222222"/>
        </w:rPr>
        <w:t>2018</w:t>
      </w:r>
      <w:r w:rsidRPr="3C570BC0">
        <w:rPr>
          <w:rFonts w:eastAsiaTheme="minorEastAsia"/>
          <w:color w:val="222222"/>
        </w:rPr>
        <w:t>(9), pp.17-18.</w:t>
      </w:r>
    </w:p>
    <w:p w14:paraId="0F62395A" w14:textId="53096CFA" w:rsidR="3C570BC0" w:rsidRDefault="3C570BC0" w:rsidP="3C570BC0">
      <w:pPr>
        <w:rPr>
          <w:rFonts w:eastAsiaTheme="minorEastAsia"/>
          <w:color w:val="222222"/>
        </w:rPr>
      </w:pPr>
      <w:proofErr w:type="spellStart"/>
      <w:r w:rsidRPr="3C570BC0">
        <w:rPr>
          <w:rFonts w:eastAsiaTheme="minorEastAsia"/>
          <w:color w:val="222222"/>
        </w:rPr>
        <w:t>Gandomi</w:t>
      </w:r>
      <w:proofErr w:type="spellEnd"/>
      <w:r w:rsidRPr="3C570BC0">
        <w:rPr>
          <w:rFonts w:eastAsiaTheme="minorEastAsia"/>
          <w:color w:val="222222"/>
        </w:rPr>
        <w:t xml:space="preserve">, A. and Haider, M., 2015. Beyond the hype: Big data concepts, methods, and analytics. </w:t>
      </w:r>
      <w:r w:rsidRPr="3C570BC0">
        <w:rPr>
          <w:rFonts w:eastAsiaTheme="minorEastAsia"/>
          <w:i/>
          <w:iCs/>
          <w:color w:val="222222"/>
        </w:rPr>
        <w:t>International Journal of Information Management</w:t>
      </w:r>
      <w:r w:rsidRPr="3C570BC0">
        <w:rPr>
          <w:rFonts w:eastAsiaTheme="minorEastAsia"/>
          <w:color w:val="222222"/>
        </w:rPr>
        <w:t xml:space="preserve">, </w:t>
      </w:r>
      <w:r w:rsidRPr="3C570BC0">
        <w:rPr>
          <w:rFonts w:eastAsiaTheme="minorEastAsia"/>
          <w:i/>
          <w:iCs/>
          <w:color w:val="222222"/>
        </w:rPr>
        <w:t>35</w:t>
      </w:r>
      <w:r w:rsidRPr="3C570BC0">
        <w:rPr>
          <w:rFonts w:eastAsiaTheme="minorEastAsia"/>
          <w:color w:val="222222"/>
        </w:rPr>
        <w:t>(2), pp.137-144.</w:t>
      </w:r>
    </w:p>
    <w:p w14:paraId="1B90D4AF" w14:textId="21799E4E" w:rsidR="3C570BC0" w:rsidRDefault="3C570BC0" w:rsidP="3C570BC0">
      <w:pPr>
        <w:rPr>
          <w:rFonts w:eastAsiaTheme="minorEastAsia"/>
          <w:color w:val="222222"/>
        </w:rPr>
      </w:pPr>
      <w:proofErr w:type="spellStart"/>
      <w:r w:rsidRPr="3C570BC0">
        <w:rPr>
          <w:rFonts w:eastAsiaTheme="minorEastAsia"/>
          <w:color w:val="222222"/>
        </w:rPr>
        <w:t>Gheysari</w:t>
      </w:r>
      <w:proofErr w:type="spellEnd"/>
      <w:r w:rsidRPr="3C570BC0">
        <w:rPr>
          <w:rFonts w:eastAsiaTheme="minorEastAsia"/>
          <w:color w:val="222222"/>
        </w:rPr>
        <w:t xml:space="preserve">, K., 2015. Evaluating influence of using the internet for competitive intelligence and strategic benefits (Case study: food industry companies). </w:t>
      </w:r>
      <w:r w:rsidRPr="3C570BC0">
        <w:rPr>
          <w:rFonts w:eastAsiaTheme="minorEastAsia"/>
          <w:i/>
          <w:iCs/>
          <w:color w:val="222222"/>
        </w:rPr>
        <w:t>Journal UMP Social Sciences and Technology Management</w:t>
      </w:r>
      <w:r w:rsidRPr="3C570BC0">
        <w:rPr>
          <w:rFonts w:eastAsiaTheme="minorEastAsia"/>
          <w:color w:val="222222"/>
        </w:rPr>
        <w:t xml:space="preserve">, </w:t>
      </w:r>
      <w:r w:rsidRPr="3C570BC0">
        <w:rPr>
          <w:rFonts w:eastAsiaTheme="minorEastAsia"/>
          <w:i/>
          <w:iCs/>
          <w:color w:val="222222"/>
        </w:rPr>
        <w:t>3</w:t>
      </w:r>
      <w:r w:rsidRPr="3C570BC0">
        <w:rPr>
          <w:rFonts w:eastAsiaTheme="minorEastAsia"/>
          <w:color w:val="222222"/>
        </w:rPr>
        <w:t>(3), pp.340-347.</w:t>
      </w:r>
    </w:p>
    <w:p w14:paraId="0C7381F9" w14:textId="1C6ED223" w:rsidR="3C570BC0" w:rsidRDefault="3C570BC0" w:rsidP="3C570BC0">
      <w:pPr>
        <w:rPr>
          <w:rFonts w:eastAsiaTheme="minorEastAsia"/>
        </w:rPr>
      </w:pPr>
      <w:r w:rsidRPr="3C570BC0">
        <w:rPr>
          <w:rFonts w:eastAsiaTheme="minorEastAsia"/>
        </w:rPr>
        <w:t xml:space="preserve">GOV.UK. (2018). </w:t>
      </w:r>
      <w:r w:rsidRPr="3C570BC0">
        <w:rPr>
          <w:rFonts w:eastAsiaTheme="minorEastAsia"/>
          <w:i/>
          <w:iCs/>
        </w:rPr>
        <w:t>Data protection</w:t>
      </w:r>
      <w:r w:rsidRPr="3C570BC0">
        <w:rPr>
          <w:rFonts w:eastAsiaTheme="minorEastAsia"/>
        </w:rPr>
        <w:t>. [online] Available at: https://www.gov.uk/data-protection [Accessed 12 Nov. 2018].</w:t>
      </w:r>
    </w:p>
    <w:p w14:paraId="2CDCC71F" w14:textId="06445FA4" w:rsidR="3C570BC0" w:rsidRDefault="3C570BC0" w:rsidP="3C570BC0">
      <w:pPr>
        <w:rPr>
          <w:rFonts w:eastAsiaTheme="minorEastAsia"/>
          <w:color w:val="222222"/>
        </w:rPr>
      </w:pPr>
      <w:r w:rsidRPr="3C570BC0">
        <w:rPr>
          <w:rFonts w:eastAsiaTheme="minorEastAsia"/>
          <w:color w:val="222222"/>
        </w:rPr>
        <w:t xml:space="preserve">Hashem, I.A.T., Yaqoob, I., </w:t>
      </w:r>
      <w:proofErr w:type="spellStart"/>
      <w:r w:rsidRPr="3C570BC0">
        <w:rPr>
          <w:rFonts w:eastAsiaTheme="minorEastAsia"/>
          <w:color w:val="222222"/>
        </w:rPr>
        <w:t>Anuar</w:t>
      </w:r>
      <w:proofErr w:type="spellEnd"/>
      <w:r w:rsidRPr="3C570BC0">
        <w:rPr>
          <w:rFonts w:eastAsiaTheme="minorEastAsia"/>
          <w:color w:val="222222"/>
        </w:rPr>
        <w:t xml:space="preserve">, N.B., Mokhtar, S., </w:t>
      </w:r>
      <w:proofErr w:type="spellStart"/>
      <w:r w:rsidRPr="3C570BC0">
        <w:rPr>
          <w:rFonts w:eastAsiaTheme="minorEastAsia"/>
          <w:color w:val="222222"/>
        </w:rPr>
        <w:t>Gani</w:t>
      </w:r>
      <w:proofErr w:type="spellEnd"/>
      <w:r w:rsidRPr="3C570BC0">
        <w:rPr>
          <w:rFonts w:eastAsiaTheme="minorEastAsia"/>
          <w:color w:val="222222"/>
        </w:rPr>
        <w:t xml:space="preserve">, A. and Khan, S.U., 2015. The rise of “big data” on cloud computing: Review and open research issues. </w:t>
      </w:r>
      <w:r w:rsidRPr="3C570BC0">
        <w:rPr>
          <w:rFonts w:eastAsiaTheme="minorEastAsia"/>
          <w:i/>
          <w:iCs/>
          <w:color w:val="222222"/>
        </w:rPr>
        <w:t>Information systems</w:t>
      </w:r>
      <w:r w:rsidRPr="3C570BC0">
        <w:rPr>
          <w:rFonts w:eastAsiaTheme="minorEastAsia"/>
          <w:color w:val="222222"/>
        </w:rPr>
        <w:t xml:space="preserve">, </w:t>
      </w:r>
      <w:r w:rsidRPr="3C570BC0">
        <w:rPr>
          <w:rFonts w:eastAsiaTheme="minorEastAsia"/>
          <w:i/>
          <w:iCs/>
          <w:color w:val="222222"/>
        </w:rPr>
        <w:t>47</w:t>
      </w:r>
      <w:r w:rsidRPr="3C570BC0">
        <w:rPr>
          <w:rFonts w:eastAsiaTheme="minorEastAsia"/>
          <w:color w:val="222222"/>
        </w:rPr>
        <w:t>, pp.98-115.</w:t>
      </w:r>
    </w:p>
    <w:p w14:paraId="6BCE7816" w14:textId="10266E0F" w:rsidR="3C570BC0" w:rsidRDefault="3C570BC0" w:rsidP="3C570BC0">
      <w:pPr>
        <w:rPr>
          <w:rFonts w:eastAsiaTheme="minorEastAsia"/>
        </w:rPr>
      </w:pPr>
      <w:r w:rsidRPr="3C570BC0">
        <w:rPr>
          <w:rFonts w:eastAsiaTheme="minorEastAsia"/>
        </w:rPr>
        <w:t xml:space="preserve">Jcmit.net. (2018). </w:t>
      </w:r>
      <w:r w:rsidRPr="3C570BC0">
        <w:rPr>
          <w:rFonts w:eastAsiaTheme="minorEastAsia"/>
          <w:i/>
          <w:iCs/>
        </w:rPr>
        <w:t>Disk Drive Prices (1955-2018)</w:t>
      </w:r>
      <w:r w:rsidRPr="3C570BC0">
        <w:rPr>
          <w:rFonts w:eastAsiaTheme="minorEastAsia"/>
        </w:rPr>
        <w:t>. [online] Available at: https://jcmit.net/diskprice.htm [Accessed 14 Nov. 2018].</w:t>
      </w:r>
    </w:p>
    <w:p w14:paraId="2DA17198" w14:textId="7B829B5B" w:rsidR="3C570BC0" w:rsidRDefault="3C570BC0" w:rsidP="3C570BC0">
      <w:pPr>
        <w:rPr>
          <w:rFonts w:eastAsiaTheme="minorEastAsia"/>
          <w:color w:val="222222"/>
        </w:rPr>
      </w:pPr>
      <w:proofErr w:type="spellStart"/>
      <w:r w:rsidRPr="3C570BC0">
        <w:rPr>
          <w:rFonts w:eastAsiaTheme="minorEastAsia"/>
          <w:color w:val="222222"/>
        </w:rPr>
        <w:t>Lukoianova</w:t>
      </w:r>
      <w:proofErr w:type="spellEnd"/>
      <w:r w:rsidRPr="3C570BC0">
        <w:rPr>
          <w:rFonts w:eastAsiaTheme="minorEastAsia"/>
          <w:color w:val="222222"/>
        </w:rPr>
        <w:t xml:space="preserve">, T. and Rubin, V.L., 2014. Veracity roadmap: Is big data objective, truthful and </w:t>
      </w:r>
      <w:proofErr w:type="gramStart"/>
      <w:r w:rsidRPr="3C570BC0">
        <w:rPr>
          <w:rFonts w:eastAsiaTheme="minorEastAsia"/>
          <w:color w:val="222222"/>
        </w:rPr>
        <w:t>credible?.</w:t>
      </w:r>
      <w:proofErr w:type="gramEnd"/>
    </w:p>
    <w:p w14:paraId="3DB46B42" w14:textId="78973838" w:rsidR="3C570BC0" w:rsidRDefault="3C570BC0" w:rsidP="3C570BC0">
      <w:pPr>
        <w:rPr>
          <w:rFonts w:eastAsiaTheme="minorEastAsia"/>
          <w:color w:val="222222"/>
        </w:rPr>
      </w:pPr>
      <w:proofErr w:type="spellStart"/>
      <w:r w:rsidRPr="3C570BC0">
        <w:rPr>
          <w:rFonts w:eastAsiaTheme="minorEastAsia"/>
          <w:color w:val="222222"/>
        </w:rPr>
        <w:t>Vayena</w:t>
      </w:r>
      <w:proofErr w:type="spellEnd"/>
      <w:r w:rsidRPr="3C570BC0">
        <w:rPr>
          <w:rFonts w:eastAsiaTheme="minorEastAsia"/>
          <w:color w:val="222222"/>
        </w:rPr>
        <w:t xml:space="preserve">, E., </w:t>
      </w:r>
      <w:proofErr w:type="spellStart"/>
      <w:r w:rsidRPr="3C570BC0">
        <w:rPr>
          <w:rFonts w:eastAsiaTheme="minorEastAsia"/>
          <w:color w:val="222222"/>
        </w:rPr>
        <w:t>Salathé</w:t>
      </w:r>
      <w:proofErr w:type="spellEnd"/>
      <w:r w:rsidRPr="3C570BC0">
        <w:rPr>
          <w:rFonts w:eastAsiaTheme="minorEastAsia"/>
          <w:color w:val="222222"/>
        </w:rPr>
        <w:t xml:space="preserve">, M., Madoff, L.C. and Brownstein, J.S., 2015. Ethical challenges of big data in public health. </w:t>
      </w:r>
      <w:proofErr w:type="spellStart"/>
      <w:r w:rsidRPr="3C570BC0">
        <w:rPr>
          <w:rFonts w:eastAsiaTheme="minorEastAsia"/>
          <w:i/>
          <w:iCs/>
          <w:color w:val="222222"/>
        </w:rPr>
        <w:t>PLoS</w:t>
      </w:r>
      <w:proofErr w:type="spellEnd"/>
      <w:r w:rsidRPr="3C570BC0">
        <w:rPr>
          <w:rFonts w:eastAsiaTheme="minorEastAsia"/>
          <w:i/>
          <w:iCs/>
          <w:color w:val="222222"/>
        </w:rPr>
        <w:t xml:space="preserve"> computational biology</w:t>
      </w:r>
      <w:r w:rsidRPr="3C570BC0">
        <w:rPr>
          <w:rFonts w:eastAsiaTheme="minorEastAsia"/>
          <w:color w:val="222222"/>
        </w:rPr>
        <w:t xml:space="preserve">, </w:t>
      </w:r>
      <w:r w:rsidRPr="3C570BC0">
        <w:rPr>
          <w:rFonts w:eastAsiaTheme="minorEastAsia"/>
          <w:i/>
          <w:iCs/>
          <w:color w:val="222222"/>
        </w:rPr>
        <w:t>11</w:t>
      </w:r>
      <w:r w:rsidRPr="3C570BC0">
        <w:rPr>
          <w:rFonts w:eastAsiaTheme="minorEastAsia"/>
          <w:color w:val="222222"/>
        </w:rPr>
        <w:t xml:space="preserve">(2), </w:t>
      </w:r>
      <w:proofErr w:type="gramStart"/>
      <w:r w:rsidRPr="3C570BC0">
        <w:rPr>
          <w:rFonts w:eastAsiaTheme="minorEastAsia"/>
          <w:color w:val="222222"/>
        </w:rPr>
        <w:t>p.e</w:t>
      </w:r>
      <w:proofErr w:type="gramEnd"/>
      <w:r w:rsidRPr="3C570BC0">
        <w:rPr>
          <w:rFonts w:eastAsiaTheme="minorEastAsia"/>
          <w:color w:val="222222"/>
        </w:rPr>
        <w:t>1003904.</w:t>
      </w:r>
    </w:p>
    <w:p w14:paraId="70DBAA95" w14:textId="43155AA8" w:rsidR="3C570BC0" w:rsidRDefault="3C570BC0" w:rsidP="3C570BC0">
      <w:pPr>
        <w:rPr>
          <w:rFonts w:eastAsiaTheme="minorEastAsia"/>
          <w:color w:val="222222"/>
        </w:rPr>
      </w:pPr>
      <w:r w:rsidRPr="3C570BC0">
        <w:rPr>
          <w:rFonts w:eastAsiaTheme="minorEastAsia"/>
          <w:color w:val="222222"/>
        </w:rPr>
        <w:t xml:space="preserve">Voigt, P. and Von </w:t>
      </w:r>
      <w:proofErr w:type="spellStart"/>
      <w:r w:rsidRPr="3C570BC0">
        <w:rPr>
          <w:rFonts w:eastAsiaTheme="minorEastAsia"/>
          <w:color w:val="222222"/>
        </w:rPr>
        <w:t>dem</w:t>
      </w:r>
      <w:proofErr w:type="spellEnd"/>
      <w:r w:rsidRPr="3C570BC0">
        <w:rPr>
          <w:rFonts w:eastAsiaTheme="minorEastAsia"/>
          <w:color w:val="222222"/>
        </w:rPr>
        <w:t xml:space="preserve"> </w:t>
      </w:r>
      <w:proofErr w:type="spellStart"/>
      <w:r w:rsidRPr="3C570BC0">
        <w:rPr>
          <w:rFonts w:eastAsiaTheme="minorEastAsia"/>
          <w:color w:val="222222"/>
        </w:rPr>
        <w:t>Bussche</w:t>
      </w:r>
      <w:proofErr w:type="spellEnd"/>
      <w:r w:rsidRPr="3C570BC0">
        <w:rPr>
          <w:rFonts w:eastAsiaTheme="minorEastAsia"/>
          <w:color w:val="222222"/>
        </w:rPr>
        <w:t xml:space="preserve">, A., 2017. </w:t>
      </w:r>
      <w:r w:rsidRPr="3C570BC0">
        <w:rPr>
          <w:rFonts w:eastAsiaTheme="minorEastAsia"/>
          <w:i/>
          <w:iCs/>
          <w:color w:val="222222"/>
        </w:rPr>
        <w:t>The EU General Data Protection Regulation (GDPR)</w:t>
      </w:r>
      <w:r w:rsidRPr="3C570BC0">
        <w:rPr>
          <w:rFonts w:eastAsiaTheme="minorEastAsia"/>
          <w:color w:val="222222"/>
        </w:rPr>
        <w:t xml:space="preserve"> (Vol. 18). Springer.</w:t>
      </w:r>
    </w:p>
    <w:p w14:paraId="00B4D97C" w14:textId="280C9FD2" w:rsidR="3C570BC0" w:rsidRDefault="3C570BC0" w:rsidP="3C570BC0">
      <w:r w:rsidRPr="3C570BC0">
        <w:rPr>
          <w:rFonts w:eastAsiaTheme="minorEastAsia"/>
          <w:color w:val="222222"/>
        </w:rPr>
        <w:t xml:space="preserve">Zhu, Y. and Liang, P, 2017. Research on key technologies of data processing in internet of things. In </w:t>
      </w:r>
      <w:r w:rsidRPr="3C570BC0">
        <w:rPr>
          <w:rFonts w:eastAsiaTheme="minorEastAsia"/>
          <w:i/>
          <w:iCs/>
          <w:color w:val="222222"/>
        </w:rPr>
        <w:t>Journal of Physics: Conference Series</w:t>
      </w:r>
      <w:r w:rsidRPr="3C570BC0">
        <w:rPr>
          <w:rFonts w:eastAsiaTheme="minorEastAsia"/>
          <w:color w:val="222222"/>
        </w:rPr>
        <w:t xml:space="preserve"> (Vol. 887, No. 1, p. 012047). IOP Publishing.</w:t>
      </w:r>
    </w:p>
    <w:p w14:paraId="16AD171E" w14:textId="5BBD6078" w:rsidR="3C570BC0" w:rsidRDefault="3C570BC0" w:rsidP="3C570BC0">
      <w:pPr>
        <w:jc w:val="center"/>
        <w:rPr>
          <w:b/>
          <w:bCs/>
          <w:sz w:val="40"/>
          <w:szCs w:val="40"/>
        </w:rPr>
      </w:pPr>
    </w:p>
    <w:sectPr w:rsidR="3C570BC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361B24"/>
    <w:multiLevelType w:val="hybridMultilevel"/>
    <w:tmpl w:val="E27C310C"/>
    <w:lvl w:ilvl="0" w:tplc="E594F0A4">
      <w:start w:val="1"/>
      <w:numFmt w:val="bullet"/>
      <w:lvlText w:val=""/>
      <w:lvlJc w:val="left"/>
      <w:pPr>
        <w:ind w:left="720" w:hanging="360"/>
      </w:pPr>
      <w:rPr>
        <w:rFonts w:ascii="Symbol" w:hAnsi="Symbol" w:hint="default"/>
      </w:rPr>
    </w:lvl>
    <w:lvl w:ilvl="1" w:tplc="5A0025D4">
      <w:start w:val="1"/>
      <w:numFmt w:val="bullet"/>
      <w:lvlText w:val="o"/>
      <w:lvlJc w:val="left"/>
      <w:pPr>
        <w:ind w:left="1440" w:hanging="360"/>
      </w:pPr>
      <w:rPr>
        <w:rFonts w:ascii="Courier New" w:hAnsi="Courier New" w:hint="default"/>
      </w:rPr>
    </w:lvl>
    <w:lvl w:ilvl="2" w:tplc="B3541A58">
      <w:start w:val="1"/>
      <w:numFmt w:val="bullet"/>
      <w:lvlText w:val=""/>
      <w:lvlJc w:val="left"/>
      <w:pPr>
        <w:ind w:left="2160" w:hanging="360"/>
      </w:pPr>
      <w:rPr>
        <w:rFonts w:ascii="Wingdings" w:hAnsi="Wingdings" w:hint="default"/>
      </w:rPr>
    </w:lvl>
    <w:lvl w:ilvl="3" w:tplc="E75EB0B2">
      <w:start w:val="1"/>
      <w:numFmt w:val="bullet"/>
      <w:lvlText w:val=""/>
      <w:lvlJc w:val="left"/>
      <w:pPr>
        <w:ind w:left="2880" w:hanging="360"/>
      </w:pPr>
      <w:rPr>
        <w:rFonts w:ascii="Symbol" w:hAnsi="Symbol" w:hint="default"/>
      </w:rPr>
    </w:lvl>
    <w:lvl w:ilvl="4" w:tplc="0CD800A4">
      <w:start w:val="1"/>
      <w:numFmt w:val="bullet"/>
      <w:lvlText w:val="o"/>
      <w:lvlJc w:val="left"/>
      <w:pPr>
        <w:ind w:left="3600" w:hanging="360"/>
      </w:pPr>
      <w:rPr>
        <w:rFonts w:ascii="Courier New" w:hAnsi="Courier New" w:hint="default"/>
      </w:rPr>
    </w:lvl>
    <w:lvl w:ilvl="5" w:tplc="D92E642A">
      <w:start w:val="1"/>
      <w:numFmt w:val="bullet"/>
      <w:lvlText w:val=""/>
      <w:lvlJc w:val="left"/>
      <w:pPr>
        <w:ind w:left="4320" w:hanging="360"/>
      </w:pPr>
      <w:rPr>
        <w:rFonts w:ascii="Wingdings" w:hAnsi="Wingdings" w:hint="default"/>
      </w:rPr>
    </w:lvl>
    <w:lvl w:ilvl="6" w:tplc="3E84A50E">
      <w:start w:val="1"/>
      <w:numFmt w:val="bullet"/>
      <w:lvlText w:val=""/>
      <w:lvlJc w:val="left"/>
      <w:pPr>
        <w:ind w:left="5040" w:hanging="360"/>
      </w:pPr>
      <w:rPr>
        <w:rFonts w:ascii="Symbol" w:hAnsi="Symbol" w:hint="default"/>
      </w:rPr>
    </w:lvl>
    <w:lvl w:ilvl="7" w:tplc="B138617E">
      <w:start w:val="1"/>
      <w:numFmt w:val="bullet"/>
      <w:lvlText w:val="o"/>
      <w:lvlJc w:val="left"/>
      <w:pPr>
        <w:ind w:left="5760" w:hanging="360"/>
      </w:pPr>
      <w:rPr>
        <w:rFonts w:ascii="Courier New" w:hAnsi="Courier New" w:hint="default"/>
      </w:rPr>
    </w:lvl>
    <w:lvl w:ilvl="8" w:tplc="74DE0020">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84CEBC"/>
    <w:rsid w:val="0031467F"/>
    <w:rsid w:val="006D57ED"/>
    <w:rsid w:val="00F3270D"/>
    <w:rsid w:val="3C570BC0"/>
    <w:rsid w:val="4B6A1581"/>
    <w:rsid w:val="5884CEBC"/>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A1581"/>
  <w15:chartTrackingRefBased/>
  <w15:docId w15:val="{842BED44-FBED-4CBE-BE9E-B6BFFD01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1802</Words>
  <Characters>10276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Melia</dc:creator>
  <cp:keywords/>
  <dc:description/>
  <cp:lastModifiedBy>lubnamiah92@outlook.com</cp:lastModifiedBy>
  <cp:revision>2</cp:revision>
  <dcterms:created xsi:type="dcterms:W3CDTF">2018-11-16T22:42:00Z</dcterms:created>
  <dcterms:modified xsi:type="dcterms:W3CDTF">2018-11-16T22:42:00Z</dcterms:modified>
</cp:coreProperties>
</file>