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6CEEAA1" w:rsidP="528AAEB6" w:rsidRDefault="06CEEAA1" w14:paraId="2A46FEFB" w14:textId="326E71AD">
      <w:pPr>
        <w:pStyle w:val="Normal"/>
        <w:spacing w:line="360" w:lineRule="auto"/>
        <w:rPr>
          <w:rFonts w:ascii="Calibri" w:hAnsi="Calibri" w:eastAsia="Calibri" w:cs="Calibri"/>
          <w:color w:val="000000" w:themeColor="text1" w:themeTint="FF" w:themeShade="FF"/>
          <w:highlight w:val="yellow"/>
          <w:lang w:val="en-GB"/>
        </w:rPr>
      </w:pPr>
      <w:r w:rsidRPr="528AAEB6" w:rsidR="06CEEAA1">
        <w:rPr>
          <w:rFonts w:ascii="Calibri" w:hAnsi="Calibri" w:eastAsia="Calibri" w:cs="Calibri"/>
          <w:color w:val="000000" w:themeColor="text1" w:themeTint="FF" w:themeShade="FF"/>
          <w:lang w:val="en-GB"/>
        </w:rPr>
        <w:t xml:space="preserve">In addition to advancing gender equality, health, education, and environmental sustainability, the Millennium Development Goals provided time-bound targets that allow progress in reducing income poverty, hunger, sickness, lack of sufficient shelter, and exclusion to be </w:t>
      </w:r>
      <w:r w:rsidRPr="528AAEB6" w:rsidR="06CEEAA1">
        <w:rPr>
          <w:rFonts w:ascii="Calibri" w:hAnsi="Calibri" w:eastAsia="Calibri" w:cs="Calibri"/>
          <w:color w:val="000000" w:themeColor="text1" w:themeTint="FF" w:themeShade="FF"/>
          <w:lang w:val="en-GB"/>
        </w:rPr>
        <w:t>monitored</w:t>
      </w:r>
      <w:r w:rsidRPr="528AAEB6" w:rsidR="06CEEAA1">
        <w:rPr>
          <w:rFonts w:ascii="Calibri" w:hAnsi="Calibri" w:eastAsia="Calibri" w:cs="Calibri"/>
          <w:color w:val="000000" w:themeColor="text1" w:themeTint="FF" w:themeShade="FF"/>
          <w:lang w:val="en-GB"/>
        </w:rPr>
        <w:t xml:space="preserve">. </w:t>
      </w:r>
      <w:r w:rsidRPr="528AAEB6" w:rsidR="14D11466">
        <w:rPr>
          <w:rFonts w:ascii="Calibri" w:hAnsi="Calibri" w:eastAsia="Calibri" w:cs="Calibri"/>
          <w:color w:val="000000" w:themeColor="text1" w:themeTint="FF" w:themeShade="FF"/>
          <w:lang w:val="en-GB"/>
        </w:rPr>
        <w:t>All</w:t>
      </w:r>
      <w:r w:rsidRPr="528AAEB6" w:rsidR="06CEEAA1">
        <w:rPr>
          <w:rFonts w:ascii="Calibri" w:hAnsi="Calibri" w:eastAsia="Calibri" w:cs="Calibri"/>
          <w:color w:val="000000" w:themeColor="text1" w:themeTint="FF" w:themeShade="FF"/>
          <w:lang w:val="en-GB"/>
        </w:rPr>
        <w:t xml:space="preserve"> the world's nations and top development organisations agreed to the eight Millennium Development Goals (MDGs), which include halving the rate of extreme poverty, stopping the spread of HIV/AIDS, and offering universal primary education by a target date of 2015. They sparked previously unheard-of initiatives to address the needs of the world's poorest people. Along with their partners, the UN collaborated with governments, civil society, and other organisations to continue an ambitious post-2015 development agenda (United Nations, 2023). MDGs were superseded by Sustainable Development Goals (SDGs) in 2015 (WHO, 2015).</w:t>
      </w:r>
      <w:r w:rsidRPr="528AAEB6" w:rsidR="006E0280">
        <w:rPr>
          <w:rFonts w:ascii="Calibri" w:hAnsi="Calibri" w:eastAsia="Calibri" w:cs="Calibri"/>
          <w:color w:val="000000" w:themeColor="text1" w:themeTint="FF" w:themeShade="FF"/>
        </w:rPr>
        <w:t xml:space="preserve"> </w:t>
      </w:r>
      <w:r w:rsidRPr="528AAEB6" w:rsidR="2BFA63D5">
        <w:rPr>
          <w:rFonts w:ascii="Calibri" w:hAnsi="Calibri" w:eastAsia="Calibri" w:cs="Calibri"/>
          <w:noProof w:val="0"/>
          <w:sz w:val="22"/>
          <w:szCs w:val="22"/>
          <w:lang w:val="en-US"/>
        </w:rPr>
        <w:t>In 2015, the United Nations endorsed the Sustainable Development Goals (SDGs), sometimes referred to as the Global Goals.</w:t>
      </w:r>
      <w:r w:rsidRPr="528AAEB6" w:rsidR="2BFA63D5">
        <w:rPr>
          <w:rFonts w:ascii="Calibri" w:hAnsi="Calibri" w:eastAsia="Calibri" w:cs="Calibri"/>
          <w:noProof w:val="0"/>
          <w:sz w:val="22"/>
          <w:szCs w:val="22"/>
          <w:lang w:val="en-US"/>
        </w:rPr>
        <w:t xml:space="preserve"> These goals serve as an ongoing worldwide initiative to eradicate poverty, protect the environment, and ensure that all individuals may live in peace and prosperity by 2030 (Nations, 2022). The 17 Sustainable Development Goals (SDGs) are </w:t>
      </w:r>
      <w:r w:rsidRPr="528AAEB6" w:rsidR="2BFA63D5">
        <w:rPr>
          <w:rFonts w:ascii="Calibri" w:hAnsi="Calibri" w:eastAsia="Calibri" w:cs="Calibri"/>
          <w:noProof w:val="0"/>
          <w:sz w:val="22"/>
          <w:szCs w:val="22"/>
          <w:lang w:val="en-US"/>
        </w:rPr>
        <w:t>interco</w:t>
      </w:r>
      <w:r w:rsidRPr="528AAEB6" w:rsidR="2BFA63D5">
        <w:rPr>
          <w:rFonts w:ascii="Calibri" w:hAnsi="Calibri" w:eastAsia="Calibri" w:cs="Calibri"/>
          <w:noProof w:val="0"/>
          <w:sz w:val="22"/>
          <w:szCs w:val="22"/>
          <w:lang w:val="en-US"/>
        </w:rPr>
        <w:t>nnected</w:t>
      </w:r>
      <w:r w:rsidRPr="528AAEB6" w:rsidR="2BFA63D5">
        <w:rPr>
          <w:rFonts w:ascii="Calibri" w:hAnsi="Calibri" w:eastAsia="Calibri" w:cs="Calibri"/>
          <w:noProof w:val="0"/>
          <w:sz w:val="22"/>
          <w:szCs w:val="22"/>
          <w:lang w:val="en-US"/>
        </w:rPr>
        <w:t>, ac</w:t>
      </w:r>
      <w:r w:rsidRPr="528AAEB6" w:rsidR="2BFA63D5">
        <w:rPr>
          <w:rFonts w:ascii="Calibri" w:hAnsi="Calibri" w:eastAsia="Calibri" w:cs="Calibri"/>
          <w:noProof w:val="0"/>
          <w:sz w:val="22"/>
          <w:szCs w:val="22"/>
          <w:lang w:val="en-US"/>
        </w:rPr>
        <w:t>knowledging</w:t>
      </w:r>
      <w:r w:rsidRPr="528AAEB6" w:rsidR="2BFA63D5">
        <w:rPr>
          <w:rFonts w:ascii="Calibri" w:hAnsi="Calibri" w:eastAsia="Calibri" w:cs="Calibri"/>
          <w:noProof w:val="0"/>
          <w:sz w:val="22"/>
          <w:szCs w:val="22"/>
          <w:lang w:val="en-US"/>
        </w:rPr>
        <w:t xml:space="preserve"> that actions in one domain affect others, and that progress must achieve a harmonious blend of environmental, social, and economic sustainability (UK Government, 2019). </w:t>
      </w:r>
    </w:p>
    <w:p w:rsidR="06CEEAA1" w:rsidP="528AAEB6" w:rsidRDefault="06CEEAA1" w14:paraId="12A73039" w14:textId="224EDCF6">
      <w:pPr>
        <w:pStyle w:val="Normal"/>
        <w:spacing w:line="360" w:lineRule="auto"/>
        <w:rPr>
          <w:rFonts w:ascii="Calibri" w:hAnsi="Calibri" w:eastAsia="Calibri" w:cs="Calibri" w:asciiTheme="minorAscii" w:hAnsiTheme="minorAscii" w:eastAsiaTheme="minorAscii" w:cstheme="minorAscii"/>
          <w:noProof w:val="0"/>
          <w:sz w:val="22"/>
          <w:szCs w:val="22"/>
          <w:lang w:val="en-US"/>
        </w:rPr>
      </w:pPr>
      <w:r w:rsidRPr="528AAEB6" w:rsidR="06CEEAA1">
        <w:rPr>
          <w:rFonts w:ascii="Calibri" w:hAnsi="Calibri" w:eastAsia="Calibri" w:cs="Calibri"/>
          <w:color w:val="000000" w:themeColor="text1" w:themeTint="FF" w:themeShade="FF"/>
          <w:lang w:val="en-GB"/>
        </w:rPr>
        <w:t>By passing the Well-being of Future Generations (Wales) Act 2015 (WFG), sustainable development has been at the heart of devolution from its inception</w:t>
      </w:r>
      <w:r w:rsidRPr="528AAEB6" w:rsidR="06CEEAA1">
        <w:rPr>
          <w:rFonts w:ascii="Calibri" w:hAnsi="Calibri" w:eastAsia="Calibri" w:cs="Calibri"/>
          <w:color w:val="000000" w:themeColor="text1" w:themeTint="FF" w:themeShade="FF"/>
          <w:lang w:val="en-GB"/>
        </w:rPr>
        <w:t xml:space="preserve">.  </w:t>
      </w:r>
      <w:r w:rsidRPr="528AAEB6" w:rsidR="06CEEAA1">
        <w:rPr>
          <w:rFonts w:ascii="Calibri" w:hAnsi="Calibri" w:eastAsia="Calibri" w:cs="Calibri"/>
          <w:color w:val="000000" w:themeColor="text1" w:themeTint="FF" w:themeShade="FF"/>
          <w:lang w:val="en-GB"/>
        </w:rPr>
        <w:t>This was Welsh society's pledge to improve the quality of life for present and future generations, linking to the United Nations Sustainable Development Goals.</w:t>
      </w:r>
      <w:r w:rsidRPr="528AAEB6" w:rsidR="00C94A8C">
        <w:rPr>
          <w:rFonts w:ascii="Calibri" w:hAnsi="Calibri" w:eastAsia="Calibri" w:cs="Calibri"/>
          <w:color w:val="000000" w:themeColor="text1" w:themeTint="FF" w:themeShade="FF"/>
        </w:rPr>
        <w:t xml:space="preserve"> </w:t>
      </w:r>
      <w:r w:rsidRPr="528AAEB6" w:rsidR="06CEEAA1">
        <w:rPr>
          <w:rFonts w:ascii="Calibri" w:hAnsi="Calibri" w:eastAsia="Calibri" w:cs="Calibri"/>
          <w:color w:val="000000" w:themeColor="text1" w:themeTint="FF" w:themeShade="FF"/>
          <w:lang w:val="en-GB"/>
        </w:rPr>
        <w:t xml:space="preserve">The Well-being of Future Generations (Wales) Act 2015 </w:t>
      </w:r>
      <w:r w:rsidRPr="528AAEB6" w:rsidR="06CEEAA1">
        <w:rPr>
          <w:rFonts w:ascii="Calibri" w:hAnsi="Calibri" w:eastAsia="Calibri" w:cs="Calibri"/>
          <w:color w:val="000000" w:themeColor="text1" w:themeTint="FF" w:themeShade="FF"/>
          <w:lang w:val="en-GB"/>
        </w:rPr>
        <w:t>represented</w:t>
      </w:r>
      <w:r w:rsidRPr="528AAEB6" w:rsidR="06CEEAA1">
        <w:rPr>
          <w:rFonts w:ascii="Calibri" w:hAnsi="Calibri" w:eastAsia="Calibri" w:cs="Calibri"/>
          <w:color w:val="000000" w:themeColor="text1" w:themeTint="FF" w:themeShade="FF"/>
          <w:lang w:val="en-GB"/>
        </w:rPr>
        <w:t xml:space="preserve"> a shift from policy and direction in the Westminster-based government of the UK Parliament, having a more Wales-focused agenda. Despite the UK government cutting back on sustainability programmes, Wales developed a more forward-looking plan to protect the health and well-being of its population (Vaughan, 2010). "What Wales is doing today, we hope the world will do tomorrow, action more than words is hope for our future generations," commented Nikhil Seth, UN Head of Sustainable Development, during a speech </w:t>
      </w:r>
      <w:r w:rsidRPr="528AAEB6" w:rsidR="06CEEAA1">
        <w:rPr>
          <w:rFonts w:ascii="Calibri" w:hAnsi="Calibri" w:eastAsia="Calibri" w:cs="Calibri" w:asciiTheme="minorAscii" w:hAnsiTheme="minorAscii" w:eastAsiaTheme="minorAscii" w:cstheme="minorAscii"/>
          <w:color w:val="000000" w:themeColor="text1" w:themeTint="FF" w:themeShade="FF"/>
          <w:sz w:val="22"/>
          <w:szCs w:val="22"/>
          <w:lang w:val="en-GB"/>
        </w:rPr>
        <w:t>on the WFG Bill (Public Health Wales, 2016</w:t>
      </w:r>
      <w:r w:rsidRPr="528AAEB6" w:rsidR="00261B94">
        <w:rPr>
          <w:rFonts w:ascii="Calibri" w:hAnsi="Calibri" w:eastAsia="Calibri" w:cs="Calibri" w:asciiTheme="minorAscii" w:hAnsiTheme="minorAscii" w:eastAsiaTheme="minorAscii" w:cstheme="minorAscii"/>
          <w:color w:val="000000" w:themeColor="text1" w:themeTint="FF" w:themeShade="FF"/>
          <w:sz w:val="22"/>
          <w:szCs w:val="22"/>
          <w:lang w:val="en-GB"/>
        </w:rPr>
        <w:t>,</w:t>
      </w:r>
      <w:r w:rsidRPr="528AAEB6" w:rsidR="4E8AD509">
        <w:rPr>
          <w:rFonts w:ascii="Calibri" w:hAnsi="Calibri" w:eastAsia="Calibri" w:cs="Calibri" w:asciiTheme="minorAscii" w:hAnsiTheme="minorAscii" w:eastAsiaTheme="minorAscii" w:cstheme="minorAscii"/>
          <w:color w:val="000000" w:themeColor="text1" w:themeTint="FF" w:themeShade="FF"/>
          <w:sz w:val="22"/>
          <w:szCs w:val="22"/>
          <w:lang w:val="en-GB"/>
        </w:rPr>
        <w:t>).</w:t>
      </w:r>
      <w:r w:rsidRPr="528AAEB6" w:rsidR="5B5469E6">
        <w:rPr>
          <w:rFonts w:ascii="Calibri" w:hAnsi="Calibri" w:eastAsia="Calibri" w:cs="Calibri" w:asciiTheme="minorAscii" w:hAnsiTheme="minorAscii" w:eastAsiaTheme="minorAscii" w:cstheme="minorAscii"/>
          <w:color w:val="000000" w:themeColor="text1" w:themeTint="FF" w:themeShade="FF"/>
          <w:sz w:val="22"/>
          <w:szCs w:val="22"/>
          <w:lang w:val="en-GB"/>
        </w:rPr>
        <w:t xml:space="preserve"> </w:t>
      </w:r>
      <w:r w:rsidRPr="528AAEB6" w:rsidR="5B5469E6">
        <w:rPr>
          <w:rFonts w:ascii="Calibri" w:hAnsi="Calibri" w:eastAsia="Calibri" w:cs="Calibri" w:asciiTheme="minorAscii" w:hAnsiTheme="minorAscii" w:eastAsiaTheme="minorAscii" w:cstheme="minorAscii"/>
          <w:noProof w:val="0"/>
          <w:sz w:val="22"/>
          <w:szCs w:val="22"/>
          <w:lang w:val="en-US"/>
        </w:rPr>
        <w:t xml:space="preserve">The aims outlined in the WFG Bill (Future Generations Commissioner for Wales, 2018a) include creating </w:t>
      </w:r>
      <w:r w:rsidRPr="528AAEB6" w:rsidR="40B2C8A7">
        <w:rPr>
          <w:rFonts w:ascii="Calibri" w:hAnsi="Calibri" w:eastAsia="Calibri" w:cs="Calibri" w:asciiTheme="minorAscii" w:hAnsiTheme="minorAscii" w:eastAsiaTheme="minorAscii" w:cstheme="minorAscii"/>
          <w:noProof w:val="0"/>
          <w:sz w:val="22"/>
          <w:szCs w:val="22"/>
          <w:lang w:val="en-US"/>
        </w:rPr>
        <w:t xml:space="preserve">seven goals: </w:t>
      </w:r>
      <w:r w:rsidRPr="528AAEB6" w:rsidR="5B5469E6">
        <w:rPr>
          <w:rFonts w:ascii="Calibri" w:hAnsi="Calibri" w:eastAsia="Calibri" w:cs="Calibri" w:asciiTheme="minorAscii" w:hAnsiTheme="minorAscii" w:eastAsiaTheme="minorAscii" w:cstheme="minorAscii"/>
          <w:noProof w:val="0"/>
          <w:sz w:val="22"/>
          <w:szCs w:val="22"/>
          <w:lang w:val="en-US"/>
        </w:rPr>
        <w:t xml:space="preserve">a healthier, more </w:t>
      </w:r>
      <w:r w:rsidRPr="528AAEB6" w:rsidR="5B5469E6">
        <w:rPr>
          <w:rFonts w:ascii="Calibri" w:hAnsi="Calibri" w:eastAsia="Calibri" w:cs="Calibri" w:asciiTheme="minorAscii" w:hAnsiTheme="minorAscii" w:eastAsiaTheme="minorAscii" w:cstheme="minorAscii"/>
          <w:noProof w:val="0"/>
          <w:sz w:val="22"/>
          <w:szCs w:val="22"/>
          <w:lang w:val="en-US"/>
        </w:rPr>
        <w:t>equitable</w:t>
      </w:r>
      <w:r w:rsidRPr="528AAEB6" w:rsidR="5B5469E6">
        <w:rPr>
          <w:rFonts w:ascii="Calibri" w:hAnsi="Calibri" w:eastAsia="Calibri" w:cs="Calibri" w:asciiTheme="minorAscii" w:hAnsiTheme="minorAscii" w:eastAsiaTheme="minorAscii" w:cstheme="minorAscii"/>
          <w:noProof w:val="0"/>
          <w:sz w:val="22"/>
          <w:szCs w:val="22"/>
          <w:lang w:val="en-US"/>
        </w:rPr>
        <w:t xml:space="preserve">, and internationally responsible Wales, fostering cohesive communities, promoting a thriving Welsh culture and language, and ensuring a prosperous and resilient Wales. </w:t>
      </w:r>
    </w:p>
    <w:p w:rsidR="528AAEB6" w:rsidP="528AAEB6" w:rsidRDefault="528AAEB6" w14:paraId="34CEDC38" w14:textId="02D0CECC">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18892413" w:rsidP="528AAEB6" w:rsidRDefault="18892413" w14:paraId="35204CAD" w14:textId="4B262A1C">
      <w:pPr>
        <w:spacing w:line="360" w:lineRule="auto"/>
        <w:rPr>
          <w:rFonts w:ascii="Calibri" w:hAnsi="Calibri" w:eastAsia="Calibri" w:cs="Calibri"/>
          <w:color w:val="000000" w:themeColor="text1" w:themeTint="FF" w:themeShade="FF"/>
        </w:rPr>
      </w:pPr>
      <w:r w:rsidRPr="528AAEB6" w:rsidR="18892413">
        <w:rPr>
          <w:rFonts w:ascii="Calibri" w:hAnsi="Calibri" w:eastAsia="Calibri" w:cs="Calibri"/>
          <w:color w:val="000000" w:themeColor="text1" w:themeTint="FF" w:themeShade="FF"/>
          <w:lang w:val="en-GB"/>
        </w:rPr>
        <w:t xml:space="preserve"> In terms of sustainability, the Wales Audit Office (Wales Audit Office, 2010) found that although annual reports were published, the programmes that were created could have delivered more benefits. As a result, the WFG Act and its long-term objectives to support future generations were a significant departure from previous management systems.</w:t>
      </w:r>
    </w:p>
    <w:p w:rsidR="18892413" w:rsidP="528AAEB6" w:rsidRDefault="18892413" w14:paraId="5CE67409" w14:textId="4131D1AD">
      <w:pPr>
        <w:spacing w:line="360" w:lineRule="auto"/>
        <w:rPr>
          <w:rFonts w:ascii="Calibri" w:hAnsi="Calibri" w:eastAsia="Calibri" w:cs="Calibri"/>
          <w:color w:val="000000" w:themeColor="text1" w:themeTint="FF" w:themeShade="FF"/>
        </w:rPr>
      </w:pPr>
      <w:r w:rsidRPr="528AAEB6" w:rsidR="18892413">
        <w:rPr>
          <w:rFonts w:ascii="Calibri" w:hAnsi="Calibri" w:eastAsia="Calibri" w:cs="Calibri"/>
          <w:color w:val="000000" w:themeColor="text1" w:themeTint="FF" w:themeShade="FF"/>
          <w:lang w:val="en-GB"/>
        </w:rPr>
        <w:t>There have been for sometime prior to the WFG calls to address climate change, and it was found that the Welsh Government had taken no action to promote sustainability (Wales Audit Office 2010). Similarly, Welsh public services were found to be in need of improvement (Williams, 2014) finding that Welsh public services were too crowded, complex and inadequately managed. Consequently, when the report was published, there was an additional opportunity to address this through the WFG Act.</w:t>
      </w:r>
    </w:p>
    <w:p w:rsidR="6160560E" w:rsidP="528AAEB6" w:rsidRDefault="6160560E" w14:paraId="42EFD7C0" w14:textId="0F3B8577">
      <w:pPr>
        <w:pStyle w:val="Normal"/>
        <w:spacing w:line="360" w:lineRule="auto"/>
        <w:rPr>
          <w:rFonts w:ascii="Calibri" w:hAnsi="Calibri" w:eastAsia="Calibri" w:cs="Calibri" w:asciiTheme="minorAscii" w:hAnsiTheme="minorAscii" w:eastAsiaTheme="minorAscii" w:cstheme="minorAscii"/>
          <w:noProof w:val="0"/>
          <w:sz w:val="22"/>
          <w:szCs w:val="22"/>
          <w:lang w:val="en-US"/>
        </w:rPr>
      </w:pP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The legislation mandates 44 devolved public bodies to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establish</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and disclose well-being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objectives</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aimed at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optimizing</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their contribution to each of the well-being goals. They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are required to</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take reasonable measures to achieve these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objectives</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Upon setting these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objectives</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these public boards must provide a statement </w:t>
      </w:r>
      <w:r w:rsidRPr="528AAEB6" w:rsidR="20053B40">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explaining</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how they believe their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objectives</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will aid in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attaining</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 seven goals and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demonstrate</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 application of the sustainable development principle. Furthermore, they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w:t>
      </w:r>
      <w:r w:rsidRPr="528AAEB6" w:rsidR="77EC658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re required to</w:t>
      </w:r>
      <w:r w:rsidRPr="528AAEB6" w:rsidR="77EC658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publish an annual report outlining the progress made towards meeting these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objectives</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r w:rsidRPr="528AAEB6" w:rsidR="648C84B3">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Some of the public bodies </w:t>
      </w:r>
      <w:r w:rsidRPr="528AAEB6" w:rsidR="28827F80">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include</w:t>
      </w:r>
      <w:r w:rsidRPr="528AAEB6" w:rsidR="5913FEDC">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 Welsh Ministers, Local Authorities, Local Health Boards, Public Health Wales NHS Trust, and National Park Authorities. The pr</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imary </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objective</w:t>
      </w:r>
      <w:r w:rsidRPr="528AAEB6" w:rsidR="6160560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of a Public Services Board (PSB) is to enhance economic, social, environmental, and cultural well-being within its locality by fostering collaboration among all public services in Wales.</w:t>
      </w:r>
    </w:p>
    <w:p w:rsidR="00C40304" w:rsidP="528AAEB6" w:rsidRDefault="00C40304" w14:paraId="4B6289FC" w14:textId="52FEC99F">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w:t>
      </w:r>
      <w:r w:rsidRPr="528AAEB6" w:rsidR="5287BF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SB’s</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must consider five factors to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demonstrate</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their adherence to the idea of sustainable development. The 'five methods of working' are often referred to as Long-term, Prevention, Integration, Collaboration, and Involvement (WCVA CGGC, 2019). </w:t>
      </w:r>
    </w:p>
    <w:p w:rsidR="00C40304" w:rsidP="528AAEB6" w:rsidRDefault="00C40304" w14:paraId="26157615" w14:textId="7CB194F0">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An example of progress made by PSBs in implementing the Act can be seen through the work of Swansea council. They set out four long-term wellbeing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objectives</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for 2040: Early Years; Living Well, Age Well; Working with Nature; Strong Communities and Sharing for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Swansea</w:t>
      </w:r>
      <w:r w:rsidRPr="528AAEB6" w:rsidR="1D4F05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Region 2018). </w:t>
      </w:r>
    </w:p>
    <w:p w:rsidR="00C40304" w:rsidP="528AAEB6" w:rsidRDefault="00C40304" w14:paraId="6336E929" w14:textId="1FA73FC5">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Early Years Objective aims to ensure that children get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optimal</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start in life, which in turn increases their likelihood of having good health, being proficient learners, and reduc</w:t>
      </w:r>
      <w:r w:rsidRPr="528AAEB6" w:rsidR="7CA178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chances of experiencing deprivation in adulthood. Swansea has used a range of </w:t>
      </w:r>
      <w:r w:rsidRPr="528AAEB6" w:rsidR="447ACA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strategies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activities to achieve this goal. For instance, Jig-So is an early intervention, multi-agency initiative that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comprises</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specialised team of midwives, family facilitators, nursery nurses, early language development professionals, and managers. The team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operates</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across Swansea to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provide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at-risk and pregnant parents, starting from the 17th week of pregnancy and continuing until the child reaches the age of two (Michael et al., 2020). </w:t>
      </w:r>
    </w:p>
    <w:p w:rsidR="7A802930" w:rsidP="528AAEB6" w:rsidRDefault="7A802930" w14:paraId="40153992" w14:textId="6DC61DB0">
      <w:pPr>
        <w:pStyle w:val="Normal"/>
        <w:spacing w:after="160" w:line="360" w:lineRule="auto"/>
        <w:rPr>
          <w:rFonts w:ascii="Calibri" w:hAnsi="Calibri" w:eastAsia="Calibri" w:cs="Calibri" w:asciiTheme="minorAscii" w:hAnsiTheme="minorAscii" w:eastAsiaTheme="minorAscii" w:cstheme="minorAscii"/>
          <w:noProof w:val="0"/>
          <w:sz w:val="22"/>
          <w:szCs w:val="22"/>
          <w:lang w:val="en-GB"/>
        </w:rPr>
      </w:pP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528AAEB6" w:rsidR="7485E0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review conducted by Swansea University in 2019 revealed that service users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high level</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involvement with Jig-</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Specifically, 87% of service users engaged effectively with the service, and 68.2% successfully completed the core Jig-So midwifery curriculum. The review also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indicated</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initiative is seeing favourable results, with an increase in the number of families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remaining</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together due to the help provided, and a decrease in the number of children being placed in foster care. A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significant number</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parents reported receiving extensive help from many sources throughout their involvement with Jig-</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According to Watt (2021), parents said that they derived advantages from spending more time with practitioners who explained the processes associated with labour, childbirth, and parenting. Consequently, they felt more supported and ready.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Jig-so has effectively contributed to</w:t>
      </w:r>
      <w:r w:rsidRPr="528AAEB6" w:rsidR="2112B1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more prosperous</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Wales by proactively addressing issues, enhancing the ability of families to cope with challenges, and improving the overall well-being of families, hence reducing the long-term financial burden on the Authority and the Country. </w:t>
      </w:r>
      <w:r w:rsidRPr="528AAEB6" w:rsidR="1C35E5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Jig-so have ensured a more prosperous Wales by preventing problems from worsening, building family </w:t>
      </w:r>
      <w:r w:rsidRPr="528AAEB6" w:rsidR="1C35E5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resilience</w:t>
      </w:r>
      <w:r w:rsidRPr="528AAEB6" w:rsidR="1C35E5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increasing the health of the family to lessen the </w:t>
      </w:r>
      <w:r w:rsidRPr="528AAEB6" w:rsidR="1C35E5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long term</w:t>
      </w:r>
      <w:r w:rsidRPr="528AAEB6" w:rsidR="1C35E5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costs to the Authority and Country.</w:t>
      </w:r>
    </w:p>
    <w:p w:rsidR="7A802930" w:rsidP="528AAEB6" w:rsidRDefault="7A802930" w14:paraId="7D3C6930" w14:textId="2D4CFD54">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Act's structure and criteria have been criticised for being intricate and difficult to implement. The intricacy of the matter may cause public institutions and interested parties to become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perplexed,</w:t>
      </w:r>
      <w:r w:rsidRPr="528AAEB6" w:rsidR="5BB0C8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impeding</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Act's efficacy. PSB funding and staff shortages have been mentioned by critics. Public sector banks (PSBs) may have difficulties in assessing well-being, developing comprehensive policies, and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monitoring</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reporting success owing to limitations in resources. There are concerns about the accountability and governance of PSB. Critics argue that the Act's emphasis on collaboration and alliance might potentially obscure the process of decision-making and hinder accountability. While the Act requires public institutions to consider the well-being of future generations, its enforcement is constrained. Detractors argue that further measures may be necessary to ensure adherence and provide accountability for public institutions. Opponents argue that the Act's emphasis on sustainable development and well-being may not give priority to economic growth and competitiveness. According to experts, a narrow focus on well-being goals might impede economic growth and the generation of job opportunities. Critics advocate for enhancing public comprehension and engagement about the Act and its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Increasing public knowledge might help to promote the implementation of the Act and ensure that the viewpoints of local communities are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taken into account</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decision-making processes. The Well-being of Future Generations (Wales) Act 2015 and its Public Service Boards have received praise for their ambitious and visionary nature. However, it is important to address the criticisms and obstacles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order to</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fully realise the Act's potential in enhancing Wales and its future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(Larks and </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John_Myers</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2022)</w:t>
      </w:r>
      <w:r w:rsidRPr="528AAEB6" w:rsidR="7A8029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28AAEB6" w:rsidP="528AAEB6" w:rsidRDefault="528AAEB6" w14:paraId="7094C9FE" w14:textId="0369A5A5">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0D32F6F" w:rsidP="21CAAA4A" w:rsidRDefault="06CEEAA1" w14:paraId="1DEDD2D5" w14:textId="0BDAAF1E">
      <w:pPr>
        <w:spacing w:line="360" w:lineRule="auto"/>
        <w:rPr>
          <w:rFonts w:ascii="Calibri" w:hAnsi="Calibri" w:eastAsia="Calibri" w:cs="Calibri"/>
          <w:color w:val="000000" w:themeColor="text1"/>
        </w:rPr>
      </w:pPr>
      <w:r w:rsidRPr="11AB7650">
        <w:rPr>
          <w:rFonts w:ascii="Calibri" w:hAnsi="Calibri" w:eastAsia="Calibri" w:cs="Calibri"/>
          <w:color w:val="000000" w:themeColor="text1"/>
          <w:lang w:val="en-GB"/>
        </w:rPr>
        <w:t>In terms of the WFG development, Welsh civil servants contributed to significant changes to the language of the WFG Act. Prior to the consultation, it was originally called the Sustainable Development Act, but in 2012, it changed to the Wellbeing of Future Generations (Wales) Act. Importantly, it began to be recognised that sustainability was about more than just protecting the environment; it had a wider context understood in research papers, but not generally by the public that involved values, organisation, and management of people (Raskin et al., 2002).</w:t>
      </w:r>
    </w:p>
    <w:p w:rsidR="00D32F6F" w:rsidP="11AB7650" w:rsidRDefault="118AD87B" w14:paraId="2176E37A" w14:textId="064BAC6A">
      <w:pPr>
        <w:spacing w:line="360" w:lineRule="auto"/>
        <w:rPr>
          <w:rFonts w:ascii="Calibri" w:hAnsi="Calibri" w:eastAsia="Calibri" w:cs="Calibri"/>
          <w:color w:val="000000" w:themeColor="text1"/>
        </w:rPr>
      </w:pPr>
      <w:r w:rsidRPr="11AB7650">
        <w:rPr>
          <w:rFonts w:ascii="Calibri" w:hAnsi="Calibri" w:eastAsia="Calibri" w:cs="Calibri"/>
          <w:color w:val="000000" w:themeColor="text1"/>
          <w:lang w:val="en-GB"/>
        </w:rPr>
        <w:lastRenderedPageBreak/>
        <w:t xml:space="preserve">The UK government disbanded the Sustainable Development Commission in 2010 (Vaughan, 2010). In the United Kingdom, commissioners from the four countries collaborated on reports and ideas for future development (Sustainable Development Commission, 2011). </w:t>
      </w:r>
    </w:p>
    <w:p w:rsidR="00D32F6F" w:rsidP="11AB7650" w:rsidRDefault="06CEEAA1" w14:paraId="4A99DB0B" w14:textId="13F901C8">
      <w:pPr>
        <w:spacing w:line="360" w:lineRule="auto"/>
        <w:rPr>
          <w:rFonts w:ascii="Calibri" w:hAnsi="Calibri" w:eastAsia="Calibri" w:cs="Calibri"/>
          <w:color w:val="000000" w:themeColor="text1"/>
        </w:rPr>
      </w:pPr>
      <w:r w:rsidRPr="11AB7650">
        <w:rPr>
          <w:rFonts w:ascii="Calibri" w:hAnsi="Calibri" w:eastAsia="Calibri" w:cs="Calibri"/>
          <w:color w:val="000000" w:themeColor="text1"/>
          <w:lang w:val="en-GB"/>
        </w:rPr>
        <w:t>The Wales Audit Office (WAO) played a key role in reaching a consensus on the WFG Bill. As an independent body, the WAO advised on the WFG Bill. The 2010 report on sustainability and decision-making was well presented (Wales Audit Office, 2010). The WFG Act contains many of the WAO's recommendations, such as applying the principles of sustainable development and integrating sustainable development into governance structures and legislation (Wales Audit Office, 2010).</w:t>
      </w:r>
    </w:p>
    <w:p w:rsidR="00D32F6F" w:rsidP="21CAAA4A" w:rsidRDefault="06CEEAA1" w14:paraId="3A579440" w14:textId="052AF837">
      <w:pPr>
        <w:spacing w:line="360" w:lineRule="auto"/>
        <w:rPr>
          <w:rFonts w:ascii="Calibri" w:hAnsi="Calibri" w:eastAsia="Calibri" w:cs="Calibri"/>
          <w:color w:val="000000" w:themeColor="text1"/>
        </w:rPr>
      </w:pPr>
      <w:r w:rsidRPr="21CAAA4A">
        <w:rPr>
          <w:rFonts w:ascii="Calibri" w:hAnsi="Calibri" w:eastAsia="Calibri" w:cs="Calibri"/>
          <w:color w:val="000000" w:themeColor="text1"/>
          <w:lang w:val="en-GB"/>
        </w:rPr>
        <w:t>Civil servants in the Welsh Government have made major changes to the language of the WFG Act. Before the consultation, the Sustainable Development Act was changed to the Wellbeing of Future Generations Act in 2012. Sustainability was not limited to environmental protection.</w:t>
      </w:r>
    </w:p>
    <w:p w:rsidR="00D32F6F" w:rsidP="11AB7650" w:rsidRDefault="06CEEAA1" w14:paraId="6C6AB8D3" w14:textId="6E77F907">
      <w:pPr>
        <w:spacing w:line="360" w:lineRule="auto"/>
        <w:rPr>
          <w:rFonts w:ascii="Calibri" w:hAnsi="Calibri" w:eastAsia="Calibri" w:cs="Calibri"/>
          <w:color w:val="000000" w:themeColor="text1"/>
        </w:rPr>
      </w:pPr>
      <w:r w:rsidRPr="11AB7650">
        <w:rPr>
          <w:rFonts w:ascii="Calibri" w:hAnsi="Calibri" w:eastAsia="Calibri" w:cs="Calibri"/>
          <w:color w:val="000000" w:themeColor="text1"/>
          <w:lang w:val="en-GB"/>
        </w:rPr>
        <w:t>In 2010, the UK government abolished the Sustainable Development Commission (Vaughan, 2010). Political change and crises are often linked (Kingdon and Thurber, 1984). While the commission's closure may not be considered a crisis, it certainly helped raise awareness of sustainability among some Welsh politicians. The United Sustainable Development Commission of the United Kingdom was an active group that produced reports and worked together to further sustainable development efforts in the four countries. The Welsh Assembly felt that the participation of Welsh representatives on the UK commission was appropriate to meet commitments to promote sustainable development.</w:t>
      </w:r>
      <w:r w:rsidRPr="11AB7650" w:rsidR="1D429550">
        <w:rPr>
          <w:rFonts w:ascii="Calibri" w:hAnsi="Calibri" w:eastAsia="Calibri" w:cs="Calibri"/>
          <w:color w:val="000000" w:themeColor="text1"/>
          <w:lang w:val="en-GB"/>
        </w:rPr>
        <w:t xml:space="preserve"> However, the closing of the UK commission coincided with the publication of a Wales Audit Office report in 2010, which stated that the Welsh Government was not doing enough to improve sustainability. The Welsh Assembly is obligated to produce annual reports on how internal bodies are carrying out their responsibilities to promote sustainable development. These reports were discovered to be ineffective in changing things. The UK Sustainability Commission and Wales Audit Office reports were closed, confirming that more needed to be done. </w:t>
      </w:r>
    </w:p>
    <w:p w:rsidR="06CEEAA1" w:rsidP="528AAEB6" w:rsidRDefault="06CEEAA1" w14:paraId="39A923F1" w14:textId="61297F56">
      <w:pPr>
        <w:spacing w:line="360" w:lineRule="auto"/>
        <w:rPr>
          <w:rFonts w:ascii="Calibri" w:hAnsi="Calibri" w:eastAsia="Calibri" w:cs="Calibri"/>
          <w:color w:val="000000" w:themeColor="text1" w:themeTint="FF" w:themeShade="FF"/>
        </w:rPr>
      </w:pPr>
      <w:r w:rsidRPr="528AAEB6" w:rsidR="06CEEAA1">
        <w:rPr>
          <w:rFonts w:ascii="Calibri" w:hAnsi="Calibri" w:eastAsia="Calibri" w:cs="Calibri"/>
          <w:color w:val="000000" w:themeColor="text1" w:themeTint="FF" w:themeShade="FF"/>
          <w:lang w:val="en-GB"/>
        </w:rPr>
        <w:t xml:space="preserve">The importance of future sustainability was </w:t>
      </w:r>
      <w:r w:rsidRPr="528AAEB6" w:rsidR="06CEEAA1">
        <w:rPr>
          <w:rFonts w:ascii="Calibri" w:hAnsi="Calibri" w:eastAsia="Calibri" w:cs="Calibri"/>
          <w:color w:val="000000" w:themeColor="text1" w:themeTint="FF" w:themeShade="FF"/>
          <w:lang w:val="en-GB"/>
        </w:rPr>
        <w:t>evident</w:t>
      </w:r>
      <w:r w:rsidRPr="528AAEB6" w:rsidR="06CEEAA1">
        <w:rPr>
          <w:rFonts w:ascii="Calibri" w:hAnsi="Calibri" w:eastAsia="Calibri" w:cs="Calibri"/>
          <w:color w:val="000000" w:themeColor="text1" w:themeTint="FF" w:themeShade="FF"/>
          <w:lang w:val="en-GB"/>
        </w:rPr>
        <w:t xml:space="preserve"> through proposed sustainability legislation in the Welsh Labour Party Wales Manifesto for 2011 (Labour Party, 2011), using its devolved powers to change the rules of governance, particularly the working methods of government, adopting decisions </w:t>
      </w:r>
      <w:r w:rsidRPr="528AAEB6" w:rsidR="06CEEAA1">
        <w:rPr>
          <w:rFonts w:ascii="Calibri" w:hAnsi="Calibri" w:eastAsia="Calibri" w:cs="Calibri"/>
          <w:color w:val="000000" w:themeColor="text1" w:themeTint="FF" w:themeShade="FF"/>
          <w:lang w:val="en-GB"/>
        </w:rPr>
        <w:t>on the basis of</w:t>
      </w:r>
      <w:r w:rsidRPr="528AAEB6" w:rsidR="06CEEAA1">
        <w:rPr>
          <w:rFonts w:ascii="Calibri" w:hAnsi="Calibri" w:eastAsia="Calibri" w:cs="Calibri"/>
          <w:color w:val="000000" w:themeColor="text1" w:themeTint="FF" w:themeShade="FF"/>
          <w:lang w:val="en-GB"/>
        </w:rPr>
        <w:t xml:space="preserve"> long-term performance rather than short-term gains. However, even though the WFG and its goal of supporting SDGs were based on a desire, amongst others, to improve the environment, some people did not think it went far enough. </w:t>
      </w:r>
    </w:p>
    <w:p w:rsidR="00D32F6F" w:rsidP="21CAAA4A" w:rsidRDefault="06CEEAA1" w14:paraId="1AB4E1ED" w14:textId="77320E4E">
      <w:pPr>
        <w:spacing w:line="360" w:lineRule="auto"/>
        <w:rPr>
          <w:rFonts w:ascii="Calibri" w:hAnsi="Calibri" w:eastAsia="Calibri" w:cs="Calibri"/>
          <w:color w:val="000000" w:themeColor="text1"/>
        </w:rPr>
      </w:pPr>
      <w:r w:rsidRPr="21CAAA4A">
        <w:rPr>
          <w:rFonts w:ascii="Calibri" w:hAnsi="Calibri" w:eastAsia="Calibri" w:cs="Calibri"/>
          <w:color w:val="000000" w:themeColor="text1"/>
          <w:lang w:val="en-GB"/>
        </w:rPr>
        <w:lastRenderedPageBreak/>
        <w:t>The WWF openly criticised the WFG law in 2015, having received a report that included an action strategy to reduce Wales' ecological footprint (Netherwood, 2011). The WWF wanted the WFG to do more and go further, evidenced by Jeff Cuthbert, one of the ministers responsible for passing the WFG Act, who said, "We were heavily lobbied by environmental groups and had to resist it" (Cynnal Cymru, 2015 p. 2).</w:t>
      </w:r>
    </w:p>
    <w:p w:rsidR="00D32F6F" w:rsidP="21CAAA4A" w:rsidRDefault="06CEEAA1" w14:paraId="7AADECB9" w14:textId="2A1F944C">
      <w:pPr>
        <w:spacing w:line="360" w:lineRule="auto"/>
        <w:rPr>
          <w:rFonts w:ascii="Calibri" w:hAnsi="Calibri" w:eastAsia="Calibri" w:cs="Calibri"/>
          <w:color w:val="000000" w:themeColor="text1"/>
        </w:rPr>
      </w:pPr>
      <w:r w:rsidRPr="11AB7650">
        <w:rPr>
          <w:rFonts w:ascii="Calibri" w:hAnsi="Calibri" w:eastAsia="Calibri" w:cs="Calibri"/>
          <w:color w:val="000000" w:themeColor="text1"/>
          <w:lang w:val="en-GB"/>
        </w:rPr>
        <w:t>While the WFG Act was still developing, government officials decided to change their working culture and practices to reflect its main objectives. A former civil servant describes: "We lived the values of the act in what we did. A national conversation entitled 'The Wales We Want' (Welsh Government, 2015) was set up to realise the 'engaged' way in which the WFG promise was delivered.</w:t>
      </w:r>
    </w:p>
    <w:p w:rsidR="00D32F6F" w:rsidP="11AB7650" w:rsidRDefault="55B80966" w14:paraId="6DE6E52D" w14:textId="7FB2EB6F">
      <w:pPr>
        <w:spacing w:line="360" w:lineRule="auto"/>
        <w:rPr>
          <w:rFonts w:ascii="Calibri" w:hAnsi="Calibri" w:eastAsia="Calibri" w:cs="Calibri"/>
          <w:color w:val="000000" w:themeColor="text1"/>
        </w:rPr>
      </w:pPr>
      <w:r w:rsidRPr="11AB7650">
        <w:rPr>
          <w:rFonts w:ascii="Calibri" w:hAnsi="Calibri" w:eastAsia="Calibri" w:cs="Calibri"/>
          <w:color w:val="000000" w:themeColor="text1"/>
          <w:lang w:val="en-GB"/>
        </w:rPr>
        <w:t xml:space="preserve">Almost 7,000 people attended debates in Wales. Support was offered by health-related organisations such as Public Health Wales, the Royal National Institute of Blind People, the Welsh NHS Confederation, Disability Wales, and Wales (Cynnal Cymru, 2015). </w:t>
      </w:r>
    </w:p>
    <w:p w:rsidR="00D32F6F" w:rsidP="11AB7650" w:rsidRDefault="06CEEAA1" w14:paraId="2C80AAEA" w14:textId="3DACBC56">
      <w:pPr>
        <w:spacing w:line="360" w:lineRule="auto"/>
        <w:rPr>
          <w:rFonts w:ascii="Calibri" w:hAnsi="Calibri" w:eastAsia="Calibri" w:cs="Calibri"/>
          <w:color w:val="000000" w:themeColor="text1"/>
        </w:rPr>
      </w:pPr>
      <w:r w:rsidRPr="11AB7650">
        <w:rPr>
          <w:rFonts w:ascii="Calibri" w:hAnsi="Calibri" w:eastAsia="Calibri" w:cs="Calibri"/>
          <w:color w:val="000000" w:themeColor="text1"/>
          <w:lang w:val="en-GB"/>
        </w:rPr>
        <w:t xml:space="preserve">Despite sustainability being prioritised across government following the creation of the Welsh Assembly, Welsh decision-makers continued to protest. </w:t>
      </w:r>
      <w:r w:rsidRPr="11AB7650" w:rsidR="2BD1CF7E">
        <w:rPr>
          <w:rFonts w:ascii="Calibri" w:hAnsi="Calibri" w:eastAsia="Calibri" w:cs="Calibri"/>
          <w:color w:val="000000" w:themeColor="text1"/>
          <w:lang w:val="en-GB"/>
        </w:rPr>
        <w:t xml:space="preserve">Many Assembly members needed convinced that the WFG Bill will have the authority to deliver outcomes while remaining non-bureaucratic. The multi-authority ministers in charge of the Bill were able to use diverse spheres of influence to persuade other Assembly members to endorse the WFG Bill when they were competent and supported it. Initially, everyone in the Assembly objected with the Act's constitutional structure, which changes the way we work, establishes boundaries, and so on. Because the institution is relatively new, such a broad policy has never been implemented before. </w:t>
      </w:r>
    </w:p>
    <w:p w:rsidR="00D32F6F" w:rsidP="11AB7650" w:rsidRDefault="06CEEAA1" w14:paraId="2F87D417" w14:textId="3BD22B43">
      <w:pPr>
        <w:spacing w:line="360" w:lineRule="auto"/>
        <w:rPr>
          <w:rFonts w:ascii="Calibri" w:hAnsi="Calibri" w:eastAsia="Calibri" w:cs="Calibri"/>
          <w:color w:val="000000" w:themeColor="text1"/>
        </w:rPr>
      </w:pPr>
      <w:r w:rsidRPr="11AB7650">
        <w:rPr>
          <w:rFonts w:ascii="Calibri" w:hAnsi="Calibri" w:eastAsia="Calibri" w:cs="Calibri"/>
          <w:color w:val="000000" w:themeColor="text1"/>
          <w:lang w:val="en-GB"/>
        </w:rPr>
        <w:t xml:space="preserve">A number of key factors - arguably the most important - contributed to the success of the development of the WFG Act. Kingdon's theory of multi-string stream analysis (Kingdon and Thurber, 1984) is appropriate to explain the development of the WFG legislation, and the effects of climate change and the failure of the Welsh Government to promote sustainable development was a major concern that pushed the WFG forward. The policy structure included research recommendations on climate change, the UN Sustainable Development Goals and the politicisation of wellbeing. Policies included the UK Government's restriction of sustainable development, in contrast to widespread support from the Welsh Government, NGOs and the public for the wellbeing of future generations. Political entrepreneurs, in particular Jane Davidson and Peter Davies, were involved in the WFG Bill and advocated for sustainable development in Wales. </w:t>
      </w:r>
    </w:p>
    <w:p w:rsidR="00D32F6F" w:rsidP="21CAAA4A" w:rsidRDefault="06CEEAA1" w14:paraId="7D21B511" w14:textId="22CF9DF4">
      <w:pPr>
        <w:spacing w:line="360" w:lineRule="auto"/>
        <w:rPr>
          <w:rFonts w:ascii="Calibri" w:hAnsi="Calibri" w:eastAsia="Calibri" w:cs="Calibri"/>
          <w:color w:val="000000" w:themeColor="text1"/>
        </w:rPr>
      </w:pPr>
      <w:r w:rsidRPr="51D41B3D" w:rsidR="06CEEAA1">
        <w:rPr>
          <w:rFonts w:ascii="Calibri" w:hAnsi="Calibri" w:eastAsia="Calibri" w:cs="Calibri"/>
          <w:b w:val="1"/>
          <w:bCs w:val="1"/>
          <w:color w:val="000000" w:themeColor="text1" w:themeTint="FF" w:themeShade="FF"/>
          <w:lang w:val="en-GB"/>
        </w:rPr>
        <w:t xml:space="preserve">Role of PSB’s (Public Services Boards) </w:t>
      </w:r>
    </w:p>
    <w:p w:rsidR="00D32F6F" w:rsidP="21CAAA4A" w:rsidRDefault="06CEEAA1" w14:paraId="5C9A8520" w14:textId="72EE5B6B">
      <w:pPr>
        <w:spacing w:line="360" w:lineRule="auto"/>
      </w:pPr>
      <w:r w:rsidRPr="51D41B3D" w:rsidR="74C1E539">
        <w:rPr>
          <w:rFonts w:ascii="Calibri" w:hAnsi="Calibri" w:eastAsia="Calibri" w:cs="Calibri"/>
          <w:noProof w:val="0"/>
          <w:sz w:val="22"/>
          <w:szCs w:val="22"/>
          <w:lang w:val="en-GB"/>
        </w:rPr>
        <w:t xml:space="preserve">Under the Well-being of Future Generations (Wales) Act, public services boards were created in 2015 to improve Wales' social, economic, environmental, and cultural well-being. Public Services Boards (PSBs) lead a coordinated, evidence-based, strategic plan to improve local well-being for current and future generations (Welsh Government, 2015). </w:t>
      </w:r>
    </w:p>
    <w:p w:rsidR="00D32F6F" w:rsidP="528AAEB6" w:rsidRDefault="06CEEAA1" w14:paraId="57C1D54C" w14:textId="63B20215">
      <w:pPr>
        <w:pStyle w:val="Normal"/>
        <w:spacing w:line="360" w:lineRule="auto"/>
      </w:pPr>
      <w:r w:rsidRPr="528AAEB6" w:rsidR="74C1E539">
        <w:rPr>
          <w:rFonts w:ascii="Calibri" w:hAnsi="Calibri" w:eastAsia="Calibri" w:cs="Calibri"/>
          <w:noProof w:val="0"/>
          <w:sz w:val="22"/>
          <w:szCs w:val="22"/>
          <w:lang w:val="en-GB"/>
        </w:rPr>
        <w:t xml:space="preserve">For instance, Powys PSB leads the county's system reform drive. Action is needed to prevent long-term health damage. One way to avoid obesity is to give individuals the greatest start in life. There are many exciting opportunities to increase the local economy and improve public health as we transition to a zero-carbon future. </w:t>
      </w:r>
    </w:p>
    <w:p w:rsidR="00D32F6F" w:rsidP="528AAEB6" w:rsidRDefault="06CEEAA1" w14:paraId="027F4230" w14:textId="63119FB2">
      <w:pPr>
        <w:pStyle w:val="Normal"/>
        <w:spacing w:line="360" w:lineRule="auto"/>
      </w:pPr>
      <w:r w:rsidRPr="528AAEB6" w:rsidR="74C1E539">
        <w:rPr>
          <w:rFonts w:ascii="Calibri" w:hAnsi="Calibri" w:eastAsia="Calibri" w:cs="Calibri"/>
          <w:noProof w:val="0"/>
          <w:sz w:val="22"/>
          <w:szCs w:val="22"/>
          <w:lang w:val="en-GB"/>
        </w:rPr>
        <w:t xml:space="preserve">Powys assessed Swansea's well-being in 2022 using public feedback and research. They wanted to work together to make Swansea a dynamic town where the natural environment is appreciated and protected, everyone has equal access to cultural opportunities, a decent start in life, a good career, a healthy lifestyle, and the possibility to age well. </w:t>
      </w:r>
    </w:p>
    <w:p w:rsidR="00D32F6F" w:rsidP="51D41B3D" w:rsidRDefault="06CEEAA1" w14:paraId="7725ABA7" w14:textId="418CE2C4">
      <w:pPr>
        <w:pStyle w:val="Normal"/>
        <w:spacing w:line="360" w:lineRule="auto"/>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PSBs facilitate collaboration and service integration by bringing together a variety of public sector organisations. Multiple aspects of well-being can be addressed by this </w:t>
      </w:r>
      <w:r w:rsidRPr="51D41B3D" w:rsidR="06CEEAA1">
        <w:rPr>
          <w:rFonts w:ascii="Calibri" w:hAnsi="Calibri" w:eastAsia="Calibri" w:cs="Calibri"/>
          <w:color w:val="000000" w:themeColor="text1" w:themeTint="FF" w:themeShade="FF"/>
          <w:lang w:val="en-GB"/>
        </w:rPr>
        <w:t>holistic approach</w:t>
      </w:r>
      <w:r w:rsidRPr="51D41B3D" w:rsidR="06CEEAA1">
        <w:rPr>
          <w:rFonts w:ascii="Calibri" w:hAnsi="Calibri" w:eastAsia="Calibri" w:cs="Calibri"/>
          <w:color w:val="000000" w:themeColor="text1" w:themeTint="FF" w:themeShade="FF"/>
          <w:lang w:val="en-GB"/>
        </w:rPr>
        <w:t xml:space="preserve">, which is in line with both the more general SDGs and local well-being </w:t>
      </w:r>
      <w:r w:rsidRPr="51D41B3D" w:rsidR="06CEEAA1">
        <w:rPr>
          <w:rFonts w:ascii="Calibri" w:hAnsi="Calibri" w:eastAsia="Calibri" w:cs="Calibri"/>
          <w:color w:val="000000" w:themeColor="text1" w:themeTint="FF" w:themeShade="FF"/>
          <w:lang w:val="en-GB"/>
        </w:rPr>
        <w:t>objectives</w:t>
      </w:r>
      <w:r w:rsidRPr="51D41B3D" w:rsidR="06CEEAA1">
        <w:rPr>
          <w:rFonts w:ascii="Calibri" w:hAnsi="Calibri" w:eastAsia="Calibri" w:cs="Calibri"/>
          <w:color w:val="000000" w:themeColor="text1" w:themeTint="FF" w:themeShade="FF"/>
          <w:lang w:val="en-GB"/>
        </w:rPr>
        <w:t xml:space="preserve">. The Well-Being of Future Generations Act's emphasis on sustainable development and long-term planning is consistent with the SDGs' emphasis on ensuring a sustainable future and leaving no one behind (Wales Centre </w:t>
      </w:r>
      <w:r w:rsidRPr="51D41B3D" w:rsidR="06CEEAA1">
        <w:rPr>
          <w:rFonts w:ascii="Calibri" w:hAnsi="Calibri" w:eastAsia="Calibri" w:cs="Calibri"/>
          <w:color w:val="000000" w:themeColor="text1" w:themeTint="FF" w:themeShade="FF"/>
          <w:lang w:val="en-GB"/>
        </w:rPr>
        <w:t>Of</w:t>
      </w:r>
      <w:r w:rsidRPr="51D41B3D" w:rsidR="06CEEAA1">
        <w:rPr>
          <w:rFonts w:ascii="Calibri" w:hAnsi="Calibri" w:eastAsia="Calibri" w:cs="Calibri"/>
          <w:color w:val="000000" w:themeColor="text1" w:themeTint="FF" w:themeShade="FF"/>
          <w:lang w:val="en-GB"/>
        </w:rPr>
        <w:t xml:space="preserve"> Public Policy, 2022) PSBs </w:t>
      </w:r>
      <w:r w:rsidRPr="51D41B3D" w:rsidR="06CEEAA1">
        <w:rPr>
          <w:rFonts w:ascii="Calibri" w:hAnsi="Calibri" w:eastAsia="Calibri" w:cs="Calibri"/>
          <w:color w:val="000000" w:themeColor="text1" w:themeTint="FF" w:themeShade="FF"/>
          <w:lang w:val="en-GB"/>
        </w:rPr>
        <w:t>make a contribution</w:t>
      </w:r>
      <w:r w:rsidRPr="51D41B3D" w:rsidR="06CEEAA1">
        <w:rPr>
          <w:rFonts w:ascii="Calibri" w:hAnsi="Calibri" w:eastAsia="Calibri" w:cs="Calibri"/>
          <w:color w:val="000000" w:themeColor="text1" w:themeTint="FF" w:themeShade="FF"/>
          <w:lang w:val="en-GB"/>
        </w:rPr>
        <w:t xml:space="preserve"> by implementing these ideas into their regional plans and strategies. By including local communities in the decision-making process, PSBs make sure that the priorities for well-being represent the requirements of the community. Because it encourages inclusive government, this participatory approach aligns with SDG (Paine, 2012). The Act promotes taking proactive measures to resolve problems before they get out of hand. This helps achieve the SDG agenda's emphasis on addressing the underlying causes of issues and preventing them from getting worse, which supports </w:t>
      </w:r>
      <w:r w:rsidRPr="51D41B3D" w:rsidR="06CEEAA1">
        <w:rPr>
          <w:rFonts w:ascii="Calibri" w:hAnsi="Calibri" w:eastAsia="Calibri" w:cs="Calibri"/>
          <w:color w:val="000000" w:themeColor="text1" w:themeTint="FF" w:themeShade="FF"/>
          <w:lang w:val="en-GB"/>
        </w:rPr>
        <w:t>objectives</w:t>
      </w:r>
      <w:r w:rsidRPr="51D41B3D" w:rsidR="06CEEAA1">
        <w:rPr>
          <w:rFonts w:ascii="Calibri" w:hAnsi="Calibri" w:eastAsia="Calibri" w:cs="Calibri"/>
          <w:color w:val="000000" w:themeColor="text1" w:themeTint="FF" w:themeShade="FF"/>
          <w:lang w:val="en-GB"/>
        </w:rPr>
        <w:t xml:space="preserve"> like SDG 3 (Good Health and Well-Being) and SDG 4 (Quality Education). PSBs possess the adaptability to </w:t>
      </w:r>
      <w:r w:rsidRPr="51D41B3D" w:rsidR="06CEEAA1">
        <w:rPr>
          <w:rFonts w:ascii="Calibri" w:hAnsi="Calibri" w:eastAsia="Calibri" w:cs="Calibri"/>
          <w:color w:val="000000" w:themeColor="text1" w:themeTint="FF" w:themeShade="FF"/>
          <w:lang w:val="en-GB"/>
        </w:rPr>
        <w:t>modify</w:t>
      </w:r>
      <w:r w:rsidRPr="51D41B3D" w:rsidR="06CEEAA1">
        <w:rPr>
          <w:rFonts w:ascii="Calibri" w:hAnsi="Calibri" w:eastAsia="Calibri" w:cs="Calibri"/>
          <w:color w:val="000000" w:themeColor="text1" w:themeTint="FF" w:themeShade="FF"/>
          <w:lang w:val="en-GB"/>
        </w:rPr>
        <w:t xml:space="preserve"> strategies according to local settings, </w:t>
      </w:r>
      <w:r w:rsidRPr="51D41B3D" w:rsidR="06CEEAA1">
        <w:rPr>
          <w:rFonts w:ascii="Calibri" w:hAnsi="Calibri" w:eastAsia="Calibri" w:cs="Calibri"/>
          <w:color w:val="000000" w:themeColor="text1" w:themeTint="FF" w:themeShade="FF"/>
          <w:lang w:val="en-GB"/>
        </w:rPr>
        <w:t>taking into account</w:t>
      </w:r>
      <w:r w:rsidRPr="51D41B3D" w:rsidR="06CEEAA1">
        <w:rPr>
          <w:rFonts w:ascii="Calibri" w:hAnsi="Calibri" w:eastAsia="Calibri" w:cs="Calibri"/>
          <w:color w:val="000000" w:themeColor="text1" w:themeTint="FF" w:themeShade="FF"/>
          <w:lang w:val="en-GB"/>
        </w:rPr>
        <w:t xml:space="preserve"> the distinct opportunities and constraints of each location. This localization is consistent with the SDG's "leaving no </w:t>
      </w:r>
      <w:r w:rsidRPr="51D41B3D" w:rsidR="06CEEAA1">
        <w:rPr>
          <w:rFonts w:ascii="Calibri" w:hAnsi="Calibri" w:eastAsia="Calibri" w:cs="Calibri"/>
          <w:color w:val="000000" w:themeColor="text1" w:themeTint="FF" w:themeShade="FF"/>
          <w:lang w:val="en-GB"/>
        </w:rPr>
        <w:t>one behind" tenet. Plans and initiatives for well-being may not be implemented as effectively if there are insufficient resources (Rayner, Fetherstonhaugh and McAuliffe, 2023).</w:t>
      </w:r>
    </w:p>
    <w:p w:rsidR="00D32F6F" w:rsidP="21CAAA4A" w:rsidRDefault="06CEEAA1" w14:paraId="44744897" w14:textId="6731EFC1">
      <w:pPr>
        <w:spacing w:line="360" w:lineRule="auto"/>
        <w:rPr>
          <w:rFonts w:ascii="Calibri" w:hAnsi="Calibri" w:eastAsia="Calibri" w:cs="Calibri"/>
          <w:color w:val="000000" w:themeColor="text1"/>
        </w:rPr>
      </w:pPr>
      <w:r w:rsidRPr="21CAAA4A">
        <w:rPr>
          <w:rFonts w:ascii="Calibri" w:hAnsi="Calibri" w:eastAsia="Calibri" w:cs="Calibri"/>
          <w:color w:val="000000" w:themeColor="text1"/>
          <w:lang w:val="en-GB"/>
        </w:rPr>
        <w:t xml:space="preserve">Given that many of the SDGs need significant financial resources, this difficulty may have an influence on both the accomplishment of local well-being goals and the larger SDGs. It can be difficult to ensure that different partners working together effectively within the PSB structure. Problems with coordination can result in service gaps and obstruct the all-encompassing strategy needed to accomplish SDGs and goals related to well-being. PSBs have to strike a balance between supporting global objectives and attending to local issues. Finding this balance can be difficult, particularly if local requirements don't always line up with the SDGs. In conclusion, Public Services Boards are essential to achieving the 2030 SDG agenda and the Well-Being Goals (Hodgetts, 2019). Effective cooperation, the distribution of resources, and the capacity to modify plans in response to local conditions while keeping in mind the global aspects of sustainable development are necessary for success, and PSBs provide this. </w:t>
      </w:r>
    </w:p>
    <w:p w:rsidR="00D32F6F" w:rsidP="21CAAA4A" w:rsidRDefault="06CEEAA1" w14:paraId="3509A855" w14:textId="416885D7">
      <w:pPr>
        <w:spacing w:line="360" w:lineRule="auto"/>
        <w:rPr>
          <w:rFonts w:ascii="Calibri" w:hAnsi="Calibri" w:eastAsia="Calibri" w:cs="Calibri"/>
          <w:color w:val="000000" w:themeColor="text1"/>
        </w:rPr>
      </w:pPr>
      <w:r w:rsidRPr="51D41B3D" w:rsidR="06CEEAA1">
        <w:rPr>
          <w:rFonts w:ascii="Calibri" w:hAnsi="Calibri" w:eastAsia="Calibri" w:cs="Calibri"/>
          <w:b w:val="1"/>
          <w:bCs w:val="1"/>
          <w:color w:val="000000" w:themeColor="text1" w:themeTint="FF" w:themeShade="FF"/>
          <w:lang w:val="en-GB"/>
        </w:rPr>
        <w:t xml:space="preserve">Role of LA’s  (Local Authority) </w:t>
      </w:r>
    </w:p>
    <w:p w:rsidR="00D32F6F" w:rsidP="21CAAA4A" w:rsidRDefault="06CEEAA1" w14:paraId="627623A9" w14:textId="6EF03062">
      <w:pPr>
        <w:spacing w:line="360" w:lineRule="auto"/>
      </w:pPr>
      <w:r w:rsidRPr="51D41B3D" w:rsidR="423F4C32">
        <w:rPr>
          <w:rFonts w:ascii="Calibri" w:hAnsi="Calibri" w:eastAsia="Calibri" w:cs="Calibri"/>
          <w:noProof w:val="0"/>
          <w:sz w:val="22"/>
          <w:szCs w:val="22"/>
          <w:lang w:val="en-GB"/>
        </w:rPr>
        <w:t xml:space="preserve">Local governments shape regional socio-economic and environmental conditions. The Welsh Wellbeing of Future Generations Act 2015 emphasises wellbeing, harmonising with the 2030 Sustainable Development Goals (SDGs) (Welsh Government, 2015). </w:t>
      </w:r>
    </w:p>
    <w:p w:rsidR="00D32F6F" w:rsidP="21CAAA4A" w:rsidRDefault="06CEEAA1" w14:paraId="6359D212" w14:textId="1006693C">
      <w:pPr>
        <w:spacing w:line="360" w:lineRule="auto"/>
      </w:pPr>
    </w:p>
    <w:p w:rsidR="00D32F6F" w:rsidP="21CAAA4A" w:rsidRDefault="06CEEAA1" w14:paraId="3CAE4805" w14:textId="76AF49FA">
      <w:pPr>
        <w:spacing w:line="360" w:lineRule="auto"/>
      </w:pPr>
      <w:r w:rsidRPr="51D41B3D" w:rsidR="423F4C32">
        <w:rPr>
          <w:rFonts w:ascii="Calibri" w:hAnsi="Calibri" w:eastAsia="Calibri" w:cs="Calibri"/>
          <w:noProof w:val="0"/>
          <w:sz w:val="22"/>
          <w:szCs w:val="22"/>
          <w:lang w:val="en-GB"/>
        </w:rPr>
        <w:t xml:space="preserve">Local authorities in Wales have implemented Welsh Wellbeing Goals policies and activities. Housing development, community participation, and sustainable transportation programmes </w:t>
      </w:r>
      <w:r w:rsidRPr="51D41B3D" w:rsidR="423F4C32">
        <w:rPr>
          <w:rFonts w:ascii="Calibri" w:hAnsi="Calibri" w:eastAsia="Calibri" w:cs="Calibri"/>
          <w:noProof w:val="0"/>
          <w:sz w:val="22"/>
          <w:szCs w:val="22"/>
          <w:lang w:val="en-GB"/>
        </w:rPr>
        <w:t>demonstrate</w:t>
      </w:r>
      <w:r w:rsidRPr="51D41B3D" w:rsidR="423F4C32">
        <w:rPr>
          <w:rFonts w:ascii="Calibri" w:hAnsi="Calibri" w:eastAsia="Calibri" w:cs="Calibri"/>
          <w:noProof w:val="0"/>
          <w:sz w:val="22"/>
          <w:szCs w:val="22"/>
          <w:lang w:val="en-GB"/>
        </w:rPr>
        <w:t xml:space="preserve"> their dedication to community social, economic, and environmental well-being. Cardiff City Council has addressed homelessness to create "A More Equal Wales" (Cardiff.gov.uk, 2022). </w:t>
      </w:r>
    </w:p>
    <w:p w:rsidR="00D32F6F" w:rsidP="21CAAA4A" w:rsidRDefault="06CEEAA1" w14:paraId="3B771373" w14:textId="3100AFFA">
      <w:pPr>
        <w:spacing w:line="360" w:lineRule="auto"/>
      </w:pPr>
    </w:p>
    <w:p w:rsidR="00D32F6F" w:rsidP="21CAAA4A" w:rsidRDefault="06CEEAA1" w14:paraId="603A5EAD" w14:textId="22D67AE8">
      <w:pPr>
        <w:spacing w:line="360" w:lineRule="auto"/>
      </w:pPr>
    </w:p>
    <w:p w:rsidR="00D32F6F" w:rsidP="21CAAA4A" w:rsidRDefault="06CEEAA1" w14:paraId="3A57680E" w14:textId="01C96FC5">
      <w:pPr>
        <w:spacing w:line="360" w:lineRule="auto"/>
      </w:pPr>
      <w:r w:rsidRPr="51D41B3D" w:rsidR="423F4C32">
        <w:rPr>
          <w:rFonts w:ascii="Calibri" w:hAnsi="Calibri" w:eastAsia="Calibri" w:cs="Calibri"/>
          <w:noProof w:val="0"/>
          <w:sz w:val="22"/>
          <w:szCs w:val="22"/>
          <w:lang w:val="en-GB"/>
        </w:rPr>
        <w:t xml:space="preserve">Despite good intentions, local governments face challenges to well-being goals. Competing aims and inadequate funds may impede comprehensive approaches. Due to the lack of welfare measurements, local authority programmes are hard to compare (Clifford and Morphet, 2022). </w:t>
      </w:r>
    </w:p>
    <w:p w:rsidR="00D32F6F" w:rsidP="21CAAA4A" w:rsidRDefault="06CEEAA1" w14:paraId="47E03FB9" w14:textId="2056ECCD">
      <w:pPr>
        <w:spacing w:line="360" w:lineRule="auto"/>
      </w:pPr>
    </w:p>
    <w:p w:rsidR="00D32F6F" w:rsidP="21CAAA4A" w:rsidRDefault="06CEEAA1" w14:paraId="04DFF2D5" w14:textId="3B7ACE00">
      <w:pPr>
        <w:spacing w:line="360" w:lineRule="auto"/>
      </w:pPr>
      <w:r w:rsidRPr="51D41B3D" w:rsidR="423F4C32">
        <w:rPr>
          <w:rFonts w:ascii="Calibri" w:hAnsi="Calibri" w:eastAsia="Calibri" w:cs="Calibri"/>
          <w:noProof w:val="0"/>
          <w:sz w:val="22"/>
          <w:szCs w:val="22"/>
          <w:lang w:val="en-GB"/>
        </w:rPr>
        <w:t xml:space="preserve">Wales' local governments are aligning their initiatives with the 2030 SDGs. Sustainable development, renewable energy, and education support SDGs including "Affordable and Clean Energy" and "Quality Education". However, local authorities' varied prioritising might cause unequal development, affecting SDG achievement (United Nations, 2015). </w:t>
      </w:r>
    </w:p>
    <w:p w:rsidR="00D32F6F" w:rsidP="21CAAA4A" w:rsidRDefault="06CEEAA1" w14:paraId="79D1412A" w14:textId="0061E786">
      <w:pPr>
        <w:spacing w:line="360" w:lineRule="auto"/>
      </w:pPr>
    </w:p>
    <w:p w:rsidR="00D32F6F" w:rsidP="21CAAA4A" w:rsidRDefault="06CEEAA1" w14:paraId="65FD0E68" w14:textId="31B0C1F8">
      <w:pPr>
        <w:spacing w:line="360" w:lineRule="auto"/>
      </w:pPr>
      <w:r w:rsidRPr="51D41B3D" w:rsidR="423F4C32">
        <w:rPr>
          <w:rFonts w:ascii="Calibri" w:hAnsi="Calibri" w:eastAsia="Calibri" w:cs="Calibri"/>
          <w:noProof w:val="0"/>
          <w:sz w:val="22"/>
          <w:szCs w:val="22"/>
          <w:lang w:val="en-GB"/>
        </w:rPr>
        <w:t xml:space="preserve">Wellness </w:t>
      </w:r>
      <w:r w:rsidRPr="51D41B3D" w:rsidR="423F4C32">
        <w:rPr>
          <w:rFonts w:ascii="Calibri" w:hAnsi="Calibri" w:eastAsia="Calibri" w:cs="Calibri"/>
          <w:noProof w:val="0"/>
          <w:sz w:val="22"/>
          <w:szCs w:val="22"/>
          <w:lang w:val="en-GB"/>
        </w:rPr>
        <w:t>objectives</w:t>
      </w:r>
      <w:r w:rsidRPr="51D41B3D" w:rsidR="423F4C32">
        <w:rPr>
          <w:rFonts w:ascii="Calibri" w:hAnsi="Calibri" w:eastAsia="Calibri" w:cs="Calibri"/>
          <w:noProof w:val="0"/>
          <w:sz w:val="22"/>
          <w:szCs w:val="22"/>
          <w:lang w:val="en-GB"/>
        </w:rPr>
        <w:t xml:space="preserve"> and Sustainable Development </w:t>
      </w:r>
      <w:r w:rsidRPr="51D41B3D" w:rsidR="423F4C32">
        <w:rPr>
          <w:rFonts w:ascii="Calibri" w:hAnsi="Calibri" w:eastAsia="Calibri" w:cs="Calibri"/>
          <w:noProof w:val="0"/>
          <w:sz w:val="22"/>
          <w:szCs w:val="22"/>
          <w:lang w:val="en-GB"/>
        </w:rPr>
        <w:t>objectives</w:t>
      </w:r>
      <w:r w:rsidRPr="51D41B3D" w:rsidR="423F4C32">
        <w:rPr>
          <w:rFonts w:ascii="Calibri" w:hAnsi="Calibri" w:eastAsia="Calibri" w:cs="Calibri"/>
          <w:noProof w:val="0"/>
          <w:sz w:val="22"/>
          <w:szCs w:val="22"/>
          <w:lang w:val="en-GB"/>
        </w:rPr>
        <w:t xml:space="preserve"> typically need collaboration between local authorities, government agencies, and NGOs. Successful partnerships may share resources, best practices, and boost an initiative's effect. Together, we can address inequality, poverty, and environmental degradation for a holistic wellness approach (Local Government Association, 2020). </w:t>
      </w:r>
    </w:p>
    <w:p w:rsidR="00D32F6F" w:rsidP="21CAAA4A" w:rsidRDefault="06CEEAA1" w14:paraId="5FF88245" w14:textId="78D7912D">
      <w:pPr>
        <w:spacing w:line="360" w:lineRule="auto"/>
      </w:pPr>
    </w:p>
    <w:p w:rsidR="00D32F6F" w:rsidP="21CAAA4A" w:rsidRDefault="06CEEAA1" w14:paraId="4CE59B71" w14:textId="729F4FFB">
      <w:pPr>
        <w:spacing w:line="360" w:lineRule="auto"/>
      </w:pPr>
      <w:r w:rsidRPr="51D41B3D" w:rsidR="423F4C32">
        <w:rPr>
          <w:rFonts w:ascii="Calibri" w:hAnsi="Calibri" w:eastAsia="Calibri" w:cs="Calibri"/>
          <w:noProof w:val="0"/>
          <w:sz w:val="22"/>
          <w:szCs w:val="22"/>
          <w:lang w:val="en-GB"/>
        </w:rPr>
        <w:t xml:space="preserve">Overall, Welsh local authorities are crucial to community health and the 2030 SDG goal. Despite great improvements, unequal priority and budget constraints </w:t>
      </w:r>
      <w:r w:rsidRPr="51D41B3D" w:rsidR="423F4C32">
        <w:rPr>
          <w:rFonts w:ascii="Calibri" w:hAnsi="Calibri" w:eastAsia="Calibri" w:cs="Calibri"/>
          <w:noProof w:val="0"/>
          <w:sz w:val="22"/>
          <w:szCs w:val="22"/>
          <w:lang w:val="en-GB"/>
        </w:rPr>
        <w:t>remain</w:t>
      </w:r>
      <w:r w:rsidRPr="51D41B3D" w:rsidR="423F4C32">
        <w:rPr>
          <w:rFonts w:ascii="Calibri" w:hAnsi="Calibri" w:eastAsia="Calibri" w:cs="Calibri"/>
          <w:noProof w:val="0"/>
          <w:sz w:val="22"/>
          <w:szCs w:val="22"/>
          <w:lang w:val="en-GB"/>
        </w:rPr>
        <w:t xml:space="preserve">. Through cooperation, measurement improvements, and best practises, local authorities can contribute to the Welsh Wellbeing Goals and the global SDG agenda, ensuring a sustainable and just future for all (Welsh Government, 2020). </w:t>
      </w:r>
    </w:p>
    <w:p w:rsidR="00D32F6F" w:rsidP="51D41B3D" w:rsidRDefault="06CEEAA1" w14:paraId="39D2A357" w14:textId="230159EC">
      <w:pPr>
        <w:pStyle w:val="Normal"/>
        <w:spacing w:line="360" w:lineRule="auto"/>
        <w:rPr>
          <w:rFonts w:ascii="Calibri" w:hAnsi="Calibri" w:eastAsia="Calibri" w:cs="Calibri"/>
          <w:color w:val="000000" w:themeColor="text1"/>
        </w:rPr>
      </w:pPr>
      <w:r w:rsidRPr="51D41B3D" w:rsidR="06CEEAA1">
        <w:rPr>
          <w:rFonts w:ascii="Calibri" w:hAnsi="Calibri" w:eastAsia="Calibri" w:cs="Calibri"/>
          <w:b w:val="1"/>
          <w:bCs w:val="1"/>
          <w:color w:val="000000" w:themeColor="text1" w:themeTint="FF" w:themeShade="FF"/>
          <w:lang w:val="en-GB"/>
        </w:rPr>
        <w:t>Blue Zones</w:t>
      </w:r>
    </w:p>
    <w:p w:rsidR="00D32F6F" w:rsidP="21CAAA4A" w:rsidRDefault="06CEEAA1" w14:paraId="6E928330" w14:textId="03A340FB">
      <w:pPr>
        <w:spacing w:line="360" w:lineRule="auto"/>
        <w:rPr>
          <w:rFonts w:ascii="Calibri" w:hAnsi="Calibri" w:eastAsia="Calibri" w:cs="Calibri"/>
          <w:color w:val="000000" w:themeColor="text1"/>
        </w:rPr>
      </w:pPr>
      <w:r w:rsidRPr="21CAAA4A">
        <w:rPr>
          <w:rFonts w:ascii="Calibri" w:hAnsi="Calibri" w:eastAsia="Calibri" w:cs="Calibri"/>
          <w:color w:val="000000" w:themeColor="text1"/>
          <w:lang w:val="en-GB"/>
        </w:rPr>
        <w:t xml:space="preserve">People are known to live longer, healthier lives in areas of the world known as "blue zones." The lifestyle characteristics and commonalities that contribute to the longevity of the people living in these locations have been researched. Journalist Dan Buettner popularised the idea of the "Blue Zones," having discovered and examined these areas. The world's Blue Zones are regions where people live longest on average (Robertson, 2017). They have a remarkably high percentage of centenarians, people who live to reach 100 years of age or longer. The Blue Zones share several commonalities despite their geographic and cultural differences. These locations were chosen because more people lived there over the age of 100 than was typical Marston, Niles-Yokum and Silva (2021), although care has to be taken with regard to drawing conclusive conclusions on the data as no controlled scientific research involving senior citizens in Blue Zones have been conducted (Smith, 2023). Compared to the ordinary individual, residents of the Blue Zones consume less meat and reserve it for special occasions when they mostly eat chicken or pork. And up to three times a week, fish should weigh no more than three ounces. It's advised that tofu is a healthy, high-protein substitute for meat to assist people in reducing their meat </w:t>
      </w:r>
      <w:r w:rsidRPr="21CAAA4A">
        <w:rPr>
          <w:rFonts w:ascii="Calibri" w:hAnsi="Calibri" w:eastAsia="Calibri" w:cs="Calibri"/>
          <w:color w:val="000000" w:themeColor="text1"/>
          <w:lang w:val="en-GB"/>
        </w:rPr>
        <w:lastRenderedPageBreak/>
        <w:t>intake. Reducing dairy products is also necessary because cows are not present in the communities (Wikipedia Contributors, 2019). A Blue Zone diet still includes eggs, but only twice or thrice a week, and then mostly as an addition to a soup or as a side dish with bread. It is recommended that those who wish to adhere to the Blue Zone diet only consume whole wheat or sourdough. It's believed that whole grains make your diet more nutrient-dense and easier to digest because they contain less gluten. Blue Zones are not intentional or structured communities as the word might imply. Rather, there are areas where researchers have found a remarkably high concentration of people who lead noticeably longer and healthier lives. Dan Buettner, who collaborated with National Geographic to locate and investigate these regions, popularised the idea (Buttener, 2019). Exercise, adequate hours of sleep, and restorative sleep (good sleep) are all key factors in 'Blue Zones'. In addition, maintaining strong family ties, developing strong community support and respect for the planet and having a purpose in life seem to be the common themes that exist in 'Blue Zones' (Kreouzi, Theodorakis and Constantinou, 2022). Although there is very little in the list that some might say is common sense, it is a reminder of the lessons that could be transferred and maintained in other areas to improve the health and wellbeing of the wider population.</w:t>
      </w:r>
    </w:p>
    <w:p w:rsidR="00D32F6F" w:rsidP="21CAAA4A" w:rsidRDefault="06CEEAA1" w14:paraId="3D98CFB3" w14:textId="5DB15DC1">
      <w:pPr>
        <w:spacing w:line="360" w:lineRule="auto"/>
        <w:rPr>
          <w:rFonts w:ascii="Calibri" w:hAnsi="Calibri" w:eastAsia="Calibri" w:cs="Calibri"/>
          <w:color w:val="000000" w:themeColor="text1"/>
        </w:rPr>
      </w:pPr>
      <w:r w:rsidRPr="21CAAA4A">
        <w:rPr>
          <w:rFonts w:ascii="Calibri" w:hAnsi="Calibri" w:eastAsia="Calibri" w:cs="Calibri"/>
          <w:color w:val="000000" w:themeColor="text1"/>
          <w:lang w:val="en-GB"/>
        </w:rPr>
        <w:t xml:space="preserve">Through this assignment, the people involved were perhaps the most significant aspect in the success of the WFG Act's creation. From using Kingdon's Multiple Stream Analysis theory (Weatherup, 2019) to influence WFG legislation developed, individuals, finding a voice with respect to the hazards of climate change and individuals and organisations highlighting the Welsh government's inability to support sustainable development, the politicisation of wellbeing and the global agreement on UN Sustainable Development Goals, it was arguably the right time to create the WFG. </w:t>
      </w:r>
    </w:p>
    <w:p w:rsidR="00D32F6F" w:rsidP="21CAAA4A" w:rsidRDefault="06CEEAA1" w14:paraId="1EC1BDE3" w14:textId="4232A376">
      <w:pPr>
        <w:spacing w:line="360" w:lineRule="auto"/>
        <w:rPr>
          <w:rFonts w:ascii="Calibri" w:hAnsi="Calibri" w:eastAsia="Calibri" w:cs="Calibri"/>
          <w:color w:val="000000" w:themeColor="text1"/>
        </w:rPr>
      </w:pPr>
      <w:r w:rsidRPr="21CAAA4A">
        <w:rPr>
          <w:rFonts w:ascii="Calibri" w:hAnsi="Calibri" w:eastAsia="Calibri" w:cs="Calibri"/>
          <w:color w:val="000000" w:themeColor="text1"/>
          <w:lang w:val="en-GB"/>
        </w:rPr>
        <w:t>All this despite a Welsh Government view that the UK government was not adequately supporting the WFG's goals in terms of its own actions on sustainability, to the Welsh public, NGOs, and the Welsh Government's broad support for the welfare of future generations. The study's conclusions are pertinent to other decision-makers interested in how historical and contemporary elements interact to allow national legislators to adopt a long-term perspective and enact laws that will benefit future generations.</w:t>
      </w:r>
    </w:p>
    <w:p w:rsidR="00D32F6F" w:rsidP="21CAAA4A" w:rsidRDefault="00D32F6F" w14:paraId="0C25B8F0" w14:textId="30D27DAB">
      <w:pPr>
        <w:spacing w:line="360" w:lineRule="auto"/>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In terms of people's health, well-being, and equality, the Future Generations (Wales) Act 2015 has been a trailblazing piece of legislation, although there have been obstacles and instances when it may not have performed as well as </w:t>
      </w:r>
      <w:r w:rsidRPr="51D41B3D" w:rsidR="06CEEAA1">
        <w:rPr>
          <w:rFonts w:ascii="Calibri" w:hAnsi="Calibri" w:eastAsia="Calibri" w:cs="Calibri"/>
          <w:color w:val="000000" w:themeColor="text1" w:themeTint="FF" w:themeShade="FF"/>
          <w:lang w:val="en-GB"/>
        </w:rPr>
        <w:t>anticipated</w:t>
      </w:r>
      <w:r w:rsidRPr="51D41B3D" w:rsidR="06CEEAA1">
        <w:rPr>
          <w:rFonts w:ascii="Calibri" w:hAnsi="Calibri" w:eastAsia="Calibri" w:cs="Calibri"/>
          <w:color w:val="000000" w:themeColor="text1" w:themeTint="FF" w:themeShade="FF"/>
          <w:lang w:val="en-GB"/>
        </w:rPr>
        <w:t xml:space="preserve">. Opponents contend that difficulties have arisen in the Act's successful implementation. The Act's ideals might be difficult for some public bodies to put into practise, </w:t>
      </w:r>
      <w:r w:rsidRPr="51D41B3D" w:rsidR="06CEEAA1">
        <w:rPr>
          <w:rFonts w:ascii="Calibri" w:hAnsi="Calibri" w:eastAsia="Calibri" w:cs="Calibri"/>
          <w:color w:val="000000" w:themeColor="text1" w:themeTint="FF" w:themeShade="FF"/>
          <w:lang w:val="en-GB"/>
        </w:rPr>
        <w:t xml:space="preserve">which could cause dedication and results to differ amongst organisations. Public organisations may not be able to fully implement plans and initiatives related to well-being if they have limited financial resources. Initiatives focusing on equality, health, and well-being must have enough funds to be successful, and the breadth and depth of programmes may be </w:t>
      </w:r>
      <w:r w:rsidRPr="51D41B3D" w:rsidR="06CEEAA1">
        <w:rPr>
          <w:rFonts w:ascii="Calibri" w:hAnsi="Calibri" w:eastAsia="Calibri" w:cs="Calibri"/>
          <w:color w:val="000000" w:themeColor="text1" w:themeTint="FF" w:themeShade="FF"/>
          <w:lang w:val="en-GB"/>
        </w:rPr>
        <w:t>impacted</w:t>
      </w:r>
      <w:r w:rsidRPr="51D41B3D" w:rsidR="06CEEAA1">
        <w:rPr>
          <w:rFonts w:ascii="Calibri" w:hAnsi="Calibri" w:eastAsia="Calibri" w:cs="Calibri"/>
          <w:color w:val="000000" w:themeColor="text1" w:themeTint="FF" w:themeShade="FF"/>
          <w:lang w:val="en-GB"/>
        </w:rPr>
        <w:t xml:space="preserve"> by financial limitations. It might be difficult to </w:t>
      </w:r>
      <w:r w:rsidRPr="51D41B3D" w:rsidR="06CEEAA1">
        <w:rPr>
          <w:rFonts w:ascii="Calibri" w:hAnsi="Calibri" w:eastAsia="Calibri" w:cs="Calibri"/>
          <w:color w:val="000000" w:themeColor="text1" w:themeTint="FF" w:themeShade="FF"/>
          <w:lang w:val="en-GB"/>
        </w:rPr>
        <w:t>accomplish</w:t>
      </w:r>
      <w:r w:rsidRPr="51D41B3D" w:rsidR="06CEEAA1">
        <w:rPr>
          <w:rFonts w:ascii="Calibri" w:hAnsi="Calibri" w:eastAsia="Calibri" w:cs="Calibri"/>
          <w:color w:val="000000" w:themeColor="text1" w:themeTint="FF" w:themeShade="FF"/>
          <w:lang w:val="en-GB"/>
        </w:rPr>
        <w:t xml:space="preserve"> the Act's deadlines while still making major progress towards equality, health, and well-being. Some contend that the benefits of the Act may not be dispersed fairly among various groups and that the expectations for rapid change may not be in line with the gradual nature of societal development and health improvement. There is a worry that marginalised or vulnerable groups could not benefit from improvements in their health and well-being to the same extent as wealthy groups (CBI Wales, 2017) In addition, the Act may not have received as much public attention as it could for people to actively engage in promoting equality and well-being, arguing that without full understanding it is difficult to create consensus and agreement for the WFG to have it full desired effect. </w:t>
      </w:r>
      <w:r w:rsidRPr="51D41B3D" w:rsidR="06CEEAA1">
        <w:rPr>
          <w:rFonts w:ascii="Calibri" w:hAnsi="Calibri" w:eastAsia="Calibri" w:cs="Calibri"/>
          <w:color w:val="000000" w:themeColor="text1" w:themeTint="FF" w:themeShade="FF"/>
          <w:lang w:val="en-GB"/>
        </w:rPr>
        <w:t>It's</w:t>
      </w:r>
      <w:r w:rsidRPr="51D41B3D" w:rsidR="06CEEAA1">
        <w:rPr>
          <w:rFonts w:ascii="Calibri" w:hAnsi="Calibri" w:eastAsia="Calibri" w:cs="Calibri"/>
          <w:color w:val="000000" w:themeColor="text1" w:themeTint="FF" w:themeShade="FF"/>
          <w:lang w:val="en-GB"/>
        </w:rPr>
        <w:t xml:space="preserve"> crucial to remember that solving these problems </w:t>
      </w:r>
      <w:r w:rsidRPr="51D41B3D" w:rsidR="06CEEAA1">
        <w:rPr>
          <w:rFonts w:ascii="Calibri" w:hAnsi="Calibri" w:eastAsia="Calibri" w:cs="Calibri"/>
          <w:color w:val="000000" w:themeColor="text1" w:themeTint="FF" w:themeShade="FF"/>
          <w:lang w:val="en-GB"/>
        </w:rPr>
        <w:t>frequently</w:t>
      </w:r>
      <w:r w:rsidRPr="51D41B3D" w:rsidR="06CEEAA1">
        <w:rPr>
          <w:rFonts w:ascii="Calibri" w:hAnsi="Calibri" w:eastAsia="Calibri" w:cs="Calibri"/>
          <w:color w:val="000000" w:themeColor="text1" w:themeTint="FF" w:themeShade="FF"/>
          <w:lang w:val="en-GB"/>
        </w:rPr>
        <w:t xml:space="preserve"> calls for continuous work, cooperation from stakeholders, and regular reviews to improve the Act's execution and fix flaws. Continuous adaptation and learning from experiences can help the Act be more effective in promoting health, well-being, and equality in Wale</w:t>
      </w:r>
      <w:r w:rsidRPr="51D41B3D" w:rsidR="71877D7A">
        <w:rPr>
          <w:rFonts w:ascii="Calibri" w:hAnsi="Calibri" w:eastAsia="Calibri" w:cs="Calibri"/>
          <w:color w:val="000000" w:themeColor="text1" w:themeTint="FF" w:themeShade="FF"/>
          <w:lang w:val="en-GB"/>
        </w:rPr>
        <w:t>s.</w:t>
      </w:r>
    </w:p>
    <w:p w:rsidR="00D32F6F" w:rsidP="21CAAA4A" w:rsidRDefault="06CEEAA1" w14:paraId="1704AE6C" w14:textId="5F9B4369">
      <w:pPr>
        <w:spacing w:line="360" w:lineRule="auto"/>
        <w:rPr>
          <w:rFonts w:ascii="Calibri" w:hAnsi="Calibri" w:eastAsia="Calibri" w:cs="Calibri"/>
          <w:color w:val="000000" w:themeColor="text1"/>
        </w:rPr>
      </w:pPr>
      <w:r w:rsidRPr="21CAAA4A">
        <w:rPr>
          <w:rFonts w:ascii="Calibri" w:hAnsi="Calibri" w:eastAsia="Calibri" w:cs="Calibri"/>
          <w:b/>
          <w:bCs/>
          <w:color w:val="000000" w:themeColor="text1"/>
          <w:lang w:val="en-GB"/>
        </w:rPr>
        <w:t>References</w:t>
      </w:r>
    </w:p>
    <w:p w:rsidR="00D32F6F" w:rsidP="21CAAA4A" w:rsidRDefault="00D32F6F" w14:paraId="42BD8E3B" w14:textId="0D7B0ADB">
      <w:pPr>
        <w:spacing w:line="360" w:lineRule="auto"/>
        <w:ind w:left="720" w:hanging="720"/>
        <w:rPr>
          <w:rFonts w:ascii="Calibri" w:hAnsi="Calibri" w:eastAsia="Calibri" w:cs="Calibri"/>
          <w:color w:val="000000" w:themeColor="text1"/>
        </w:rPr>
      </w:pPr>
    </w:p>
    <w:p w:rsidR="00D32F6F" w:rsidP="21CAAA4A" w:rsidRDefault="06CEEAA1" w14:paraId="6A4CDCA5" w14:textId="69488094">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BBC News. (2015) </w:t>
      </w:r>
      <w:r w:rsidRPr="51D41B3D" w:rsidR="06CEEAA1">
        <w:rPr>
          <w:rFonts w:ascii="Calibri" w:hAnsi="Calibri" w:eastAsia="Calibri" w:cs="Calibri"/>
          <w:i w:val="1"/>
          <w:iCs w:val="1"/>
          <w:color w:val="000000" w:themeColor="text1" w:themeTint="FF" w:themeShade="FF"/>
          <w:lang w:val="en-GB"/>
        </w:rPr>
        <w:t>Labour Insider' gets Future Generations Commissioner Job</w:t>
      </w:r>
      <w:r w:rsidRPr="51D41B3D" w:rsidR="06CEEAA1">
        <w:rPr>
          <w:rFonts w:ascii="Calibri" w:hAnsi="Calibri" w:eastAsia="Calibri" w:cs="Calibri"/>
          <w:color w:val="000000" w:themeColor="text1" w:themeTint="FF" w:themeShade="FF"/>
          <w:lang w:val="en-GB"/>
        </w:rPr>
        <w:t xml:space="preserve">. Available at: </w:t>
      </w:r>
      <w:hyperlink r:id="R0b48dde184d44a08">
        <w:r w:rsidRPr="51D41B3D" w:rsidR="06CEEAA1">
          <w:rPr>
            <w:rStyle w:val="Hyperlink"/>
            <w:rFonts w:ascii="Calibri" w:hAnsi="Calibri" w:eastAsia="Calibri" w:cs="Calibri"/>
            <w:lang w:val="en-GB"/>
          </w:rPr>
          <w:t>https://www.bbc.co.uk/news/uk-wales-politics-34709434</w:t>
        </w:r>
      </w:hyperlink>
      <w:r w:rsidRPr="51D41B3D" w:rsidR="06CEEAA1">
        <w:rPr>
          <w:rFonts w:ascii="Calibri" w:hAnsi="Calibri" w:eastAsia="Calibri" w:cs="Calibri"/>
          <w:color w:val="000000" w:themeColor="text1" w:themeTint="FF" w:themeShade="FF"/>
          <w:lang w:val="en-GB"/>
        </w:rPr>
        <w:t xml:space="preserve"> (Accessed: 23 November</w:t>
      </w:r>
      <w:r w:rsidRPr="51D41B3D" w:rsidR="255A94F4">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78BEA942" w14:textId="5F664235">
      <w:pPr>
        <w:spacing w:line="360" w:lineRule="auto"/>
        <w:ind w:left="720" w:hanging="720"/>
        <w:rPr>
          <w:rFonts w:ascii="Calibri" w:hAnsi="Calibri" w:eastAsia="Calibri" w:cs="Calibri"/>
          <w:color w:val="000000" w:themeColor="text1"/>
        </w:rPr>
      </w:pPr>
      <w:r w:rsidRPr="21CAAA4A">
        <w:rPr>
          <w:rFonts w:ascii="Calibri" w:hAnsi="Calibri" w:eastAsia="Calibri" w:cs="Calibri"/>
          <w:color w:val="000000" w:themeColor="text1"/>
          <w:lang w:val="en-GB"/>
        </w:rPr>
        <w:t xml:space="preserve">Buttener, D. (2019) </w:t>
      </w:r>
      <w:r w:rsidRPr="21CAAA4A">
        <w:rPr>
          <w:rFonts w:ascii="Calibri" w:hAnsi="Calibri" w:eastAsia="Calibri" w:cs="Calibri"/>
          <w:i/>
          <w:iCs/>
          <w:color w:val="000000" w:themeColor="text1"/>
          <w:lang w:val="en-GB"/>
        </w:rPr>
        <w:t>Blue Zones</w:t>
      </w:r>
      <w:r w:rsidRPr="21CAAA4A">
        <w:rPr>
          <w:rFonts w:ascii="Calibri" w:hAnsi="Calibri" w:eastAsia="Calibri" w:cs="Calibri"/>
          <w:color w:val="000000" w:themeColor="text1"/>
          <w:lang w:val="en-GB"/>
        </w:rPr>
        <w:t xml:space="preserve">. Available at: </w:t>
      </w:r>
      <w:hyperlink r:id="rId7">
        <w:r w:rsidRPr="21CAAA4A">
          <w:rPr>
            <w:rStyle w:val="Hyperlink"/>
            <w:rFonts w:ascii="Calibri" w:hAnsi="Calibri" w:eastAsia="Calibri" w:cs="Calibri"/>
            <w:lang w:val="en-GB"/>
          </w:rPr>
          <w:t>https://www.bluezones.com/dan-buettner/</w:t>
        </w:r>
      </w:hyperlink>
      <w:r w:rsidRPr="21CAAA4A">
        <w:rPr>
          <w:rFonts w:ascii="Calibri" w:hAnsi="Calibri" w:eastAsia="Calibri" w:cs="Calibri"/>
          <w:color w:val="000000" w:themeColor="text1"/>
          <w:lang w:val="en-GB"/>
        </w:rPr>
        <w:t>. (Accessed: 30 November 2023).</w:t>
      </w:r>
    </w:p>
    <w:p w:rsidR="00D32F6F" w:rsidP="21CAAA4A" w:rsidRDefault="06CEEAA1" w14:paraId="02757B0F" w14:textId="08D1C33A">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Cardiff.gov.uk. (2022) </w:t>
      </w:r>
      <w:r w:rsidRPr="51D41B3D" w:rsidR="06CEEAA1">
        <w:rPr>
          <w:rFonts w:ascii="Calibri" w:hAnsi="Calibri" w:eastAsia="Calibri" w:cs="Calibri"/>
          <w:i w:val="1"/>
          <w:iCs w:val="1"/>
          <w:color w:val="000000" w:themeColor="text1" w:themeTint="FF" w:themeShade="FF"/>
          <w:lang w:val="en-GB"/>
        </w:rPr>
        <w:t>Cardiff housing support programme strategy 2022 to 2026</w:t>
      </w:r>
      <w:r w:rsidRPr="51D41B3D" w:rsidR="06CEEAA1">
        <w:rPr>
          <w:rFonts w:ascii="Calibri" w:hAnsi="Calibri" w:eastAsia="Calibri" w:cs="Calibri"/>
          <w:color w:val="000000" w:themeColor="text1" w:themeTint="FF" w:themeShade="FF"/>
          <w:lang w:val="en-GB"/>
        </w:rPr>
        <w:t xml:space="preserve">. Available at: </w:t>
      </w:r>
      <w:hyperlink r:id="R1e1fefee04754810">
        <w:r w:rsidRPr="51D41B3D" w:rsidR="06CEEAA1">
          <w:rPr>
            <w:rStyle w:val="Hyperlink"/>
            <w:rFonts w:ascii="Calibri" w:hAnsi="Calibri" w:eastAsia="Calibri" w:cs="Calibri"/>
            <w:lang w:val="en-GB"/>
          </w:rPr>
          <w:t>https://www.cardiff.gov.uk/ENG/Your-Council/Strategies-plans-and-policies/Social-care-and-Housing/Cardiff-housing-support-programme-strategy-2022-to-2026/Pages/default.aspx</w:t>
        </w:r>
      </w:hyperlink>
      <w:r w:rsidRPr="51D41B3D" w:rsidR="06CEEAA1">
        <w:rPr>
          <w:rFonts w:ascii="Calibri" w:hAnsi="Calibri" w:eastAsia="Calibri" w:cs="Calibri"/>
          <w:color w:val="000000" w:themeColor="text1" w:themeTint="FF" w:themeShade="FF"/>
          <w:lang w:val="en-GB"/>
        </w:rPr>
        <w:t xml:space="preserve"> (Accessed: 4 December</w:t>
      </w:r>
      <w:r w:rsidRPr="51D41B3D" w:rsidR="48A80400">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7FFB5A53" w14:textId="3C6BF8DF">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CBI Wales (2017) </w:t>
      </w:r>
      <w:r w:rsidRPr="51D41B3D" w:rsidR="06CEEAA1">
        <w:rPr>
          <w:rFonts w:ascii="Calibri" w:hAnsi="Calibri" w:eastAsia="Calibri" w:cs="Calibri"/>
          <w:i w:val="1"/>
          <w:iCs w:val="1"/>
          <w:color w:val="000000" w:themeColor="text1" w:themeTint="FF" w:themeShade="FF"/>
          <w:lang w:val="en-GB"/>
        </w:rPr>
        <w:t>CBI Wales criticises 'negative' Future Generations Commission</w:t>
      </w:r>
      <w:r w:rsidRPr="51D41B3D" w:rsidR="06CEEAA1">
        <w:rPr>
          <w:rFonts w:ascii="Calibri" w:hAnsi="Calibri" w:eastAsia="Calibri" w:cs="Calibri"/>
          <w:color w:val="000000" w:themeColor="text1" w:themeTint="FF" w:themeShade="FF"/>
          <w:lang w:val="en-GB"/>
        </w:rPr>
        <w:t xml:space="preserve">.  </w:t>
      </w:r>
      <w:r w:rsidRPr="51D41B3D" w:rsidR="06CEEAA1">
        <w:rPr>
          <w:rFonts w:ascii="Calibri" w:hAnsi="Calibri" w:eastAsia="Calibri" w:cs="Calibri"/>
          <w:color w:val="000000" w:themeColor="text1" w:themeTint="FF" w:themeShade="FF"/>
          <w:lang w:val="en-GB"/>
        </w:rPr>
        <w:t xml:space="preserve">BBC News. 11 Oct. Available at: </w:t>
      </w:r>
      <w:hyperlink r:id="R6589b3c187544ced">
        <w:r w:rsidRPr="51D41B3D" w:rsidR="06CEEAA1">
          <w:rPr>
            <w:rStyle w:val="Hyperlink"/>
            <w:rFonts w:ascii="Calibri" w:hAnsi="Calibri" w:eastAsia="Calibri" w:cs="Calibri"/>
            <w:lang w:val="en-GB"/>
          </w:rPr>
          <w:t>https://www.bbc.co.uk/news/uk-wales-41558077</w:t>
        </w:r>
      </w:hyperlink>
      <w:r w:rsidRPr="51D41B3D" w:rsidR="06CEEAA1">
        <w:rPr>
          <w:rFonts w:ascii="Calibri" w:hAnsi="Calibri" w:eastAsia="Calibri" w:cs="Calibri"/>
          <w:color w:val="000000" w:themeColor="text1" w:themeTint="FF" w:themeShade="FF"/>
          <w:lang w:val="en-GB"/>
        </w:rPr>
        <w:t xml:space="preserve"> (Accessed: 6 Dec</w:t>
      </w:r>
      <w:r w:rsidRPr="51D41B3D" w:rsidR="401AF537">
        <w:rPr>
          <w:rFonts w:ascii="Calibri" w:hAnsi="Calibri" w:eastAsia="Calibri" w:cs="Calibri"/>
          <w:color w:val="000000" w:themeColor="text1" w:themeTint="FF" w:themeShade="FF"/>
          <w:lang w:val="en-GB"/>
        </w:rPr>
        <w:t>ember</w:t>
      </w:r>
      <w:r w:rsidRPr="51D41B3D" w:rsidR="06CEEAA1">
        <w:rPr>
          <w:rFonts w:ascii="Calibri" w:hAnsi="Calibri" w:eastAsia="Calibri" w:cs="Calibri"/>
          <w:color w:val="000000" w:themeColor="text1" w:themeTint="FF" w:themeShade="FF"/>
          <w:lang w:val="en-GB"/>
        </w:rPr>
        <w:t>. 2023).</w:t>
      </w:r>
    </w:p>
    <w:p w:rsidR="00D32F6F" w:rsidP="21CAAA4A" w:rsidRDefault="06CEEAA1" w14:paraId="41F08648" w14:textId="038406ED">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Clifford, B. and Morphet, J. (2022) Local authorities doing it for themselves: austerity, the direct provision of housing and changing central-local relations in England. </w:t>
      </w:r>
      <w:r w:rsidRPr="51D41B3D" w:rsidR="06CEEAA1">
        <w:rPr>
          <w:rFonts w:ascii="Calibri" w:hAnsi="Calibri" w:eastAsia="Calibri" w:cs="Calibri"/>
          <w:i w:val="1"/>
          <w:iCs w:val="1"/>
          <w:color w:val="000000" w:themeColor="text1" w:themeTint="FF" w:themeShade="FF"/>
          <w:lang w:val="en-GB"/>
        </w:rPr>
        <w:t>Local Government Studies</w:t>
      </w:r>
      <w:r w:rsidRPr="51D41B3D" w:rsidR="06CEEAA1">
        <w:rPr>
          <w:rFonts w:ascii="Calibri" w:hAnsi="Calibri" w:eastAsia="Calibri" w:cs="Calibri"/>
          <w:color w:val="000000" w:themeColor="text1" w:themeTint="FF" w:themeShade="FF"/>
          <w:lang w:val="en-GB"/>
        </w:rPr>
        <w:t xml:space="preserve">, pp.1–23. Available at: </w:t>
      </w:r>
      <w:hyperlink r:id="R24ceae8f98624d4e">
        <w:r w:rsidRPr="51D41B3D" w:rsidR="06CEEAA1">
          <w:rPr>
            <w:rStyle w:val="Hyperlink"/>
            <w:rFonts w:ascii="Calibri" w:hAnsi="Calibri" w:eastAsia="Calibri" w:cs="Calibri"/>
            <w:lang w:val="en-GB"/>
          </w:rPr>
          <w:t>https://doi.org/10.1080/03003930.2022.2033227</w:t>
        </w:r>
      </w:hyperlink>
      <w:r w:rsidRPr="51D41B3D" w:rsidR="06CEEAA1">
        <w:rPr>
          <w:rFonts w:ascii="Calibri" w:hAnsi="Calibri" w:eastAsia="Calibri" w:cs="Calibri"/>
          <w:color w:val="000000" w:themeColor="text1" w:themeTint="FF" w:themeShade="FF"/>
          <w:lang w:val="en-GB"/>
        </w:rPr>
        <w:t>. (Accessed: 6 December</w:t>
      </w:r>
      <w:r w:rsidRPr="51D41B3D" w:rsidR="1D7B2D6A">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5A9F0D4E" w14:textId="2F2F83BE">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Cynnal</w:t>
      </w:r>
      <w:r w:rsidRPr="51D41B3D" w:rsidR="06CEEAA1">
        <w:rPr>
          <w:rFonts w:ascii="Calibri" w:hAnsi="Calibri" w:eastAsia="Calibri" w:cs="Calibri"/>
          <w:color w:val="000000" w:themeColor="text1" w:themeTint="FF" w:themeShade="FF"/>
          <w:lang w:val="en-GB"/>
        </w:rPr>
        <w:t xml:space="preserve"> Cymru (2015) The Wales We Want Report; A Report on Behalf of Future Generations. Available at: </w:t>
      </w:r>
      <w:hyperlink r:id="R4d71642a6ac54f2b">
        <w:r w:rsidRPr="51D41B3D" w:rsidR="06CEEAA1">
          <w:rPr>
            <w:rStyle w:val="Hyperlink"/>
            <w:rFonts w:ascii="Calibri" w:hAnsi="Calibri" w:eastAsia="Calibri" w:cs="Calibri"/>
            <w:lang w:val="en-GB"/>
          </w:rPr>
          <w:t>https://www.gov.wales/sites/default/files/publications/2021-09/a-healthier-wales-our-plan-for-health-and-social-care.pdf</w:t>
        </w:r>
      </w:hyperlink>
      <w:r w:rsidRPr="51D41B3D" w:rsidR="06CEEAA1">
        <w:rPr>
          <w:rFonts w:ascii="Calibri" w:hAnsi="Calibri" w:eastAsia="Calibri" w:cs="Calibri"/>
          <w:color w:val="000000" w:themeColor="text1" w:themeTint="FF" w:themeShade="FF"/>
          <w:lang w:val="en-GB"/>
        </w:rPr>
        <w:t xml:space="preserve"> (Accessed: 26 Novembe</w:t>
      </w:r>
      <w:r w:rsidRPr="51D41B3D" w:rsidR="06CEEAA1">
        <w:rPr>
          <w:rFonts w:ascii="Calibri" w:hAnsi="Calibri" w:eastAsia="Calibri" w:cs="Calibri"/>
          <w:color w:val="000000" w:themeColor="text1" w:themeTint="FF" w:themeShade="FF"/>
          <w:lang w:val="en-GB"/>
        </w:rPr>
        <w:t>r</w:t>
      </w:r>
      <w:r w:rsidRPr="51D41B3D" w:rsidR="0AF4BDE9">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0A199486" w14:textId="6D3D6195">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Future Generations Commissioner for Wales (2018a) Well-being of Future Generations (Wales) Act 2015. Available at: </w:t>
      </w:r>
      <w:hyperlink r:id="R8c08a4089d424123">
        <w:r w:rsidRPr="51D41B3D" w:rsidR="06CEEAA1">
          <w:rPr>
            <w:rStyle w:val="Hyperlink"/>
            <w:rFonts w:ascii="Calibri" w:hAnsi="Calibri" w:eastAsia="Calibri" w:cs="Calibri"/>
            <w:lang w:val="en-GB"/>
          </w:rPr>
          <w:t>https://futuregenerations.wales/wp-content/uploads/2017/01/WFGAct-English.pdf.%202018</w:t>
        </w:r>
      </w:hyperlink>
      <w:r w:rsidRPr="51D41B3D" w:rsidR="06CEEAA1">
        <w:rPr>
          <w:rFonts w:ascii="Calibri" w:hAnsi="Calibri" w:eastAsia="Calibri" w:cs="Calibri"/>
          <w:color w:val="000000" w:themeColor="text1" w:themeTint="FF" w:themeShade="FF"/>
          <w:lang w:val="en-GB"/>
        </w:rPr>
        <w:t xml:space="preserve"> (Accessed: 23 November</w:t>
      </w:r>
      <w:r w:rsidRPr="51D41B3D" w:rsidR="394B1F27">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4DFA912A" w14:textId="488B4042">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Future Generations Commissioner for Wales (2018b) Well-being in Wales: The Journey So Far. Available at: </w:t>
      </w:r>
      <w:hyperlink r:id="Rc9e6a95f8a1b49a6">
        <w:r w:rsidRPr="51D41B3D" w:rsidR="06CEEAA1">
          <w:rPr>
            <w:rStyle w:val="Hyperlink"/>
            <w:rFonts w:ascii="Calibri" w:hAnsi="Calibri" w:eastAsia="Calibri" w:cs="Calibri"/>
            <w:lang w:val="en-GB"/>
          </w:rPr>
          <w:t>https://futuregenerations.wales/wp-content/uploads/2018/11/FGCW-1-year-Report-_English.pdf</w:t>
        </w:r>
      </w:hyperlink>
      <w:r w:rsidRPr="51D41B3D" w:rsidR="06CEEAA1">
        <w:rPr>
          <w:rFonts w:ascii="Calibri" w:hAnsi="Calibri" w:eastAsia="Calibri" w:cs="Calibri"/>
          <w:color w:val="000000" w:themeColor="text1" w:themeTint="FF" w:themeShade="FF"/>
          <w:lang w:val="en-GB"/>
        </w:rPr>
        <w:t xml:space="preserve"> (Accessed: 23 November</w:t>
      </w:r>
      <w:r w:rsidRPr="51D41B3D" w:rsidR="266836CC">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4EC23C85" w14:textId="4687D6FC">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Future Generations Commissioner for Wales (2018c) Our Team. Available at: </w:t>
      </w:r>
      <w:hyperlink r:id="R807dbac877034853">
        <w:r w:rsidRPr="51D41B3D" w:rsidR="06CEEAA1">
          <w:rPr>
            <w:rStyle w:val="Hyperlink"/>
            <w:rFonts w:ascii="Calibri" w:hAnsi="Calibri" w:eastAsia="Calibri" w:cs="Calibri"/>
            <w:lang w:val="en-GB"/>
          </w:rPr>
          <w:t>https://futuregenerations.wales/about-us/our-team/</w:t>
        </w:r>
      </w:hyperlink>
      <w:r w:rsidRPr="51D41B3D" w:rsidR="06CEEAA1">
        <w:rPr>
          <w:rFonts w:ascii="Calibri" w:hAnsi="Calibri" w:eastAsia="Calibri" w:cs="Calibri"/>
          <w:color w:val="000000" w:themeColor="text1" w:themeTint="FF" w:themeShade="FF"/>
          <w:lang w:val="en-GB"/>
        </w:rPr>
        <w:t xml:space="preserve"> (Accessed: 23 November</w:t>
      </w:r>
      <w:r w:rsidRPr="51D41B3D" w:rsidR="365CB664">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2BD53C1A" w14:textId="33F9E827">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Gov.Uk</w:t>
      </w:r>
      <w:r w:rsidRPr="51D41B3D" w:rsidR="06CEEAA1">
        <w:rPr>
          <w:rFonts w:ascii="Calibri" w:hAnsi="Calibri" w:eastAsia="Calibri" w:cs="Calibri"/>
          <w:color w:val="000000" w:themeColor="text1" w:themeTint="FF" w:themeShade="FF"/>
          <w:lang w:val="en-GB"/>
        </w:rPr>
        <w:t xml:space="preserve">. (2019) UK Voluntary National Review of Progress Towards the Sustainable Development Goals - GOV.UK. Available at: </w:t>
      </w:r>
      <w:hyperlink r:id="Rd75652059d5f441f">
        <w:r w:rsidRPr="51D41B3D" w:rsidR="06CEEAA1">
          <w:rPr>
            <w:rStyle w:val="Hyperlink"/>
            <w:rFonts w:ascii="Calibri" w:hAnsi="Calibri" w:eastAsia="Calibri" w:cs="Calibri"/>
            <w:lang w:val="en-GB"/>
          </w:rPr>
          <w:t>https://www.gov.uk/government/topical-events/uk-voluntary-national-review-of-progress-towards-the-sustainable-development-goals</w:t>
        </w:r>
      </w:hyperlink>
      <w:r w:rsidRPr="51D41B3D" w:rsidR="06CEEAA1">
        <w:rPr>
          <w:rFonts w:ascii="Calibri" w:hAnsi="Calibri" w:eastAsia="Calibri" w:cs="Calibri"/>
          <w:color w:val="000000" w:themeColor="text1" w:themeTint="FF" w:themeShade="FF"/>
          <w:lang w:val="en-GB"/>
        </w:rPr>
        <w:t>. (Accessed: 30 November</w:t>
      </w:r>
      <w:r w:rsidRPr="51D41B3D" w:rsidR="288D9436">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Pr="00F91F48" w:rsidR="00D32F6F" w:rsidP="21CAAA4A" w:rsidRDefault="06CEEAA1" w14:paraId="600FAB1A" w14:textId="481A193F">
      <w:pPr>
        <w:spacing w:line="360" w:lineRule="auto"/>
        <w:ind w:left="720" w:hanging="720"/>
        <w:rPr>
          <w:rFonts w:ascii="Calibri" w:hAnsi="Calibri" w:eastAsia="Calibri" w:cs="Calibri"/>
          <w:color w:val="000000" w:themeColor="text1"/>
          <w:lang w:val="en-GB"/>
        </w:rPr>
      </w:pPr>
      <w:r w:rsidRPr="51D41B3D" w:rsidR="06CEEAA1">
        <w:rPr>
          <w:rFonts w:ascii="Calibri" w:hAnsi="Calibri" w:eastAsia="Calibri" w:cs="Calibri"/>
          <w:color w:val="000000" w:themeColor="text1" w:themeTint="FF" w:themeShade="FF"/>
          <w:lang w:val="en-GB"/>
        </w:rPr>
        <w:t>Gov.Wales</w:t>
      </w:r>
      <w:r w:rsidRPr="51D41B3D" w:rsidR="06CEEAA1">
        <w:rPr>
          <w:rFonts w:ascii="Calibri" w:hAnsi="Calibri" w:eastAsia="Calibri" w:cs="Calibri"/>
          <w:color w:val="000000" w:themeColor="text1" w:themeTint="FF" w:themeShade="FF"/>
          <w:lang w:val="en-GB"/>
        </w:rPr>
        <w:t xml:space="preserve">. (2021). </w:t>
      </w:r>
      <w:r w:rsidRPr="51D41B3D" w:rsidR="06CEEAA1">
        <w:rPr>
          <w:rFonts w:ascii="Calibri" w:hAnsi="Calibri" w:eastAsia="Calibri" w:cs="Calibri"/>
          <w:i w:val="1"/>
          <w:iCs w:val="1"/>
          <w:color w:val="000000" w:themeColor="text1" w:themeTint="FF" w:themeShade="FF"/>
          <w:lang w:val="en-GB"/>
        </w:rPr>
        <w:t>Government of Wales Act 2006 | Law Wales</w:t>
      </w:r>
      <w:r w:rsidRPr="51D41B3D" w:rsidR="06CEEAA1">
        <w:rPr>
          <w:rFonts w:ascii="Calibri" w:hAnsi="Calibri" w:eastAsia="Calibri" w:cs="Calibri"/>
          <w:color w:val="000000" w:themeColor="text1" w:themeTint="FF" w:themeShade="FF"/>
          <w:lang w:val="en-GB"/>
        </w:rPr>
        <w:t xml:space="preserve">. [online] Available at: </w:t>
      </w:r>
      <w:hyperlink w:anchor=":~:text=The%20Government%20of%20Wales%20Act%202006%20%28GoWA%202006%29" r:id="Rf9ade6fae1ff42bb">
        <w:r w:rsidRPr="51D41B3D" w:rsidR="06CEEAA1">
          <w:rPr>
            <w:rStyle w:val="Hyperlink"/>
            <w:rFonts w:ascii="Calibri" w:hAnsi="Calibri" w:eastAsia="Calibri" w:cs="Calibri"/>
            <w:lang w:val="en-GB"/>
          </w:rPr>
          <w:t>https://law.gov.wales/constitution-and-government/constitution-and-devolution/government-wales-act-2006#:~:text=The%20Government%20of%20Wales%20Act%202006%20%28GoWA%202006%29</w:t>
        </w:r>
      </w:hyperlink>
      <w:r w:rsidRPr="51D41B3D" w:rsidR="06CEEAA1">
        <w:rPr>
          <w:rFonts w:ascii="Calibri" w:hAnsi="Calibri" w:eastAsia="Calibri" w:cs="Calibri"/>
          <w:color w:val="000000" w:themeColor="text1" w:themeTint="FF" w:themeShade="FF"/>
          <w:lang w:val="en-GB"/>
        </w:rPr>
        <w:t xml:space="preserve"> (Accessed: 6 December</w:t>
      </w:r>
      <w:r w:rsidRPr="51D41B3D" w:rsidR="5735DD66">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Pr="00F91F48" w:rsidR="00D32F6F" w:rsidP="21CAAA4A" w:rsidRDefault="00D32F6F" w14:paraId="795F4E63" w14:textId="1D6CBD86">
      <w:pPr>
        <w:spacing w:line="360" w:lineRule="auto"/>
        <w:ind w:left="720" w:hanging="720"/>
        <w:rPr>
          <w:rFonts w:ascii="Calibri" w:hAnsi="Calibri" w:eastAsia="Calibri" w:cs="Calibri"/>
          <w:color w:val="000000" w:themeColor="text1"/>
          <w:lang w:val="en-GB"/>
        </w:rPr>
      </w:pPr>
    </w:p>
    <w:p w:rsidR="00D32F6F" w:rsidP="21CAAA4A" w:rsidRDefault="06CEEAA1" w14:paraId="44C53EDC" w14:textId="0DB6D3A8">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Hodgetts, J. (2019) The Canadian Public </w:t>
      </w:r>
      <w:r w:rsidRPr="51D41B3D" w:rsidR="06CEEAA1">
        <w:rPr>
          <w:rFonts w:ascii="Calibri" w:hAnsi="Calibri" w:eastAsia="Calibri" w:cs="Calibri"/>
          <w:color w:val="000000" w:themeColor="text1" w:themeTint="FF" w:themeShade="FF"/>
          <w:lang w:val="en-GB"/>
        </w:rPr>
        <w:t>Service :</w:t>
      </w:r>
      <w:r w:rsidRPr="51D41B3D" w:rsidR="06CEEAA1">
        <w:rPr>
          <w:rFonts w:ascii="Calibri" w:hAnsi="Calibri" w:eastAsia="Calibri" w:cs="Calibri"/>
          <w:color w:val="000000" w:themeColor="text1" w:themeTint="FF" w:themeShade="FF"/>
          <w:lang w:val="en-GB"/>
        </w:rPr>
        <w:t xml:space="preserve"> A Physiology of Government 1867-1970. Toronto: University of Toronto </w:t>
      </w:r>
      <w:r w:rsidRPr="51D41B3D" w:rsidR="06CEEAA1">
        <w:rPr>
          <w:rFonts w:ascii="Calibri" w:hAnsi="Calibri" w:eastAsia="Calibri" w:cs="Calibri"/>
          <w:color w:val="000000" w:themeColor="text1" w:themeTint="FF" w:themeShade="FF"/>
          <w:lang w:val="en-GB"/>
        </w:rPr>
        <w:t>Press,.</w:t>
      </w:r>
      <w:r w:rsidRPr="51D41B3D" w:rsidR="06CEEAA1">
        <w:rPr>
          <w:rFonts w:ascii="Calibri" w:hAnsi="Calibri" w:eastAsia="Calibri" w:cs="Calibri"/>
          <w:color w:val="000000" w:themeColor="text1" w:themeTint="FF" w:themeShade="FF"/>
          <w:lang w:val="en-GB"/>
        </w:rPr>
        <w:t xml:space="preserve"> Available at: </w:t>
      </w:r>
      <w:hyperlink r:id="Rf1f35a3e152b4177">
        <w:r w:rsidRPr="51D41B3D" w:rsidR="06CEEAA1">
          <w:rPr>
            <w:rStyle w:val="Hyperlink"/>
            <w:rFonts w:ascii="Calibri" w:hAnsi="Calibri" w:eastAsia="Calibri" w:cs="Calibri"/>
            <w:lang w:val="en-GB"/>
          </w:rPr>
          <w:t>https://doi.org/10.3138/9781487599485</w:t>
        </w:r>
      </w:hyperlink>
      <w:r w:rsidRPr="51D41B3D" w:rsidR="06CEEAA1">
        <w:rPr>
          <w:rFonts w:ascii="Calibri" w:hAnsi="Calibri" w:eastAsia="Calibri" w:cs="Calibri"/>
          <w:color w:val="000000" w:themeColor="text1" w:themeTint="FF" w:themeShade="FF"/>
          <w:lang w:val="en-GB"/>
        </w:rPr>
        <w:t>. (Accessed: 6 December</w:t>
      </w:r>
      <w:r w:rsidRPr="51D41B3D" w:rsidR="2A7C9A7F">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57408677" w:rsidP="51D41B3D" w:rsidRDefault="57408677" w14:paraId="394D6AF1" w14:textId="066BDDDF">
      <w:pPr>
        <w:spacing w:before="0" w:beforeAutospacing="off" w:after="240" w:afterAutospacing="off" w:line="360" w:lineRule="auto"/>
        <w:ind w:left="720" w:hanging="720"/>
        <w:rPr>
          <w:rFonts w:ascii="Calibri" w:hAnsi="Calibri" w:eastAsia="Calibri" w:cs="Calibri" w:asciiTheme="minorAscii" w:hAnsiTheme="minorAscii" w:eastAsiaTheme="minorAscii" w:cstheme="minorAscii"/>
          <w:noProof w:val="0"/>
          <w:sz w:val="22"/>
          <w:szCs w:val="22"/>
          <w:lang w:val="en-GB"/>
        </w:rPr>
      </w:pPr>
      <w:r w:rsidRPr="51D41B3D" w:rsidR="57408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Howe, S. (2022). </w:t>
      </w:r>
      <w:r w:rsidRPr="51D41B3D" w:rsidR="5740867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Wales – where well-being </w:t>
      </w:r>
      <w:r w:rsidRPr="51D41B3D" w:rsidR="5740867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isn’t</w:t>
      </w:r>
      <w:r w:rsidRPr="51D41B3D" w:rsidR="5740867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just a buzz word, </w:t>
      </w:r>
      <w:r w:rsidRPr="51D41B3D" w:rsidR="5740867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it’s</w:t>
      </w:r>
      <w:r w:rsidRPr="51D41B3D" w:rsidR="5740867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the law – reflects on seven years of its world-leading Future Generations Act – The Future Generations Commissioner for Wales. </w:t>
      </w:r>
      <w:r w:rsidRPr="51D41B3D" w:rsidR="57408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Available at: </w:t>
      </w:r>
      <w:hyperlink r:id="Rd51975d63d1f442a">
        <w:r w:rsidRPr="51D41B3D" w:rsidR="5740867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https://www.futuregenerations.wales/news/wales-where-well-being-isnt-just-a-buzz-word-its-the-law-reflects-on-seven-years-of-its-world-leading-future-generations-act/</w:t>
        </w:r>
      </w:hyperlink>
      <w:r w:rsidRPr="51D41B3D" w:rsidR="57408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(Accessed: 8 April. 2024).</w:t>
      </w:r>
    </w:p>
    <w:p w:rsidR="00D32F6F" w:rsidP="21CAAA4A" w:rsidRDefault="06CEEAA1" w14:paraId="16583C9C" w14:textId="4E63E400">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Kingdon, J. and Thurber, J. (1984) Agendas, Alternatives, and Public Policies. Boston: Little Brown. Available at: </w:t>
      </w:r>
      <w:hyperlink r:id="R48af8e69365d47c2">
        <w:r w:rsidRPr="51D41B3D" w:rsidR="06CEEAA1">
          <w:rPr>
            <w:rStyle w:val="Hyperlink"/>
            <w:rFonts w:ascii="Calibri" w:hAnsi="Calibri" w:eastAsia="Calibri" w:cs="Calibri"/>
            <w:lang w:val="en-GB"/>
          </w:rPr>
          <w:t>https://pdfs.semanticscholar.org/b601/985c67970ba87d79fabf6160ca91b1933003.pdf</w:t>
        </w:r>
      </w:hyperlink>
      <w:r w:rsidRPr="51D41B3D" w:rsidR="06CEEAA1">
        <w:rPr>
          <w:rFonts w:ascii="Calibri" w:hAnsi="Calibri" w:eastAsia="Calibri" w:cs="Calibri"/>
          <w:color w:val="000000" w:themeColor="text1" w:themeTint="FF" w:themeShade="FF"/>
          <w:lang w:val="en-GB"/>
        </w:rPr>
        <w:t xml:space="preserve"> (Accessed: 23 November</w:t>
      </w:r>
      <w:r w:rsidRPr="51D41B3D" w:rsidR="132F360C">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435501B4" w14:textId="6F1F0C36">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Kreouzi</w:t>
      </w:r>
      <w:r w:rsidRPr="51D41B3D" w:rsidR="06CEEAA1">
        <w:rPr>
          <w:rFonts w:ascii="Calibri" w:hAnsi="Calibri" w:eastAsia="Calibri" w:cs="Calibri"/>
          <w:color w:val="000000" w:themeColor="text1" w:themeTint="FF" w:themeShade="FF"/>
          <w:lang w:val="en-GB"/>
        </w:rPr>
        <w:t xml:space="preserve">, M., Theodorakis, N. and Constantinou, C. (2022) Lessons Learned </w:t>
      </w:r>
      <w:r w:rsidRPr="51D41B3D" w:rsidR="06CEEAA1">
        <w:rPr>
          <w:rFonts w:ascii="Calibri" w:hAnsi="Calibri" w:eastAsia="Calibri" w:cs="Calibri"/>
          <w:color w:val="000000" w:themeColor="text1" w:themeTint="FF" w:themeShade="FF"/>
          <w:lang w:val="en-GB"/>
        </w:rPr>
        <w:t>From</w:t>
      </w:r>
      <w:r w:rsidRPr="51D41B3D" w:rsidR="06CEEAA1">
        <w:rPr>
          <w:rFonts w:ascii="Calibri" w:hAnsi="Calibri" w:eastAsia="Calibri" w:cs="Calibri"/>
          <w:color w:val="000000" w:themeColor="text1" w:themeTint="FF" w:themeShade="FF"/>
          <w:lang w:val="en-GB"/>
        </w:rPr>
        <w:t xml:space="preserve"> Blue Zones, Lifestyle Medicine Pillars and Beyond: An Update on the Contributions of </w:t>
      </w:r>
      <w:r w:rsidRPr="51D41B3D" w:rsidR="06CEEAA1">
        <w:rPr>
          <w:rFonts w:ascii="Calibri" w:hAnsi="Calibri" w:eastAsia="Calibri" w:cs="Calibri"/>
          <w:color w:val="000000" w:themeColor="text1" w:themeTint="FF" w:themeShade="FF"/>
          <w:lang w:val="en-GB"/>
        </w:rPr>
        <w:t>Behavior</w:t>
      </w:r>
      <w:r w:rsidRPr="51D41B3D" w:rsidR="06CEEAA1">
        <w:rPr>
          <w:rFonts w:ascii="Calibri" w:hAnsi="Calibri" w:eastAsia="Calibri" w:cs="Calibri"/>
          <w:color w:val="000000" w:themeColor="text1" w:themeTint="FF" w:themeShade="FF"/>
          <w:lang w:val="en-GB"/>
        </w:rPr>
        <w:t xml:space="preserve"> and Genetics to Wellbeing and Longevity. American Journal of Lifestyle Medicine. 2022;0(0). Available at: </w:t>
      </w:r>
      <w:hyperlink r:id="R2a7fa50578ce406c">
        <w:r w:rsidRPr="51D41B3D" w:rsidR="06CEEAA1">
          <w:rPr>
            <w:rStyle w:val="Hyperlink"/>
            <w:rFonts w:ascii="Calibri" w:hAnsi="Calibri" w:eastAsia="Calibri" w:cs="Calibri"/>
            <w:lang w:val="en-GB"/>
          </w:rPr>
          <w:t>https://journals.sagepub.com/doi/full/10.1177/15598276221118494</w:t>
        </w:r>
      </w:hyperlink>
      <w:r w:rsidRPr="51D41B3D" w:rsidR="06CEEAA1">
        <w:rPr>
          <w:rFonts w:ascii="Calibri" w:hAnsi="Calibri" w:eastAsia="Calibri" w:cs="Calibri"/>
          <w:color w:val="000000" w:themeColor="text1" w:themeTint="FF" w:themeShade="FF"/>
          <w:lang w:val="en-GB"/>
        </w:rPr>
        <w:t xml:space="preserve"> (Accessed: 4 December</w:t>
      </w:r>
      <w:r w:rsidRPr="51D41B3D" w:rsidR="4878B18F">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10B4111F" w14:textId="6BBD459B">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Labour Party (2011) Welsh Labour Manifesto 2011; Standing up for Wales. Available at: </w:t>
      </w:r>
      <w:hyperlink r:id="R9e7697c60de3412a">
        <w:r w:rsidRPr="51D41B3D" w:rsidR="06CEEAA1">
          <w:rPr>
            <w:rStyle w:val="Hyperlink"/>
            <w:rFonts w:ascii="Calibri" w:hAnsi="Calibri" w:eastAsia="Calibri" w:cs="Calibri"/>
            <w:lang w:val="en-GB"/>
          </w:rPr>
          <w:t>http://www.maniffesto.com/wp-content/uploads/2014/07/welsh-labour-manifesto.pdf</w:t>
        </w:r>
      </w:hyperlink>
      <w:r w:rsidRPr="51D41B3D" w:rsidR="06CEEAA1">
        <w:rPr>
          <w:rFonts w:ascii="Calibri" w:hAnsi="Calibri" w:eastAsia="Calibri" w:cs="Calibri"/>
          <w:color w:val="000000" w:themeColor="text1" w:themeTint="FF" w:themeShade="FF"/>
          <w:lang w:val="en-GB"/>
        </w:rPr>
        <w:t xml:space="preserve"> (Accessed: 23 November</w:t>
      </w:r>
      <w:r w:rsidRPr="51D41B3D" w:rsidR="48E54B76">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62A878A4" w14:textId="38278375">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Local Government Association (2020) UN Sustainable Development Goals: A Guide for Councils. Available at: </w:t>
      </w:r>
      <w:hyperlink r:id="Ra55d7b7eb0dd4392">
        <w:r w:rsidRPr="51D41B3D" w:rsidR="06CEEAA1">
          <w:rPr>
            <w:rStyle w:val="Hyperlink"/>
            <w:rFonts w:ascii="Calibri" w:hAnsi="Calibri" w:eastAsia="Calibri" w:cs="Calibri"/>
            <w:lang w:val="en-GB"/>
          </w:rPr>
          <w:t>https://www.local.gov.uk/un-sustainable-development-goals-guide-councils</w:t>
        </w:r>
      </w:hyperlink>
      <w:r w:rsidRPr="51D41B3D" w:rsidR="06CEEAA1">
        <w:rPr>
          <w:rFonts w:ascii="Calibri" w:hAnsi="Calibri" w:eastAsia="Calibri" w:cs="Calibri"/>
          <w:color w:val="000000" w:themeColor="text1" w:themeTint="FF" w:themeShade="FF"/>
          <w:lang w:val="en-GB"/>
        </w:rPr>
        <w:t xml:space="preserve"> (Accessed: 4 December</w:t>
      </w:r>
      <w:r w:rsidRPr="51D41B3D" w:rsidR="38D5CB68">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39676BBC" w:rsidP="51D41B3D" w:rsidRDefault="39676BBC" w14:paraId="4BE7CA78" w14:textId="50452A90">
      <w:pPr>
        <w:spacing w:before="0" w:beforeAutospacing="off" w:after="240" w:afterAutospacing="off" w:line="360" w:lineRule="auto"/>
        <w:ind w:left="720" w:hanging="720"/>
        <w:rPr>
          <w:rFonts w:ascii="Calibri" w:hAnsi="Calibri" w:eastAsia="Calibri" w:cs="Calibri" w:asciiTheme="minorAscii" w:hAnsiTheme="minorAscii" w:eastAsiaTheme="minorAscii" w:cstheme="minorAscii"/>
          <w:noProof w:val="0"/>
          <w:sz w:val="22"/>
          <w:szCs w:val="22"/>
          <w:lang w:val="en-GB"/>
        </w:rPr>
      </w:pPr>
      <w:r w:rsidRPr="51D41B3D" w:rsidR="39676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Larks and </w:t>
      </w:r>
      <w:r w:rsidRPr="51D41B3D" w:rsidR="39676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John_Myers</w:t>
      </w:r>
      <w:r w:rsidRPr="51D41B3D" w:rsidR="39676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(2022). ‘Concerns with the Wellbeing of Future Generations Bill</w:t>
      </w:r>
      <w:r w:rsidRPr="51D41B3D" w:rsidR="39676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1D41B3D" w:rsidR="39676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1D41B3D" w:rsidR="39676BB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Forum.effectivealtruism</w:t>
      </w:r>
      <w:r w:rsidRPr="51D41B3D" w:rsidR="39676BB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w:t>
      </w:r>
      <w:r w:rsidRPr="51D41B3D" w:rsidR="39676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Available at: </w:t>
      </w:r>
      <w:hyperlink r:id="R12fd0df1c2704e20">
        <w:r w:rsidRPr="51D41B3D" w:rsidR="39676BB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https://forum.effectivealtruism.org/posts/TSZHvG7eGdmXCGhgS/concerns-with-the-wellbeing-of-future-generations-bill-1</w:t>
        </w:r>
      </w:hyperlink>
      <w:r w:rsidRPr="51D41B3D" w:rsidR="39676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(Accessed: 9 April. 2024).</w:t>
      </w:r>
    </w:p>
    <w:p w:rsidR="00D32F6F" w:rsidP="21CAAA4A" w:rsidRDefault="06CEEAA1" w14:paraId="040F9550" w14:textId="48D8C723">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Marston, H. R., Niles-Yokum, K. and Silva, P. A. (2021) ‘A Commentary on Blue Zones</w:t>
      </w:r>
      <w:r w:rsidRPr="51D41B3D" w:rsidR="39BF27B5">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A Critical Review of Age-Friendly Environments in the 21st Century and Beyond’, </w:t>
      </w:r>
      <w:r w:rsidRPr="51D41B3D" w:rsidR="06CEEAA1">
        <w:rPr>
          <w:rFonts w:ascii="Calibri" w:hAnsi="Calibri" w:eastAsia="Calibri" w:cs="Calibri"/>
          <w:i w:val="1"/>
          <w:iCs w:val="1"/>
          <w:color w:val="000000" w:themeColor="text1" w:themeTint="FF" w:themeShade="FF"/>
          <w:lang w:val="en-GB"/>
        </w:rPr>
        <w:t>International Journal of Environmental Research and Public Health</w:t>
      </w:r>
      <w:r w:rsidRPr="51D41B3D" w:rsidR="06CEEAA1">
        <w:rPr>
          <w:rFonts w:ascii="Calibri" w:hAnsi="Calibri" w:eastAsia="Calibri" w:cs="Calibri"/>
          <w:color w:val="000000" w:themeColor="text1" w:themeTint="FF" w:themeShade="FF"/>
          <w:lang w:val="en-GB"/>
        </w:rPr>
        <w:t xml:space="preserve">, 18(2), pp. 837-. Available at: </w:t>
      </w:r>
      <w:hyperlink r:id="R10a085da2c314e80">
        <w:r w:rsidRPr="51D41B3D" w:rsidR="06CEEAA1">
          <w:rPr>
            <w:rStyle w:val="Hyperlink"/>
            <w:rFonts w:ascii="Calibri" w:hAnsi="Calibri" w:eastAsia="Calibri" w:cs="Calibri"/>
            <w:lang w:val="en-GB"/>
          </w:rPr>
          <w:t>https://doi.org/10.3390/ijerph18020837</w:t>
        </w:r>
      </w:hyperlink>
      <w:r w:rsidRPr="51D41B3D" w:rsidR="06CEEAA1">
        <w:rPr>
          <w:rFonts w:ascii="Calibri" w:hAnsi="Calibri" w:eastAsia="Calibri" w:cs="Calibri"/>
          <w:color w:val="000000" w:themeColor="text1" w:themeTint="FF" w:themeShade="FF"/>
          <w:lang w:val="en-GB"/>
        </w:rPr>
        <w:t>. (Accessed: 04 December</w:t>
      </w:r>
      <w:r w:rsidRPr="51D41B3D" w:rsidR="69AF401F">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 </w:t>
      </w:r>
    </w:p>
    <w:p w:rsidR="308F8B4C" w:rsidP="51D41B3D" w:rsidRDefault="308F8B4C" w14:paraId="47686064" w14:textId="4ED4C00F">
      <w:pPr>
        <w:spacing w:before="0" w:beforeAutospacing="off" w:after="24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1D41B3D" w:rsidR="308F8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Michael, R.M., Darra, S., </w:t>
      </w:r>
      <w:r w:rsidRPr="51D41B3D" w:rsidR="308F8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Jones ,</w:t>
      </w:r>
      <w:r w:rsidRPr="51D41B3D" w:rsidR="308F8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 and Jones, S. (2020). </w:t>
      </w:r>
      <w:r w:rsidRPr="51D41B3D" w:rsidR="308F8B4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Jig-So’s success with Swansea families - Swansea Bay University Health Board</w:t>
      </w:r>
      <w:r w:rsidRPr="51D41B3D" w:rsidR="308F8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Available at: </w:t>
      </w:r>
      <w:hyperlink r:id="R300d2294f368413b">
        <w:r w:rsidRPr="51D41B3D" w:rsidR="308F8B4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https://sbuhb.nhs.wales/news/swansea-bay-health-news/jig-sos-success-with-swansea-families/</w:t>
        </w:r>
      </w:hyperlink>
      <w:r w:rsidRPr="51D41B3D" w:rsidR="308F8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(Accessed: 9 April. 2024).</w:t>
      </w:r>
    </w:p>
    <w:p w:rsidR="00D32F6F" w:rsidP="21CAAA4A" w:rsidRDefault="06CEEAA1" w14:paraId="4435F4A9" w14:textId="2E6BD5DF">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National Assembly for Wales (2019) The History of Welsh Devolution. Available at:  </w:t>
      </w:r>
      <w:hyperlink r:id="Rbac05c056619457d">
        <w:r w:rsidRPr="51D41B3D" w:rsidR="06CEEAA1">
          <w:rPr>
            <w:rStyle w:val="Hyperlink"/>
            <w:rFonts w:ascii="Calibri" w:hAnsi="Calibri" w:eastAsia="Calibri" w:cs="Calibri"/>
            <w:lang w:val="en-GB"/>
          </w:rPr>
          <w:t>https://www.assembly.wales/en/abthome/role-of-assembly-how-it-works/Pages/history-welsh-devolution.aspx</w:t>
        </w:r>
      </w:hyperlink>
      <w:r w:rsidRPr="51D41B3D" w:rsidR="06CEEAA1">
        <w:rPr>
          <w:rFonts w:ascii="Calibri" w:hAnsi="Calibri" w:eastAsia="Calibri" w:cs="Calibri"/>
          <w:color w:val="000000" w:themeColor="text1" w:themeTint="FF" w:themeShade="FF"/>
          <w:lang w:val="en-GB"/>
        </w:rPr>
        <w:t xml:space="preserve"> (Accessed: 23 November</w:t>
      </w:r>
      <w:r w:rsidRPr="51D41B3D" w:rsidR="6ABB0462">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FE5EFD8" w:rsidP="51D41B3D" w:rsidRDefault="0FE5EFD8" w14:paraId="6726CA0D" w14:textId="4FC4A024">
      <w:pPr>
        <w:spacing w:before="0" w:beforeAutospacing="off" w:after="240" w:afterAutospacing="off" w:line="360" w:lineRule="auto"/>
        <w:ind w:left="720" w:hanging="720"/>
        <w:rPr>
          <w:rFonts w:ascii="Calibri" w:hAnsi="Calibri" w:eastAsia="Calibri" w:cs="Calibri" w:asciiTheme="minorAscii" w:hAnsiTheme="minorAscii" w:eastAsiaTheme="minorAscii" w:cstheme="minorAscii"/>
          <w:noProof w:val="0"/>
          <w:sz w:val="22"/>
          <w:szCs w:val="22"/>
          <w:lang w:val="en-GB"/>
        </w:rPr>
      </w:pPr>
      <w:r w:rsidRPr="51D41B3D" w:rsidR="0FE5EFD8">
        <w:rPr>
          <w:rFonts w:ascii="Calibri" w:hAnsi="Calibri" w:eastAsia="Calibri" w:cs="Calibri" w:asciiTheme="minorAscii" w:hAnsiTheme="minorAscii" w:eastAsiaTheme="minorAscii" w:cstheme="minorAscii"/>
          <w:noProof w:val="0"/>
          <w:sz w:val="22"/>
          <w:szCs w:val="22"/>
          <w:lang w:val="en-GB"/>
        </w:rPr>
        <w:t xml:space="preserve">Nations, U. (2022). </w:t>
      </w:r>
      <w:r w:rsidRPr="51D41B3D" w:rsidR="0FE5EFD8">
        <w:rPr>
          <w:rFonts w:ascii="Calibri" w:hAnsi="Calibri" w:eastAsia="Calibri" w:cs="Calibri" w:asciiTheme="minorAscii" w:hAnsiTheme="minorAscii" w:eastAsiaTheme="minorAscii" w:cstheme="minorAscii"/>
          <w:i w:val="1"/>
          <w:iCs w:val="1"/>
          <w:noProof w:val="0"/>
          <w:sz w:val="22"/>
          <w:szCs w:val="22"/>
          <w:lang w:val="en-GB"/>
        </w:rPr>
        <w:t xml:space="preserve">Civil society plays critical role to deliver on the </w:t>
      </w:r>
      <w:r w:rsidRPr="51D41B3D" w:rsidR="0FE5EFD8">
        <w:rPr>
          <w:rFonts w:ascii="Calibri" w:hAnsi="Calibri" w:eastAsia="Calibri" w:cs="Calibri" w:asciiTheme="minorAscii" w:hAnsiTheme="minorAscii" w:eastAsiaTheme="minorAscii" w:cstheme="minorAscii"/>
          <w:i w:val="1"/>
          <w:iCs w:val="1"/>
          <w:noProof w:val="0"/>
          <w:sz w:val="22"/>
          <w:szCs w:val="22"/>
          <w:lang w:val="en-GB"/>
        </w:rPr>
        <w:t>SDGs</w:t>
      </w:r>
      <w:r w:rsidRPr="51D41B3D" w:rsidR="0FE5EFD8">
        <w:rPr>
          <w:rFonts w:ascii="Calibri" w:hAnsi="Calibri" w:eastAsia="Calibri" w:cs="Calibri" w:asciiTheme="minorAscii" w:hAnsiTheme="minorAscii" w:eastAsiaTheme="minorAscii" w:cstheme="minorAscii"/>
          <w:noProof w:val="0"/>
          <w:sz w:val="22"/>
          <w:szCs w:val="22"/>
          <w:lang w:val="en-GB"/>
        </w:rPr>
        <w:t>.United</w:t>
      </w:r>
      <w:r w:rsidRPr="51D41B3D" w:rsidR="0FE5EFD8">
        <w:rPr>
          <w:rFonts w:ascii="Calibri" w:hAnsi="Calibri" w:eastAsia="Calibri" w:cs="Calibri" w:asciiTheme="minorAscii" w:hAnsiTheme="minorAscii" w:eastAsiaTheme="minorAscii" w:cstheme="minorAscii"/>
          <w:noProof w:val="0"/>
          <w:sz w:val="22"/>
          <w:szCs w:val="22"/>
          <w:lang w:val="en-GB"/>
        </w:rPr>
        <w:t xml:space="preserve"> Nations. Available at: </w:t>
      </w:r>
      <w:hyperlink r:id="R8533186df8f44993">
        <w:r w:rsidRPr="51D41B3D" w:rsidR="0FE5EFD8">
          <w:rPr>
            <w:rStyle w:val="Hyperlink"/>
            <w:rFonts w:ascii="Calibri" w:hAnsi="Calibri" w:eastAsia="Calibri" w:cs="Calibri" w:asciiTheme="minorAscii" w:hAnsiTheme="minorAscii" w:eastAsiaTheme="minorAscii" w:cstheme="minorAscii"/>
            <w:noProof w:val="0"/>
            <w:sz w:val="22"/>
            <w:szCs w:val="22"/>
            <w:lang w:val="en-GB"/>
          </w:rPr>
          <w:t>https://www.un.org/en/desa/civil-society-plays-critical-role-deliver-sdgs</w:t>
        </w:r>
      </w:hyperlink>
      <w:r w:rsidRPr="51D41B3D" w:rsidR="0FE5EFD8">
        <w:rPr>
          <w:rFonts w:ascii="Calibri" w:hAnsi="Calibri" w:eastAsia="Calibri" w:cs="Calibri" w:asciiTheme="minorAscii" w:hAnsiTheme="minorAscii" w:eastAsiaTheme="minorAscii" w:cstheme="minorAscii"/>
          <w:noProof w:val="0"/>
          <w:sz w:val="22"/>
          <w:szCs w:val="22"/>
          <w:lang w:val="en-GB"/>
        </w:rPr>
        <w:t>. (Accessed: 23 November. 2024).</w:t>
      </w:r>
    </w:p>
    <w:p w:rsidR="00D32F6F" w:rsidP="21CAAA4A" w:rsidRDefault="06CEEAA1" w14:paraId="46FF8EA6" w14:textId="17162AA6">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Netherwood, A. (2011) </w:t>
      </w:r>
      <w:r w:rsidRPr="51D41B3D" w:rsidR="06CEEAA1">
        <w:rPr>
          <w:rFonts w:ascii="Calibri" w:hAnsi="Calibri" w:eastAsia="Calibri" w:cs="Calibri"/>
          <w:i w:val="1"/>
          <w:iCs w:val="1"/>
          <w:color w:val="000000" w:themeColor="text1" w:themeTint="FF" w:themeShade="FF"/>
          <w:lang w:val="en-GB"/>
        </w:rPr>
        <w:t>Progress in embedding the ‘One Planet’ aspiration in Welsh Government; Report for WWF Cymru.</w:t>
      </w:r>
      <w:r w:rsidRPr="51D41B3D" w:rsidR="06CEEAA1">
        <w:rPr>
          <w:rFonts w:ascii="Calibri" w:hAnsi="Calibri" w:eastAsia="Calibri" w:cs="Calibri"/>
          <w:color w:val="000000" w:themeColor="text1" w:themeTint="FF" w:themeShade="FF"/>
          <w:lang w:val="en-GB"/>
        </w:rPr>
        <w:t xml:space="preserve"> World Wildlife Fund. Available at: </w:t>
      </w:r>
      <w:hyperlink r:id="R573c3016cbc54e56">
        <w:r w:rsidRPr="51D41B3D" w:rsidR="06CEEAA1">
          <w:rPr>
            <w:rStyle w:val="Hyperlink"/>
            <w:rFonts w:ascii="Calibri" w:hAnsi="Calibri" w:eastAsia="Calibri" w:cs="Calibri"/>
            <w:lang w:val="en-GB"/>
          </w:rPr>
          <w:t>http://assets.wwf.org.uk/downloads/main_report___progress_in_embedding_the__one_planet__aspiration_in_welsh_government.pdf</w:t>
        </w:r>
      </w:hyperlink>
      <w:r w:rsidRPr="51D41B3D" w:rsidR="06CEEAA1">
        <w:rPr>
          <w:rFonts w:ascii="Calibri" w:hAnsi="Calibri" w:eastAsia="Calibri" w:cs="Calibri"/>
          <w:color w:val="000000" w:themeColor="text1" w:themeTint="FF" w:themeShade="FF"/>
          <w:lang w:val="en-GB"/>
        </w:rPr>
        <w:t>. (Accessed: 23 November</w:t>
      </w:r>
      <w:r w:rsidRPr="51D41B3D" w:rsidR="622FE114">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43DEB8D4" w14:textId="23867AD0">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Office for National Statistics (2018) Population Estimates for the UK, England and Wales, </w:t>
      </w:r>
      <w:r w:rsidRPr="51D41B3D" w:rsidR="06CEEAA1">
        <w:rPr>
          <w:rFonts w:ascii="Calibri" w:hAnsi="Calibri" w:eastAsia="Calibri" w:cs="Calibri"/>
          <w:color w:val="000000" w:themeColor="text1" w:themeTint="FF" w:themeShade="FF"/>
          <w:lang w:val="en-GB"/>
        </w:rPr>
        <w:t>Scotland</w:t>
      </w:r>
      <w:r w:rsidRPr="51D41B3D" w:rsidR="06CEEAA1">
        <w:rPr>
          <w:rFonts w:ascii="Calibri" w:hAnsi="Calibri" w:eastAsia="Calibri" w:cs="Calibri"/>
          <w:color w:val="000000" w:themeColor="text1" w:themeTint="FF" w:themeShade="FF"/>
          <w:lang w:val="en-GB"/>
        </w:rPr>
        <w:t xml:space="preserve"> and Northern Ireland. Available at: </w:t>
      </w:r>
      <w:hyperlink r:id="R07cfba09419c44af">
        <w:r w:rsidRPr="51D41B3D" w:rsidR="06CEEAA1">
          <w:rPr>
            <w:rStyle w:val="Hyperlink"/>
            <w:rFonts w:ascii="Calibri" w:hAnsi="Calibri" w:eastAsia="Calibri" w:cs="Calibri"/>
            <w:lang w:val="en-GB"/>
          </w:rPr>
          <w:t>https://www.ons.gov.uk/peoplepopulationandcommunity/populationandmigration/populationestimates</w:t>
        </w:r>
      </w:hyperlink>
      <w:r w:rsidRPr="51D41B3D" w:rsidR="06CEEAA1">
        <w:rPr>
          <w:rFonts w:ascii="Calibri" w:hAnsi="Calibri" w:eastAsia="Calibri" w:cs="Calibri"/>
          <w:color w:val="000000" w:themeColor="text1" w:themeTint="FF" w:themeShade="FF"/>
          <w:lang w:val="en-GB"/>
        </w:rPr>
        <w:t xml:space="preserve"> (Accessed: 23 November</w:t>
      </w:r>
      <w:r w:rsidRPr="51D41B3D" w:rsidR="45BB7FEE">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262E4895" w14:textId="64A8F9CD">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Paine, S. C. (2012) Private Manners, Public Roles: Recognizing Different Standards for Public Board Service. </w:t>
      </w:r>
      <w:r w:rsidRPr="51D41B3D" w:rsidR="06CEEAA1">
        <w:rPr>
          <w:rFonts w:ascii="Calibri" w:hAnsi="Calibri" w:eastAsia="Calibri" w:cs="Calibri"/>
          <w:i w:val="1"/>
          <w:iCs w:val="1"/>
          <w:color w:val="000000" w:themeColor="text1" w:themeTint="FF" w:themeShade="FF"/>
          <w:lang w:val="en-GB"/>
        </w:rPr>
        <w:t>State &amp; Local Government Review</w:t>
      </w:r>
      <w:r w:rsidRPr="51D41B3D" w:rsidR="06CEEAA1">
        <w:rPr>
          <w:rFonts w:ascii="Calibri" w:hAnsi="Calibri" w:eastAsia="Calibri" w:cs="Calibri"/>
          <w:color w:val="000000" w:themeColor="text1" w:themeTint="FF" w:themeShade="FF"/>
          <w:lang w:val="en-GB"/>
        </w:rPr>
        <w:t xml:space="preserve">, </w:t>
      </w:r>
      <w:r w:rsidRPr="51D41B3D" w:rsidR="06CEEAA1">
        <w:rPr>
          <w:rFonts w:ascii="Calibri" w:hAnsi="Calibri" w:eastAsia="Calibri" w:cs="Calibri"/>
          <w:i w:val="1"/>
          <w:iCs w:val="1"/>
          <w:color w:val="000000" w:themeColor="text1" w:themeTint="FF" w:themeShade="FF"/>
          <w:lang w:val="en-GB"/>
        </w:rPr>
        <w:t>44</w:t>
      </w:r>
      <w:r w:rsidRPr="51D41B3D" w:rsidR="06CEEAA1">
        <w:rPr>
          <w:rFonts w:ascii="Calibri" w:hAnsi="Calibri" w:eastAsia="Calibri" w:cs="Calibri"/>
          <w:color w:val="000000" w:themeColor="text1" w:themeTint="FF" w:themeShade="FF"/>
          <w:lang w:val="en-GB"/>
        </w:rPr>
        <w:t xml:space="preserve">(3), 216–220. Available at: </w:t>
      </w:r>
      <w:hyperlink r:id="R39ed2d1baf1942fc">
        <w:r w:rsidRPr="51D41B3D" w:rsidR="06CEEAA1">
          <w:rPr>
            <w:rStyle w:val="Hyperlink"/>
            <w:rFonts w:ascii="Calibri" w:hAnsi="Calibri" w:eastAsia="Calibri" w:cs="Calibri"/>
            <w:lang w:val="en-GB"/>
          </w:rPr>
          <w:t>https://doi.org/10.1177/0160323X12457687.</w:t>
        </w:r>
      </w:hyperlink>
      <w:r w:rsidRPr="51D41B3D" w:rsidR="06CEEAA1">
        <w:rPr>
          <w:rFonts w:ascii="Calibri" w:hAnsi="Calibri" w:eastAsia="Calibri" w:cs="Calibri"/>
          <w:color w:val="000000" w:themeColor="text1" w:themeTint="FF" w:themeShade="FF"/>
          <w:lang w:val="en-GB"/>
        </w:rPr>
        <w:t xml:space="preserve"> (Accessed: 6 December</w:t>
      </w:r>
      <w:r w:rsidRPr="51D41B3D" w:rsidR="38AE450D">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21E77175" w14:textId="35DF887C">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Powney, M. (2018) </w:t>
      </w:r>
      <w:r w:rsidRPr="51D41B3D" w:rsidR="06CEEAA1">
        <w:rPr>
          <w:rFonts w:ascii="Calibri" w:hAnsi="Calibri" w:eastAsia="Calibri" w:cs="Calibri"/>
          <w:i w:val="1"/>
          <w:iCs w:val="1"/>
          <w:color w:val="000000" w:themeColor="text1" w:themeTint="FF" w:themeShade="FF"/>
          <w:lang w:val="en-GB"/>
        </w:rPr>
        <w:t>New Research Shows Parks and Green Spaces in Wales Generate Over £1.6 Billion of Benefits Each Year.</w:t>
      </w:r>
      <w:r w:rsidRPr="51D41B3D" w:rsidR="06CEEAA1">
        <w:rPr>
          <w:rFonts w:ascii="Calibri" w:hAnsi="Calibri" w:eastAsia="Calibri" w:cs="Calibri"/>
          <w:color w:val="000000" w:themeColor="text1" w:themeTint="FF" w:themeShade="FF"/>
          <w:lang w:val="en-GB"/>
        </w:rPr>
        <w:t xml:space="preserve"> Business News Wales. Available at: </w:t>
      </w:r>
      <w:hyperlink r:id="R369ec9c9d94f4101">
        <w:r w:rsidRPr="51D41B3D" w:rsidR="06CEEAA1">
          <w:rPr>
            <w:rStyle w:val="Hyperlink"/>
            <w:rFonts w:ascii="Calibri" w:hAnsi="Calibri" w:eastAsia="Calibri" w:cs="Calibri"/>
            <w:lang w:val="en-GB"/>
          </w:rPr>
          <w:t>https://businessnewswales.com/new-</w:t>
        </w:r>
        <w:r w:rsidRPr="51D41B3D" w:rsidR="06CEEAA1">
          <w:rPr>
            <w:rStyle w:val="Hyperlink"/>
            <w:rFonts w:ascii="Calibri" w:hAnsi="Calibri" w:eastAsia="Calibri" w:cs="Calibri"/>
            <w:lang w:val="en-GB"/>
          </w:rPr>
          <w:t>research-shows-parks-and-green-spaces-in-wales-generate-over-1-6-billion-of-benefits-each-year/</w:t>
        </w:r>
      </w:hyperlink>
      <w:r w:rsidRPr="51D41B3D" w:rsidR="06CEEAA1">
        <w:rPr>
          <w:rFonts w:ascii="Calibri" w:hAnsi="Calibri" w:eastAsia="Calibri" w:cs="Calibri"/>
          <w:color w:val="000000" w:themeColor="text1" w:themeTint="FF" w:themeShade="FF"/>
          <w:lang w:val="en-GB"/>
        </w:rPr>
        <w:t xml:space="preserve"> (Accessed 23 November</w:t>
      </w:r>
      <w:r w:rsidRPr="51D41B3D" w:rsidR="4C8FE007">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6CEEAA1" w:rsidP="51D41B3D" w:rsidRDefault="06CEEAA1" w14:paraId="5C359995" w14:textId="7F5399E2">
      <w:pPr>
        <w:spacing w:line="360" w:lineRule="auto"/>
        <w:ind w:left="720" w:hanging="720"/>
        <w:rPr>
          <w:rFonts w:ascii="Calibri" w:hAnsi="Calibri" w:eastAsia="Calibri" w:cs="Calibri"/>
          <w:color w:val="000000" w:themeColor="text1" w:themeTint="FF" w:themeShade="FF"/>
        </w:rPr>
      </w:pPr>
      <w:r w:rsidRPr="51D41B3D" w:rsidR="06CEEAA1">
        <w:rPr>
          <w:rFonts w:ascii="Calibri" w:hAnsi="Calibri" w:eastAsia="Calibri" w:cs="Calibri"/>
          <w:color w:val="000000" w:themeColor="text1" w:themeTint="FF" w:themeShade="FF"/>
          <w:lang w:val="en-GB"/>
        </w:rPr>
        <w:t xml:space="preserve">Public Health Wales (2016) </w:t>
      </w:r>
      <w:r w:rsidRPr="51D41B3D" w:rsidR="06CEEAA1">
        <w:rPr>
          <w:rFonts w:ascii="Calibri" w:hAnsi="Calibri" w:eastAsia="Calibri" w:cs="Calibri"/>
          <w:i w:val="1"/>
          <w:iCs w:val="1"/>
          <w:color w:val="000000" w:themeColor="text1" w:themeTint="FF" w:themeShade="FF"/>
          <w:lang w:val="en-GB"/>
        </w:rPr>
        <w:t>Well-being of Future Generations (Wales) Act 2015: For a Happier, Healthier, Fairer and Sustainable Wales</w:t>
      </w:r>
      <w:r w:rsidRPr="51D41B3D" w:rsidR="06CEEAA1">
        <w:rPr>
          <w:rFonts w:ascii="Calibri" w:hAnsi="Calibri" w:eastAsia="Calibri" w:cs="Calibri"/>
          <w:color w:val="000000" w:themeColor="text1" w:themeTint="FF" w:themeShade="FF"/>
          <w:lang w:val="en-GB"/>
        </w:rPr>
        <w:t xml:space="preserve">. Available at: </w:t>
      </w:r>
      <w:hyperlink r:id="R045a6bad5da54721">
        <w:r w:rsidRPr="51D41B3D" w:rsidR="06CEEAA1">
          <w:rPr>
            <w:rStyle w:val="Hyperlink"/>
            <w:rFonts w:ascii="Calibri" w:hAnsi="Calibri" w:eastAsia="Calibri" w:cs="Calibri"/>
            <w:lang w:val="en-GB"/>
          </w:rPr>
          <w:t>http://www.wales.nhs.uk/news/42762</w:t>
        </w:r>
      </w:hyperlink>
      <w:r w:rsidRPr="51D41B3D" w:rsidR="06CEEAA1">
        <w:rPr>
          <w:rFonts w:ascii="Calibri" w:hAnsi="Calibri" w:eastAsia="Calibri" w:cs="Calibri"/>
          <w:color w:val="000000" w:themeColor="text1" w:themeTint="FF" w:themeShade="FF"/>
          <w:lang w:val="en-GB"/>
        </w:rPr>
        <w:t xml:space="preserve"> (Accessed: 23 November</w:t>
      </w:r>
      <w:r w:rsidRPr="51D41B3D" w:rsidR="4B6D84D9">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39BD0761" w14:textId="55C570C2">
      <w:pPr>
        <w:spacing w:line="360" w:lineRule="auto"/>
        <w:ind w:left="720" w:hanging="720"/>
        <w:rPr>
          <w:rFonts w:ascii="Calibri" w:hAnsi="Calibri" w:eastAsia="Calibri" w:cs="Calibri"/>
          <w:color w:val="000000" w:themeColor="text1"/>
        </w:rPr>
      </w:pPr>
      <w:r w:rsidRPr="21CAAA4A">
        <w:rPr>
          <w:rFonts w:ascii="Calibri" w:hAnsi="Calibri" w:eastAsia="Calibri" w:cs="Calibri"/>
          <w:color w:val="000000" w:themeColor="text1"/>
          <w:lang w:val="en-GB"/>
        </w:rPr>
        <w:t xml:space="preserve">Raskin, P. Banuri, T. Gallopín, G.;Gutman, P. Hammond, A. Kates, R. Swart, R. (2002) </w:t>
      </w:r>
      <w:r w:rsidRPr="21CAAA4A">
        <w:rPr>
          <w:rFonts w:ascii="Calibri" w:hAnsi="Calibri" w:eastAsia="Calibri" w:cs="Calibri"/>
          <w:i/>
          <w:iCs/>
          <w:color w:val="000000" w:themeColor="text1"/>
          <w:lang w:val="en-GB"/>
        </w:rPr>
        <w:t>Great transition: the promise and lure of the times ahead.</w:t>
      </w:r>
      <w:r w:rsidRPr="21CAAA4A">
        <w:rPr>
          <w:rFonts w:ascii="Calibri" w:hAnsi="Calibri" w:eastAsia="Calibri" w:cs="Calibri"/>
          <w:color w:val="000000" w:themeColor="text1"/>
          <w:lang w:val="en-GB"/>
        </w:rPr>
        <w:t xml:space="preserve"> Boston: Stockholm Environment Institute. </w:t>
      </w:r>
    </w:p>
    <w:p w:rsidR="00D32F6F" w:rsidP="21CAAA4A" w:rsidRDefault="06CEEAA1" w14:paraId="5E312D76" w14:textId="48BD2AE8">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Rayner, J. A., Fetherstonhaugh, D. and McAuliffe, L. (2023) ‘Public health service board members’ understanding of care quality in residential aged care services’, </w:t>
      </w:r>
      <w:r w:rsidRPr="51D41B3D" w:rsidR="06CEEAA1">
        <w:rPr>
          <w:rFonts w:ascii="Calibri" w:hAnsi="Calibri" w:eastAsia="Calibri" w:cs="Calibri"/>
          <w:i w:val="1"/>
          <w:iCs w:val="1"/>
          <w:color w:val="000000" w:themeColor="text1" w:themeTint="FF" w:themeShade="FF"/>
          <w:lang w:val="en-GB"/>
        </w:rPr>
        <w:t>Australian health review</w:t>
      </w:r>
      <w:r w:rsidRPr="51D41B3D" w:rsidR="06CEEAA1">
        <w:rPr>
          <w:rFonts w:ascii="Calibri" w:hAnsi="Calibri" w:eastAsia="Calibri" w:cs="Calibri"/>
          <w:color w:val="000000" w:themeColor="text1" w:themeTint="FF" w:themeShade="FF"/>
          <w:lang w:val="en-GB"/>
        </w:rPr>
        <w:t xml:space="preserve">, 47(4), pp. 427–432. Available at: </w:t>
      </w:r>
      <w:hyperlink r:id="Ra56b4101d5104b92">
        <w:r w:rsidRPr="51D41B3D" w:rsidR="06CEEAA1">
          <w:rPr>
            <w:rStyle w:val="Hyperlink"/>
            <w:rFonts w:ascii="Calibri" w:hAnsi="Calibri" w:eastAsia="Calibri" w:cs="Calibri"/>
            <w:lang w:val="en-GB"/>
          </w:rPr>
          <w:t>https://doi.org/10.1071/AH23009</w:t>
        </w:r>
      </w:hyperlink>
      <w:r w:rsidRPr="51D41B3D" w:rsidR="06CEEAA1">
        <w:rPr>
          <w:rFonts w:ascii="Calibri" w:hAnsi="Calibri" w:eastAsia="Calibri" w:cs="Calibri"/>
          <w:color w:val="000000" w:themeColor="text1" w:themeTint="FF" w:themeShade="FF"/>
          <w:lang w:val="en-GB"/>
        </w:rPr>
        <w:t>. (Accessed: 6 December</w:t>
      </w:r>
      <w:r w:rsidRPr="51D41B3D" w:rsidR="2282967C">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6ED147DD" w:rsidP="51D41B3D" w:rsidRDefault="6ED147DD" w14:paraId="4A9739EB" w14:textId="7A80D251">
      <w:pPr>
        <w:spacing w:before="240" w:beforeAutospacing="off" w:after="240" w:afterAutospacing="off" w:line="360" w:lineRule="auto"/>
        <w:ind w:left="567" w:right="0" w:hanging="5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1D41B3D" w:rsidR="6ED14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Region (2018). Research Briefing: The Well-being of Future Generations Ac. Available at: </w:t>
      </w:r>
      <w:hyperlink r:id="Rd8b71076eea34f6a">
        <w:r w:rsidRPr="51D41B3D" w:rsidR="6ED147D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https://www.regions4.org/wp-content/uploads/2020/06/Regions4-Declaration-GA-2020-EN.pdf</w:t>
        </w:r>
      </w:hyperlink>
      <w:r w:rsidRPr="51D41B3D" w:rsidR="6ED14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(Accessed: 09 April</w:t>
      </w:r>
      <w:r w:rsidRPr="51D41B3D" w:rsidR="59D4D6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1D41B3D" w:rsidR="6ED14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2024).</w:t>
      </w:r>
    </w:p>
    <w:p w:rsidR="00D32F6F" w:rsidP="21CAAA4A" w:rsidRDefault="06CEEAA1" w14:paraId="4B370B7E" w14:textId="60F5B294">
      <w:pPr>
        <w:spacing w:line="360" w:lineRule="auto"/>
        <w:ind w:left="720" w:hanging="720"/>
        <w:rPr>
          <w:rFonts w:ascii="Calibri" w:hAnsi="Calibri" w:eastAsia="Calibri" w:cs="Calibri"/>
          <w:color w:val="000000" w:themeColor="text1"/>
        </w:rPr>
      </w:pPr>
      <w:r w:rsidRPr="21CAAA4A">
        <w:rPr>
          <w:rFonts w:ascii="Calibri" w:hAnsi="Calibri" w:eastAsia="Calibri" w:cs="Calibri"/>
          <w:color w:val="000000" w:themeColor="text1"/>
          <w:lang w:val="en-GB"/>
        </w:rPr>
        <w:t xml:space="preserve">Robertson, R. (2017) Why People in ‘Blue Zones’ Live Longer Than the Rest of the World. </w:t>
      </w:r>
      <w:r w:rsidRPr="21CAAA4A">
        <w:rPr>
          <w:rFonts w:ascii="Calibri" w:hAnsi="Calibri" w:eastAsia="Calibri" w:cs="Calibri"/>
          <w:i/>
          <w:iCs/>
          <w:color w:val="000000" w:themeColor="text1"/>
          <w:lang w:val="en-GB"/>
        </w:rPr>
        <w:t>Healthline.</w:t>
      </w:r>
      <w:r w:rsidRPr="21CAAA4A">
        <w:rPr>
          <w:rFonts w:ascii="Calibri" w:hAnsi="Calibri" w:eastAsia="Calibri" w:cs="Calibri"/>
          <w:color w:val="000000" w:themeColor="text1"/>
          <w:lang w:val="en-GB"/>
        </w:rPr>
        <w:t xml:space="preserve"> Available at: </w:t>
      </w:r>
      <w:hyperlink r:id="rId30">
        <w:r w:rsidRPr="21CAAA4A">
          <w:rPr>
            <w:rStyle w:val="Hyperlink"/>
            <w:rFonts w:ascii="Calibri" w:hAnsi="Calibri" w:eastAsia="Calibri" w:cs="Calibri"/>
            <w:lang w:val="en-GB"/>
          </w:rPr>
          <w:t>https://www.healthline.com/nutrition/blue-zones</w:t>
        </w:r>
      </w:hyperlink>
      <w:r w:rsidRPr="21CAAA4A">
        <w:rPr>
          <w:rFonts w:ascii="Calibri" w:hAnsi="Calibri" w:eastAsia="Calibri" w:cs="Calibri"/>
          <w:color w:val="000000" w:themeColor="text1"/>
          <w:lang w:val="en-GB"/>
        </w:rPr>
        <w:t>. (Accessed: 30 November 2023).</w:t>
      </w:r>
    </w:p>
    <w:p w:rsidR="00D32F6F" w:rsidP="21CAAA4A" w:rsidRDefault="06CEEAA1" w14:paraId="2386C644" w14:textId="273504A8">
      <w:pPr>
        <w:spacing w:line="360" w:lineRule="auto"/>
        <w:ind w:left="720" w:hanging="720"/>
        <w:rPr>
          <w:rFonts w:ascii="Calibri" w:hAnsi="Calibri" w:eastAsia="Calibri" w:cs="Calibri"/>
          <w:color w:val="000000" w:themeColor="text1"/>
        </w:rPr>
      </w:pPr>
      <w:r w:rsidRPr="21CAAA4A">
        <w:rPr>
          <w:rFonts w:ascii="Calibri" w:hAnsi="Calibri" w:eastAsia="Calibri" w:cs="Calibri"/>
          <w:color w:val="000000" w:themeColor="text1"/>
          <w:lang w:val="en-GB"/>
        </w:rPr>
        <w:t xml:space="preserve">Smith, G. (2023) </w:t>
      </w:r>
      <w:r w:rsidRPr="21CAAA4A">
        <w:rPr>
          <w:rFonts w:ascii="Calibri" w:hAnsi="Calibri" w:eastAsia="Calibri" w:cs="Calibri"/>
          <w:i/>
          <w:iCs/>
          <w:color w:val="000000" w:themeColor="text1"/>
          <w:lang w:val="en-GB"/>
        </w:rPr>
        <w:t>Mind Matters. Blue Zone BS: The Longevity Cluster Myth</w:t>
      </w:r>
      <w:r w:rsidRPr="21CAAA4A">
        <w:rPr>
          <w:rFonts w:ascii="Calibri" w:hAnsi="Calibri" w:eastAsia="Calibri" w:cs="Calibri"/>
          <w:color w:val="000000" w:themeColor="text1"/>
          <w:lang w:val="en-GB"/>
        </w:rPr>
        <w:t xml:space="preserve">. Available at: </w:t>
      </w:r>
      <w:hyperlink r:id="rId31">
        <w:r w:rsidRPr="21CAAA4A">
          <w:rPr>
            <w:rStyle w:val="Hyperlink"/>
            <w:rFonts w:ascii="Calibri" w:hAnsi="Calibri" w:eastAsia="Calibri" w:cs="Calibri"/>
            <w:lang w:val="en-GB"/>
          </w:rPr>
          <w:t>https://mindmatters.ai/2023/10/blue-zone-bs-the-longevity-cluster-myth/</w:t>
        </w:r>
      </w:hyperlink>
      <w:r w:rsidRPr="21CAAA4A">
        <w:rPr>
          <w:rFonts w:ascii="Calibri" w:hAnsi="Calibri" w:eastAsia="Calibri" w:cs="Calibri"/>
          <w:color w:val="000000" w:themeColor="text1"/>
          <w:lang w:val="en-GB"/>
        </w:rPr>
        <w:t xml:space="preserve"> (Accessed: 4 December. 2023).</w:t>
      </w:r>
    </w:p>
    <w:p w:rsidR="00D32F6F" w:rsidP="21CAAA4A" w:rsidRDefault="06CEEAA1" w14:paraId="4117835D" w14:textId="57E89692">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Steward, R. (2019) </w:t>
      </w:r>
      <w:r w:rsidRPr="51D41B3D" w:rsidR="06CEEAA1">
        <w:rPr>
          <w:rFonts w:ascii="Calibri" w:hAnsi="Calibri" w:eastAsia="Calibri" w:cs="Calibri"/>
          <w:i w:val="1"/>
          <w:iCs w:val="1"/>
          <w:color w:val="000000" w:themeColor="text1" w:themeTint="FF" w:themeShade="FF"/>
          <w:lang w:val="en-GB"/>
        </w:rPr>
        <w:t>Voluntary National Review of progress towards the Sustainable Development Goals.</w:t>
      </w:r>
      <w:r w:rsidRPr="51D41B3D" w:rsidR="06CEEAA1">
        <w:rPr>
          <w:rFonts w:ascii="Calibri" w:hAnsi="Calibri" w:eastAsia="Calibri" w:cs="Calibri"/>
          <w:color w:val="000000" w:themeColor="text1" w:themeTint="FF" w:themeShade="FF"/>
          <w:lang w:val="en-GB"/>
        </w:rPr>
        <w:t xml:space="preserve"> Available at: </w:t>
      </w:r>
      <w:hyperlink r:id="R7aa2cd8586e54783">
        <w:r w:rsidRPr="51D41B3D" w:rsidR="06CEEAA1">
          <w:rPr>
            <w:rStyle w:val="Hyperlink"/>
            <w:rFonts w:ascii="Calibri" w:hAnsi="Calibri" w:eastAsia="Calibri" w:cs="Calibri"/>
            <w:lang w:val="en-GB"/>
          </w:rPr>
          <w:t>https://assets.publishing.service.gov.uk/media/5d2f3d6aed915d2feeac49f4/UKVNR-web-accessible1.pdf</w:t>
        </w:r>
      </w:hyperlink>
      <w:r w:rsidRPr="51D41B3D" w:rsidR="06CEEAA1">
        <w:rPr>
          <w:rFonts w:ascii="Calibri" w:hAnsi="Calibri" w:eastAsia="Calibri" w:cs="Calibri"/>
          <w:color w:val="000000" w:themeColor="text1" w:themeTint="FF" w:themeShade="FF"/>
          <w:lang w:val="en-GB"/>
        </w:rPr>
        <w:t>. (Accessed: 30 November</w:t>
      </w:r>
      <w:r w:rsidRPr="51D41B3D" w:rsidR="0C772CEB">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02352F36" w14:textId="3A07D54C">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Sustainable Development Commission (2011) </w:t>
      </w:r>
      <w:r w:rsidRPr="51D41B3D" w:rsidR="06CEEAA1">
        <w:rPr>
          <w:rFonts w:ascii="Calibri" w:hAnsi="Calibri" w:eastAsia="Calibri" w:cs="Calibri"/>
          <w:i w:val="1"/>
          <w:iCs w:val="1"/>
          <w:color w:val="000000" w:themeColor="text1" w:themeTint="FF" w:themeShade="FF"/>
          <w:lang w:val="en-GB"/>
        </w:rPr>
        <w:t>Our Role.</w:t>
      </w:r>
      <w:r w:rsidRPr="51D41B3D" w:rsidR="06CEEAA1">
        <w:rPr>
          <w:rFonts w:ascii="Calibri" w:hAnsi="Calibri" w:eastAsia="Calibri" w:cs="Calibri"/>
          <w:color w:val="000000" w:themeColor="text1" w:themeTint="FF" w:themeShade="FF"/>
          <w:lang w:val="en-GB"/>
        </w:rPr>
        <w:t xml:space="preserve"> Available at: </w:t>
      </w:r>
      <w:hyperlink r:id="R805030321a434f53">
        <w:r w:rsidRPr="51D41B3D" w:rsidR="06CEEAA1">
          <w:rPr>
            <w:rStyle w:val="Hyperlink"/>
            <w:rFonts w:ascii="Calibri" w:hAnsi="Calibri" w:eastAsia="Calibri" w:cs="Calibri"/>
            <w:lang w:val="en-GB"/>
          </w:rPr>
          <w:t>http://www.sd-commission.org.uk/pages/about-us.html</w:t>
        </w:r>
      </w:hyperlink>
      <w:r w:rsidRPr="51D41B3D" w:rsidR="06CEEAA1">
        <w:rPr>
          <w:rFonts w:ascii="Calibri" w:hAnsi="Calibri" w:eastAsia="Calibri" w:cs="Calibri"/>
          <w:color w:val="000000" w:themeColor="text1" w:themeTint="FF" w:themeShade="FF"/>
          <w:lang w:val="en-GB"/>
        </w:rPr>
        <w:t>. (Accessed: 23 November</w:t>
      </w:r>
      <w:r w:rsidRPr="51D41B3D" w:rsidR="5D3E534C">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12891EA9" w14:textId="0C7D2C7E">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United Nations (2015) Transforming our world: the 2030 Agenda for Sustainable Development. Available at: </w:t>
      </w:r>
      <w:hyperlink r:id="R404221d112cc40d7">
        <w:r w:rsidRPr="51D41B3D" w:rsidR="06CEEAA1">
          <w:rPr>
            <w:rStyle w:val="Hyperlink"/>
            <w:rFonts w:ascii="Calibri" w:hAnsi="Calibri" w:eastAsia="Calibri" w:cs="Calibri"/>
            <w:lang w:val="en-GB"/>
          </w:rPr>
          <w:t>https://sdgs.un.org/goals</w:t>
        </w:r>
      </w:hyperlink>
      <w:r w:rsidRPr="51D41B3D" w:rsidR="06CEEAA1">
        <w:rPr>
          <w:rFonts w:ascii="Calibri" w:hAnsi="Calibri" w:eastAsia="Calibri" w:cs="Calibri"/>
          <w:color w:val="000000" w:themeColor="text1" w:themeTint="FF" w:themeShade="FF"/>
          <w:lang w:val="en-GB"/>
        </w:rPr>
        <w:t xml:space="preserve"> (Accessed: 04 December</w:t>
      </w:r>
      <w:r w:rsidRPr="51D41B3D" w:rsidR="1A194ACE">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16C2A9CC" w14:textId="7FCD91EB">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United Nations (2023) United Nations Sustainable Development. United Nations Sustainable Development. Available at: </w:t>
      </w:r>
      <w:hyperlink r:id="Rcbf4ca81e64743ba">
        <w:r w:rsidRPr="51D41B3D" w:rsidR="06CEEAA1">
          <w:rPr>
            <w:rStyle w:val="Hyperlink"/>
            <w:rFonts w:ascii="Calibri" w:hAnsi="Calibri" w:eastAsia="Calibri" w:cs="Calibri"/>
            <w:lang w:val="en-GB"/>
          </w:rPr>
          <w:t>https://www.un.org/sustainabledevelopment/</w:t>
        </w:r>
      </w:hyperlink>
      <w:r w:rsidRPr="51D41B3D" w:rsidR="06CEEAA1">
        <w:rPr>
          <w:rFonts w:ascii="Calibri" w:hAnsi="Calibri" w:eastAsia="Calibri" w:cs="Calibri"/>
          <w:color w:val="000000" w:themeColor="text1" w:themeTint="FF" w:themeShade="FF"/>
          <w:lang w:val="en-GB"/>
        </w:rPr>
        <w:t>. (Accessed: 30 November</w:t>
      </w:r>
      <w:r w:rsidRPr="51D41B3D" w:rsidR="795311C9">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54D04AA7" w14:textId="6E8E1FD0">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Vaughan, A. (2010) Government Axes UK Sustainability Watchdog. The Guardian. Available at: </w:t>
      </w:r>
      <w:hyperlink r:id="Ra12fd33417c2496b">
        <w:r w:rsidRPr="51D41B3D" w:rsidR="06CEEAA1">
          <w:rPr>
            <w:rStyle w:val="Hyperlink"/>
            <w:rFonts w:ascii="Calibri" w:hAnsi="Calibri" w:eastAsia="Calibri" w:cs="Calibri"/>
            <w:lang w:val="en-GB"/>
          </w:rPr>
          <w:t>https://www.theguardian.com/environment/2010/jul/22/government-axes-sustainability-watchdog</w:t>
        </w:r>
      </w:hyperlink>
      <w:r w:rsidRPr="51D41B3D" w:rsidR="06CEEAA1">
        <w:rPr>
          <w:rFonts w:ascii="Calibri" w:hAnsi="Calibri" w:eastAsia="Calibri" w:cs="Calibri"/>
          <w:color w:val="000000" w:themeColor="text1" w:themeTint="FF" w:themeShade="FF"/>
          <w:lang w:val="en-GB"/>
        </w:rPr>
        <w:t>. (Accessed: 23 November</w:t>
      </w:r>
      <w:r w:rsidRPr="51D41B3D" w:rsidR="0B8F0494">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 </w:t>
      </w:r>
    </w:p>
    <w:p w:rsidR="00D32F6F" w:rsidP="21CAAA4A" w:rsidRDefault="06CEEAA1" w14:paraId="0AE49EC0" w14:textId="197E130D">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Wales Audit Office (2010) </w:t>
      </w:r>
      <w:r w:rsidRPr="51D41B3D" w:rsidR="06CEEAA1">
        <w:rPr>
          <w:rFonts w:ascii="Calibri" w:hAnsi="Calibri" w:eastAsia="Calibri" w:cs="Calibri"/>
          <w:i w:val="1"/>
          <w:iCs w:val="1"/>
          <w:color w:val="000000" w:themeColor="text1" w:themeTint="FF" w:themeShade="FF"/>
          <w:lang w:val="en-GB"/>
        </w:rPr>
        <w:t>Sustainable Development and Business Decision Making in the Welsh Assembly Government</w:t>
      </w:r>
      <w:r w:rsidRPr="51D41B3D" w:rsidR="06CEEAA1">
        <w:rPr>
          <w:rFonts w:ascii="Calibri" w:hAnsi="Calibri" w:eastAsia="Calibri" w:cs="Calibri"/>
          <w:color w:val="000000" w:themeColor="text1" w:themeTint="FF" w:themeShade="FF"/>
          <w:lang w:val="en-GB"/>
        </w:rPr>
        <w:t xml:space="preserve">. Available at: </w:t>
      </w:r>
      <w:hyperlink r:id="R0902155594f84ce9">
        <w:r w:rsidRPr="51D41B3D" w:rsidR="06CEEAA1">
          <w:rPr>
            <w:rStyle w:val="Hyperlink"/>
            <w:rFonts w:ascii="Calibri" w:hAnsi="Calibri" w:eastAsia="Calibri" w:cs="Calibri"/>
            <w:lang w:val="en-GB"/>
          </w:rPr>
          <w:t>https://www.webarchive.org.uk/wayback/archive/20111205011702/http://www.wao.gov.uk/assets/englishdocuments/Sustainable_Development_english.pdf</w:t>
        </w:r>
      </w:hyperlink>
      <w:r w:rsidRPr="51D41B3D" w:rsidR="06CEEAA1">
        <w:rPr>
          <w:rFonts w:ascii="Calibri" w:hAnsi="Calibri" w:eastAsia="Calibri" w:cs="Calibri"/>
          <w:color w:val="000000" w:themeColor="text1" w:themeTint="FF" w:themeShade="FF"/>
          <w:lang w:val="en-GB"/>
        </w:rPr>
        <w:t>. (Accessed: 23 November</w:t>
      </w:r>
      <w:r w:rsidRPr="51D41B3D" w:rsidR="45625A2D">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6874A742" w14:textId="05E0B2A3">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Wales Centre Of Public Policy. (2022) What can PSBs do to improve wellbeing from a community perspective. Available at: </w:t>
      </w:r>
      <w:hyperlink r:id="R55c3a00eabd14328">
        <w:r w:rsidRPr="51D41B3D" w:rsidR="06CEEAA1">
          <w:rPr>
            <w:rStyle w:val="Hyperlink"/>
            <w:rFonts w:ascii="Calibri" w:hAnsi="Calibri" w:eastAsia="Calibri" w:cs="Calibri"/>
            <w:lang w:val="en-GB"/>
          </w:rPr>
          <w:t>https://www.wcpp.org.uk/wp-content/uploads/2023/02/What-can-PSBs-do-to-improve-wellbeing-from-a-community-perspective.pdf</w:t>
        </w:r>
      </w:hyperlink>
      <w:r w:rsidRPr="51D41B3D" w:rsidR="06CEEAA1">
        <w:rPr>
          <w:rFonts w:ascii="Calibri" w:hAnsi="Calibri" w:eastAsia="Calibri" w:cs="Calibri"/>
          <w:color w:val="000000" w:themeColor="text1" w:themeTint="FF" w:themeShade="FF"/>
          <w:lang w:val="en-GB"/>
        </w:rPr>
        <w:t xml:space="preserve"> (Accessed: 6 December</w:t>
      </w:r>
      <w:r w:rsidRPr="51D41B3D" w:rsidR="391F80E5">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6CE96587" w14:textId="635BDD28">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Walsh, J. A. and Warren, K. S. (1980) Selective primary health care: an interim strategy for disease control in developing countries. </w:t>
      </w:r>
      <w:r w:rsidRPr="51D41B3D" w:rsidR="06CEEAA1">
        <w:rPr>
          <w:rFonts w:ascii="Calibri" w:hAnsi="Calibri" w:eastAsia="Calibri" w:cs="Calibri"/>
          <w:i w:val="1"/>
          <w:iCs w:val="1"/>
          <w:color w:val="000000" w:themeColor="text1" w:themeTint="FF" w:themeShade="FF"/>
          <w:lang w:val="en-GB"/>
        </w:rPr>
        <w:t>Social Science &amp; Medicine. Part C: Medical Economics</w:t>
      </w:r>
      <w:r w:rsidRPr="51D41B3D" w:rsidR="06CEEAA1">
        <w:rPr>
          <w:rFonts w:ascii="Calibri" w:hAnsi="Calibri" w:eastAsia="Calibri" w:cs="Calibri"/>
          <w:color w:val="000000" w:themeColor="text1" w:themeTint="FF" w:themeShade="FF"/>
          <w:lang w:val="en-GB"/>
        </w:rPr>
        <w:t xml:space="preserve">, 14(2), pp.145-163. Available at: </w:t>
      </w:r>
      <w:hyperlink r:id="Rb81a09a3d4aa4882">
        <w:r w:rsidRPr="51D41B3D" w:rsidR="06CEEAA1">
          <w:rPr>
            <w:rStyle w:val="Hyperlink"/>
            <w:rFonts w:ascii="Calibri" w:hAnsi="Calibri" w:eastAsia="Calibri" w:cs="Calibri"/>
            <w:lang w:val="en-GB"/>
          </w:rPr>
          <w:t>https://doi.org/10.1016/0160-7995(80)90034-9</w:t>
        </w:r>
      </w:hyperlink>
      <w:r w:rsidRPr="51D41B3D" w:rsidR="06CEEAA1">
        <w:rPr>
          <w:rFonts w:ascii="Calibri" w:hAnsi="Calibri" w:eastAsia="Calibri" w:cs="Calibri"/>
          <w:color w:val="000000" w:themeColor="text1" w:themeTint="FF" w:themeShade="FF"/>
          <w:lang w:val="en-GB"/>
        </w:rPr>
        <w:t xml:space="preserve"> (Accessed: 26 November</w:t>
      </w:r>
      <w:r w:rsidRPr="51D41B3D" w:rsidR="0AA7D128">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 </w:t>
      </w:r>
    </w:p>
    <w:p w:rsidR="5DA71CDB" w:rsidP="51D41B3D" w:rsidRDefault="5DA71CDB" w14:paraId="4099255E" w14:textId="398E0498">
      <w:pPr>
        <w:spacing w:before="0" w:beforeAutospacing="off" w:after="24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Wales Government (2015). </w:t>
      </w:r>
      <w:r w:rsidRPr="51D41B3D" w:rsidR="5DA71CD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Well-being of Future Generations (Wales) Act 2015 The Essentials Advise, Encourage &amp; Promote Future Generations Commissioner for Wales Make Recommendations Advisory Panel Future Generations Report National indicators &amp; Milestones Annual Report Future Trends Report Prevention Auditor General for Wales Integration Public Services Boards Carry out Reviews Involvement Research Collaboration Long Term Responding to the Future Generations Commissioner Well-being Goals Sustainable Development Sustainable Development Principle Transparency Well-being Statement Well-being Duty 2</w:t>
      </w:r>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Available at: </w:t>
      </w:r>
      <w:hyperlink r:id="Rab570cab723d4107">
        <w:r w:rsidRPr="51D41B3D" w:rsidR="5DA71CD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https://www.futuregenerations.wales/wp-content/uploads/2017/02/150623-guide-to-the-fg-act-en.pdf</w:t>
        </w:r>
      </w:hyperlink>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(Accessed: 8 April. 2024).</w:t>
      </w:r>
    </w:p>
    <w:p w:rsidR="5DA71CDB" w:rsidP="51D41B3D" w:rsidRDefault="5DA71CDB" w14:paraId="7E40CF4A" w14:textId="3D440E0E">
      <w:pPr>
        <w:spacing w:before="0" w:beforeAutospacing="off" w:after="24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Watt, J. (2021). </w:t>
      </w:r>
      <w:r w:rsidRPr="51D41B3D" w:rsidR="5DA71CD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Jig-So | Centre for Justice Innovation</w:t>
      </w:r>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Available at: </w:t>
      </w:r>
      <w:hyperlink r:id="Rad4a19e87e40499f">
        <w:r w:rsidRPr="51D41B3D" w:rsidR="5DA71CD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https://justiceinnovation.org/project/jig-so</w:t>
        </w:r>
      </w:hyperlink>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(Accessed: 9 April. 2024).</w:t>
      </w:r>
    </w:p>
    <w:p w:rsidR="5DA71CDB" w:rsidP="51D41B3D" w:rsidRDefault="5DA71CDB" w14:paraId="1D513C76" w14:textId="6B4EB8BE">
      <w:pPr>
        <w:spacing w:before="0" w:beforeAutospacing="off" w:after="24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WCVA CGGC (2019). </w:t>
      </w:r>
      <w:r w:rsidRPr="51D41B3D" w:rsidR="5DA71CD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The Wellbeing of Future Generations Act - WCVA</w:t>
      </w:r>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WCVA. Available at: </w:t>
      </w:r>
      <w:hyperlink r:id="Re33229a2b3074607">
        <w:r w:rsidRPr="51D41B3D" w:rsidR="5DA71CD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https://wcva.cymru/influencing/legislation/the-wellbeing-of-future-generations-act/</w:t>
        </w:r>
      </w:hyperlink>
      <w:r w:rsidRPr="51D41B3D" w:rsidR="5DA71C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(Accessed: 9 April. 2024).</w:t>
      </w:r>
    </w:p>
    <w:p w:rsidR="00D32F6F" w:rsidP="21CAAA4A" w:rsidRDefault="06CEEAA1" w14:paraId="7EFC4BDC" w14:textId="727FC547">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Weatherup, C. (2019) The future generation’s act: Wales. </w:t>
      </w:r>
      <w:r w:rsidRPr="51D41B3D" w:rsidR="06CEEAA1">
        <w:rPr>
          <w:rFonts w:ascii="Calibri" w:hAnsi="Calibri" w:eastAsia="Calibri" w:cs="Calibri"/>
          <w:i w:val="1"/>
          <w:iCs w:val="1"/>
          <w:color w:val="000000" w:themeColor="text1" w:themeTint="FF" w:themeShade="FF"/>
          <w:lang w:val="en-GB"/>
        </w:rPr>
        <w:t>European Journal of Public Health</w:t>
      </w:r>
      <w:r w:rsidRPr="51D41B3D" w:rsidR="06CEEAA1">
        <w:rPr>
          <w:rFonts w:ascii="Calibri" w:hAnsi="Calibri" w:eastAsia="Calibri" w:cs="Calibri"/>
          <w:color w:val="000000" w:themeColor="text1" w:themeTint="FF" w:themeShade="FF"/>
          <w:lang w:val="en-GB"/>
        </w:rPr>
        <w:t xml:space="preserve">, </w:t>
      </w:r>
      <w:r w:rsidRPr="51D41B3D" w:rsidR="06CEEAA1">
        <w:rPr>
          <w:rFonts w:ascii="Calibri" w:hAnsi="Calibri" w:eastAsia="Calibri" w:cs="Calibri"/>
          <w:i w:val="1"/>
          <w:iCs w:val="1"/>
          <w:color w:val="000000" w:themeColor="text1" w:themeTint="FF" w:themeShade="FF"/>
          <w:lang w:val="en-GB"/>
        </w:rPr>
        <w:t xml:space="preserve">29. Available at: </w:t>
      </w:r>
      <w:hyperlink r:id="R77c3a24794814d63">
        <w:r w:rsidRPr="51D41B3D" w:rsidR="06CEEAA1">
          <w:rPr>
            <w:rStyle w:val="Hyperlink"/>
            <w:rFonts w:ascii="Calibri" w:hAnsi="Calibri" w:eastAsia="Calibri" w:cs="Calibri"/>
            <w:lang w:val="en-GB"/>
          </w:rPr>
          <w:t>https://doi.org/10.1093/eurpub/ckz185.709.</w:t>
        </w:r>
      </w:hyperlink>
      <w:r w:rsidRPr="51D41B3D" w:rsidR="06CEEAA1">
        <w:rPr>
          <w:rFonts w:ascii="Calibri" w:hAnsi="Calibri" w:eastAsia="Calibri" w:cs="Calibri"/>
          <w:color w:val="000000" w:themeColor="text1" w:themeTint="FF" w:themeShade="FF"/>
          <w:lang w:val="en-GB"/>
        </w:rPr>
        <w:t xml:space="preserve"> (Accessed: 6 December</w:t>
      </w:r>
      <w:r w:rsidRPr="51D41B3D" w:rsidR="4D7E737E">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7A9D7D6B" w14:textId="0714BFC8">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Welsh Government (2015) </w:t>
      </w:r>
      <w:r w:rsidRPr="51D41B3D" w:rsidR="06CEEAA1">
        <w:rPr>
          <w:rFonts w:ascii="Calibri" w:hAnsi="Calibri" w:eastAsia="Calibri" w:cs="Calibri"/>
          <w:i w:val="1"/>
          <w:iCs w:val="1"/>
          <w:color w:val="000000" w:themeColor="text1" w:themeTint="FF" w:themeShade="FF"/>
          <w:lang w:val="en-GB"/>
        </w:rPr>
        <w:t xml:space="preserve">Well-being of Future Generations (Wales) Act 2015. </w:t>
      </w:r>
      <w:r w:rsidRPr="51D41B3D" w:rsidR="06CEEAA1">
        <w:rPr>
          <w:rFonts w:ascii="Calibri" w:hAnsi="Calibri" w:eastAsia="Calibri" w:cs="Calibri"/>
          <w:color w:val="000000" w:themeColor="text1" w:themeTint="FF" w:themeShade="FF"/>
          <w:lang w:val="en-GB"/>
        </w:rPr>
        <w:t xml:space="preserve">Available at: </w:t>
      </w:r>
      <w:hyperlink r:id="R83a9d77690fd4c9b">
        <w:r w:rsidRPr="51D41B3D" w:rsidR="06CEEAA1">
          <w:rPr>
            <w:rStyle w:val="Hyperlink"/>
            <w:rFonts w:ascii="Calibri" w:hAnsi="Calibri" w:eastAsia="Calibri" w:cs="Calibri"/>
            <w:lang w:val="en-GB"/>
          </w:rPr>
          <w:t>https://www.gov.wales/well-being-future-generations-act-essentials-html</w:t>
        </w:r>
      </w:hyperlink>
      <w:r w:rsidRPr="51D41B3D" w:rsidR="06CEEAA1">
        <w:rPr>
          <w:rFonts w:ascii="Calibri" w:hAnsi="Calibri" w:eastAsia="Calibri" w:cs="Calibri"/>
          <w:color w:val="000000" w:themeColor="text1" w:themeTint="FF" w:themeShade="FF"/>
          <w:lang w:val="en-GB"/>
        </w:rPr>
        <w:t>. (Accessed: 6 December</w:t>
      </w:r>
      <w:r w:rsidRPr="51D41B3D" w:rsidR="00813FAA">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0518580E" w14:textId="6CCB5426">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Welsh Government (2016) </w:t>
      </w:r>
      <w:r w:rsidRPr="51D41B3D" w:rsidR="06CEEAA1">
        <w:rPr>
          <w:rFonts w:ascii="Calibri" w:hAnsi="Calibri" w:eastAsia="Calibri" w:cs="Calibri"/>
          <w:i w:val="1"/>
          <w:iCs w:val="1"/>
          <w:color w:val="000000" w:themeColor="text1" w:themeTint="FF" w:themeShade="FF"/>
          <w:lang w:val="en-GB"/>
        </w:rPr>
        <w:t>How to measure a nation’s progress? National indicators for Wales, National Indicators for Wales as required by section 10(1) of the Well-being of Future Generations (Wales) Act 2015</w:t>
      </w:r>
      <w:r w:rsidRPr="51D41B3D" w:rsidR="06CEEAA1">
        <w:rPr>
          <w:rFonts w:ascii="Calibri" w:hAnsi="Calibri" w:eastAsia="Calibri" w:cs="Calibri"/>
          <w:color w:val="000000" w:themeColor="text1" w:themeTint="FF" w:themeShade="FF"/>
          <w:lang w:val="en-GB"/>
        </w:rPr>
        <w:t xml:space="preserve">. Available at: </w:t>
      </w:r>
      <w:hyperlink r:id="Ra6c86a1b4ab94af4">
        <w:r w:rsidRPr="51D41B3D" w:rsidR="06CEEAA1">
          <w:rPr>
            <w:rStyle w:val="Hyperlink"/>
            <w:rFonts w:ascii="Calibri" w:hAnsi="Calibri" w:eastAsia="Calibri" w:cs="Calibri"/>
            <w:lang w:val="en-GB"/>
          </w:rPr>
          <w:t>https://gov.wales/sites/default/files/publications/2019-06/national-indicators-for-wales.pdf</w:t>
        </w:r>
      </w:hyperlink>
      <w:r w:rsidRPr="51D41B3D" w:rsidR="06CEEAA1">
        <w:rPr>
          <w:rFonts w:ascii="Calibri" w:hAnsi="Calibri" w:eastAsia="Calibri" w:cs="Calibri"/>
          <w:color w:val="000000" w:themeColor="text1" w:themeTint="FF" w:themeShade="FF"/>
          <w:lang w:val="en-GB"/>
        </w:rPr>
        <w:t xml:space="preserve"> (Accessed: 23 November</w:t>
      </w:r>
      <w:r w:rsidRPr="51D41B3D" w:rsidR="26CF71FF">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631488B7" w14:textId="13BB8AF8">
      <w:pPr>
        <w:spacing w:line="360" w:lineRule="auto"/>
        <w:ind w:left="720" w:hanging="720"/>
        <w:rPr>
          <w:rFonts w:ascii="Calibri" w:hAnsi="Calibri" w:eastAsia="Calibri" w:cs="Calibri"/>
          <w:color w:val="000000" w:themeColor="text1"/>
        </w:rPr>
      </w:pPr>
      <w:r w:rsidRPr="21CAAA4A">
        <w:rPr>
          <w:rFonts w:ascii="Calibri" w:hAnsi="Calibri" w:eastAsia="Calibri" w:cs="Calibri"/>
          <w:color w:val="000000" w:themeColor="text1"/>
          <w:lang w:val="en-GB"/>
        </w:rPr>
        <w:t xml:space="preserve">Welsh Government (2020) </w:t>
      </w:r>
      <w:r w:rsidRPr="21CAAA4A">
        <w:rPr>
          <w:rFonts w:ascii="Calibri" w:hAnsi="Calibri" w:eastAsia="Calibri" w:cs="Calibri"/>
          <w:i/>
          <w:iCs/>
          <w:color w:val="000000" w:themeColor="text1"/>
          <w:lang w:val="en-GB"/>
        </w:rPr>
        <w:t>The Health and Social Care (Quality and Engagement) (Wales) Act: summary.</w:t>
      </w:r>
      <w:r w:rsidRPr="21CAAA4A">
        <w:rPr>
          <w:rFonts w:ascii="Calibri" w:hAnsi="Calibri" w:eastAsia="Calibri" w:cs="Calibri"/>
          <w:color w:val="000000" w:themeColor="text1"/>
          <w:lang w:val="en-GB"/>
        </w:rPr>
        <w:t xml:space="preserve"> Available at: </w:t>
      </w:r>
      <w:hyperlink r:id="rId43">
        <w:r w:rsidRPr="21CAAA4A">
          <w:rPr>
            <w:rStyle w:val="Hyperlink"/>
            <w:rFonts w:ascii="Calibri" w:hAnsi="Calibri" w:eastAsia="Calibri" w:cs="Calibri"/>
            <w:lang w:val="en-GB"/>
          </w:rPr>
          <w:t>https://www.gov.wales/health-and-social-care-quality-and-engagement-wales-act-summary-html</w:t>
        </w:r>
      </w:hyperlink>
      <w:r w:rsidRPr="21CAAA4A">
        <w:rPr>
          <w:rFonts w:ascii="Calibri" w:hAnsi="Calibri" w:eastAsia="Calibri" w:cs="Calibri"/>
          <w:color w:val="000000" w:themeColor="text1"/>
          <w:lang w:val="en-GB"/>
        </w:rPr>
        <w:t>. (Accessed: 6 December 2023).</w:t>
      </w:r>
    </w:p>
    <w:p w:rsidR="00D32F6F" w:rsidP="21CAAA4A" w:rsidRDefault="06CEEAA1" w14:paraId="69A80AEA" w14:textId="71F7D49F">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Wikipedia Contributors (2019) Blue Zone</w:t>
      </w:r>
      <w:r w:rsidRPr="51D41B3D" w:rsidR="06CEEAA1">
        <w:rPr>
          <w:rFonts w:ascii="Calibri" w:hAnsi="Calibri" w:eastAsia="Calibri" w:cs="Calibri"/>
          <w:color w:val="000000" w:themeColor="text1" w:themeTint="FF" w:themeShade="FF"/>
          <w:lang w:val="en-GB"/>
        </w:rPr>
        <w:t xml:space="preserve">.  </w:t>
      </w:r>
      <w:r w:rsidRPr="51D41B3D" w:rsidR="06CEEAA1">
        <w:rPr>
          <w:rFonts w:ascii="Calibri" w:hAnsi="Calibri" w:eastAsia="Calibri" w:cs="Calibri"/>
          <w:color w:val="000000" w:themeColor="text1" w:themeTint="FF" w:themeShade="FF"/>
          <w:lang w:val="en-GB"/>
        </w:rPr>
        <w:t xml:space="preserve">Wikipedia. Available at: </w:t>
      </w:r>
      <w:hyperlink r:id="R3f26482af18b4c23">
        <w:r w:rsidRPr="51D41B3D" w:rsidR="06CEEAA1">
          <w:rPr>
            <w:rStyle w:val="Hyperlink"/>
            <w:rFonts w:ascii="Calibri" w:hAnsi="Calibri" w:eastAsia="Calibri" w:cs="Calibri"/>
            <w:lang w:val="en-GB"/>
          </w:rPr>
          <w:t>https://en.wikipedia.org/wiki/Blue_Zone</w:t>
        </w:r>
      </w:hyperlink>
      <w:r w:rsidRPr="51D41B3D" w:rsidR="06CEEAA1">
        <w:rPr>
          <w:rFonts w:ascii="Calibri" w:hAnsi="Calibri" w:eastAsia="Calibri" w:cs="Calibri"/>
          <w:color w:val="000000" w:themeColor="text1" w:themeTint="FF" w:themeShade="FF"/>
          <w:lang w:val="en-GB"/>
        </w:rPr>
        <w:t>. (Accessed: 30 November</w:t>
      </w:r>
      <w:r w:rsidRPr="51D41B3D" w:rsidR="54455DFA">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21CAAA4A" w:rsidRDefault="06CEEAA1" w14:paraId="0D057F72" w14:textId="7632394A">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Williams, P. (2014) Commission on Public Service Governance and Delivery, Summary Report. Available at: </w:t>
      </w:r>
      <w:hyperlink r:id="R25ebfa55e8cf436e">
        <w:r w:rsidRPr="51D41B3D" w:rsidR="06CEEAA1">
          <w:rPr>
            <w:rStyle w:val="Hyperlink"/>
            <w:rFonts w:ascii="Calibri" w:hAnsi="Calibri" w:eastAsia="Calibri" w:cs="Calibri"/>
            <w:lang w:val="en-GB"/>
          </w:rPr>
          <w:t>https://gov.wales/docs/dpsp/publications/psgd/140120-psgd-summary-report-en.pdf</w:t>
        </w:r>
      </w:hyperlink>
      <w:r w:rsidRPr="51D41B3D" w:rsidR="06CEEAA1">
        <w:rPr>
          <w:rFonts w:ascii="Calibri" w:hAnsi="Calibri" w:eastAsia="Calibri" w:cs="Calibri"/>
          <w:color w:val="000000" w:themeColor="text1" w:themeTint="FF" w:themeShade="FF"/>
          <w:lang w:val="en-GB"/>
        </w:rPr>
        <w:t xml:space="preserve"> (Accessed: 20 November</w:t>
      </w:r>
      <w:r w:rsidRPr="51D41B3D" w:rsidR="26C53499">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p w:rsidR="00D32F6F" w:rsidP="11AB7650" w:rsidRDefault="06CEEAA1" w14:paraId="2C078E63" w14:textId="0931F7F6">
      <w:pPr>
        <w:spacing w:line="360" w:lineRule="auto"/>
        <w:ind w:left="720" w:hanging="720"/>
        <w:rPr>
          <w:rFonts w:ascii="Calibri" w:hAnsi="Calibri" w:eastAsia="Calibri" w:cs="Calibri"/>
          <w:color w:val="000000" w:themeColor="text1"/>
        </w:rPr>
      </w:pPr>
      <w:r w:rsidRPr="51D41B3D" w:rsidR="06CEEAA1">
        <w:rPr>
          <w:rFonts w:ascii="Calibri" w:hAnsi="Calibri" w:eastAsia="Calibri" w:cs="Calibri"/>
          <w:color w:val="000000" w:themeColor="text1" w:themeTint="FF" w:themeShade="FF"/>
          <w:lang w:val="en-GB"/>
        </w:rPr>
        <w:t xml:space="preserve">WHO (2015) Progress on household drinking water, </w:t>
      </w:r>
      <w:r w:rsidRPr="51D41B3D" w:rsidR="06CEEAA1">
        <w:rPr>
          <w:rFonts w:ascii="Calibri" w:hAnsi="Calibri" w:eastAsia="Calibri" w:cs="Calibri"/>
          <w:color w:val="000000" w:themeColor="text1" w:themeTint="FF" w:themeShade="FF"/>
          <w:lang w:val="en-GB"/>
        </w:rPr>
        <w:t>sanitation</w:t>
      </w:r>
      <w:r w:rsidRPr="51D41B3D" w:rsidR="06CEEAA1">
        <w:rPr>
          <w:rFonts w:ascii="Calibri" w:hAnsi="Calibri" w:eastAsia="Calibri" w:cs="Calibri"/>
          <w:color w:val="000000" w:themeColor="text1" w:themeTint="FF" w:themeShade="FF"/>
          <w:lang w:val="en-GB"/>
        </w:rPr>
        <w:t xml:space="preserve"> and hygiene 2000-2017: special focus on inequalities. World Health Organization. Available at: </w:t>
      </w:r>
      <w:hyperlink r:id="R99d5d86d100b41a4">
        <w:r w:rsidRPr="51D41B3D" w:rsidR="06CEEAA1">
          <w:rPr>
            <w:rStyle w:val="Hyperlink"/>
            <w:rFonts w:ascii="Calibri" w:hAnsi="Calibri" w:eastAsia="Calibri" w:cs="Calibri"/>
            <w:lang w:val="en-GB"/>
          </w:rPr>
          <w:t>file:///C:/Users/domi2/Downloads/9789241516235-eng.pdf</w:t>
        </w:r>
      </w:hyperlink>
      <w:r w:rsidRPr="51D41B3D" w:rsidR="06CEEAA1">
        <w:rPr>
          <w:rFonts w:ascii="Calibri" w:hAnsi="Calibri" w:eastAsia="Calibri" w:cs="Calibri"/>
          <w:color w:val="000000" w:themeColor="text1" w:themeTint="FF" w:themeShade="FF"/>
          <w:lang w:val="en-GB"/>
        </w:rPr>
        <w:t xml:space="preserve"> (Accessed: 26 November</w:t>
      </w:r>
      <w:r w:rsidRPr="51D41B3D" w:rsidR="26046A35">
        <w:rPr>
          <w:rFonts w:ascii="Calibri" w:hAnsi="Calibri" w:eastAsia="Calibri" w:cs="Calibri"/>
          <w:color w:val="000000" w:themeColor="text1" w:themeTint="FF" w:themeShade="FF"/>
          <w:lang w:val="en-GB"/>
        </w:rPr>
        <w:t>.</w:t>
      </w:r>
      <w:r w:rsidRPr="51D41B3D" w:rsidR="06CEEAA1">
        <w:rPr>
          <w:rFonts w:ascii="Calibri" w:hAnsi="Calibri" w:eastAsia="Calibri" w:cs="Calibri"/>
          <w:color w:val="000000" w:themeColor="text1" w:themeTint="FF" w:themeShade="FF"/>
          <w:lang w:val="en-GB"/>
        </w:rPr>
        <w:t xml:space="preserve"> 2023)</w:t>
      </w:r>
    </w:p>
    <w:sectPr w:rsidR="00D32F6F">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C5DF3" w:rsidP="00F91F48" w:rsidRDefault="00BC5DF3" w14:paraId="0160DEF4" w14:textId="77777777">
      <w:pPr>
        <w:spacing w:after="0" w:line="240" w:lineRule="auto"/>
      </w:pPr>
      <w:r>
        <w:separator/>
      </w:r>
    </w:p>
  </w:endnote>
  <w:endnote w:type="continuationSeparator" w:id="0">
    <w:p w:rsidR="00BC5DF3" w:rsidP="00F91F48" w:rsidRDefault="00BC5DF3" w14:paraId="07EC28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C5DF3" w:rsidP="00F91F48" w:rsidRDefault="00BC5DF3" w14:paraId="74FEB390" w14:textId="77777777">
      <w:pPr>
        <w:spacing w:after="0" w:line="240" w:lineRule="auto"/>
      </w:pPr>
      <w:r>
        <w:separator/>
      </w:r>
    </w:p>
  </w:footnote>
  <w:footnote w:type="continuationSeparator" w:id="0">
    <w:p w:rsidR="00BC5DF3" w:rsidP="00F91F48" w:rsidRDefault="00BC5DF3" w14:paraId="07B0B7FC"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550ABD"/>
    <w:rsid w:val="000602C5"/>
    <w:rsid w:val="001D0D72"/>
    <w:rsid w:val="00232EAB"/>
    <w:rsid w:val="00261B94"/>
    <w:rsid w:val="00382552"/>
    <w:rsid w:val="003D3D02"/>
    <w:rsid w:val="005676A4"/>
    <w:rsid w:val="006E0280"/>
    <w:rsid w:val="00723BF0"/>
    <w:rsid w:val="0075262F"/>
    <w:rsid w:val="00764B0E"/>
    <w:rsid w:val="00813FAA"/>
    <w:rsid w:val="00845A7E"/>
    <w:rsid w:val="008838B7"/>
    <w:rsid w:val="00891E21"/>
    <w:rsid w:val="00A45845"/>
    <w:rsid w:val="00A95CE2"/>
    <w:rsid w:val="00BB0170"/>
    <w:rsid w:val="00BC5DF3"/>
    <w:rsid w:val="00C40304"/>
    <w:rsid w:val="00C94A8C"/>
    <w:rsid w:val="00D32F6F"/>
    <w:rsid w:val="00F91F48"/>
    <w:rsid w:val="06CEEAA1"/>
    <w:rsid w:val="07F2915E"/>
    <w:rsid w:val="09BE4AD2"/>
    <w:rsid w:val="0AA7D128"/>
    <w:rsid w:val="0AF4BDE9"/>
    <w:rsid w:val="0B244217"/>
    <w:rsid w:val="0B3DDDC2"/>
    <w:rsid w:val="0B8F0494"/>
    <w:rsid w:val="0C772CEB"/>
    <w:rsid w:val="0DA63510"/>
    <w:rsid w:val="0FE5EFD8"/>
    <w:rsid w:val="118AD87B"/>
    <w:rsid w:val="119973A4"/>
    <w:rsid w:val="11AB7650"/>
    <w:rsid w:val="132F360C"/>
    <w:rsid w:val="133FA15B"/>
    <w:rsid w:val="1370C325"/>
    <w:rsid w:val="14D11466"/>
    <w:rsid w:val="17550ABD"/>
    <w:rsid w:val="18892413"/>
    <w:rsid w:val="1A194ACE"/>
    <w:rsid w:val="1A8CA59E"/>
    <w:rsid w:val="1A98487C"/>
    <w:rsid w:val="1B31590D"/>
    <w:rsid w:val="1BA6C4EF"/>
    <w:rsid w:val="1C35E582"/>
    <w:rsid w:val="1D429550"/>
    <w:rsid w:val="1D4F05A3"/>
    <w:rsid w:val="1D7B2D6A"/>
    <w:rsid w:val="1E68F9CF"/>
    <w:rsid w:val="1EF73DCB"/>
    <w:rsid w:val="1F529142"/>
    <w:rsid w:val="20053B40"/>
    <w:rsid w:val="2112B108"/>
    <w:rsid w:val="21CAAA4A"/>
    <w:rsid w:val="21D27D56"/>
    <w:rsid w:val="2282967C"/>
    <w:rsid w:val="243387E4"/>
    <w:rsid w:val="255A94F4"/>
    <w:rsid w:val="26046A35"/>
    <w:rsid w:val="266836CC"/>
    <w:rsid w:val="26C53499"/>
    <w:rsid w:val="26CF71FF"/>
    <w:rsid w:val="28827F80"/>
    <w:rsid w:val="288D9436"/>
    <w:rsid w:val="2901D8A0"/>
    <w:rsid w:val="2A7C9A7F"/>
    <w:rsid w:val="2A9F6F69"/>
    <w:rsid w:val="2BD1CF7E"/>
    <w:rsid w:val="2BFA63D5"/>
    <w:rsid w:val="2C397962"/>
    <w:rsid w:val="308F8B4C"/>
    <w:rsid w:val="32A84354"/>
    <w:rsid w:val="34F64CA3"/>
    <w:rsid w:val="35945EEE"/>
    <w:rsid w:val="365CB664"/>
    <w:rsid w:val="36921D04"/>
    <w:rsid w:val="38AE450D"/>
    <w:rsid w:val="38D5CB68"/>
    <w:rsid w:val="391784D8"/>
    <w:rsid w:val="391F80E5"/>
    <w:rsid w:val="3931EE15"/>
    <w:rsid w:val="39327D3A"/>
    <w:rsid w:val="394B1F27"/>
    <w:rsid w:val="39676BBC"/>
    <w:rsid w:val="39BF27B5"/>
    <w:rsid w:val="3A9A2CDC"/>
    <w:rsid w:val="3C6A1DFC"/>
    <w:rsid w:val="3C8D8E50"/>
    <w:rsid w:val="3D1A18F0"/>
    <w:rsid w:val="401AF537"/>
    <w:rsid w:val="407A9C3A"/>
    <w:rsid w:val="40B2C8A7"/>
    <w:rsid w:val="412296BD"/>
    <w:rsid w:val="423F4C32"/>
    <w:rsid w:val="447ACA65"/>
    <w:rsid w:val="44B656DD"/>
    <w:rsid w:val="45625A2D"/>
    <w:rsid w:val="4568F2D4"/>
    <w:rsid w:val="45BB7FEE"/>
    <w:rsid w:val="46185EA3"/>
    <w:rsid w:val="47B42F04"/>
    <w:rsid w:val="4878B18F"/>
    <w:rsid w:val="48A80400"/>
    <w:rsid w:val="48E54B76"/>
    <w:rsid w:val="4AEBCFC6"/>
    <w:rsid w:val="4B6D84D9"/>
    <w:rsid w:val="4C8FE007"/>
    <w:rsid w:val="4D7E737E"/>
    <w:rsid w:val="4DF24EBE"/>
    <w:rsid w:val="4E8AD509"/>
    <w:rsid w:val="4ED0117D"/>
    <w:rsid w:val="506BE1DE"/>
    <w:rsid w:val="51D35EAF"/>
    <w:rsid w:val="51D41B3D"/>
    <w:rsid w:val="5207B23F"/>
    <w:rsid w:val="5287BF35"/>
    <w:rsid w:val="528AAEB6"/>
    <w:rsid w:val="52F770D0"/>
    <w:rsid w:val="54455DFA"/>
    <w:rsid w:val="54934131"/>
    <w:rsid w:val="554AF5DF"/>
    <w:rsid w:val="555E1B35"/>
    <w:rsid w:val="55B80966"/>
    <w:rsid w:val="5735DD66"/>
    <w:rsid w:val="57408677"/>
    <w:rsid w:val="5876F3C3"/>
    <w:rsid w:val="588AFBB9"/>
    <w:rsid w:val="5913FEDC"/>
    <w:rsid w:val="59D4D6C3"/>
    <w:rsid w:val="5A12C424"/>
    <w:rsid w:val="5B5469E6"/>
    <w:rsid w:val="5BA10F06"/>
    <w:rsid w:val="5BB0C8EA"/>
    <w:rsid w:val="5D3E534C"/>
    <w:rsid w:val="5DA71CDB"/>
    <w:rsid w:val="6160560E"/>
    <w:rsid w:val="622FE114"/>
    <w:rsid w:val="648C84B3"/>
    <w:rsid w:val="66EBAF33"/>
    <w:rsid w:val="69AF401F"/>
    <w:rsid w:val="6A234FF5"/>
    <w:rsid w:val="6ABB0462"/>
    <w:rsid w:val="6E3B2346"/>
    <w:rsid w:val="6E5B4ED5"/>
    <w:rsid w:val="6ED147DD"/>
    <w:rsid w:val="6FD6F3A7"/>
    <w:rsid w:val="6FE29685"/>
    <w:rsid w:val="70F112F8"/>
    <w:rsid w:val="71877D7A"/>
    <w:rsid w:val="740E0D25"/>
    <w:rsid w:val="7485E020"/>
    <w:rsid w:val="74C1E539"/>
    <w:rsid w:val="77EC658F"/>
    <w:rsid w:val="795311C9"/>
    <w:rsid w:val="7A802930"/>
    <w:rsid w:val="7AFD2AF4"/>
    <w:rsid w:val="7CA178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550ABD"/>
  <w15:chartTrackingRefBased/>
  <w15:docId w15:val="{A8352836-9E8E-4A70-83F8-08F3F82AA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F91F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F91F48"/>
  </w:style>
  <w:style w:type="paragraph" w:styleId="Footer">
    <w:name w:val="footer"/>
    <w:basedOn w:val="Normal"/>
    <w:link w:val="FooterChar"/>
    <w:uiPriority w:val="99"/>
    <w:unhideWhenUsed/>
    <w:rsid w:val="00F91F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F91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47" /><Relationship Type="http://schemas.openxmlformats.org/officeDocument/2006/relationships/hyperlink" Target="https://www.bluezones.com/dan-buettner/"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hyperlink" Target="https://mindmatters.ai/2023/10/blue-zone-bs-the-longevity-cluster-myth/" TargetMode="External" Id="rId31" /><Relationship Type="http://schemas.openxmlformats.org/officeDocument/2006/relationships/footnotes" Target="footnotes.xml" Id="rId4" /><Relationship Type="http://schemas.openxmlformats.org/officeDocument/2006/relationships/hyperlink" Target="https://www.healthline.com/nutrition/blue-zones" TargetMode="External" Id="rId30" /><Relationship Type="http://schemas.openxmlformats.org/officeDocument/2006/relationships/hyperlink" Target="https://www.gov.wales/health-and-social-care-quality-and-engagement-wales-act-summary-html" TargetMode="External" Id="rId43" /><Relationship Type="http://schemas.openxmlformats.org/officeDocument/2006/relationships/theme" Target="theme/theme1.xml" Id="rId48" /><Relationship Type="http://schemas.openxmlformats.org/officeDocument/2006/relationships/webSettings" Target="webSettings.xml" Id="rId3" /><Relationship Type="http://schemas.openxmlformats.org/officeDocument/2006/relationships/hyperlink" Target="https://www.bbc.co.uk/news/uk-wales-politics-34709434" TargetMode="External" Id="R0b48dde184d44a08" /><Relationship Type="http://schemas.openxmlformats.org/officeDocument/2006/relationships/hyperlink" Target="https://www.cardiff.gov.uk/ENG/Your-Council/Strategies-plans-and-policies/Social-care-and-Housing/Cardiff-housing-support-programme-strategy-2022-to-2026/Pages/default.aspx" TargetMode="External" Id="R1e1fefee04754810" /><Relationship Type="http://schemas.openxmlformats.org/officeDocument/2006/relationships/hyperlink" Target="https://www.bbc.co.uk/news/uk-wales-41558077" TargetMode="External" Id="R6589b3c187544ced" /><Relationship Type="http://schemas.openxmlformats.org/officeDocument/2006/relationships/hyperlink" Target="https://doi.org/10.1080/03003930.2022.2033227" TargetMode="External" Id="R24ceae8f98624d4e" /><Relationship Type="http://schemas.openxmlformats.org/officeDocument/2006/relationships/hyperlink" Target="https://www.gov.wales/sites/default/files/publications/2021-09/a-healthier-wales-our-plan-for-health-and-social-care.pdf" TargetMode="External" Id="R4d71642a6ac54f2b" /><Relationship Type="http://schemas.openxmlformats.org/officeDocument/2006/relationships/hyperlink" Target="https://futuregenerations.wales/wp-content/uploads/2017/01/WFGAct-English.pdf.%202018" TargetMode="External" Id="R8c08a4089d424123" /><Relationship Type="http://schemas.openxmlformats.org/officeDocument/2006/relationships/hyperlink" Target="https://futuregenerations.wales/wp-content/uploads/2018/11/FGCW-1-year-Report-_English.pdf" TargetMode="External" Id="Rc9e6a95f8a1b49a6" /><Relationship Type="http://schemas.openxmlformats.org/officeDocument/2006/relationships/hyperlink" Target="https://futuregenerations.wales/about-us/our-team/" TargetMode="External" Id="R807dbac877034853" /><Relationship Type="http://schemas.openxmlformats.org/officeDocument/2006/relationships/hyperlink" Target="https://www.gov.uk/government/topical-events/uk-voluntary-national-review-of-progress-towards-the-sustainable-development-goals" TargetMode="External" Id="Rd75652059d5f441f" /><Relationship Type="http://schemas.openxmlformats.org/officeDocument/2006/relationships/hyperlink" Target="https://law.gov.wales/constitution-and-government/constitution-and-devolution/government-wales-act-2006" TargetMode="External" Id="Rf9ade6fae1ff42bb" /><Relationship Type="http://schemas.openxmlformats.org/officeDocument/2006/relationships/hyperlink" Target="https://doi.org/10.3138/9781487599485" TargetMode="External" Id="Rf1f35a3e152b4177" /><Relationship Type="http://schemas.openxmlformats.org/officeDocument/2006/relationships/hyperlink" Target="https://www.futuregenerations.wales/news/wales-where-well-being-isnt-just-a-buzz-word-its-the-law-reflects-on-seven-years-of-its-world-leading-future-generations-act/" TargetMode="External" Id="Rd51975d63d1f442a" /><Relationship Type="http://schemas.openxmlformats.org/officeDocument/2006/relationships/hyperlink" Target="https://pdfs.semanticscholar.org/b601/985c67970ba87d79fabf6160ca91b1933003.pdf" TargetMode="External" Id="R48af8e69365d47c2" /><Relationship Type="http://schemas.openxmlformats.org/officeDocument/2006/relationships/hyperlink" Target="https://journals.sagepub.com/doi/full/10.1177/15598276221118494" TargetMode="External" Id="R2a7fa50578ce406c" /><Relationship Type="http://schemas.openxmlformats.org/officeDocument/2006/relationships/hyperlink" Target="http://www.maniffesto.com/wp-content/uploads/2014/07/welsh-labour-manifesto.pdf" TargetMode="External" Id="R9e7697c60de3412a" /><Relationship Type="http://schemas.openxmlformats.org/officeDocument/2006/relationships/hyperlink" Target="https://www.local.gov.uk/un-sustainable-development-goals-guide-councils" TargetMode="External" Id="Ra55d7b7eb0dd4392" /><Relationship Type="http://schemas.openxmlformats.org/officeDocument/2006/relationships/hyperlink" Target="https://forum.effectivealtruism.org/posts/TSZHvG7eGdmXCGhgS/concerns-with-the-wellbeing-of-future-generations-bill-1" TargetMode="External" Id="R12fd0df1c2704e20" /><Relationship Type="http://schemas.openxmlformats.org/officeDocument/2006/relationships/hyperlink" Target="https://doi.org/10.3390/ijerph18020837" TargetMode="External" Id="R10a085da2c314e80" /><Relationship Type="http://schemas.openxmlformats.org/officeDocument/2006/relationships/hyperlink" Target="https://sbuhb.nhs.wales/news/swansea-bay-health-news/jig-sos-success-with-swansea-families/" TargetMode="External" Id="R300d2294f368413b" /><Relationship Type="http://schemas.openxmlformats.org/officeDocument/2006/relationships/hyperlink" Target="https://www.assembly.wales/en/abthome/role-of-assembly-how-it-works/Pages/history-welsh-devolution.aspx" TargetMode="External" Id="Rbac05c056619457d" /><Relationship Type="http://schemas.openxmlformats.org/officeDocument/2006/relationships/hyperlink" Target="https://www.un.org/en/desa/civil-society-plays-critical-role-deliver-sdgs" TargetMode="External" Id="R8533186df8f44993" /><Relationship Type="http://schemas.openxmlformats.org/officeDocument/2006/relationships/hyperlink" Target="http://assets.wwf.org.uk/downloads/main_report___progress_in_embedding_the__one_planet__aspiration_in_welsh_government.pdf" TargetMode="External" Id="R573c3016cbc54e56" /><Relationship Type="http://schemas.openxmlformats.org/officeDocument/2006/relationships/hyperlink" Target="https://www.ons.gov.uk/peoplepopulationandcommunity/populationandmigration/populationestimates" TargetMode="External" Id="R07cfba09419c44af" /><Relationship Type="http://schemas.openxmlformats.org/officeDocument/2006/relationships/hyperlink" Target="https://doi.org/10.1177/0160323X12457687." TargetMode="External" Id="R39ed2d1baf1942fc" /><Relationship Type="http://schemas.openxmlformats.org/officeDocument/2006/relationships/hyperlink" Target="https://businessnewswales.com/new-research-shows-parks-and-green-spaces-in-wales-generate-over-1-6-billion-of-benefits-each-year/" TargetMode="External" Id="R369ec9c9d94f4101" /><Relationship Type="http://schemas.openxmlformats.org/officeDocument/2006/relationships/hyperlink" Target="http://www.wales.nhs.uk/news/42762" TargetMode="External" Id="R045a6bad5da54721" /><Relationship Type="http://schemas.openxmlformats.org/officeDocument/2006/relationships/hyperlink" Target="https://doi.org/10.1071/AH23009" TargetMode="External" Id="Ra56b4101d5104b92" /><Relationship Type="http://schemas.openxmlformats.org/officeDocument/2006/relationships/hyperlink" Target="https://www.regions4.org/wp-content/uploads/2020/06/Regions4-Declaration-GA-2020-EN.pdf" TargetMode="External" Id="Rd8b71076eea34f6a" /><Relationship Type="http://schemas.openxmlformats.org/officeDocument/2006/relationships/hyperlink" Target="https://assets.publishing.service.gov.uk/media/5d2f3d6aed915d2feeac49f4/UKVNR-web-accessible1.pdf" TargetMode="External" Id="R7aa2cd8586e54783" /><Relationship Type="http://schemas.openxmlformats.org/officeDocument/2006/relationships/hyperlink" Target="http://www.sd-commission.org.uk/pages/about-us.html" TargetMode="External" Id="R805030321a434f53" /><Relationship Type="http://schemas.openxmlformats.org/officeDocument/2006/relationships/hyperlink" Target="https://sdgs.un.org/goals" TargetMode="External" Id="R404221d112cc40d7" /><Relationship Type="http://schemas.openxmlformats.org/officeDocument/2006/relationships/hyperlink" Target="https://www.un.org/sustainabledevelopment/" TargetMode="External" Id="Rcbf4ca81e64743ba" /><Relationship Type="http://schemas.openxmlformats.org/officeDocument/2006/relationships/hyperlink" Target="https://www.theguardian.com/environment/2010/jul/22/government-axes-sustainability-watchdog" TargetMode="External" Id="Ra12fd33417c2496b" /><Relationship Type="http://schemas.openxmlformats.org/officeDocument/2006/relationships/hyperlink" Target="https://www.webarchive.org.uk/wayback/archive/20111205011702/http://www.wao.gov.uk/assets/englishdocuments/Sustainable_Development_english.pdf" TargetMode="External" Id="R0902155594f84ce9" /><Relationship Type="http://schemas.openxmlformats.org/officeDocument/2006/relationships/hyperlink" Target="https://www.wcpp.org.uk/wp-content/uploads/2023/02/What-can-PSBs-do-to-improve-wellbeing-from-a-community-perspective.pdf" TargetMode="External" Id="R55c3a00eabd14328" /><Relationship Type="http://schemas.openxmlformats.org/officeDocument/2006/relationships/hyperlink" Target="https://doi.org/10.1016/0160-7995(80)90034-9" TargetMode="External" Id="Rb81a09a3d4aa4882" /><Relationship Type="http://schemas.openxmlformats.org/officeDocument/2006/relationships/hyperlink" Target="https://www.futuregenerations.wales/wp-content/uploads/2017/02/150623-guide-to-the-fg-act-en.pdf" TargetMode="External" Id="Rab570cab723d4107" /><Relationship Type="http://schemas.openxmlformats.org/officeDocument/2006/relationships/hyperlink" Target="https://justiceinnovation.org/project/jig-so" TargetMode="External" Id="Rad4a19e87e40499f" /><Relationship Type="http://schemas.openxmlformats.org/officeDocument/2006/relationships/hyperlink" Target="https://wcva.cymru/influencing/legislation/the-wellbeing-of-future-generations-act/" TargetMode="External" Id="Re33229a2b3074607" /><Relationship Type="http://schemas.openxmlformats.org/officeDocument/2006/relationships/hyperlink" Target="https://doi.org/10.1093/eurpub/ckz185.709." TargetMode="External" Id="R77c3a24794814d63" /><Relationship Type="http://schemas.openxmlformats.org/officeDocument/2006/relationships/hyperlink" Target="https://www.gov.wales/well-being-future-generations-act-essentials-html" TargetMode="External" Id="R83a9d77690fd4c9b" /><Relationship Type="http://schemas.openxmlformats.org/officeDocument/2006/relationships/hyperlink" Target="https://gov.wales/sites/default/files/publications/2019-06/national-indicators-for-wales.pdf" TargetMode="External" Id="Ra6c86a1b4ab94af4" /><Relationship Type="http://schemas.openxmlformats.org/officeDocument/2006/relationships/hyperlink" Target="https://en.wikipedia.org/wiki/Blue_Zone" TargetMode="External" Id="R3f26482af18b4c23" /><Relationship Type="http://schemas.openxmlformats.org/officeDocument/2006/relationships/hyperlink" Target="https://gov.wales/docs/dpsp/publications/psgd/140120-psgd-summary-report-en.pdf" TargetMode="External" Id="R25ebfa55e8cf436e" /><Relationship Type="http://schemas.openxmlformats.org/officeDocument/2006/relationships/hyperlink" Target="file:///C:/Users/domi2/Downloads/9789241516235-eng.pdf" TargetMode="External" Id="R99d5d86d100b41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Dominika Kula (2104147)</dc:creator>
  <keywords/>
  <dc:description/>
  <lastModifiedBy>Afifa Zaman</lastModifiedBy>
  <revision>23</revision>
  <dcterms:created xsi:type="dcterms:W3CDTF">2023-12-11T16:19:00.0000000Z</dcterms:created>
  <dcterms:modified xsi:type="dcterms:W3CDTF">2024-04-11T13:32:34.3467029Z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48996ab9e4891ec3cd7e0a7378c4572c55b18501096f2bb5c1d9fbf93ab78c30</vt:lpwstr>
  </property>
</Properties>
</file>