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97C7A" w14:textId="77777777" w:rsidR="00E829CB" w:rsidRPr="00286E28" w:rsidRDefault="00E829CB" w:rsidP="00E829CB">
      <w:pPr>
        <w:spacing w:before="200"/>
        <w:jc w:val="center"/>
        <w:rPr>
          <w:rFonts w:asciiTheme="minorBidi" w:hAnsiTheme="minorBidi"/>
        </w:rPr>
      </w:pPr>
      <w:r w:rsidRPr="00286E28">
        <w:rPr>
          <w:rFonts w:asciiTheme="minorBidi" w:hAnsiTheme="minorBidi"/>
          <w:noProof/>
        </w:rPr>
        <w:drawing>
          <wp:inline distT="0" distB="0" distL="0" distR="0" wp14:anchorId="1A681F53" wp14:editId="27866787">
            <wp:extent cx="32385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238500" cy="1295400"/>
                    </a:xfrm>
                    <a:prstGeom prst="rect">
                      <a:avLst/>
                    </a:prstGeom>
                  </pic:spPr>
                </pic:pic>
              </a:graphicData>
            </a:graphic>
          </wp:inline>
        </w:drawing>
      </w:r>
    </w:p>
    <w:p w14:paraId="4BB91D73" w14:textId="77777777" w:rsidR="00E829CB" w:rsidRPr="00286E28" w:rsidRDefault="00E829CB" w:rsidP="00E829CB">
      <w:pPr>
        <w:jc w:val="center"/>
        <w:rPr>
          <w:rFonts w:asciiTheme="minorBidi" w:hAnsiTheme="minorBidi"/>
          <w:b/>
          <w:bCs/>
          <w:color w:val="0070C0"/>
          <w:sz w:val="72"/>
          <w:szCs w:val="72"/>
        </w:rPr>
      </w:pPr>
      <w:r w:rsidRPr="00286E28">
        <w:rPr>
          <w:rFonts w:asciiTheme="minorBidi" w:hAnsiTheme="minorBidi"/>
          <w:b/>
          <w:i/>
          <w:iCs/>
          <w:color w:val="0070C0"/>
          <w:sz w:val="48"/>
          <w:szCs w:val="48"/>
        </w:rPr>
        <w:t>University of Wales Trinity Saint David</w:t>
      </w:r>
    </w:p>
    <w:p w14:paraId="17ABA969" w14:textId="77777777" w:rsidR="00E829CB" w:rsidRPr="00286E28" w:rsidRDefault="00E829CB" w:rsidP="00E829CB">
      <w:pPr>
        <w:jc w:val="center"/>
        <w:rPr>
          <w:rFonts w:asciiTheme="minorBidi" w:hAnsiTheme="minorBidi"/>
        </w:rPr>
      </w:pPr>
      <w:r w:rsidRPr="00286E28">
        <w:rPr>
          <w:rFonts w:asciiTheme="minorBidi" w:hAnsiTheme="minorBidi"/>
          <w:b/>
          <w:color w:val="12294D"/>
          <w:sz w:val="32"/>
          <w:szCs w:val="32"/>
        </w:rPr>
        <w:t>Master of Business Administration</w:t>
      </w:r>
    </w:p>
    <w:p w14:paraId="2F8ED273" w14:textId="77777777" w:rsidR="00E829CB" w:rsidRPr="00286E28" w:rsidRDefault="00E829CB" w:rsidP="00E829CB">
      <w:pPr>
        <w:jc w:val="center"/>
        <w:rPr>
          <w:rFonts w:asciiTheme="minorBidi" w:hAnsiTheme="minorBidi"/>
        </w:rPr>
      </w:pPr>
      <w:r w:rsidRPr="00286E28">
        <w:rPr>
          <w:rFonts w:asciiTheme="minorBidi" w:hAnsiTheme="minorBidi"/>
          <w:b/>
          <w:color w:val="2E6BB0"/>
          <w:sz w:val="26"/>
          <w:szCs w:val="26"/>
        </w:rPr>
        <w:t>Financial Management (LCMB7002)</w:t>
      </w:r>
    </w:p>
    <w:p w14:paraId="152C4D30" w14:textId="77777777" w:rsidR="00E829CB" w:rsidRPr="00286E28" w:rsidRDefault="00E829CB" w:rsidP="00E829CB">
      <w:pPr>
        <w:jc w:val="center"/>
        <w:rPr>
          <w:rFonts w:asciiTheme="minorBidi" w:hAnsiTheme="minorBidi"/>
          <w:b/>
          <w:color w:val="12294D"/>
          <w:sz w:val="36"/>
          <w:szCs w:val="28"/>
        </w:rPr>
      </w:pPr>
      <w:r w:rsidRPr="00286E28">
        <w:rPr>
          <w:rFonts w:asciiTheme="minorBidi" w:hAnsiTheme="minorBidi"/>
          <w:b/>
          <w:color w:val="12294D"/>
          <w:sz w:val="36"/>
          <w:szCs w:val="28"/>
        </w:rPr>
        <w:t xml:space="preserve">Financial performance &amp; management report for Marriott International </w:t>
      </w:r>
    </w:p>
    <w:p w14:paraId="5F99E1E2" w14:textId="77777777" w:rsidR="00E829CB" w:rsidRPr="00286E28" w:rsidRDefault="00E829CB" w:rsidP="00E829CB">
      <w:pPr>
        <w:jc w:val="center"/>
        <w:rPr>
          <w:rFonts w:asciiTheme="minorBidi" w:hAnsiTheme="minorBidi"/>
          <w:b/>
          <w:bCs/>
          <w:color w:val="7030A0"/>
          <w:sz w:val="36"/>
          <w:szCs w:val="36"/>
        </w:rPr>
      </w:pPr>
      <w:r w:rsidRPr="00286E28">
        <w:rPr>
          <w:rFonts w:asciiTheme="minorBidi" w:hAnsiTheme="minorBidi"/>
          <w:b/>
          <w:color w:val="7030A0"/>
          <w:sz w:val="32"/>
          <w:szCs w:val="32"/>
        </w:rPr>
        <w:t>Assessment Component 1: Individual Report</w:t>
      </w:r>
    </w:p>
    <w:p w14:paraId="2D7B84D4" w14:textId="77777777" w:rsidR="00E829CB" w:rsidRPr="00286E28" w:rsidRDefault="00E829CB" w:rsidP="00E829CB">
      <w:pPr>
        <w:rPr>
          <w:rFonts w:asciiTheme="minorBidi" w:hAnsiTheme="minorBidi"/>
        </w:rPr>
      </w:pPr>
    </w:p>
    <w:tbl>
      <w:tblPr>
        <w:tblStyle w:val="TableGrid"/>
        <w:tblW w:w="0" w:type="auto"/>
        <w:jc w:val="center"/>
        <w:tblLook w:val="04A0" w:firstRow="1" w:lastRow="0" w:firstColumn="1" w:lastColumn="0" w:noHBand="0" w:noVBand="1"/>
      </w:tblPr>
      <w:tblGrid>
        <w:gridCol w:w="3000"/>
        <w:gridCol w:w="6000"/>
      </w:tblGrid>
      <w:tr w:rsidR="00E829CB" w:rsidRPr="00286E28" w14:paraId="16C8375F" w14:textId="77777777" w:rsidTr="009B0623">
        <w:trPr>
          <w:jc w:val="center"/>
        </w:trPr>
        <w:tc>
          <w:tcPr>
            <w:tcW w:w="3000" w:type="dxa"/>
            <w:shd w:val="clear" w:color="EAF0F8" w:fill="EAF0F8"/>
            <w:vAlign w:val="center"/>
          </w:tcPr>
          <w:p w14:paraId="76A377CD"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Assessment Component</w:t>
            </w:r>
          </w:p>
        </w:tc>
        <w:tc>
          <w:tcPr>
            <w:tcW w:w="6000" w:type="dxa"/>
            <w:vAlign w:val="center"/>
          </w:tcPr>
          <w:p w14:paraId="7837FBEA" w14:textId="77777777"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Individual Report</w:t>
            </w:r>
          </w:p>
        </w:tc>
      </w:tr>
      <w:tr w:rsidR="00E829CB" w:rsidRPr="00286E28" w14:paraId="17DC1E9F" w14:textId="77777777" w:rsidTr="009B0623">
        <w:trPr>
          <w:jc w:val="center"/>
        </w:trPr>
        <w:tc>
          <w:tcPr>
            <w:tcW w:w="3000" w:type="dxa"/>
            <w:shd w:val="clear" w:color="EAF0F8" w:fill="EAF0F8"/>
            <w:vAlign w:val="center"/>
          </w:tcPr>
          <w:p w14:paraId="1A00F8A1"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Student Name</w:t>
            </w:r>
          </w:p>
        </w:tc>
        <w:tc>
          <w:tcPr>
            <w:tcW w:w="6000" w:type="dxa"/>
            <w:vAlign w:val="center"/>
          </w:tcPr>
          <w:p w14:paraId="324EE60C" w14:textId="55501D07"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Vedant Mukeshkumar Pandya</w:t>
            </w:r>
          </w:p>
        </w:tc>
      </w:tr>
      <w:tr w:rsidR="00E829CB" w:rsidRPr="00286E28" w14:paraId="0A70DE47" w14:textId="77777777" w:rsidTr="009B0623">
        <w:trPr>
          <w:jc w:val="center"/>
        </w:trPr>
        <w:tc>
          <w:tcPr>
            <w:tcW w:w="3000" w:type="dxa"/>
            <w:shd w:val="clear" w:color="EAF0F8" w:fill="EAF0F8"/>
            <w:vAlign w:val="center"/>
          </w:tcPr>
          <w:p w14:paraId="728F7F71"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Student ID</w:t>
            </w:r>
          </w:p>
        </w:tc>
        <w:tc>
          <w:tcPr>
            <w:tcW w:w="6000" w:type="dxa"/>
            <w:vAlign w:val="center"/>
          </w:tcPr>
          <w:p w14:paraId="06190F69" w14:textId="232AF595"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2541366</w:t>
            </w:r>
          </w:p>
        </w:tc>
      </w:tr>
      <w:tr w:rsidR="00E829CB" w:rsidRPr="00286E28" w14:paraId="3930B4F2" w14:textId="77777777" w:rsidTr="009B0623">
        <w:trPr>
          <w:jc w:val="center"/>
        </w:trPr>
        <w:tc>
          <w:tcPr>
            <w:tcW w:w="3000" w:type="dxa"/>
            <w:shd w:val="clear" w:color="EAF0F8" w:fill="EAF0F8"/>
            <w:vAlign w:val="center"/>
          </w:tcPr>
          <w:p w14:paraId="270C06F0"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Programme</w:t>
            </w:r>
          </w:p>
        </w:tc>
        <w:tc>
          <w:tcPr>
            <w:tcW w:w="6000" w:type="dxa"/>
            <w:vAlign w:val="center"/>
          </w:tcPr>
          <w:p w14:paraId="1372E10F" w14:textId="77777777"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Master of Business Administration</w:t>
            </w:r>
          </w:p>
        </w:tc>
      </w:tr>
      <w:tr w:rsidR="00E829CB" w:rsidRPr="00286E28" w14:paraId="76E1D0D0" w14:textId="77777777" w:rsidTr="009B0623">
        <w:trPr>
          <w:jc w:val="center"/>
        </w:trPr>
        <w:tc>
          <w:tcPr>
            <w:tcW w:w="3000" w:type="dxa"/>
            <w:shd w:val="clear" w:color="EAF0F8" w:fill="EAF0F8"/>
            <w:vAlign w:val="center"/>
          </w:tcPr>
          <w:p w14:paraId="1C9A801B"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Module</w:t>
            </w:r>
          </w:p>
        </w:tc>
        <w:tc>
          <w:tcPr>
            <w:tcW w:w="6000" w:type="dxa"/>
            <w:vAlign w:val="center"/>
          </w:tcPr>
          <w:p w14:paraId="6E315DA1" w14:textId="77777777"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Financial Management (LCMB7002)</w:t>
            </w:r>
          </w:p>
        </w:tc>
      </w:tr>
      <w:tr w:rsidR="00E829CB" w:rsidRPr="00286E28" w14:paraId="375D5A80" w14:textId="77777777" w:rsidTr="009B0623">
        <w:trPr>
          <w:jc w:val="center"/>
        </w:trPr>
        <w:tc>
          <w:tcPr>
            <w:tcW w:w="3000" w:type="dxa"/>
            <w:shd w:val="clear" w:color="EAF0F8" w:fill="EAF0F8"/>
            <w:vAlign w:val="center"/>
          </w:tcPr>
          <w:p w14:paraId="5014A7FC"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Lecturer</w:t>
            </w:r>
          </w:p>
        </w:tc>
        <w:tc>
          <w:tcPr>
            <w:tcW w:w="6000" w:type="dxa"/>
            <w:vAlign w:val="center"/>
          </w:tcPr>
          <w:p w14:paraId="31398929" w14:textId="77777777"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 xml:space="preserve">Dr </w:t>
            </w:r>
            <w:proofErr w:type="spellStart"/>
            <w:r w:rsidRPr="00286E28">
              <w:rPr>
                <w:rFonts w:asciiTheme="minorBidi" w:hAnsiTheme="minorBidi" w:cstheme="minorBidi"/>
                <w:color w:val="0070C0"/>
              </w:rPr>
              <w:t>Shengfeng</w:t>
            </w:r>
            <w:proofErr w:type="spellEnd"/>
            <w:r w:rsidRPr="00286E28">
              <w:rPr>
                <w:rFonts w:asciiTheme="minorBidi" w:hAnsiTheme="minorBidi" w:cstheme="minorBidi"/>
                <w:color w:val="0070C0"/>
              </w:rPr>
              <w:t xml:space="preserve"> Mei </w:t>
            </w:r>
          </w:p>
          <w:p w14:paraId="437D4218" w14:textId="793FCDD2"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 xml:space="preserve">Dr Patrick Yeboah </w:t>
            </w:r>
          </w:p>
        </w:tc>
      </w:tr>
      <w:tr w:rsidR="00E829CB" w:rsidRPr="00286E28" w14:paraId="7AD59186" w14:textId="77777777" w:rsidTr="009B0623">
        <w:trPr>
          <w:jc w:val="center"/>
        </w:trPr>
        <w:tc>
          <w:tcPr>
            <w:tcW w:w="3000" w:type="dxa"/>
            <w:shd w:val="clear" w:color="EAF0F8" w:fill="EAF0F8"/>
            <w:vAlign w:val="center"/>
          </w:tcPr>
          <w:p w14:paraId="1365BACB"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Word Count</w:t>
            </w:r>
          </w:p>
        </w:tc>
        <w:tc>
          <w:tcPr>
            <w:tcW w:w="6000" w:type="dxa"/>
            <w:vAlign w:val="center"/>
          </w:tcPr>
          <w:p w14:paraId="40BBAC80" w14:textId="32D9630F"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 xml:space="preserve">4,905 words </w:t>
            </w:r>
          </w:p>
        </w:tc>
      </w:tr>
      <w:tr w:rsidR="00E829CB" w:rsidRPr="00286E28" w14:paraId="77EEACCD" w14:textId="77777777" w:rsidTr="009B0623">
        <w:trPr>
          <w:jc w:val="center"/>
        </w:trPr>
        <w:tc>
          <w:tcPr>
            <w:tcW w:w="3000" w:type="dxa"/>
            <w:shd w:val="clear" w:color="EAF0F8" w:fill="EAF0F8"/>
            <w:vAlign w:val="center"/>
          </w:tcPr>
          <w:p w14:paraId="6E3CB883" w14:textId="77777777" w:rsidR="00E829CB" w:rsidRPr="00286E28" w:rsidRDefault="00E829CB" w:rsidP="009B0623">
            <w:pPr>
              <w:spacing w:before="240" w:line="360" w:lineRule="auto"/>
              <w:jc w:val="center"/>
              <w:rPr>
                <w:rFonts w:asciiTheme="minorBidi" w:hAnsiTheme="minorBidi" w:cstheme="minorBidi"/>
                <w:b/>
                <w:color w:val="0070C0"/>
              </w:rPr>
            </w:pPr>
            <w:r w:rsidRPr="00286E28">
              <w:rPr>
                <w:rFonts w:asciiTheme="minorBidi" w:hAnsiTheme="minorBidi" w:cstheme="minorBidi"/>
                <w:b/>
                <w:color w:val="0070C0"/>
              </w:rPr>
              <w:t>Submission Date</w:t>
            </w:r>
          </w:p>
        </w:tc>
        <w:tc>
          <w:tcPr>
            <w:tcW w:w="6000" w:type="dxa"/>
            <w:vAlign w:val="center"/>
          </w:tcPr>
          <w:p w14:paraId="2A7F7D17" w14:textId="71AB9F9C" w:rsidR="00E829CB" w:rsidRPr="00286E28" w:rsidRDefault="00E829CB" w:rsidP="009B0623">
            <w:pPr>
              <w:spacing w:before="240" w:line="360" w:lineRule="auto"/>
              <w:jc w:val="center"/>
              <w:rPr>
                <w:rFonts w:asciiTheme="minorBidi" w:hAnsiTheme="minorBidi" w:cstheme="minorBidi"/>
                <w:color w:val="0070C0"/>
              </w:rPr>
            </w:pPr>
            <w:r w:rsidRPr="00286E28">
              <w:rPr>
                <w:rFonts w:asciiTheme="minorBidi" w:hAnsiTheme="minorBidi" w:cstheme="minorBidi"/>
                <w:color w:val="0070C0"/>
              </w:rPr>
              <w:t>12</w:t>
            </w:r>
            <w:r w:rsidRPr="00286E28">
              <w:rPr>
                <w:rFonts w:asciiTheme="minorBidi" w:hAnsiTheme="minorBidi" w:cstheme="minorBidi"/>
                <w:color w:val="0070C0"/>
                <w:vertAlign w:val="superscript"/>
              </w:rPr>
              <w:t>th</w:t>
            </w:r>
            <w:r w:rsidRPr="00286E28">
              <w:rPr>
                <w:rFonts w:asciiTheme="minorBidi" w:hAnsiTheme="minorBidi" w:cstheme="minorBidi"/>
                <w:color w:val="0070C0"/>
              </w:rPr>
              <w:t xml:space="preserve"> August, 2026</w:t>
            </w:r>
          </w:p>
        </w:tc>
      </w:tr>
    </w:tbl>
    <w:p w14:paraId="7DB19262" w14:textId="77777777" w:rsidR="00440117" w:rsidRPr="00286E28" w:rsidRDefault="00440117">
      <w:pPr>
        <w:jc w:val="left"/>
        <w:rPr>
          <w:rFonts w:asciiTheme="minorBidi" w:hAnsiTheme="minorBidi"/>
          <w:lang w:val="en-IN"/>
        </w:rPr>
      </w:pPr>
      <w:r w:rsidRPr="00286E28">
        <w:rPr>
          <w:rFonts w:asciiTheme="minorBidi" w:hAnsiTheme="minorBidi"/>
          <w:lang w:val="en-IN"/>
        </w:rPr>
        <w:br w:type="page"/>
      </w:r>
    </w:p>
    <w:p w14:paraId="043D7134" w14:textId="50E40718" w:rsidR="00440117" w:rsidRPr="00286E28" w:rsidRDefault="009601EF" w:rsidP="00BD2014">
      <w:pPr>
        <w:spacing w:line="360" w:lineRule="auto"/>
        <w:rPr>
          <w:rFonts w:asciiTheme="minorBidi" w:hAnsiTheme="minorBidi"/>
          <w:b/>
          <w:bCs/>
          <w:lang w:val="en-IN"/>
        </w:rPr>
      </w:pPr>
      <w:r w:rsidRPr="00286E28">
        <w:rPr>
          <w:rFonts w:asciiTheme="minorBidi" w:hAnsiTheme="minorBidi"/>
          <w:b/>
          <w:bCs/>
          <w:lang w:val="en-IN"/>
        </w:rPr>
        <w:lastRenderedPageBreak/>
        <w:t>Executive Summary:</w:t>
      </w:r>
    </w:p>
    <w:p w14:paraId="5E9A9443" w14:textId="77777777" w:rsidR="00916E9F" w:rsidRPr="00286E28" w:rsidRDefault="009601EF" w:rsidP="00BD2014">
      <w:pPr>
        <w:spacing w:line="360" w:lineRule="auto"/>
        <w:rPr>
          <w:rFonts w:asciiTheme="minorBidi" w:hAnsiTheme="minorBidi"/>
          <w:lang w:val="en-IN"/>
        </w:rPr>
      </w:pPr>
      <w:r w:rsidRPr="00286E28">
        <w:rPr>
          <w:rFonts w:asciiTheme="minorBidi" w:hAnsiTheme="minorBidi"/>
          <w:lang w:val="en-IN"/>
        </w:rPr>
        <w:t xml:space="preserve">The financial performance and strategic financial position of Hyatt Hotels Corporation </w:t>
      </w:r>
      <w:r w:rsidR="00B25516" w:rsidRPr="00286E28">
        <w:rPr>
          <w:rFonts w:asciiTheme="minorBidi" w:hAnsiTheme="minorBidi"/>
          <w:lang w:val="en-IN"/>
        </w:rPr>
        <w:t>was evaluated using ratio</w:t>
      </w:r>
      <w:r w:rsidRPr="00286E28">
        <w:rPr>
          <w:rFonts w:asciiTheme="minorBidi" w:hAnsiTheme="minorBidi"/>
          <w:lang w:val="en-IN"/>
        </w:rPr>
        <w:t xml:space="preserve"> analysis, working capital management, financial restructuring and investment appraisal technique</w:t>
      </w:r>
      <w:r w:rsidR="00B25516" w:rsidRPr="00286E28">
        <w:rPr>
          <w:rFonts w:asciiTheme="minorBidi" w:hAnsiTheme="minorBidi"/>
          <w:lang w:val="en-IN"/>
        </w:rPr>
        <w:t>s</w:t>
      </w:r>
      <w:r w:rsidRPr="00286E28">
        <w:rPr>
          <w:rFonts w:asciiTheme="minorBidi" w:hAnsiTheme="minorBidi"/>
          <w:lang w:val="en-IN"/>
        </w:rPr>
        <w:t>. The financial analysis showed that the company's operations were becoming more efficient</w:t>
      </w:r>
      <w:r w:rsidR="00F65146" w:rsidRPr="00286E28">
        <w:rPr>
          <w:rFonts w:asciiTheme="minorBidi" w:hAnsiTheme="minorBidi"/>
          <w:lang w:val="en-IN"/>
        </w:rPr>
        <w:t>.</w:t>
      </w:r>
      <w:r w:rsidRPr="00286E28">
        <w:rPr>
          <w:rFonts w:asciiTheme="minorBidi" w:hAnsiTheme="minorBidi"/>
          <w:lang w:val="en-IN"/>
        </w:rPr>
        <w:t xml:space="preserve"> </w:t>
      </w:r>
      <w:r w:rsidR="00F65146" w:rsidRPr="00286E28">
        <w:rPr>
          <w:rFonts w:asciiTheme="minorBidi" w:hAnsiTheme="minorBidi"/>
          <w:lang w:val="en-IN"/>
        </w:rPr>
        <w:t>H</w:t>
      </w:r>
      <w:r w:rsidRPr="00286E28">
        <w:rPr>
          <w:rFonts w:asciiTheme="minorBidi" w:hAnsiTheme="minorBidi"/>
          <w:lang w:val="en-IN"/>
        </w:rPr>
        <w:t>owever</w:t>
      </w:r>
      <w:r w:rsidR="00F65146" w:rsidRPr="00286E28">
        <w:rPr>
          <w:rFonts w:asciiTheme="minorBidi" w:hAnsiTheme="minorBidi"/>
          <w:lang w:val="en-IN"/>
        </w:rPr>
        <w:t>,</w:t>
      </w:r>
      <w:r w:rsidRPr="00286E28">
        <w:rPr>
          <w:rFonts w:asciiTheme="minorBidi" w:hAnsiTheme="minorBidi"/>
          <w:lang w:val="en-IN"/>
        </w:rPr>
        <w:t xml:space="preserve"> </w:t>
      </w:r>
      <w:r w:rsidR="00F65146" w:rsidRPr="00286E28">
        <w:rPr>
          <w:rFonts w:asciiTheme="minorBidi" w:hAnsiTheme="minorBidi"/>
          <w:lang w:val="en-IN"/>
        </w:rPr>
        <w:t>Hyatt had poor performance in</w:t>
      </w:r>
      <w:r w:rsidRPr="00286E28">
        <w:rPr>
          <w:rFonts w:asciiTheme="minorBidi" w:hAnsiTheme="minorBidi"/>
          <w:lang w:val="en-IN"/>
        </w:rPr>
        <w:t xml:space="preserve"> profitability, liquidity, gearing, investment and cash flow ratios. The need for better financial management was emphasised by weak liquidity, high level of leverage and </w:t>
      </w:r>
      <w:r w:rsidR="00F65146" w:rsidRPr="00286E28">
        <w:rPr>
          <w:rFonts w:asciiTheme="minorBidi" w:hAnsiTheme="minorBidi"/>
          <w:lang w:val="en-IN"/>
        </w:rPr>
        <w:t>declining</w:t>
      </w:r>
      <w:r w:rsidRPr="00286E28">
        <w:rPr>
          <w:rFonts w:asciiTheme="minorBidi" w:hAnsiTheme="minorBidi"/>
          <w:lang w:val="en-IN"/>
        </w:rPr>
        <w:t xml:space="preserve"> operating cash flows. Based on this, the report suggests improving cash management, implementing a balanced working capital policy, selective mergers and acquisitions, and divestment of owned and leased hotel properties </w:t>
      </w:r>
      <w:r w:rsidR="0029347F" w:rsidRPr="00286E28">
        <w:rPr>
          <w:rFonts w:asciiTheme="minorBidi" w:hAnsiTheme="minorBidi"/>
          <w:lang w:val="en-IN"/>
        </w:rPr>
        <w:t xml:space="preserve">creating low returns </w:t>
      </w:r>
      <w:r w:rsidRPr="00286E28">
        <w:rPr>
          <w:rFonts w:asciiTheme="minorBidi" w:hAnsiTheme="minorBidi"/>
          <w:lang w:val="en-IN"/>
        </w:rPr>
        <w:t xml:space="preserve">to increase financial flexibility and decrease the leverage risk. </w:t>
      </w:r>
    </w:p>
    <w:p w14:paraId="74C6796E" w14:textId="17F2925A" w:rsidR="009601EF" w:rsidRPr="00286E28" w:rsidRDefault="009601EF" w:rsidP="00BD2014">
      <w:pPr>
        <w:spacing w:line="360" w:lineRule="auto"/>
        <w:rPr>
          <w:rFonts w:asciiTheme="minorBidi" w:hAnsiTheme="minorBidi"/>
          <w:lang w:val="en-IN"/>
        </w:rPr>
      </w:pPr>
      <w:r w:rsidRPr="00286E28">
        <w:rPr>
          <w:rFonts w:asciiTheme="minorBidi" w:hAnsiTheme="minorBidi"/>
          <w:lang w:val="en-IN"/>
        </w:rPr>
        <w:t xml:space="preserve">The investment appraisal techniques </w:t>
      </w:r>
      <w:r w:rsidR="00916E9F" w:rsidRPr="00286E28">
        <w:rPr>
          <w:rFonts w:asciiTheme="minorBidi" w:hAnsiTheme="minorBidi"/>
          <w:lang w:val="en-IN"/>
        </w:rPr>
        <w:t>including</w:t>
      </w:r>
      <w:r w:rsidRPr="00286E28">
        <w:rPr>
          <w:rFonts w:asciiTheme="minorBidi" w:hAnsiTheme="minorBidi"/>
          <w:lang w:val="en-IN"/>
        </w:rPr>
        <w:t xml:space="preserve"> Payback Period, Accounting Rate of Return, Net Present Value, Profitability Index and Internal Rate of Return</w:t>
      </w:r>
      <w:r w:rsidR="00916E9F" w:rsidRPr="00286E28">
        <w:rPr>
          <w:rFonts w:asciiTheme="minorBidi" w:hAnsiTheme="minorBidi"/>
          <w:lang w:val="en-IN"/>
        </w:rPr>
        <w:t xml:space="preserve"> revealed that project C should be chosen for investment</w:t>
      </w:r>
      <w:r w:rsidRPr="00286E28">
        <w:rPr>
          <w:rFonts w:asciiTheme="minorBidi" w:hAnsiTheme="minorBidi"/>
          <w:lang w:val="en-IN"/>
        </w:rPr>
        <w:t xml:space="preserve">. Under capital rationing, it was found that Project B and Project C are the most financially attractive investments. </w:t>
      </w:r>
      <w:r w:rsidR="00BD6871" w:rsidRPr="00286E28">
        <w:rPr>
          <w:rFonts w:asciiTheme="minorBidi" w:hAnsiTheme="minorBidi"/>
          <w:lang w:val="en-IN"/>
        </w:rPr>
        <w:t>Overall, the recommended</w:t>
      </w:r>
      <w:r w:rsidRPr="00286E28">
        <w:rPr>
          <w:rFonts w:asciiTheme="minorBidi" w:hAnsiTheme="minorBidi"/>
          <w:lang w:val="en-IN"/>
        </w:rPr>
        <w:t xml:space="preserve"> strategies are </w:t>
      </w:r>
      <w:r w:rsidR="00BD6871" w:rsidRPr="00286E28">
        <w:rPr>
          <w:rFonts w:asciiTheme="minorBidi" w:hAnsiTheme="minorBidi"/>
          <w:lang w:val="en-IN"/>
        </w:rPr>
        <w:t>expected</w:t>
      </w:r>
      <w:r w:rsidRPr="00286E28">
        <w:rPr>
          <w:rFonts w:asciiTheme="minorBidi" w:hAnsiTheme="minorBidi"/>
          <w:lang w:val="en-IN"/>
        </w:rPr>
        <w:t xml:space="preserve"> to enhance </w:t>
      </w:r>
      <w:r w:rsidR="00BD6871" w:rsidRPr="00286E28">
        <w:rPr>
          <w:rFonts w:asciiTheme="minorBidi" w:hAnsiTheme="minorBidi"/>
          <w:lang w:val="en-IN"/>
        </w:rPr>
        <w:t>the</w:t>
      </w:r>
      <w:r w:rsidRPr="00286E28">
        <w:rPr>
          <w:rFonts w:asciiTheme="minorBidi" w:hAnsiTheme="minorBidi"/>
          <w:lang w:val="en-IN"/>
        </w:rPr>
        <w:t xml:space="preserve"> liquidity, profitability, financial strength and long-term </w:t>
      </w:r>
      <w:r w:rsidR="00BD6871" w:rsidRPr="00286E28">
        <w:rPr>
          <w:rFonts w:asciiTheme="minorBidi" w:hAnsiTheme="minorBidi"/>
          <w:lang w:val="en-IN"/>
        </w:rPr>
        <w:t xml:space="preserve">shareholder </w:t>
      </w:r>
      <w:r w:rsidRPr="00286E28">
        <w:rPr>
          <w:rFonts w:asciiTheme="minorBidi" w:hAnsiTheme="minorBidi"/>
          <w:lang w:val="en-IN"/>
        </w:rPr>
        <w:t xml:space="preserve">value </w:t>
      </w:r>
      <w:r w:rsidR="00BD6871" w:rsidRPr="00286E28">
        <w:rPr>
          <w:rFonts w:asciiTheme="minorBidi" w:hAnsiTheme="minorBidi"/>
          <w:lang w:val="en-IN"/>
        </w:rPr>
        <w:t>of Hyatt</w:t>
      </w:r>
      <w:r w:rsidRPr="00286E28">
        <w:rPr>
          <w:rFonts w:asciiTheme="minorBidi" w:hAnsiTheme="minorBidi"/>
          <w:lang w:val="en-IN"/>
        </w:rPr>
        <w:t>.</w:t>
      </w:r>
    </w:p>
    <w:p w14:paraId="6639B822" w14:textId="77777777" w:rsidR="00440117" w:rsidRPr="00286E28" w:rsidRDefault="00440117">
      <w:pPr>
        <w:jc w:val="left"/>
        <w:rPr>
          <w:rFonts w:asciiTheme="minorBidi" w:hAnsiTheme="minorBidi"/>
          <w:lang w:val="en-IN"/>
        </w:rPr>
      </w:pPr>
      <w:r w:rsidRPr="00286E28">
        <w:rPr>
          <w:rFonts w:asciiTheme="minorBidi" w:hAnsiTheme="minorBidi"/>
          <w:lang w:val="en-IN"/>
        </w:rPr>
        <w:br w:type="page"/>
      </w:r>
    </w:p>
    <w:sdt>
      <w:sdtPr>
        <w:rPr>
          <w:rFonts w:asciiTheme="minorBidi" w:eastAsiaTheme="minorHAnsi" w:hAnsiTheme="minorBidi" w:cstheme="minorBidi"/>
          <w:color w:val="auto"/>
          <w:sz w:val="24"/>
          <w:szCs w:val="22"/>
          <w:lang w:val="en-US" w:eastAsia="en-US"/>
        </w:rPr>
        <w:id w:val="1461150517"/>
        <w:docPartObj>
          <w:docPartGallery w:val="Table of Contents"/>
          <w:docPartUnique/>
        </w:docPartObj>
      </w:sdtPr>
      <w:sdtEndPr>
        <w:rPr>
          <w:b/>
          <w:bCs/>
        </w:rPr>
      </w:sdtEndPr>
      <w:sdtContent>
        <w:p w14:paraId="511B6931" w14:textId="1F4169FE" w:rsidR="00440117" w:rsidRPr="00286E28" w:rsidRDefault="00440117">
          <w:pPr>
            <w:pStyle w:val="TOCHeading"/>
            <w:rPr>
              <w:rFonts w:asciiTheme="minorBidi" w:hAnsiTheme="minorBidi" w:cstheme="minorBidi"/>
            </w:rPr>
          </w:pPr>
          <w:r w:rsidRPr="00286E28">
            <w:rPr>
              <w:rFonts w:asciiTheme="minorBidi" w:hAnsiTheme="minorBidi" w:cstheme="minorBidi"/>
            </w:rPr>
            <w:t>Contents</w:t>
          </w:r>
        </w:p>
        <w:p w14:paraId="5E9DBF3C" w14:textId="2467091A" w:rsidR="00440117" w:rsidRPr="00286E28" w:rsidRDefault="00440117">
          <w:pPr>
            <w:pStyle w:val="TOC1"/>
            <w:tabs>
              <w:tab w:val="right" w:leader="dot" w:pos="9016"/>
            </w:tabs>
            <w:rPr>
              <w:rFonts w:asciiTheme="minorBidi" w:hAnsiTheme="minorBidi"/>
              <w:noProof/>
            </w:rPr>
          </w:pPr>
          <w:r w:rsidRPr="00286E28">
            <w:rPr>
              <w:rFonts w:asciiTheme="minorBidi" w:hAnsiTheme="minorBidi"/>
            </w:rPr>
            <w:fldChar w:fldCharType="begin"/>
          </w:r>
          <w:r w:rsidRPr="00286E28">
            <w:rPr>
              <w:rFonts w:asciiTheme="minorBidi" w:hAnsiTheme="minorBidi"/>
            </w:rPr>
            <w:instrText xml:space="preserve"> TOC \o "1-3" \h \z \u </w:instrText>
          </w:r>
          <w:r w:rsidRPr="00286E28">
            <w:rPr>
              <w:rFonts w:asciiTheme="minorBidi" w:hAnsiTheme="minorBidi"/>
            </w:rPr>
            <w:fldChar w:fldCharType="separate"/>
          </w:r>
          <w:hyperlink w:anchor="_Toc236754540" w:history="1">
            <w:r w:rsidRPr="00286E28">
              <w:rPr>
                <w:rStyle w:val="Hyperlink"/>
                <w:rFonts w:asciiTheme="minorBidi" w:hAnsiTheme="minorBidi"/>
                <w:noProof/>
                <w:lang w:val="en-IN"/>
              </w:rPr>
              <w:t>Introduction:</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_Toc236754540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4</w:t>
            </w:r>
            <w:r w:rsidRPr="00286E28">
              <w:rPr>
                <w:rFonts w:asciiTheme="minorBidi" w:hAnsiTheme="minorBidi"/>
                <w:noProof/>
                <w:webHidden/>
              </w:rPr>
              <w:fldChar w:fldCharType="end"/>
            </w:r>
          </w:hyperlink>
        </w:p>
        <w:p w14:paraId="64BE4B91" w14:textId="49433F81" w:rsidR="00440117" w:rsidRPr="00286E28" w:rsidRDefault="00440117">
          <w:pPr>
            <w:pStyle w:val="TOC1"/>
            <w:tabs>
              <w:tab w:val="right" w:leader="dot" w:pos="9016"/>
            </w:tabs>
            <w:rPr>
              <w:rFonts w:asciiTheme="minorBidi" w:hAnsiTheme="minorBidi"/>
              <w:noProof/>
            </w:rPr>
          </w:pPr>
          <w:hyperlink w:anchor="_Toc236754541" w:history="1">
            <w:r w:rsidRPr="00286E28">
              <w:rPr>
                <w:rStyle w:val="Hyperlink"/>
                <w:rFonts w:asciiTheme="minorBidi" w:hAnsiTheme="minorBidi"/>
                <w:noProof/>
                <w:lang w:val="en-IN"/>
              </w:rPr>
              <w:t>1. Financial health Check:</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_Toc236754541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4</w:t>
            </w:r>
            <w:r w:rsidRPr="00286E28">
              <w:rPr>
                <w:rFonts w:asciiTheme="minorBidi" w:hAnsiTheme="minorBidi"/>
                <w:noProof/>
                <w:webHidden/>
              </w:rPr>
              <w:fldChar w:fldCharType="end"/>
            </w:r>
          </w:hyperlink>
        </w:p>
        <w:p w14:paraId="7365F3A8" w14:textId="6763CA6D" w:rsidR="00440117" w:rsidRPr="00286E28" w:rsidRDefault="00440117">
          <w:pPr>
            <w:pStyle w:val="TOC2"/>
            <w:tabs>
              <w:tab w:val="right" w:leader="dot" w:pos="9016"/>
            </w:tabs>
            <w:rPr>
              <w:rFonts w:asciiTheme="minorBidi" w:hAnsiTheme="minorBidi"/>
              <w:noProof/>
            </w:rPr>
          </w:pPr>
          <w:hyperlink w:anchor="_Toc236754542" w:history="1">
            <w:r w:rsidRPr="00286E28">
              <w:rPr>
                <w:rStyle w:val="Hyperlink"/>
                <w:rFonts w:asciiTheme="minorBidi" w:hAnsiTheme="minorBidi"/>
                <w:noProof/>
                <w:lang w:val="en-IN"/>
              </w:rPr>
              <w:t>1.1 Financial Statement Analysis: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_Toc236754542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4</w:t>
            </w:r>
            <w:r w:rsidRPr="00286E28">
              <w:rPr>
                <w:rFonts w:asciiTheme="minorBidi" w:hAnsiTheme="minorBidi"/>
                <w:noProof/>
                <w:webHidden/>
              </w:rPr>
              <w:fldChar w:fldCharType="end"/>
            </w:r>
          </w:hyperlink>
        </w:p>
        <w:p w14:paraId="29416925" w14:textId="5A91B752" w:rsidR="00440117" w:rsidRPr="00286E28" w:rsidRDefault="00440117">
          <w:pPr>
            <w:pStyle w:val="TOC2"/>
            <w:tabs>
              <w:tab w:val="right" w:leader="dot" w:pos="9016"/>
            </w:tabs>
            <w:rPr>
              <w:rFonts w:asciiTheme="minorBidi" w:hAnsiTheme="minorBidi"/>
              <w:noProof/>
            </w:rPr>
          </w:pPr>
          <w:hyperlink w:anchor="_Toc236754543" w:history="1">
            <w:r w:rsidRPr="00286E28">
              <w:rPr>
                <w:rStyle w:val="Hyperlink"/>
                <w:rFonts w:asciiTheme="minorBidi" w:hAnsiTheme="minorBidi"/>
                <w:noProof/>
                <w:lang w:val="en-IN"/>
              </w:rPr>
              <w:t>1.2 Ratio Analysis: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_Toc236754543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5</w:t>
            </w:r>
            <w:r w:rsidRPr="00286E28">
              <w:rPr>
                <w:rFonts w:asciiTheme="minorBidi" w:hAnsiTheme="minorBidi"/>
                <w:noProof/>
                <w:webHidden/>
              </w:rPr>
              <w:fldChar w:fldCharType="end"/>
            </w:r>
          </w:hyperlink>
        </w:p>
        <w:p w14:paraId="4D6B86AF" w14:textId="6BD92BAB" w:rsidR="00440117" w:rsidRPr="00286E28" w:rsidRDefault="00440117">
          <w:pPr>
            <w:pStyle w:val="TOC2"/>
            <w:tabs>
              <w:tab w:val="right" w:leader="dot" w:pos="9016"/>
            </w:tabs>
            <w:rPr>
              <w:rFonts w:asciiTheme="minorBidi" w:hAnsiTheme="minorBidi"/>
              <w:noProof/>
            </w:rPr>
          </w:pPr>
          <w:hyperlink w:anchor="_Toc236754544" w:history="1">
            <w:r w:rsidRPr="00286E28">
              <w:rPr>
                <w:rStyle w:val="Hyperlink"/>
                <w:rFonts w:asciiTheme="minorBidi" w:hAnsiTheme="minorBidi"/>
                <w:noProof/>
                <w:lang w:val="en-IN"/>
              </w:rPr>
              <w:t>1.3 Trends, strengths and potential threats: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_Toc236754544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10</w:t>
            </w:r>
            <w:r w:rsidRPr="00286E28">
              <w:rPr>
                <w:rFonts w:asciiTheme="minorBidi" w:hAnsiTheme="minorBidi"/>
                <w:noProof/>
                <w:webHidden/>
              </w:rPr>
              <w:fldChar w:fldCharType="end"/>
            </w:r>
          </w:hyperlink>
        </w:p>
        <w:p w14:paraId="311AC409" w14:textId="4B56E292" w:rsidR="00440117" w:rsidRPr="00286E28" w:rsidRDefault="00440117">
          <w:pPr>
            <w:pStyle w:val="TOC2"/>
            <w:tabs>
              <w:tab w:val="right" w:leader="dot" w:pos="9016"/>
            </w:tabs>
            <w:rPr>
              <w:rFonts w:asciiTheme="minorBidi" w:hAnsiTheme="minorBidi"/>
              <w:noProof/>
            </w:rPr>
          </w:pPr>
          <w:hyperlink w:anchor="_Toc236754545" w:history="1">
            <w:r w:rsidRPr="00286E28">
              <w:rPr>
                <w:rStyle w:val="Hyperlink"/>
                <w:rFonts w:asciiTheme="minorBidi" w:hAnsiTheme="minorBidi"/>
                <w:noProof/>
                <w:lang w:val="en-IN"/>
              </w:rPr>
              <w:t>1.4 Benchmark comparison of liquidity ratios: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_Toc236754545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11</w:t>
            </w:r>
            <w:r w:rsidRPr="00286E28">
              <w:rPr>
                <w:rFonts w:asciiTheme="minorBidi" w:hAnsiTheme="minorBidi"/>
                <w:noProof/>
                <w:webHidden/>
              </w:rPr>
              <w:fldChar w:fldCharType="end"/>
            </w:r>
          </w:hyperlink>
        </w:p>
        <w:p w14:paraId="6ADF6CA7" w14:textId="09D55DC4" w:rsidR="00440117" w:rsidRPr="00286E28" w:rsidRDefault="00440117">
          <w:pPr>
            <w:pStyle w:val="TOC1"/>
            <w:tabs>
              <w:tab w:val="right" w:leader="dot" w:pos="9016"/>
            </w:tabs>
            <w:rPr>
              <w:rFonts w:asciiTheme="minorBidi" w:hAnsiTheme="minorBidi"/>
              <w:noProof/>
            </w:rPr>
          </w:pPr>
          <w:hyperlink w:anchor="_Toc236754546" w:history="1">
            <w:r w:rsidRPr="00286E28">
              <w:rPr>
                <w:rStyle w:val="Hyperlink"/>
                <w:rFonts w:asciiTheme="minorBidi" w:hAnsiTheme="minorBidi"/>
                <w:noProof/>
                <w:lang w:val="en-IN"/>
              </w:rPr>
              <w:t>2. Working Capital Management Analysis: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_Toc236754546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11</w:t>
            </w:r>
            <w:r w:rsidRPr="00286E28">
              <w:rPr>
                <w:rFonts w:asciiTheme="minorBidi" w:hAnsiTheme="minorBidi"/>
                <w:noProof/>
                <w:webHidden/>
              </w:rPr>
              <w:fldChar w:fldCharType="end"/>
            </w:r>
          </w:hyperlink>
        </w:p>
        <w:p w14:paraId="18582547" w14:textId="593C1487" w:rsidR="00440117" w:rsidRPr="00286E28" w:rsidRDefault="00440117">
          <w:pPr>
            <w:pStyle w:val="TOC2"/>
            <w:tabs>
              <w:tab w:val="right" w:leader="dot" w:pos="9016"/>
            </w:tabs>
            <w:rPr>
              <w:rFonts w:asciiTheme="minorBidi" w:hAnsiTheme="minorBidi"/>
              <w:noProof/>
            </w:rPr>
          </w:pPr>
          <w:hyperlink w:anchor="_Toc236754547" w:history="1">
            <w:r w:rsidRPr="00286E28">
              <w:rPr>
                <w:rStyle w:val="Hyperlink"/>
                <w:rFonts w:asciiTheme="minorBidi" w:hAnsiTheme="minorBidi"/>
                <w:noProof/>
                <w:lang w:val="en-IN"/>
              </w:rPr>
              <w:t>2.1 Cash Operating Cycle:</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_Toc236754547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11</w:t>
            </w:r>
            <w:r w:rsidRPr="00286E28">
              <w:rPr>
                <w:rFonts w:asciiTheme="minorBidi" w:hAnsiTheme="minorBidi"/>
                <w:noProof/>
                <w:webHidden/>
              </w:rPr>
              <w:fldChar w:fldCharType="end"/>
            </w:r>
          </w:hyperlink>
        </w:p>
        <w:p w14:paraId="089AC9C5" w14:textId="391FE4FC" w:rsidR="00440117" w:rsidRPr="00286E28" w:rsidRDefault="00440117">
          <w:pPr>
            <w:pStyle w:val="TOC2"/>
            <w:tabs>
              <w:tab w:val="right" w:leader="dot" w:pos="9016"/>
            </w:tabs>
            <w:rPr>
              <w:rFonts w:asciiTheme="minorBidi" w:hAnsiTheme="minorBidi"/>
              <w:noProof/>
            </w:rPr>
          </w:pPr>
          <w:hyperlink w:anchor="_Toc236754548" w:history="1">
            <w:r w:rsidRPr="00286E28">
              <w:rPr>
                <w:rStyle w:val="Hyperlink"/>
                <w:rFonts w:asciiTheme="minorBidi" w:hAnsiTheme="minorBidi"/>
                <w:noProof/>
                <w:lang w:val="en-IN"/>
              </w:rPr>
              <w:t xml:space="preserve">2.2 </w:t>
            </w:r>
            <w:r w:rsidRPr="00286E28">
              <w:rPr>
                <w:rStyle w:val="Hyperlink"/>
                <w:rFonts w:asciiTheme="minorBidi" w:hAnsiTheme="minorBidi"/>
                <w:noProof/>
                <w:lang w:val="en-GB"/>
              </w:rPr>
              <w:t>Strategies to improve liquidity through working capital reforms: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_Toc236754548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12</w:t>
            </w:r>
            <w:r w:rsidRPr="00286E28">
              <w:rPr>
                <w:rFonts w:asciiTheme="minorBidi" w:hAnsiTheme="minorBidi"/>
                <w:noProof/>
                <w:webHidden/>
              </w:rPr>
              <w:fldChar w:fldCharType="end"/>
            </w:r>
          </w:hyperlink>
        </w:p>
        <w:p w14:paraId="353B4E27" w14:textId="01B4AE6F" w:rsidR="00440117" w:rsidRPr="00286E28" w:rsidRDefault="00440117">
          <w:pPr>
            <w:pStyle w:val="TOC2"/>
            <w:tabs>
              <w:tab w:val="right" w:leader="dot" w:pos="9016"/>
            </w:tabs>
            <w:rPr>
              <w:rFonts w:asciiTheme="minorBidi" w:hAnsiTheme="minorBidi"/>
              <w:noProof/>
            </w:rPr>
          </w:pPr>
          <w:hyperlink w:anchor="_Toc236754549" w:history="1">
            <w:r w:rsidRPr="00286E28">
              <w:rPr>
                <w:rStyle w:val="Hyperlink"/>
                <w:rFonts w:asciiTheme="minorBidi" w:hAnsiTheme="minorBidi"/>
                <w:noProof/>
                <w:lang w:val="en-IN"/>
              </w:rPr>
              <w:t xml:space="preserve">2.3 </w:t>
            </w:r>
            <w:r w:rsidRPr="00286E28">
              <w:rPr>
                <w:rStyle w:val="Hyperlink"/>
                <w:rFonts w:asciiTheme="minorBidi" w:hAnsiTheme="minorBidi"/>
                <w:noProof/>
                <w:lang w:val="en-GB"/>
              </w:rPr>
              <w:t>Short-term vs long-term financing options: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_Toc236754549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12</w:t>
            </w:r>
            <w:r w:rsidRPr="00286E28">
              <w:rPr>
                <w:rFonts w:asciiTheme="minorBidi" w:hAnsiTheme="minorBidi"/>
                <w:noProof/>
                <w:webHidden/>
              </w:rPr>
              <w:fldChar w:fldCharType="end"/>
            </w:r>
          </w:hyperlink>
        </w:p>
        <w:p w14:paraId="3F3201DD" w14:textId="5BCCD444" w:rsidR="00440117" w:rsidRPr="00286E28" w:rsidRDefault="00440117">
          <w:pPr>
            <w:pStyle w:val="TOC1"/>
            <w:tabs>
              <w:tab w:val="right" w:leader="dot" w:pos="9016"/>
            </w:tabs>
            <w:rPr>
              <w:rFonts w:asciiTheme="minorBidi" w:hAnsiTheme="minorBidi"/>
              <w:noProof/>
            </w:rPr>
          </w:pPr>
          <w:hyperlink w:anchor="_Toc236754550" w:history="1">
            <w:r w:rsidRPr="00286E28">
              <w:rPr>
                <w:rStyle w:val="Hyperlink"/>
                <w:rFonts w:asciiTheme="minorBidi" w:hAnsiTheme="minorBidi"/>
                <w:noProof/>
                <w:lang w:val="en-IN"/>
              </w:rPr>
              <w:t xml:space="preserve">3. </w:t>
            </w:r>
            <w:r w:rsidRPr="00286E28">
              <w:rPr>
                <w:rStyle w:val="Hyperlink"/>
                <w:rFonts w:asciiTheme="minorBidi" w:hAnsiTheme="minorBidi"/>
                <w:noProof/>
                <w:lang w:val="en-GB"/>
              </w:rPr>
              <w:t>Strategic Financial Restructuring Plan:</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_Toc236754550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13</w:t>
            </w:r>
            <w:r w:rsidRPr="00286E28">
              <w:rPr>
                <w:rFonts w:asciiTheme="minorBidi" w:hAnsiTheme="minorBidi"/>
                <w:noProof/>
                <w:webHidden/>
              </w:rPr>
              <w:fldChar w:fldCharType="end"/>
            </w:r>
          </w:hyperlink>
        </w:p>
        <w:p w14:paraId="7C7E5100" w14:textId="5B124973" w:rsidR="00440117" w:rsidRPr="00286E28" w:rsidRDefault="00440117">
          <w:pPr>
            <w:pStyle w:val="TOC2"/>
            <w:tabs>
              <w:tab w:val="right" w:leader="dot" w:pos="9016"/>
            </w:tabs>
            <w:rPr>
              <w:rFonts w:asciiTheme="minorBidi" w:hAnsiTheme="minorBidi"/>
              <w:noProof/>
            </w:rPr>
          </w:pPr>
          <w:hyperlink w:anchor="_Toc236754551" w:history="1">
            <w:r w:rsidRPr="00286E28">
              <w:rPr>
                <w:rStyle w:val="Hyperlink"/>
                <w:rFonts w:asciiTheme="minorBidi" w:hAnsiTheme="minorBidi"/>
                <w:noProof/>
                <w:lang w:val="en-GB"/>
              </w:rPr>
              <w:t>3.1 Financial restructuring options: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_Toc236754551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13</w:t>
            </w:r>
            <w:r w:rsidRPr="00286E28">
              <w:rPr>
                <w:rFonts w:asciiTheme="minorBidi" w:hAnsiTheme="minorBidi"/>
                <w:noProof/>
                <w:webHidden/>
              </w:rPr>
              <w:fldChar w:fldCharType="end"/>
            </w:r>
          </w:hyperlink>
        </w:p>
        <w:p w14:paraId="14F6656A" w14:textId="6747B059" w:rsidR="00440117" w:rsidRPr="00286E28" w:rsidRDefault="00440117">
          <w:pPr>
            <w:pStyle w:val="TOC2"/>
            <w:tabs>
              <w:tab w:val="right" w:leader="dot" w:pos="9016"/>
            </w:tabs>
            <w:rPr>
              <w:rFonts w:asciiTheme="minorBidi" w:hAnsiTheme="minorBidi"/>
              <w:noProof/>
            </w:rPr>
          </w:pPr>
          <w:hyperlink w:anchor="_Toc236754552" w:history="1">
            <w:r w:rsidRPr="00286E28">
              <w:rPr>
                <w:rStyle w:val="Hyperlink"/>
                <w:rFonts w:asciiTheme="minorBidi" w:hAnsiTheme="minorBidi"/>
                <w:noProof/>
                <w:lang w:val="en-GB"/>
              </w:rPr>
              <w:t>3.2 Impact on shareholder value, debt structure, and operational flexibility:</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_Toc236754552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14</w:t>
            </w:r>
            <w:r w:rsidRPr="00286E28">
              <w:rPr>
                <w:rFonts w:asciiTheme="minorBidi" w:hAnsiTheme="minorBidi"/>
                <w:noProof/>
                <w:webHidden/>
              </w:rPr>
              <w:fldChar w:fldCharType="end"/>
            </w:r>
          </w:hyperlink>
        </w:p>
        <w:p w14:paraId="4B9D4316" w14:textId="2F98F3FD" w:rsidR="00440117" w:rsidRPr="00286E28" w:rsidRDefault="00440117">
          <w:pPr>
            <w:pStyle w:val="TOC2"/>
            <w:tabs>
              <w:tab w:val="right" w:leader="dot" w:pos="9016"/>
            </w:tabs>
            <w:rPr>
              <w:rFonts w:asciiTheme="minorBidi" w:hAnsiTheme="minorBidi"/>
              <w:noProof/>
            </w:rPr>
          </w:pPr>
          <w:hyperlink w:anchor="_Toc236754553" w:history="1">
            <w:r w:rsidRPr="00286E28">
              <w:rPr>
                <w:rStyle w:val="Hyperlink"/>
                <w:rFonts w:asciiTheme="minorBidi" w:hAnsiTheme="minorBidi"/>
                <w:noProof/>
                <w:lang w:val="en-GB"/>
              </w:rPr>
              <w:t>3.3 International and ethical considerations: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_Toc236754553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14</w:t>
            </w:r>
            <w:r w:rsidRPr="00286E28">
              <w:rPr>
                <w:rFonts w:asciiTheme="minorBidi" w:hAnsiTheme="minorBidi"/>
                <w:noProof/>
                <w:webHidden/>
              </w:rPr>
              <w:fldChar w:fldCharType="end"/>
            </w:r>
          </w:hyperlink>
        </w:p>
        <w:p w14:paraId="6B2389F1" w14:textId="19A3409C" w:rsidR="00440117" w:rsidRPr="00286E28" w:rsidRDefault="00440117">
          <w:pPr>
            <w:pStyle w:val="TOC1"/>
            <w:tabs>
              <w:tab w:val="right" w:leader="dot" w:pos="9016"/>
            </w:tabs>
            <w:rPr>
              <w:rFonts w:asciiTheme="minorBidi" w:hAnsiTheme="minorBidi"/>
              <w:noProof/>
            </w:rPr>
          </w:pPr>
          <w:hyperlink w:anchor="_Toc236754554" w:history="1">
            <w:r w:rsidRPr="00286E28">
              <w:rPr>
                <w:rStyle w:val="Hyperlink"/>
                <w:rFonts w:asciiTheme="minorBidi" w:hAnsiTheme="minorBidi"/>
                <w:noProof/>
                <w:lang w:val="en-IN"/>
              </w:rPr>
              <w:t xml:space="preserve">4. </w:t>
            </w:r>
            <w:r w:rsidRPr="00286E28">
              <w:rPr>
                <w:rStyle w:val="Hyperlink"/>
                <w:rFonts w:asciiTheme="minorBidi" w:hAnsiTheme="minorBidi"/>
                <w:noProof/>
                <w:lang w:val="en-GB"/>
              </w:rPr>
              <w:t>Investment Appraisal and Capital Budgeting:</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_Toc236754554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15</w:t>
            </w:r>
            <w:r w:rsidRPr="00286E28">
              <w:rPr>
                <w:rFonts w:asciiTheme="minorBidi" w:hAnsiTheme="minorBidi"/>
                <w:noProof/>
                <w:webHidden/>
              </w:rPr>
              <w:fldChar w:fldCharType="end"/>
            </w:r>
          </w:hyperlink>
        </w:p>
        <w:p w14:paraId="4D6FD26B" w14:textId="3CA983EA" w:rsidR="00440117" w:rsidRPr="00286E28" w:rsidRDefault="00440117">
          <w:pPr>
            <w:pStyle w:val="TOC2"/>
            <w:tabs>
              <w:tab w:val="right" w:leader="dot" w:pos="9016"/>
            </w:tabs>
            <w:rPr>
              <w:rFonts w:asciiTheme="minorBidi" w:hAnsiTheme="minorBidi"/>
              <w:noProof/>
            </w:rPr>
          </w:pPr>
          <w:hyperlink w:anchor="_Toc236754555" w:history="1">
            <w:r w:rsidRPr="00286E28">
              <w:rPr>
                <w:rStyle w:val="Hyperlink"/>
                <w:rFonts w:asciiTheme="minorBidi" w:hAnsiTheme="minorBidi"/>
                <w:noProof/>
                <w:lang w:val="en-GB"/>
              </w:rPr>
              <w:t>4.1 Evaluation of Investment:</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_Toc236754555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15</w:t>
            </w:r>
            <w:r w:rsidRPr="00286E28">
              <w:rPr>
                <w:rFonts w:asciiTheme="minorBidi" w:hAnsiTheme="minorBidi"/>
                <w:noProof/>
                <w:webHidden/>
              </w:rPr>
              <w:fldChar w:fldCharType="end"/>
            </w:r>
          </w:hyperlink>
        </w:p>
        <w:p w14:paraId="55E8340D" w14:textId="18F2B81B" w:rsidR="00440117" w:rsidRPr="00286E28" w:rsidRDefault="00440117">
          <w:pPr>
            <w:pStyle w:val="TOC2"/>
            <w:tabs>
              <w:tab w:val="right" w:leader="dot" w:pos="9016"/>
            </w:tabs>
            <w:rPr>
              <w:rFonts w:asciiTheme="minorBidi" w:hAnsiTheme="minorBidi"/>
              <w:noProof/>
            </w:rPr>
          </w:pPr>
          <w:hyperlink w:anchor="_Toc236754556" w:history="1">
            <w:r w:rsidRPr="00286E28">
              <w:rPr>
                <w:rStyle w:val="Hyperlink"/>
                <w:rFonts w:asciiTheme="minorBidi" w:hAnsiTheme="minorBidi"/>
                <w:noProof/>
                <w:lang w:val="en-IN"/>
              </w:rPr>
              <w:t>4.2 Project Recommendations: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_Toc236754556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21</w:t>
            </w:r>
            <w:r w:rsidRPr="00286E28">
              <w:rPr>
                <w:rFonts w:asciiTheme="minorBidi" w:hAnsiTheme="minorBidi"/>
                <w:noProof/>
                <w:webHidden/>
              </w:rPr>
              <w:fldChar w:fldCharType="end"/>
            </w:r>
          </w:hyperlink>
        </w:p>
        <w:p w14:paraId="4821C71D" w14:textId="7F2DA374" w:rsidR="00440117" w:rsidRPr="00286E28" w:rsidRDefault="00440117">
          <w:pPr>
            <w:pStyle w:val="TOC2"/>
            <w:tabs>
              <w:tab w:val="right" w:leader="dot" w:pos="9016"/>
            </w:tabs>
            <w:rPr>
              <w:rFonts w:asciiTheme="minorBidi" w:hAnsiTheme="minorBidi"/>
              <w:noProof/>
            </w:rPr>
          </w:pPr>
          <w:hyperlink w:anchor="_Toc236754557" w:history="1">
            <w:r w:rsidRPr="00286E28">
              <w:rPr>
                <w:rStyle w:val="Hyperlink"/>
                <w:rFonts w:asciiTheme="minorBidi" w:hAnsiTheme="minorBidi"/>
                <w:noProof/>
              </w:rPr>
              <w:t>4.3 Project Combination:</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_Toc236754557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22</w:t>
            </w:r>
            <w:r w:rsidRPr="00286E28">
              <w:rPr>
                <w:rFonts w:asciiTheme="minorBidi" w:hAnsiTheme="minorBidi"/>
                <w:noProof/>
                <w:webHidden/>
              </w:rPr>
              <w:fldChar w:fldCharType="end"/>
            </w:r>
          </w:hyperlink>
        </w:p>
        <w:p w14:paraId="52E08F0E" w14:textId="1E9F9061" w:rsidR="00440117" w:rsidRPr="00286E28" w:rsidRDefault="00440117">
          <w:pPr>
            <w:pStyle w:val="TOC1"/>
            <w:tabs>
              <w:tab w:val="right" w:leader="dot" w:pos="9016"/>
            </w:tabs>
            <w:rPr>
              <w:rFonts w:asciiTheme="minorBidi" w:hAnsiTheme="minorBidi"/>
              <w:noProof/>
            </w:rPr>
          </w:pPr>
          <w:hyperlink w:anchor="_Toc236754558" w:history="1">
            <w:r w:rsidRPr="00286E28">
              <w:rPr>
                <w:rStyle w:val="Hyperlink"/>
                <w:rFonts w:asciiTheme="minorBidi" w:hAnsiTheme="minorBidi"/>
                <w:noProof/>
              </w:rPr>
              <w:t>5. Critical reflection on AI usage:</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_Toc236754558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22</w:t>
            </w:r>
            <w:r w:rsidRPr="00286E28">
              <w:rPr>
                <w:rFonts w:asciiTheme="minorBidi" w:hAnsiTheme="minorBidi"/>
                <w:noProof/>
                <w:webHidden/>
              </w:rPr>
              <w:fldChar w:fldCharType="end"/>
            </w:r>
          </w:hyperlink>
        </w:p>
        <w:p w14:paraId="0BDCFF08" w14:textId="49A6A1F8" w:rsidR="00440117" w:rsidRPr="00286E28" w:rsidRDefault="00440117">
          <w:pPr>
            <w:pStyle w:val="TOC2"/>
            <w:tabs>
              <w:tab w:val="right" w:leader="dot" w:pos="9016"/>
            </w:tabs>
            <w:rPr>
              <w:rFonts w:asciiTheme="minorBidi" w:hAnsiTheme="minorBidi"/>
              <w:noProof/>
            </w:rPr>
          </w:pPr>
          <w:hyperlink w:anchor="_Toc236754559" w:history="1">
            <w:r w:rsidRPr="00286E28">
              <w:rPr>
                <w:rStyle w:val="Hyperlink"/>
                <w:rFonts w:asciiTheme="minorBidi" w:hAnsiTheme="minorBidi"/>
                <w:noProof/>
              </w:rPr>
              <w:t>5.1 Tool Disclosure:</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_Toc236754559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22</w:t>
            </w:r>
            <w:r w:rsidRPr="00286E28">
              <w:rPr>
                <w:rFonts w:asciiTheme="minorBidi" w:hAnsiTheme="minorBidi"/>
                <w:noProof/>
                <w:webHidden/>
              </w:rPr>
              <w:fldChar w:fldCharType="end"/>
            </w:r>
          </w:hyperlink>
        </w:p>
        <w:p w14:paraId="38307B72" w14:textId="5FEC8917" w:rsidR="00440117" w:rsidRPr="00286E28" w:rsidRDefault="00440117">
          <w:pPr>
            <w:pStyle w:val="TOC2"/>
            <w:tabs>
              <w:tab w:val="right" w:leader="dot" w:pos="9016"/>
            </w:tabs>
            <w:rPr>
              <w:rFonts w:asciiTheme="minorBidi" w:hAnsiTheme="minorBidi"/>
              <w:noProof/>
            </w:rPr>
          </w:pPr>
          <w:hyperlink w:anchor="_Toc236754560" w:history="1">
            <w:r w:rsidRPr="00286E28">
              <w:rPr>
                <w:rStyle w:val="Hyperlink"/>
                <w:rFonts w:asciiTheme="minorBidi" w:hAnsiTheme="minorBidi"/>
                <w:noProof/>
              </w:rPr>
              <w:t xml:space="preserve">5.2 </w:t>
            </w:r>
            <w:r w:rsidRPr="00286E28">
              <w:rPr>
                <w:rStyle w:val="Hyperlink"/>
                <w:rFonts w:asciiTheme="minorBidi" w:hAnsiTheme="minorBidi"/>
                <w:noProof/>
                <w:lang w:val="en-GB"/>
              </w:rPr>
              <w:t>Critical Evaluation of AI Output:</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_Toc236754560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23</w:t>
            </w:r>
            <w:r w:rsidRPr="00286E28">
              <w:rPr>
                <w:rFonts w:asciiTheme="minorBidi" w:hAnsiTheme="minorBidi"/>
                <w:noProof/>
                <w:webHidden/>
              </w:rPr>
              <w:fldChar w:fldCharType="end"/>
            </w:r>
          </w:hyperlink>
        </w:p>
        <w:p w14:paraId="36FC9E54" w14:textId="06D37DEE" w:rsidR="00440117" w:rsidRPr="00286E28" w:rsidRDefault="00440117">
          <w:pPr>
            <w:pStyle w:val="TOC2"/>
            <w:tabs>
              <w:tab w:val="right" w:leader="dot" w:pos="9016"/>
            </w:tabs>
            <w:rPr>
              <w:rFonts w:asciiTheme="minorBidi" w:hAnsiTheme="minorBidi"/>
              <w:noProof/>
            </w:rPr>
          </w:pPr>
          <w:hyperlink w:anchor="_Toc236754561" w:history="1">
            <w:r w:rsidRPr="00286E28">
              <w:rPr>
                <w:rStyle w:val="Hyperlink"/>
                <w:rFonts w:asciiTheme="minorBidi" w:hAnsiTheme="minorBidi"/>
                <w:noProof/>
                <w:lang w:val="en-GB"/>
              </w:rPr>
              <w:t>5.3 Contribution Analysis: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_Toc236754561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23</w:t>
            </w:r>
            <w:r w:rsidRPr="00286E28">
              <w:rPr>
                <w:rFonts w:asciiTheme="minorBidi" w:hAnsiTheme="minorBidi"/>
                <w:noProof/>
                <w:webHidden/>
              </w:rPr>
              <w:fldChar w:fldCharType="end"/>
            </w:r>
          </w:hyperlink>
        </w:p>
        <w:p w14:paraId="1452D529" w14:textId="6DB58209" w:rsidR="00440117" w:rsidRPr="00286E28" w:rsidRDefault="00440117">
          <w:pPr>
            <w:pStyle w:val="TOC2"/>
            <w:tabs>
              <w:tab w:val="right" w:leader="dot" w:pos="9016"/>
            </w:tabs>
            <w:rPr>
              <w:rFonts w:asciiTheme="minorBidi" w:hAnsiTheme="minorBidi"/>
              <w:noProof/>
            </w:rPr>
          </w:pPr>
          <w:hyperlink w:anchor="_Toc236754562" w:history="1">
            <w:r w:rsidRPr="00286E28">
              <w:rPr>
                <w:rStyle w:val="Hyperlink"/>
                <w:rFonts w:asciiTheme="minorBidi" w:hAnsiTheme="minorBidi"/>
                <w:noProof/>
                <w:lang w:val="en-GB"/>
              </w:rPr>
              <w:t>5.4 Ethical &amp; Professional Reflection:</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_Toc236754562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23</w:t>
            </w:r>
            <w:r w:rsidRPr="00286E28">
              <w:rPr>
                <w:rFonts w:asciiTheme="minorBidi" w:hAnsiTheme="minorBidi"/>
                <w:noProof/>
                <w:webHidden/>
              </w:rPr>
              <w:fldChar w:fldCharType="end"/>
            </w:r>
          </w:hyperlink>
        </w:p>
        <w:p w14:paraId="48C834CD" w14:textId="3147EEE1" w:rsidR="00440117" w:rsidRPr="00286E28" w:rsidRDefault="00440117">
          <w:pPr>
            <w:pStyle w:val="TOC1"/>
            <w:tabs>
              <w:tab w:val="right" w:leader="dot" w:pos="9016"/>
            </w:tabs>
            <w:rPr>
              <w:rFonts w:asciiTheme="minorBidi" w:hAnsiTheme="minorBidi"/>
              <w:noProof/>
            </w:rPr>
          </w:pPr>
          <w:hyperlink w:anchor="_Toc236754563" w:history="1">
            <w:r w:rsidRPr="00286E28">
              <w:rPr>
                <w:rStyle w:val="Hyperlink"/>
                <w:rFonts w:asciiTheme="minorBidi" w:hAnsiTheme="minorBidi"/>
                <w:noProof/>
              </w:rPr>
              <w:t>Conclusions: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_Toc236754563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24</w:t>
            </w:r>
            <w:r w:rsidRPr="00286E28">
              <w:rPr>
                <w:rFonts w:asciiTheme="minorBidi" w:hAnsiTheme="minorBidi"/>
                <w:noProof/>
                <w:webHidden/>
              </w:rPr>
              <w:fldChar w:fldCharType="end"/>
            </w:r>
          </w:hyperlink>
        </w:p>
        <w:p w14:paraId="439E6B13" w14:textId="42592F39" w:rsidR="00440117" w:rsidRPr="00286E28" w:rsidRDefault="00440117">
          <w:pPr>
            <w:pStyle w:val="TOC1"/>
            <w:tabs>
              <w:tab w:val="right" w:leader="dot" w:pos="9016"/>
            </w:tabs>
            <w:rPr>
              <w:rFonts w:asciiTheme="minorBidi" w:hAnsiTheme="minorBidi"/>
              <w:noProof/>
            </w:rPr>
          </w:pPr>
          <w:hyperlink w:anchor="_Toc236754564" w:history="1">
            <w:r w:rsidRPr="00286E28">
              <w:rPr>
                <w:rStyle w:val="Hyperlink"/>
                <w:rFonts w:asciiTheme="minorBidi" w:hAnsiTheme="minorBidi"/>
                <w:noProof/>
                <w:lang w:val="en-IN"/>
              </w:rPr>
              <w:t>References:</w:t>
            </w:r>
            <w:r w:rsidRPr="00286E28">
              <w:rPr>
                <w:rFonts w:asciiTheme="minorBidi" w:hAnsiTheme="minorBidi"/>
                <w:noProof/>
                <w:webHidden/>
              </w:rPr>
              <w:tab/>
            </w:r>
            <w:r w:rsidRPr="00286E28">
              <w:rPr>
                <w:rFonts w:asciiTheme="minorBidi" w:hAnsiTheme="minorBidi"/>
                <w:noProof/>
                <w:webHidden/>
              </w:rPr>
              <w:fldChar w:fldCharType="begin"/>
            </w:r>
            <w:r w:rsidRPr="00286E28">
              <w:rPr>
                <w:rFonts w:asciiTheme="minorBidi" w:hAnsiTheme="minorBidi"/>
                <w:noProof/>
                <w:webHidden/>
              </w:rPr>
              <w:instrText xml:space="preserve"> PAGEREF _Toc236754564 \h </w:instrText>
            </w:r>
            <w:r w:rsidRPr="00286E28">
              <w:rPr>
                <w:rFonts w:asciiTheme="minorBidi" w:hAnsiTheme="minorBidi"/>
                <w:noProof/>
                <w:webHidden/>
              </w:rPr>
            </w:r>
            <w:r w:rsidRPr="00286E28">
              <w:rPr>
                <w:rFonts w:asciiTheme="minorBidi" w:hAnsiTheme="minorBidi"/>
                <w:noProof/>
                <w:webHidden/>
              </w:rPr>
              <w:fldChar w:fldCharType="separate"/>
            </w:r>
            <w:r w:rsidRPr="00286E28">
              <w:rPr>
                <w:rFonts w:asciiTheme="minorBidi" w:hAnsiTheme="minorBidi"/>
                <w:noProof/>
                <w:webHidden/>
              </w:rPr>
              <w:t>25</w:t>
            </w:r>
            <w:r w:rsidRPr="00286E28">
              <w:rPr>
                <w:rFonts w:asciiTheme="minorBidi" w:hAnsiTheme="minorBidi"/>
                <w:noProof/>
                <w:webHidden/>
              </w:rPr>
              <w:fldChar w:fldCharType="end"/>
            </w:r>
          </w:hyperlink>
        </w:p>
        <w:p w14:paraId="239F6E52" w14:textId="7275761F" w:rsidR="00440117" w:rsidRPr="00286E28" w:rsidRDefault="00440117">
          <w:pPr>
            <w:rPr>
              <w:rFonts w:asciiTheme="minorBidi" w:hAnsiTheme="minorBidi"/>
            </w:rPr>
          </w:pPr>
          <w:r w:rsidRPr="00286E28">
            <w:rPr>
              <w:rFonts w:asciiTheme="minorBidi" w:hAnsiTheme="minorBidi"/>
              <w:b/>
              <w:bCs/>
            </w:rPr>
            <w:fldChar w:fldCharType="end"/>
          </w:r>
        </w:p>
      </w:sdtContent>
    </w:sdt>
    <w:p w14:paraId="4780E48C" w14:textId="77777777" w:rsidR="00B60D8E" w:rsidRPr="00286E28" w:rsidRDefault="00B60D8E" w:rsidP="00BD2014">
      <w:pPr>
        <w:spacing w:line="360" w:lineRule="auto"/>
        <w:rPr>
          <w:rFonts w:asciiTheme="minorBidi" w:hAnsiTheme="minorBidi"/>
          <w:lang w:val="en-IN"/>
        </w:rPr>
      </w:pPr>
    </w:p>
    <w:p w14:paraId="2DB65E31" w14:textId="77777777" w:rsidR="00B60D8E" w:rsidRPr="00286E28" w:rsidRDefault="00B60D8E" w:rsidP="00BD2014">
      <w:pPr>
        <w:spacing w:line="360" w:lineRule="auto"/>
        <w:jc w:val="left"/>
        <w:rPr>
          <w:rFonts w:asciiTheme="minorBidi" w:hAnsiTheme="minorBidi"/>
          <w:lang w:val="en-IN"/>
        </w:rPr>
      </w:pPr>
      <w:r w:rsidRPr="00286E28">
        <w:rPr>
          <w:rFonts w:asciiTheme="minorBidi" w:hAnsiTheme="minorBidi"/>
          <w:lang w:val="en-IN"/>
        </w:rPr>
        <w:br w:type="page"/>
      </w:r>
    </w:p>
    <w:p w14:paraId="4FA62B71" w14:textId="033D9274" w:rsidR="001F6697" w:rsidRPr="00286E28" w:rsidRDefault="00BC3A6B" w:rsidP="00BD2014">
      <w:pPr>
        <w:pStyle w:val="Heading1"/>
        <w:spacing w:line="360" w:lineRule="auto"/>
        <w:rPr>
          <w:rFonts w:asciiTheme="minorBidi" w:hAnsiTheme="minorBidi" w:cstheme="minorBidi"/>
          <w:lang w:val="en-IN"/>
        </w:rPr>
      </w:pPr>
      <w:bookmarkStart w:id="0" w:name="_Toc236754540"/>
      <w:r w:rsidRPr="00286E28">
        <w:rPr>
          <w:rFonts w:asciiTheme="minorBidi" w:hAnsiTheme="minorBidi" w:cstheme="minorBidi"/>
          <w:lang w:val="en-IN"/>
        </w:rPr>
        <w:lastRenderedPageBreak/>
        <w:t>Introduction:</w:t>
      </w:r>
      <w:bookmarkEnd w:id="0"/>
    </w:p>
    <w:p w14:paraId="4BDCF533" w14:textId="046F64FF" w:rsidR="00CB18AD" w:rsidRPr="00286E28" w:rsidRDefault="00BC3A6B" w:rsidP="00BD2014">
      <w:pPr>
        <w:spacing w:line="360" w:lineRule="auto"/>
        <w:rPr>
          <w:rFonts w:asciiTheme="minorBidi" w:hAnsiTheme="minorBidi"/>
          <w:lang w:val="en-IN"/>
        </w:rPr>
      </w:pPr>
      <w:r w:rsidRPr="00286E28">
        <w:rPr>
          <w:rFonts w:asciiTheme="minorBidi" w:hAnsiTheme="minorBidi"/>
          <w:lang w:val="en-IN"/>
        </w:rPr>
        <w:t xml:space="preserve">In this report, discussions will be made on </w:t>
      </w:r>
      <w:r w:rsidR="00CB18AD" w:rsidRPr="00286E28">
        <w:rPr>
          <w:rFonts w:asciiTheme="minorBidi" w:hAnsiTheme="minorBidi"/>
          <w:lang w:val="en-IN"/>
        </w:rPr>
        <w:t xml:space="preserve">Hyatt Hotels Corporation. </w:t>
      </w:r>
      <w:r w:rsidR="0068588B" w:rsidRPr="00286E28">
        <w:rPr>
          <w:rFonts w:asciiTheme="minorBidi" w:hAnsiTheme="minorBidi"/>
          <w:lang w:val="en-IN"/>
        </w:rPr>
        <w:t>It</w:t>
      </w:r>
      <w:r w:rsidR="00CB18AD" w:rsidRPr="00286E28">
        <w:rPr>
          <w:rFonts w:asciiTheme="minorBidi" w:hAnsiTheme="minorBidi"/>
          <w:lang w:val="en-IN"/>
        </w:rPr>
        <w:t xml:space="preserve"> is </w:t>
      </w:r>
      <w:r w:rsidR="0068588B" w:rsidRPr="00286E28">
        <w:rPr>
          <w:rFonts w:asciiTheme="minorBidi" w:hAnsiTheme="minorBidi"/>
          <w:lang w:val="en-IN"/>
        </w:rPr>
        <w:t xml:space="preserve">a </w:t>
      </w:r>
      <w:r w:rsidR="0068588B" w:rsidRPr="00286E28">
        <w:rPr>
          <w:rFonts w:asciiTheme="minorBidi" w:hAnsiTheme="minorBidi"/>
          <w:lang w:val="en-GB"/>
        </w:rPr>
        <w:t xml:space="preserve">global hospitality company </w:t>
      </w:r>
      <w:r w:rsidR="0068588B" w:rsidRPr="00286E28">
        <w:rPr>
          <w:rFonts w:asciiTheme="minorBidi" w:hAnsiTheme="minorBidi"/>
          <w:lang w:val="en-IN"/>
        </w:rPr>
        <w:t>operating for around 70 years</w:t>
      </w:r>
      <w:r w:rsidR="0014314C" w:rsidRPr="00286E28">
        <w:rPr>
          <w:rFonts w:asciiTheme="minorBidi" w:hAnsiTheme="minorBidi"/>
          <w:lang w:val="en-IN"/>
        </w:rPr>
        <w:t>.</w:t>
      </w:r>
      <w:r w:rsidR="00EE6074" w:rsidRPr="00286E28">
        <w:rPr>
          <w:rFonts w:asciiTheme="minorBidi" w:hAnsiTheme="minorBidi"/>
          <w:lang w:val="en-IN"/>
        </w:rPr>
        <w:t xml:space="preserve"> The company is based in </w:t>
      </w:r>
      <w:r w:rsidR="005152A4" w:rsidRPr="00286E28">
        <w:rPr>
          <w:rFonts w:asciiTheme="minorBidi" w:hAnsiTheme="minorBidi"/>
          <w:lang w:val="en-IN"/>
        </w:rPr>
        <w:t xml:space="preserve">America </w:t>
      </w:r>
      <w:r w:rsidR="0097181B" w:rsidRPr="00286E28">
        <w:rPr>
          <w:rFonts w:asciiTheme="minorBidi" w:hAnsiTheme="minorBidi"/>
          <w:lang w:val="en-IN"/>
        </w:rPr>
        <w:t xml:space="preserve">with </w:t>
      </w:r>
      <w:r w:rsidR="00202ADA" w:rsidRPr="00286E28">
        <w:rPr>
          <w:rFonts w:asciiTheme="minorBidi" w:hAnsiTheme="minorBidi"/>
          <w:lang w:val="en-IN"/>
        </w:rPr>
        <w:t>the</w:t>
      </w:r>
      <w:r w:rsidR="0097181B" w:rsidRPr="00286E28">
        <w:rPr>
          <w:rFonts w:asciiTheme="minorBidi" w:hAnsiTheme="minorBidi"/>
          <w:lang w:val="en-IN"/>
        </w:rPr>
        <w:t xml:space="preserve"> headquarter at Riverside, Chicago, Illinois</w:t>
      </w:r>
      <w:r w:rsidR="00202ADA" w:rsidRPr="00286E28">
        <w:rPr>
          <w:rFonts w:asciiTheme="minorBidi" w:hAnsiTheme="minorBidi"/>
          <w:lang w:val="en-IN"/>
        </w:rPr>
        <w:t>. It has a portfolio of well-known brands in the luxury, lifestyle, inclusive, classics and essentials categories (</w:t>
      </w:r>
      <w:r w:rsidR="00202ADA" w:rsidRPr="00286E28">
        <w:rPr>
          <w:rFonts w:asciiTheme="minorBidi" w:hAnsiTheme="minorBidi"/>
        </w:rPr>
        <w:t xml:space="preserve">Hyatt Hotels Corporation, no date). </w:t>
      </w:r>
      <w:r w:rsidR="00202ADA" w:rsidRPr="00286E28">
        <w:rPr>
          <w:rFonts w:asciiTheme="minorBidi" w:hAnsiTheme="minorBidi"/>
          <w:lang w:val="en-IN"/>
        </w:rPr>
        <w:t xml:space="preserve">It is a public company </w:t>
      </w:r>
      <w:r w:rsidR="005152A4" w:rsidRPr="00286E28">
        <w:rPr>
          <w:rFonts w:asciiTheme="minorBidi" w:hAnsiTheme="minorBidi"/>
          <w:lang w:val="en-IN"/>
        </w:rPr>
        <w:t>and trades on NYSE</w:t>
      </w:r>
      <w:r w:rsidR="00202ADA" w:rsidRPr="00286E28">
        <w:rPr>
          <w:rFonts w:asciiTheme="minorBidi" w:hAnsiTheme="minorBidi"/>
          <w:lang w:val="en-IN"/>
        </w:rPr>
        <w:t xml:space="preserve"> </w:t>
      </w:r>
      <w:r w:rsidR="00FB3EC2" w:rsidRPr="00286E28">
        <w:rPr>
          <w:rFonts w:asciiTheme="minorBidi" w:hAnsiTheme="minorBidi"/>
          <w:lang w:val="en-IN"/>
        </w:rPr>
        <w:t>and FWB</w:t>
      </w:r>
      <w:r w:rsidR="005152A4" w:rsidRPr="00286E28">
        <w:rPr>
          <w:rFonts w:asciiTheme="minorBidi" w:hAnsiTheme="minorBidi"/>
          <w:lang w:val="en-IN"/>
        </w:rPr>
        <w:t>.</w:t>
      </w:r>
      <w:r w:rsidR="00FB3EC2" w:rsidRPr="00286E28">
        <w:rPr>
          <w:rFonts w:asciiTheme="minorBidi" w:hAnsiTheme="minorBidi"/>
          <w:lang w:val="en-IN"/>
        </w:rPr>
        <w:t xml:space="preserve"> </w:t>
      </w:r>
      <w:r w:rsidR="00356A0F" w:rsidRPr="00286E28">
        <w:rPr>
          <w:rFonts w:asciiTheme="minorBidi" w:hAnsiTheme="minorBidi"/>
          <w:lang w:val="en-IN"/>
        </w:rPr>
        <w:t>The company has</w:t>
      </w:r>
      <w:r w:rsidR="00CB18AD" w:rsidRPr="00286E28">
        <w:rPr>
          <w:rFonts w:asciiTheme="minorBidi" w:hAnsiTheme="minorBidi"/>
          <w:lang w:val="en-IN"/>
        </w:rPr>
        <w:t xml:space="preserve"> 1,528 hotels and all-inclusive resorts with a total of 372,763 rooms in various countries </w:t>
      </w:r>
      <w:r w:rsidR="0060349F" w:rsidRPr="00286E28">
        <w:rPr>
          <w:rFonts w:asciiTheme="minorBidi" w:hAnsiTheme="minorBidi"/>
          <w:lang w:val="en-IN"/>
        </w:rPr>
        <w:t xml:space="preserve">(Hyatt </w:t>
      </w:r>
      <w:r w:rsidR="00C34210" w:rsidRPr="00286E28">
        <w:rPr>
          <w:rFonts w:asciiTheme="minorBidi" w:hAnsiTheme="minorBidi"/>
        </w:rPr>
        <w:t>Hotels Corporation, 2026)</w:t>
      </w:r>
      <w:r w:rsidR="0060349F" w:rsidRPr="00286E28">
        <w:rPr>
          <w:rFonts w:asciiTheme="minorBidi" w:hAnsiTheme="minorBidi"/>
          <w:lang w:val="en-IN"/>
        </w:rPr>
        <w:t>.</w:t>
      </w:r>
      <w:r w:rsidR="00C34210" w:rsidRPr="00286E28">
        <w:rPr>
          <w:rFonts w:asciiTheme="minorBidi" w:hAnsiTheme="minorBidi"/>
          <w:lang w:val="en-IN"/>
        </w:rPr>
        <w:t xml:space="preserve"> </w:t>
      </w:r>
      <w:r w:rsidR="00847F75" w:rsidRPr="00286E28">
        <w:rPr>
          <w:rFonts w:asciiTheme="minorBidi" w:hAnsiTheme="minorBidi"/>
          <w:lang w:val="en-IN"/>
        </w:rPr>
        <w:t xml:space="preserve">For global growth and diversification, Hyatt acquired Playa Hotels &amp; Resorts in 2025. </w:t>
      </w:r>
      <w:r w:rsidR="00CB18AD" w:rsidRPr="00286E28">
        <w:rPr>
          <w:rFonts w:asciiTheme="minorBidi" w:hAnsiTheme="minorBidi"/>
          <w:lang w:val="en-IN"/>
        </w:rPr>
        <w:t>The company</w:t>
      </w:r>
      <w:r w:rsidR="006D0BAD" w:rsidRPr="00286E28">
        <w:rPr>
          <w:rFonts w:asciiTheme="minorBidi" w:hAnsiTheme="minorBidi"/>
          <w:lang w:val="en-IN"/>
        </w:rPr>
        <w:t xml:space="preserve"> generates</w:t>
      </w:r>
      <w:r w:rsidR="00CB18AD" w:rsidRPr="00286E28">
        <w:rPr>
          <w:rFonts w:asciiTheme="minorBidi" w:hAnsiTheme="minorBidi"/>
          <w:lang w:val="en-IN"/>
        </w:rPr>
        <w:t xml:space="preserve"> revenue </w:t>
      </w:r>
      <w:r w:rsidR="006D0BAD" w:rsidRPr="00286E28">
        <w:rPr>
          <w:rFonts w:asciiTheme="minorBidi" w:hAnsiTheme="minorBidi"/>
          <w:lang w:val="en-IN"/>
        </w:rPr>
        <w:t xml:space="preserve">from </w:t>
      </w:r>
      <w:r w:rsidR="006D0BAD" w:rsidRPr="00286E28">
        <w:rPr>
          <w:rFonts w:asciiTheme="minorBidi" w:hAnsiTheme="minorBidi"/>
        </w:rPr>
        <w:t>hotel management, franchising, owned and leased hotel operations, licensing, distribution and destination management services</w:t>
      </w:r>
      <w:r w:rsidR="00CB18AD" w:rsidRPr="00286E28">
        <w:rPr>
          <w:rFonts w:asciiTheme="minorBidi" w:hAnsiTheme="minorBidi"/>
          <w:lang w:val="en-IN"/>
        </w:rPr>
        <w:t xml:space="preserve">. </w:t>
      </w:r>
    </w:p>
    <w:p w14:paraId="5CE40475" w14:textId="4C195F72" w:rsidR="00BC3A6B" w:rsidRPr="00286E28" w:rsidRDefault="00C34210" w:rsidP="00BD2014">
      <w:pPr>
        <w:spacing w:line="360" w:lineRule="auto"/>
        <w:rPr>
          <w:rFonts w:asciiTheme="minorBidi" w:hAnsiTheme="minorBidi"/>
          <w:lang w:val="en-IN"/>
        </w:rPr>
      </w:pPr>
      <w:r w:rsidRPr="00286E28">
        <w:rPr>
          <w:rFonts w:asciiTheme="minorBidi" w:hAnsiTheme="minorBidi"/>
          <w:lang w:val="en-IN"/>
        </w:rPr>
        <w:t>T</w:t>
      </w:r>
      <w:r w:rsidR="00CB18AD" w:rsidRPr="00286E28">
        <w:rPr>
          <w:rFonts w:asciiTheme="minorBidi" w:hAnsiTheme="minorBidi"/>
          <w:lang w:val="en-IN"/>
        </w:rPr>
        <w:t xml:space="preserve">his report will assess </w:t>
      </w:r>
      <w:r w:rsidRPr="00286E28">
        <w:rPr>
          <w:rFonts w:asciiTheme="minorBidi" w:hAnsiTheme="minorBidi"/>
          <w:lang w:val="en-IN"/>
        </w:rPr>
        <w:t xml:space="preserve">the financial performance of </w:t>
      </w:r>
      <w:r w:rsidR="00CB18AD" w:rsidRPr="00286E28">
        <w:rPr>
          <w:rFonts w:asciiTheme="minorBidi" w:hAnsiTheme="minorBidi"/>
          <w:lang w:val="en-IN"/>
        </w:rPr>
        <w:t xml:space="preserve">Hyatt </w:t>
      </w:r>
      <w:r w:rsidRPr="00286E28">
        <w:rPr>
          <w:rFonts w:asciiTheme="minorBidi" w:hAnsiTheme="minorBidi"/>
          <w:lang w:val="en-IN"/>
        </w:rPr>
        <w:t xml:space="preserve">in the past five years </w:t>
      </w:r>
      <w:r w:rsidR="00AD1117" w:rsidRPr="00286E28">
        <w:rPr>
          <w:rFonts w:asciiTheme="minorBidi" w:hAnsiTheme="minorBidi"/>
          <w:lang w:val="en-IN"/>
        </w:rPr>
        <w:t>between 2021-2025</w:t>
      </w:r>
      <w:r w:rsidR="00CB18AD" w:rsidRPr="00286E28">
        <w:rPr>
          <w:rFonts w:asciiTheme="minorBidi" w:hAnsiTheme="minorBidi"/>
          <w:lang w:val="en-IN"/>
        </w:rPr>
        <w:t xml:space="preserve">. A detailed profitability, liquidity, efficiency, gearing, investment and cash flow ratio analysis </w:t>
      </w:r>
      <w:r w:rsidR="00AD1117" w:rsidRPr="00286E28">
        <w:rPr>
          <w:rFonts w:asciiTheme="minorBidi" w:hAnsiTheme="minorBidi"/>
          <w:lang w:val="en-IN"/>
        </w:rPr>
        <w:t>will be carried out and</w:t>
      </w:r>
      <w:r w:rsidR="00CB18AD" w:rsidRPr="00286E28">
        <w:rPr>
          <w:rFonts w:asciiTheme="minorBidi" w:hAnsiTheme="minorBidi"/>
          <w:lang w:val="en-IN"/>
        </w:rPr>
        <w:t xml:space="preserve"> liquidity position of the company </w:t>
      </w:r>
      <w:r w:rsidR="00AD1117" w:rsidRPr="00286E28">
        <w:rPr>
          <w:rFonts w:asciiTheme="minorBidi" w:hAnsiTheme="minorBidi"/>
          <w:lang w:val="en-IN"/>
        </w:rPr>
        <w:t xml:space="preserve">will be compared </w:t>
      </w:r>
      <w:r w:rsidR="00CB18AD" w:rsidRPr="00286E28">
        <w:rPr>
          <w:rFonts w:asciiTheme="minorBidi" w:hAnsiTheme="minorBidi"/>
          <w:lang w:val="en-IN"/>
        </w:rPr>
        <w:t xml:space="preserve">with the industry. The report </w:t>
      </w:r>
      <w:r w:rsidR="00AD1117" w:rsidRPr="00286E28">
        <w:rPr>
          <w:rFonts w:asciiTheme="minorBidi" w:hAnsiTheme="minorBidi"/>
          <w:lang w:val="en-IN"/>
        </w:rPr>
        <w:t xml:space="preserve">will </w:t>
      </w:r>
      <w:r w:rsidR="00CB18AD" w:rsidRPr="00286E28">
        <w:rPr>
          <w:rFonts w:asciiTheme="minorBidi" w:hAnsiTheme="minorBidi"/>
          <w:lang w:val="en-IN"/>
        </w:rPr>
        <w:t>also analy</w:t>
      </w:r>
      <w:r w:rsidR="00AD1117" w:rsidRPr="00286E28">
        <w:rPr>
          <w:rFonts w:asciiTheme="minorBidi" w:hAnsiTheme="minorBidi"/>
          <w:lang w:val="en-IN"/>
        </w:rPr>
        <w:t>se</w:t>
      </w:r>
      <w:r w:rsidR="00CB18AD" w:rsidRPr="00286E28">
        <w:rPr>
          <w:rFonts w:asciiTheme="minorBidi" w:hAnsiTheme="minorBidi"/>
          <w:lang w:val="en-IN"/>
        </w:rPr>
        <w:t xml:space="preserve"> the working capital management </w:t>
      </w:r>
      <w:r w:rsidR="002165D8" w:rsidRPr="00286E28">
        <w:rPr>
          <w:rFonts w:asciiTheme="minorBidi" w:hAnsiTheme="minorBidi"/>
          <w:lang w:val="en-IN"/>
        </w:rPr>
        <w:t xml:space="preserve">and </w:t>
      </w:r>
      <w:r w:rsidR="00D87499" w:rsidRPr="00286E28">
        <w:rPr>
          <w:rFonts w:asciiTheme="minorBidi" w:hAnsiTheme="minorBidi"/>
          <w:lang w:val="en-IN"/>
        </w:rPr>
        <w:t>strategic financial restructuring plan of Hyatt.</w:t>
      </w:r>
      <w:r w:rsidR="00CB18AD" w:rsidRPr="00286E28">
        <w:rPr>
          <w:rFonts w:asciiTheme="minorBidi" w:hAnsiTheme="minorBidi"/>
          <w:lang w:val="en-IN"/>
        </w:rPr>
        <w:t xml:space="preserve"> </w:t>
      </w:r>
      <w:r w:rsidR="00D87499" w:rsidRPr="00286E28">
        <w:rPr>
          <w:rFonts w:asciiTheme="minorBidi" w:hAnsiTheme="minorBidi"/>
          <w:lang w:val="en-IN"/>
        </w:rPr>
        <w:t>T</w:t>
      </w:r>
      <w:r w:rsidR="00CB18AD" w:rsidRPr="00286E28">
        <w:rPr>
          <w:rFonts w:asciiTheme="minorBidi" w:hAnsiTheme="minorBidi"/>
          <w:lang w:val="en-IN"/>
        </w:rPr>
        <w:t xml:space="preserve">hree investment projects </w:t>
      </w:r>
      <w:r w:rsidR="00D87499" w:rsidRPr="00286E28">
        <w:rPr>
          <w:rFonts w:asciiTheme="minorBidi" w:hAnsiTheme="minorBidi"/>
          <w:lang w:val="en-IN"/>
        </w:rPr>
        <w:t xml:space="preserve">will be analysed </w:t>
      </w:r>
      <w:r w:rsidR="00CB18AD" w:rsidRPr="00286E28">
        <w:rPr>
          <w:rFonts w:asciiTheme="minorBidi" w:hAnsiTheme="minorBidi"/>
          <w:lang w:val="en-IN"/>
        </w:rPr>
        <w:t xml:space="preserve">based on various capital budgeting techniques. </w:t>
      </w:r>
      <w:r w:rsidR="002159C3" w:rsidRPr="00286E28">
        <w:rPr>
          <w:rFonts w:asciiTheme="minorBidi" w:hAnsiTheme="minorBidi"/>
          <w:lang w:val="en-IN"/>
        </w:rPr>
        <w:t xml:space="preserve">In the end, a critical reflection will be made on </w:t>
      </w:r>
      <w:r w:rsidR="0059620F" w:rsidRPr="00286E28">
        <w:rPr>
          <w:rFonts w:asciiTheme="minorBidi" w:hAnsiTheme="minorBidi"/>
          <w:lang w:val="en-IN"/>
        </w:rPr>
        <w:t xml:space="preserve">the </w:t>
      </w:r>
      <w:r w:rsidR="002159C3" w:rsidRPr="00286E28">
        <w:rPr>
          <w:rFonts w:asciiTheme="minorBidi" w:hAnsiTheme="minorBidi"/>
          <w:lang w:val="en-IN"/>
        </w:rPr>
        <w:t xml:space="preserve">use of AI. </w:t>
      </w:r>
    </w:p>
    <w:p w14:paraId="6BA7A787" w14:textId="368556A8" w:rsidR="002159C3" w:rsidRPr="00286E28" w:rsidRDefault="00D06011" w:rsidP="00BD2014">
      <w:pPr>
        <w:pStyle w:val="Heading1"/>
        <w:spacing w:line="360" w:lineRule="auto"/>
        <w:rPr>
          <w:rFonts w:asciiTheme="minorBidi" w:hAnsiTheme="minorBidi" w:cstheme="minorBidi"/>
          <w:lang w:val="en-IN"/>
        </w:rPr>
      </w:pPr>
      <w:bookmarkStart w:id="1" w:name="_Toc236754541"/>
      <w:r w:rsidRPr="00286E28">
        <w:rPr>
          <w:rFonts w:asciiTheme="minorBidi" w:hAnsiTheme="minorBidi" w:cstheme="minorBidi"/>
          <w:lang w:val="en-IN"/>
        </w:rPr>
        <w:t>1. Financial health Check:</w:t>
      </w:r>
      <w:bookmarkEnd w:id="1"/>
    </w:p>
    <w:p w14:paraId="118B3DB4" w14:textId="44A9594F" w:rsidR="00E02557" w:rsidRPr="00286E28" w:rsidRDefault="00E02557" w:rsidP="00BD2014">
      <w:pPr>
        <w:pStyle w:val="Heading2"/>
        <w:spacing w:line="360" w:lineRule="auto"/>
        <w:rPr>
          <w:rFonts w:asciiTheme="minorBidi" w:hAnsiTheme="minorBidi" w:cstheme="minorBidi"/>
          <w:lang w:val="en-IN"/>
        </w:rPr>
      </w:pPr>
      <w:bookmarkStart w:id="2" w:name="_Toc236754542"/>
      <w:r w:rsidRPr="00286E28">
        <w:rPr>
          <w:rFonts w:asciiTheme="minorBidi" w:hAnsiTheme="minorBidi" w:cstheme="minorBidi"/>
          <w:lang w:val="en-IN"/>
        </w:rPr>
        <w:t>1.1 Financial Statement Analysis:</w:t>
      </w:r>
      <w:bookmarkEnd w:id="2"/>
    </w:p>
    <w:p w14:paraId="72B49E83" w14:textId="68FD1DB3" w:rsidR="00E02557" w:rsidRPr="00286E28" w:rsidRDefault="0092073D" w:rsidP="00BD2014">
      <w:pPr>
        <w:spacing w:line="360" w:lineRule="auto"/>
        <w:rPr>
          <w:rFonts w:asciiTheme="minorBidi" w:hAnsiTheme="minorBidi"/>
          <w:lang w:val="en-GB"/>
        </w:rPr>
      </w:pPr>
      <w:r w:rsidRPr="00286E28">
        <w:rPr>
          <w:rFonts w:asciiTheme="minorBidi" w:hAnsiTheme="minorBidi"/>
          <w:lang w:val="en-GB"/>
        </w:rPr>
        <w:t>The financial statement shows a strong position of the company as its revenue has mostly increased in the past five years (</w:t>
      </w:r>
      <w:r w:rsidRPr="00286E28">
        <w:rPr>
          <w:rFonts w:asciiTheme="minorBidi" w:hAnsiTheme="minorBidi"/>
          <w:lang w:val="en-IN"/>
        </w:rPr>
        <w:t xml:space="preserve">Hyatt </w:t>
      </w:r>
      <w:r w:rsidRPr="00286E28">
        <w:rPr>
          <w:rFonts w:asciiTheme="minorBidi" w:hAnsiTheme="minorBidi"/>
        </w:rPr>
        <w:t xml:space="preserve">Hotels Corporation, 2026; </w:t>
      </w:r>
      <w:r w:rsidRPr="00286E28">
        <w:rPr>
          <w:rFonts w:asciiTheme="minorBidi" w:hAnsiTheme="minorBidi"/>
          <w:lang w:val="en-IN"/>
        </w:rPr>
        <w:t xml:space="preserve">Hyatt </w:t>
      </w:r>
      <w:r w:rsidRPr="00286E28">
        <w:rPr>
          <w:rFonts w:asciiTheme="minorBidi" w:hAnsiTheme="minorBidi"/>
        </w:rPr>
        <w:t>Hotels Corporation, 202</w:t>
      </w:r>
      <w:r w:rsidR="0014149E" w:rsidRPr="00286E28">
        <w:rPr>
          <w:rFonts w:asciiTheme="minorBidi" w:hAnsiTheme="minorBidi"/>
        </w:rPr>
        <w:t>4</w:t>
      </w:r>
      <w:r w:rsidR="003572BA" w:rsidRPr="00286E28">
        <w:rPr>
          <w:rFonts w:asciiTheme="minorBidi" w:hAnsiTheme="minorBidi"/>
        </w:rPr>
        <w:t xml:space="preserve">; </w:t>
      </w:r>
      <w:r w:rsidR="003572BA" w:rsidRPr="00286E28">
        <w:rPr>
          <w:rFonts w:asciiTheme="minorBidi" w:hAnsiTheme="minorBidi"/>
          <w:lang w:val="en-IN"/>
        </w:rPr>
        <w:t xml:space="preserve">Hyatt </w:t>
      </w:r>
      <w:r w:rsidR="003572BA" w:rsidRPr="00286E28">
        <w:rPr>
          <w:rFonts w:asciiTheme="minorBidi" w:hAnsiTheme="minorBidi"/>
        </w:rPr>
        <w:t>Hotels Corporation, 2022</w:t>
      </w:r>
      <w:r w:rsidR="0014149E" w:rsidRPr="00286E28">
        <w:rPr>
          <w:rFonts w:asciiTheme="minorBidi" w:hAnsiTheme="minorBidi"/>
        </w:rPr>
        <w:t>)</w:t>
      </w:r>
      <w:r w:rsidRPr="00286E28">
        <w:rPr>
          <w:rFonts w:asciiTheme="minorBidi" w:hAnsiTheme="minorBidi"/>
          <w:lang w:val="en-GB"/>
        </w:rPr>
        <w:t>. This is visible in the following graph.</w:t>
      </w:r>
    </w:p>
    <w:p w14:paraId="61DFE09D" w14:textId="5582347B" w:rsidR="0092073D" w:rsidRPr="00286E28" w:rsidRDefault="0014149E" w:rsidP="00BD2014">
      <w:pPr>
        <w:spacing w:line="360" w:lineRule="auto"/>
        <w:jc w:val="center"/>
        <w:rPr>
          <w:rFonts w:asciiTheme="minorBidi" w:hAnsiTheme="minorBidi"/>
          <w:lang w:val="en-GB"/>
        </w:rPr>
      </w:pPr>
      <w:r w:rsidRPr="00286E28">
        <w:rPr>
          <w:rFonts w:asciiTheme="minorBidi" w:hAnsiTheme="minorBidi"/>
          <w:noProof/>
          <w:lang w:val="en-GB"/>
        </w:rPr>
        <w:lastRenderedPageBreak/>
        <w:drawing>
          <wp:inline distT="0" distB="0" distL="0" distR="0" wp14:anchorId="7F24289F" wp14:editId="5A15F311">
            <wp:extent cx="5486400" cy="3200400"/>
            <wp:effectExtent l="0" t="0" r="0" b="0"/>
            <wp:docPr id="18394216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A2E9ABA" w14:textId="5CD8F822" w:rsidR="001A754E" w:rsidRPr="00286E28" w:rsidRDefault="001A754E" w:rsidP="00BD2014">
      <w:pPr>
        <w:pStyle w:val="Caption"/>
        <w:spacing w:line="360" w:lineRule="auto"/>
        <w:rPr>
          <w:rFonts w:asciiTheme="minorBidi" w:hAnsiTheme="minorBidi" w:cstheme="minorBidi"/>
        </w:rPr>
      </w:pPr>
      <w:r w:rsidRPr="00286E28">
        <w:rPr>
          <w:rFonts w:asciiTheme="minorBidi" w:hAnsiTheme="minorBidi" w:cstheme="minorBidi"/>
        </w:rPr>
        <w:t xml:space="preserve">Figure </w:t>
      </w:r>
      <w:r w:rsidRPr="00286E28">
        <w:rPr>
          <w:rFonts w:asciiTheme="minorBidi" w:hAnsiTheme="minorBidi" w:cstheme="minorBidi"/>
        </w:rPr>
        <w:fldChar w:fldCharType="begin"/>
      </w:r>
      <w:r w:rsidRPr="00286E28">
        <w:rPr>
          <w:rFonts w:asciiTheme="minorBidi" w:hAnsiTheme="minorBidi" w:cstheme="minorBidi"/>
        </w:rPr>
        <w:instrText xml:space="preserve"> SEQ Figure \* ARABIC </w:instrText>
      </w:r>
      <w:r w:rsidRPr="00286E28">
        <w:rPr>
          <w:rFonts w:asciiTheme="minorBidi" w:hAnsiTheme="minorBidi" w:cstheme="minorBidi"/>
        </w:rPr>
        <w:fldChar w:fldCharType="separate"/>
      </w:r>
      <w:r w:rsidRPr="00286E28">
        <w:rPr>
          <w:rFonts w:asciiTheme="minorBidi" w:hAnsiTheme="minorBidi" w:cstheme="minorBidi"/>
          <w:noProof/>
        </w:rPr>
        <w:t>1</w:t>
      </w:r>
      <w:r w:rsidRPr="00286E28">
        <w:rPr>
          <w:rFonts w:asciiTheme="minorBidi" w:hAnsiTheme="minorBidi" w:cstheme="minorBidi"/>
        </w:rPr>
        <w:fldChar w:fldCharType="end"/>
      </w:r>
      <w:r w:rsidRPr="00286E28">
        <w:rPr>
          <w:rFonts w:asciiTheme="minorBidi" w:hAnsiTheme="minorBidi" w:cstheme="minorBidi"/>
        </w:rPr>
        <w:t xml:space="preserve">: </w:t>
      </w:r>
      <w:r w:rsidR="003C6752" w:rsidRPr="00286E28">
        <w:rPr>
          <w:rFonts w:asciiTheme="minorBidi" w:hAnsiTheme="minorBidi" w:cstheme="minorBidi"/>
        </w:rPr>
        <w:t>5-year</w:t>
      </w:r>
      <w:r w:rsidRPr="00286E28">
        <w:rPr>
          <w:rFonts w:asciiTheme="minorBidi" w:hAnsiTheme="minorBidi" w:cstheme="minorBidi"/>
        </w:rPr>
        <w:t xml:space="preserve"> Revenue of Hyatt</w:t>
      </w:r>
    </w:p>
    <w:p w14:paraId="0F1CDE8A" w14:textId="1C681C75" w:rsidR="001A754E" w:rsidRPr="00286E28" w:rsidRDefault="001A754E" w:rsidP="00BD2014">
      <w:pPr>
        <w:spacing w:line="360" w:lineRule="auto"/>
        <w:jc w:val="center"/>
        <w:rPr>
          <w:rFonts w:asciiTheme="minorBidi" w:hAnsiTheme="minorBidi"/>
          <w:lang w:val="en-GB"/>
        </w:rPr>
      </w:pPr>
      <w:r w:rsidRPr="00286E28">
        <w:rPr>
          <w:rFonts w:asciiTheme="minorBidi" w:hAnsiTheme="minorBidi"/>
          <w:lang w:val="en-GB"/>
        </w:rPr>
        <w:t>Source: Prepared by student</w:t>
      </w:r>
      <w:r w:rsidR="003572BA" w:rsidRPr="00286E28">
        <w:rPr>
          <w:rFonts w:asciiTheme="minorBidi" w:hAnsiTheme="minorBidi"/>
          <w:lang w:val="en-GB"/>
        </w:rPr>
        <w:t xml:space="preserve"> using company annual reports</w:t>
      </w:r>
    </w:p>
    <w:p w14:paraId="14C9F1E1" w14:textId="3C78779D" w:rsidR="00E02557" w:rsidRPr="00286E28" w:rsidRDefault="00E02557" w:rsidP="00BD2014">
      <w:pPr>
        <w:pStyle w:val="Heading2"/>
        <w:spacing w:line="360" w:lineRule="auto"/>
        <w:rPr>
          <w:rFonts w:asciiTheme="minorBidi" w:hAnsiTheme="minorBidi" w:cstheme="minorBidi"/>
          <w:lang w:val="en-IN"/>
        </w:rPr>
      </w:pPr>
      <w:bookmarkStart w:id="3" w:name="_Toc236754543"/>
      <w:r w:rsidRPr="00286E28">
        <w:rPr>
          <w:rFonts w:asciiTheme="minorBidi" w:hAnsiTheme="minorBidi" w:cstheme="minorBidi"/>
          <w:lang w:val="en-IN"/>
        </w:rPr>
        <w:t xml:space="preserve">1.2 </w:t>
      </w:r>
      <w:r w:rsidR="003C6752" w:rsidRPr="00286E28">
        <w:rPr>
          <w:rFonts w:asciiTheme="minorBidi" w:hAnsiTheme="minorBidi" w:cstheme="minorBidi"/>
          <w:lang w:val="en-IN"/>
        </w:rPr>
        <w:t>Ratio Analysis:</w:t>
      </w:r>
      <w:bookmarkEnd w:id="3"/>
    </w:p>
    <w:p w14:paraId="7049ECAD" w14:textId="005A5309" w:rsidR="003C6752" w:rsidRPr="00286E28" w:rsidRDefault="00A70003" w:rsidP="00BD2014">
      <w:pPr>
        <w:spacing w:line="360" w:lineRule="auto"/>
        <w:rPr>
          <w:rFonts w:asciiTheme="minorBidi" w:hAnsiTheme="minorBidi"/>
        </w:rPr>
      </w:pPr>
      <w:r w:rsidRPr="00286E28">
        <w:rPr>
          <w:rFonts w:asciiTheme="minorBidi" w:hAnsiTheme="minorBidi"/>
          <w:lang w:val="en-IN"/>
        </w:rPr>
        <w:t>The following ratios have been calculated using the annual reports of Hyatt (</w:t>
      </w:r>
      <w:r w:rsidR="003572BA" w:rsidRPr="00286E28">
        <w:rPr>
          <w:rFonts w:asciiTheme="minorBidi" w:hAnsiTheme="minorBidi"/>
          <w:lang w:val="en-IN"/>
        </w:rPr>
        <w:t xml:space="preserve">Hyatt </w:t>
      </w:r>
      <w:r w:rsidR="003572BA" w:rsidRPr="00286E28">
        <w:rPr>
          <w:rFonts w:asciiTheme="minorBidi" w:hAnsiTheme="minorBidi"/>
        </w:rPr>
        <w:t xml:space="preserve">Hotels Corporation, 2026; </w:t>
      </w:r>
      <w:r w:rsidR="003572BA" w:rsidRPr="00286E28">
        <w:rPr>
          <w:rFonts w:asciiTheme="minorBidi" w:hAnsiTheme="minorBidi"/>
          <w:lang w:val="en-IN"/>
        </w:rPr>
        <w:t xml:space="preserve">Hyatt </w:t>
      </w:r>
      <w:r w:rsidR="003572BA" w:rsidRPr="00286E28">
        <w:rPr>
          <w:rFonts w:asciiTheme="minorBidi" w:hAnsiTheme="minorBidi"/>
        </w:rPr>
        <w:t xml:space="preserve">Hotels Corporation, 2024; </w:t>
      </w:r>
      <w:r w:rsidR="003572BA" w:rsidRPr="00286E28">
        <w:rPr>
          <w:rFonts w:asciiTheme="minorBidi" w:hAnsiTheme="minorBidi"/>
          <w:lang w:val="en-IN"/>
        </w:rPr>
        <w:t xml:space="preserve">Hyatt </w:t>
      </w:r>
      <w:r w:rsidR="003572BA" w:rsidRPr="00286E28">
        <w:rPr>
          <w:rFonts w:asciiTheme="minorBidi" w:hAnsiTheme="minorBidi"/>
        </w:rPr>
        <w:t>Hotels Corporation, 2022).</w:t>
      </w:r>
    </w:p>
    <w:tbl>
      <w:tblPr>
        <w:tblW w:w="5000" w:type="pct"/>
        <w:tblLook w:val="04A0" w:firstRow="1" w:lastRow="0" w:firstColumn="1" w:lastColumn="0" w:noHBand="0" w:noVBand="1"/>
      </w:tblPr>
      <w:tblGrid>
        <w:gridCol w:w="1373"/>
        <w:gridCol w:w="1433"/>
        <w:gridCol w:w="1242"/>
        <w:gridCol w:w="1242"/>
        <w:gridCol w:w="1242"/>
        <w:gridCol w:w="1242"/>
        <w:gridCol w:w="1242"/>
      </w:tblGrid>
      <w:tr w:rsidR="004A5E09" w:rsidRPr="00286E28" w14:paraId="4649EA32" w14:textId="77777777" w:rsidTr="004A5E09">
        <w:trPr>
          <w:trHeight w:val="310"/>
        </w:trPr>
        <w:tc>
          <w:tcPr>
            <w:tcW w:w="1021" w:type="pct"/>
            <w:tcBorders>
              <w:top w:val="single" w:sz="4" w:space="0" w:color="auto"/>
              <w:left w:val="single" w:sz="4" w:space="0" w:color="auto"/>
              <w:bottom w:val="single" w:sz="4" w:space="0" w:color="auto"/>
              <w:right w:val="single" w:sz="4" w:space="0" w:color="auto"/>
            </w:tcBorders>
            <w:vAlign w:val="center"/>
            <w:hideMark/>
          </w:tcPr>
          <w:p w14:paraId="2B06925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Ratios</w:t>
            </w:r>
          </w:p>
        </w:tc>
        <w:tc>
          <w:tcPr>
            <w:tcW w:w="1292" w:type="pct"/>
            <w:tcBorders>
              <w:top w:val="single" w:sz="4" w:space="0" w:color="auto"/>
              <w:left w:val="nil"/>
              <w:bottom w:val="single" w:sz="4" w:space="0" w:color="auto"/>
              <w:right w:val="single" w:sz="4" w:space="0" w:color="auto"/>
            </w:tcBorders>
            <w:vAlign w:val="bottom"/>
            <w:hideMark/>
          </w:tcPr>
          <w:p w14:paraId="362A1FE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Formula</w:t>
            </w:r>
          </w:p>
        </w:tc>
        <w:tc>
          <w:tcPr>
            <w:tcW w:w="2688" w:type="pct"/>
            <w:gridSpan w:val="5"/>
            <w:tcBorders>
              <w:top w:val="single" w:sz="4" w:space="0" w:color="auto"/>
              <w:left w:val="nil"/>
              <w:bottom w:val="single" w:sz="4" w:space="0" w:color="auto"/>
              <w:right w:val="single" w:sz="4" w:space="0" w:color="auto"/>
            </w:tcBorders>
            <w:noWrap/>
            <w:vAlign w:val="bottom"/>
            <w:hideMark/>
          </w:tcPr>
          <w:p w14:paraId="0916AF2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Hyatt (In millions of dollars)</w:t>
            </w:r>
          </w:p>
        </w:tc>
      </w:tr>
      <w:tr w:rsidR="004A5E09" w:rsidRPr="00286E28" w14:paraId="30DBE7B7" w14:textId="77777777" w:rsidTr="004A5E09">
        <w:trPr>
          <w:trHeight w:val="310"/>
        </w:trPr>
        <w:tc>
          <w:tcPr>
            <w:tcW w:w="1021" w:type="pct"/>
            <w:tcBorders>
              <w:top w:val="nil"/>
              <w:left w:val="single" w:sz="4" w:space="0" w:color="auto"/>
              <w:bottom w:val="single" w:sz="4" w:space="0" w:color="auto"/>
              <w:right w:val="single" w:sz="4" w:space="0" w:color="auto"/>
            </w:tcBorders>
            <w:vAlign w:val="center"/>
            <w:hideMark/>
          </w:tcPr>
          <w:p w14:paraId="1CAA4C2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4C37E1F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6E46EE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2025</w:t>
            </w:r>
          </w:p>
        </w:tc>
        <w:tc>
          <w:tcPr>
            <w:tcW w:w="542" w:type="pct"/>
            <w:tcBorders>
              <w:top w:val="nil"/>
              <w:left w:val="nil"/>
              <w:bottom w:val="single" w:sz="4" w:space="0" w:color="auto"/>
              <w:right w:val="single" w:sz="4" w:space="0" w:color="auto"/>
            </w:tcBorders>
            <w:vAlign w:val="bottom"/>
            <w:hideMark/>
          </w:tcPr>
          <w:p w14:paraId="547ED01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2024</w:t>
            </w:r>
          </w:p>
        </w:tc>
        <w:tc>
          <w:tcPr>
            <w:tcW w:w="542" w:type="pct"/>
            <w:tcBorders>
              <w:top w:val="nil"/>
              <w:left w:val="nil"/>
              <w:bottom w:val="single" w:sz="4" w:space="0" w:color="auto"/>
              <w:right w:val="single" w:sz="4" w:space="0" w:color="auto"/>
            </w:tcBorders>
            <w:vAlign w:val="bottom"/>
            <w:hideMark/>
          </w:tcPr>
          <w:p w14:paraId="20028D4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2023</w:t>
            </w:r>
          </w:p>
        </w:tc>
        <w:tc>
          <w:tcPr>
            <w:tcW w:w="542" w:type="pct"/>
            <w:tcBorders>
              <w:top w:val="nil"/>
              <w:left w:val="nil"/>
              <w:bottom w:val="single" w:sz="4" w:space="0" w:color="auto"/>
              <w:right w:val="single" w:sz="4" w:space="0" w:color="auto"/>
            </w:tcBorders>
            <w:vAlign w:val="bottom"/>
            <w:hideMark/>
          </w:tcPr>
          <w:p w14:paraId="1CF1AA3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2022</w:t>
            </w:r>
          </w:p>
        </w:tc>
        <w:tc>
          <w:tcPr>
            <w:tcW w:w="521" w:type="pct"/>
            <w:tcBorders>
              <w:top w:val="nil"/>
              <w:left w:val="nil"/>
              <w:bottom w:val="single" w:sz="4" w:space="0" w:color="auto"/>
              <w:right w:val="single" w:sz="4" w:space="0" w:color="auto"/>
            </w:tcBorders>
            <w:vAlign w:val="bottom"/>
            <w:hideMark/>
          </w:tcPr>
          <w:p w14:paraId="7E1CC5C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2021</w:t>
            </w:r>
          </w:p>
        </w:tc>
      </w:tr>
      <w:tr w:rsidR="004A5E09" w:rsidRPr="00286E28" w14:paraId="00B3FB17" w14:textId="77777777" w:rsidTr="004A5E09">
        <w:trPr>
          <w:trHeight w:val="310"/>
        </w:trPr>
        <w:tc>
          <w:tcPr>
            <w:tcW w:w="5000" w:type="pct"/>
            <w:gridSpan w:val="7"/>
            <w:tcBorders>
              <w:top w:val="single" w:sz="4" w:space="0" w:color="auto"/>
              <w:left w:val="single" w:sz="4" w:space="0" w:color="auto"/>
              <w:bottom w:val="single" w:sz="4" w:space="0" w:color="auto"/>
              <w:right w:val="single" w:sz="4" w:space="0" w:color="auto"/>
            </w:tcBorders>
            <w:vAlign w:val="center"/>
            <w:hideMark/>
          </w:tcPr>
          <w:p w14:paraId="7F55268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Profitability Ratios</w:t>
            </w:r>
          </w:p>
        </w:tc>
      </w:tr>
      <w:tr w:rsidR="004A5E09" w:rsidRPr="00286E28" w14:paraId="410C0B9C"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13B4402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050DE4C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10D4AC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-52.00</w:t>
            </w:r>
          </w:p>
        </w:tc>
        <w:tc>
          <w:tcPr>
            <w:tcW w:w="542" w:type="pct"/>
            <w:tcBorders>
              <w:top w:val="nil"/>
              <w:left w:val="nil"/>
              <w:bottom w:val="single" w:sz="4" w:space="0" w:color="auto"/>
              <w:right w:val="single" w:sz="4" w:space="0" w:color="auto"/>
            </w:tcBorders>
            <w:vAlign w:val="bottom"/>
            <w:hideMark/>
          </w:tcPr>
          <w:p w14:paraId="75FB0FF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1296.00</w:t>
            </w:r>
          </w:p>
        </w:tc>
        <w:tc>
          <w:tcPr>
            <w:tcW w:w="542" w:type="pct"/>
            <w:tcBorders>
              <w:top w:val="nil"/>
              <w:left w:val="nil"/>
              <w:bottom w:val="single" w:sz="4" w:space="0" w:color="auto"/>
              <w:right w:val="single" w:sz="4" w:space="0" w:color="auto"/>
            </w:tcBorders>
            <w:vAlign w:val="bottom"/>
            <w:hideMark/>
          </w:tcPr>
          <w:p w14:paraId="3B9F8FF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220.00</w:t>
            </w:r>
          </w:p>
        </w:tc>
        <w:tc>
          <w:tcPr>
            <w:tcW w:w="542" w:type="pct"/>
            <w:tcBorders>
              <w:top w:val="nil"/>
              <w:left w:val="nil"/>
              <w:bottom w:val="single" w:sz="4" w:space="0" w:color="auto"/>
              <w:right w:val="single" w:sz="4" w:space="0" w:color="auto"/>
            </w:tcBorders>
            <w:vAlign w:val="bottom"/>
            <w:hideMark/>
          </w:tcPr>
          <w:p w14:paraId="7362EAA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455.00</w:t>
            </w:r>
          </w:p>
        </w:tc>
        <w:tc>
          <w:tcPr>
            <w:tcW w:w="521" w:type="pct"/>
            <w:tcBorders>
              <w:top w:val="nil"/>
              <w:left w:val="nil"/>
              <w:bottom w:val="single" w:sz="4" w:space="0" w:color="auto"/>
              <w:right w:val="single" w:sz="4" w:space="0" w:color="auto"/>
            </w:tcBorders>
            <w:vAlign w:val="bottom"/>
            <w:hideMark/>
          </w:tcPr>
          <w:p w14:paraId="34D095B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-222.00</w:t>
            </w:r>
          </w:p>
        </w:tc>
      </w:tr>
      <w:tr w:rsidR="004A5E09" w:rsidRPr="00286E28" w14:paraId="2AD46BA7"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62624C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005CEC1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7D9D80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7101.00</w:t>
            </w:r>
          </w:p>
        </w:tc>
        <w:tc>
          <w:tcPr>
            <w:tcW w:w="542" w:type="pct"/>
            <w:tcBorders>
              <w:top w:val="nil"/>
              <w:left w:val="nil"/>
              <w:bottom w:val="single" w:sz="4" w:space="0" w:color="auto"/>
              <w:right w:val="single" w:sz="4" w:space="0" w:color="auto"/>
            </w:tcBorders>
            <w:vAlign w:val="bottom"/>
            <w:hideMark/>
          </w:tcPr>
          <w:p w14:paraId="4B40EAF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6648.00</w:t>
            </w:r>
          </w:p>
        </w:tc>
        <w:tc>
          <w:tcPr>
            <w:tcW w:w="542" w:type="pct"/>
            <w:tcBorders>
              <w:top w:val="nil"/>
              <w:left w:val="nil"/>
              <w:bottom w:val="single" w:sz="4" w:space="0" w:color="auto"/>
              <w:right w:val="single" w:sz="4" w:space="0" w:color="auto"/>
            </w:tcBorders>
            <w:vAlign w:val="bottom"/>
            <w:hideMark/>
          </w:tcPr>
          <w:p w14:paraId="1483FCD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6667.00</w:t>
            </w:r>
          </w:p>
        </w:tc>
        <w:tc>
          <w:tcPr>
            <w:tcW w:w="542" w:type="pct"/>
            <w:tcBorders>
              <w:top w:val="nil"/>
              <w:left w:val="nil"/>
              <w:bottom w:val="single" w:sz="4" w:space="0" w:color="auto"/>
              <w:right w:val="single" w:sz="4" w:space="0" w:color="auto"/>
            </w:tcBorders>
            <w:vAlign w:val="bottom"/>
            <w:hideMark/>
          </w:tcPr>
          <w:p w14:paraId="26868D5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5891.00</w:t>
            </w:r>
          </w:p>
        </w:tc>
        <w:tc>
          <w:tcPr>
            <w:tcW w:w="521" w:type="pct"/>
            <w:tcBorders>
              <w:top w:val="nil"/>
              <w:left w:val="nil"/>
              <w:bottom w:val="single" w:sz="4" w:space="0" w:color="auto"/>
              <w:right w:val="single" w:sz="4" w:space="0" w:color="auto"/>
            </w:tcBorders>
            <w:noWrap/>
            <w:vAlign w:val="bottom"/>
            <w:hideMark/>
          </w:tcPr>
          <w:p w14:paraId="12E9B51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3028.00</w:t>
            </w:r>
          </w:p>
        </w:tc>
      </w:tr>
      <w:tr w:rsidR="004A5E09" w:rsidRPr="00286E28" w14:paraId="73B9C088"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32329FA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xml:space="preserve">Net profit Margin </w:t>
            </w:r>
          </w:p>
        </w:tc>
        <w:tc>
          <w:tcPr>
            <w:tcW w:w="1292" w:type="pct"/>
            <w:tcBorders>
              <w:top w:val="nil"/>
              <w:left w:val="nil"/>
              <w:bottom w:val="single" w:sz="4" w:space="0" w:color="auto"/>
              <w:right w:val="single" w:sz="4" w:space="0" w:color="auto"/>
            </w:tcBorders>
            <w:vAlign w:val="bottom"/>
            <w:hideMark/>
          </w:tcPr>
          <w:p w14:paraId="5B2406D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 Sales</w:t>
            </w:r>
          </w:p>
        </w:tc>
        <w:tc>
          <w:tcPr>
            <w:tcW w:w="542" w:type="pct"/>
            <w:tcBorders>
              <w:top w:val="nil"/>
              <w:left w:val="nil"/>
              <w:bottom w:val="single" w:sz="4" w:space="0" w:color="auto"/>
              <w:right w:val="single" w:sz="4" w:space="0" w:color="auto"/>
            </w:tcBorders>
            <w:noWrap/>
            <w:vAlign w:val="bottom"/>
            <w:hideMark/>
          </w:tcPr>
          <w:p w14:paraId="1028186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-0.73%</w:t>
            </w:r>
          </w:p>
        </w:tc>
        <w:tc>
          <w:tcPr>
            <w:tcW w:w="542" w:type="pct"/>
            <w:tcBorders>
              <w:top w:val="nil"/>
              <w:left w:val="nil"/>
              <w:bottom w:val="single" w:sz="4" w:space="0" w:color="auto"/>
              <w:right w:val="single" w:sz="4" w:space="0" w:color="auto"/>
            </w:tcBorders>
            <w:noWrap/>
            <w:vAlign w:val="bottom"/>
            <w:hideMark/>
          </w:tcPr>
          <w:p w14:paraId="6D3D62F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19.49%</w:t>
            </w:r>
          </w:p>
        </w:tc>
        <w:tc>
          <w:tcPr>
            <w:tcW w:w="542" w:type="pct"/>
            <w:tcBorders>
              <w:top w:val="nil"/>
              <w:left w:val="nil"/>
              <w:bottom w:val="single" w:sz="4" w:space="0" w:color="auto"/>
              <w:right w:val="single" w:sz="4" w:space="0" w:color="auto"/>
            </w:tcBorders>
            <w:noWrap/>
            <w:vAlign w:val="bottom"/>
            <w:hideMark/>
          </w:tcPr>
          <w:p w14:paraId="670A6A0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3.30%</w:t>
            </w:r>
          </w:p>
        </w:tc>
        <w:tc>
          <w:tcPr>
            <w:tcW w:w="542" w:type="pct"/>
            <w:tcBorders>
              <w:top w:val="nil"/>
              <w:left w:val="nil"/>
              <w:bottom w:val="single" w:sz="4" w:space="0" w:color="auto"/>
              <w:right w:val="single" w:sz="4" w:space="0" w:color="auto"/>
            </w:tcBorders>
            <w:noWrap/>
            <w:vAlign w:val="bottom"/>
            <w:hideMark/>
          </w:tcPr>
          <w:p w14:paraId="1591A54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7.72%</w:t>
            </w:r>
          </w:p>
        </w:tc>
        <w:tc>
          <w:tcPr>
            <w:tcW w:w="521" w:type="pct"/>
            <w:tcBorders>
              <w:top w:val="nil"/>
              <w:left w:val="nil"/>
              <w:bottom w:val="single" w:sz="4" w:space="0" w:color="auto"/>
              <w:right w:val="single" w:sz="4" w:space="0" w:color="auto"/>
            </w:tcBorders>
            <w:noWrap/>
            <w:vAlign w:val="bottom"/>
            <w:hideMark/>
          </w:tcPr>
          <w:p w14:paraId="0F7E1A0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-7.33%</w:t>
            </w:r>
          </w:p>
        </w:tc>
      </w:tr>
      <w:tr w:rsidR="004A5E09" w:rsidRPr="00286E28" w14:paraId="78A7C509"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381C058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260C3FD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3EF9FF5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17C6479D"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2CB607A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5E51A08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7C87968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4A5E09" w:rsidRPr="00286E28" w14:paraId="238DB784" w14:textId="77777777" w:rsidTr="004A5E09">
        <w:trPr>
          <w:trHeight w:val="310"/>
        </w:trPr>
        <w:tc>
          <w:tcPr>
            <w:tcW w:w="5000" w:type="pct"/>
            <w:gridSpan w:val="7"/>
            <w:tcBorders>
              <w:top w:val="single" w:sz="4" w:space="0" w:color="auto"/>
              <w:left w:val="single" w:sz="4" w:space="0" w:color="auto"/>
              <w:bottom w:val="single" w:sz="4" w:space="0" w:color="auto"/>
              <w:right w:val="single" w:sz="4" w:space="0" w:color="auto"/>
            </w:tcBorders>
            <w:vAlign w:val="center"/>
            <w:hideMark/>
          </w:tcPr>
          <w:p w14:paraId="573EE96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Liquidity Ratios</w:t>
            </w:r>
          </w:p>
        </w:tc>
      </w:tr>
      <w:tr w:rsidR="004A5E09" w:rsidRPr="00286E28" w14:paraId="245960E7"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EC6104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lastRenderedPageBreak/>
              <w:t>Current Assets</w:t>
            </w:r>
          </w:p>
        </w:tc>
        <w:tc>
          <w:tcPr>
            <w:tcW w:w="1292" w:type="pct"/>
            <w:tcBorders>
              <w:top w:val="nil"/>
              <w:left w:val="nil"/>
              <w:bottom w:val="single" w:sz="4" w:space="0" w:color="auto"/>
              <w:right w:val="single" w:sz="4" w:space="0" w:color="auto"/>
            </w:tcBorders>
            <w:vAlign w:val="bottom"/>
            <w:hideMark/>
          </w:tcPr>
          <w:p w14:paraId="5F6B5F0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3528F38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2177.00</w:t>
            </w:r>
          </w:p>
        </w:tc>
        <w:tc>
          <w:tcPr>
            <w:tcW w:w="542" w:type="pct"/>
            <w:tcBorders>
              <w:top w:val="nil"/>
              <w:left w:val="nil"/>
              <w:bottom w:val="single" w:sz="4" w:space="0" w:color="auto"/>
              <w:right w:val="single" w:sz="4" w:space="0" w:color="auto"/>
            </w:tcBorders>
            <w:noWrap/>
            <w:vAlign w:val="bottom"/>
            <w:hideMark/>
          </w:tcPr>
          <w:p w14:paraId="7F1311B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2733.00</w:t>
            </w:r>
          </w:p>
        </w:tc>
        <w:tc>
          <w:tcPr>
            <w:tcW w:w="542" w:type="pct"/>
            <w:tcBorders>
              <w:top w:val="nil"/>
              <w:left w:val="nil"/>
              <w:bottom w:val="single" w:sz="4" w:space="0" w:color="auto"/>
              <w:right w:val="single" w:sz="4" w:space="0" w:color="auto"/>
            </w:tcBorders>
            <w:noWrap/>
            <w:vAlign w:val="bottom"/>
            <w:hideMark/>
          </w:tcPr>
          <w:p w14:paraId="199AFEC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2130.00</w:t>
            </w:r>
          </w:p>
        </w:tc>
        <w:tc>
          <w:tcPr>
            <w:tcW w:w="542" w:type="pct"/>
            <w:tcBorders>
              <w:top w:val="nil"/>
              <w:left w:val="nil"/>
              <w:bottom w:val="single" w:sz="4" w:space="0" w:color="auto"/>
              <w:right w:val="single" w:sz="4" w:space="0" w:color="auto"/>
            </w:tcBorders>
            <w:noWrap/>
            <w:vAlign w:val="bottom"/>
            <w:hideMark/>
          </w:tcPr>
          <w:p w14:paraId="6A2E0B8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2250.00</w:t>
            </w:r>
          </w:p>
        </w:tc>
        <w:tc>
          <w:tcPr>
            <w:tcW w:w="521" w:type="pct"/>
            <w:tcBorders>
              <w:top w:val="nil"/>
              <w:left w:val="nil"/>
              <w:bottom w:val="single" w:sz="4" w:space="0" w:color="auto"/>
              <w:right w:val="single" w:sz="4" w:space="0" w:color="auto"/>
            </w:tcBorders>
            <w:noWrap/>
            <w:vAlign w:val="bottom"/>
            <w:hideMark/>
          </w:tcPr>
          <w:p w14:paraId="037E6E4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2062.00</w:t>
            </w:r>
          </w:p>
        </w:tc>
      </w:tr>
      <w:tr w:rsidR="004A5E09" w:rsidRPr="00286E28" w14:paraId="4A76C3DA"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13E73FD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2989886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1C42BB1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2894.00</w:t>
            </w:r>
          </w:p>
        </w:tc>
        <w:tc>
          <w:tcPr>
            <w:tcW w:w="542" w:type="pct"/>
            <w:tcBorders>
              <w:top w:val="nil"/>
              <w:left w:val="nil"/>
              <w:bottom w:val="single" w:sz="4" w:space="0" w:color="auto"/>
              <w:right w:val="single" w:sz="4" w:space="0" w:color="auto"/>
            </w:tcBorders>
            <w:noWrap/>
            <w:vAlign w:val="bottom"/>
            <w:hideMark/>
          </w:tcPr>
          <w:p w14:paraId="470F91B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3274.00</w:t>
            </w:r>
          </w:p>
        </w:tc>
        <w:tc>
          <w:tcPr>
            <w:tcW w:w="542" w:type="pct"/>
            <w:tcBorders>
              <w:top w:val="nil"/>
              <w:left w:val="nil"/>
              <w:bottom w:val="single" w:sz="4" w:space="0" w:color="auto"/>
              <w:right w:val="single" w:sz="4" w:space="0" w:color="auto"/>
            </w:tcBorders>
            <w:noWrap/>
            <w:vAlign w:val="bottom"/>
            <w:hideMark/>
          </w:tcPr>
          <w:p w14:paraId="3B55A35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3578.00</w:t>
            </w:r>
          </w:p>
        </w:tc>
        <w:tc>
          <w:tcPr>
            <w:tcW w:w="542" w:type="pct"/>
            <w:tcBorders>
              <w:top w:val="nil"/>
              <w:left w:val="nil"/>
              <w:bottom w:val="single" w:sz="4" w:space="0" w:color="auto"/>
              <w:right w:val="single" w:sz="4" w:space="0" w:color="auto"/>
            </w:tcBorders>
            <w:noWrap/>
            <w:vAlign w:val="bottom"/>
            <w:hideMark/>
          </w:tcPr>
          <w:p w14:paraId="5F694C7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3287.00</w:t>
            </w:r>
          </w:p>
        </w:tc>
        <w:tc>
          <w:tcPr>
            <w:tcW w:w="521" w:type="pct"/>
            <w:tcBorders>
              <w:top w:val="nil"/>
              <w:left w:val="nil"/>
              <w:bottom w:val="single" w:sz="4" w:space="0" w:color="auto"/>
              <w:right w:val="single" w:sz="4" w:space="0" w:color="auto"/>
            </w:tcBorders>
            <w:noWrap/>
            <w:vAlign w:val="bottom"/>
            <w:hideMark/>
          </w:tcPr>
          <w:p w14:paraId="65A6C8E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2232.00</w:t>
            </w:r>
          </w:p>
        </w:tc>
      </w:tr>
      <w:tr w:rsidR="004A5E09" w:rsidRPr="00286E28" w14:paraId="604846D3"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9444BED"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Current Ratio</w:t>
            </w:r>
          </w:p>
        </w:tc>
        <w:tc>
          <w:tcPr>
            <w:tcW w:w="1292" w:type="pct"/>
            <w:tcBorders>
              <w:top w:val="nil"/>
              <w:left w:val="nil"/>
              <w:bottom w:val="single" w:sz="4" w:space="0" w:color="auto"/>
              <w:right w:val="single" w:sz="4" w:space="0" w:color="auto"/>
            </w:tcBorders>
            <w:vAlign w:val="bottom"/>
            <w:hideMark/>
          </w:tcPr>
          <w:p w14:paraId="5C2192B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Assets/ Current Liabilities</w:t>
            </w:r>
          </w:p>
        </w:tc>
        <w:tc>
          <w:tcPr>
            <w:tcW w:w="542" w:type="pct"/>
            <w:tcBorders>
              <w:top w:val="nil"/>
              <w:left w:val="nil"/>
              <w:bottom w:val="single" w:sz="4" w:space="0" w:color="auto"/>
              <w:right w:val="single" w:sz="4" w:space="0" w:color="auto"/>
            </w:tcBorders>
            <w:noWrap/>
            <w:vAlign w:val="bottom"/>
            <w:hideMark/>
          </w:tcPr>
          <w:p w14:paraId="0F07867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0.75 times</w:t>
            </w:r>
          </w:p>
        </w:tc>
        <w:tc>
          <w:tcPr>
            <w:tcW w:w="542" w:type="pct"/>
            <w:tcBorders>
              <w:top w:val="nil"/>
              <w:left w:val="nil"/>
              <w:bottom w:val="single" w:sz="4" w:space="0" w:color="auto"/>
              <w:right w:val="single" w:sz="4" w:space="0" w:color="auto"/>
            </w:tcBorders>
            <w:noWrap/>
            <w:vAlign w:val="bottom"/>
            <w:hideMark/>
          </w:tcPr>
          <w:p w14:paraId="2EBDB42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0.83 times</w:t>
            </w:r>
          </w:p>
        </w:tc>
        <w:tc>
          <w:tcPr>
            <w:tcW w:w="542" w:type="pct"/>
            <w:tcBorders>
              <w:top w:val="nil"/>
              <w:left w:val="nil"/>
              <w:bottom w:val="single" w:sz="4" w:space="0" w:color="auto"/>
              <w:right w:val="single" w:sz="4" w:space="0" w:color="auto"/>
            </w:tcBorders>
            <w:noWrap/>
            <w:vAlign w:val="bottom"/>
            <w:hideMark/>
          </w:tcPr>
          <w:p w14:paraId="3EB630B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0.6 times</w:t>
            </w:r>
          </w:p>
        </w:tc>
        <w:tc>
          <w:tcPr>
            <w:tcW w:w="542" w:type="pct"/>
            <w:tcBorders>
              <w:top w:val="nil"/>
              <w:left w:val="nil"/>
              <w:bottom w:val="single" w:sz="4" w:space="0" w:color="auto"/>
              <w:right w:val="single" w:sz="4" w:space="0" w:color="auto"/>
            </w:tcBorders>
            <w:noWrap/>
            <w:vAlign w:val="bottom"/>
            <w:hideMark/>
          </w:tcPr>
          <w:p w14:paraId="6E77947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0.68 times</w:t>
            </w:r>
          </w:p>
        </w:tc>
        <w:tc>
          <w:tcPr>
            <w:tcW w:w="521" w:type="pct"/>
            <w:tcBorders>
              <w:top w:val="nil"/>
              <w:left w:val="nil"/>
              <w:bottom w:val="single" w:sz="4" w:space="0" w:color="auto"/>
              <w:right w:val="single" w:sz="4" w:space="0" w:color="auto"/>
            </w:tcBorders>
            <w:noWrap/>
            <w:vAlign w:val="bottom"/>
            <w:hideMark/>
          </w:tcPr>
          <w:p w14:paraId="7C86F3E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0.92 times</w:t>
            </w:r>
          </w:p>
        </w:tc>
      </w:tr>
      <w:tr w:rsidR="004A5E09" w:rsidRPr="00286E28" w14:paraId="719D3A49"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FD1FF5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Assets</w:t>
            </w:r>
          </w:p>
        </w:tc>
        <w:tc>
          <w:tcPr>
            <w:tcW w:w="1292" w:type="pct"/>
            <w:tcBorders>
              <w:top w:val="nil"/>
              <w:left w:val="nil"/>
              <w:bottom w:val="single" w:sz="4" w:space="0" w:color="auto"/>
              <w:right w:val="single" w:sz="4" w:space="0" w:color="auto"/>
            </w:tcBorders>
            <w:vAlign w:val="bottom"/>
            <w:hideMark/>
          </w:tcPr>
          <w:p w14:paraId="463E968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6A20DF8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2177.00</w:t>
            </w:r>
          </w:p>
        </w:tc>
        <w:tc>
          <w:tcPr>
            <w:tcW w:w="542" w:type="pct"/>
            <w:tcBorders>
              <w:top w:val="nil"/>
              <w:left w:val="nil"/>
              <w:bottom w:val="single" w:sz="4" w:space="0" w:color="auto"/>
              <w:right w:val="single" w:sz="4" w:space="0" w:color="auto"/>
            </w:tcBorders>
            <w:noWrap/>
            <w:vAlign w:val="bottom"/>
            <w:hideMark/>
          </w:tcPr>
          <w:p w14:paraId="0A2B2F6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2733.00</w:t>
            </w:r>
          </w:p>
        </w:tc>
        <w:tc>
          <w:tcPr>
            <w:tcW w:w="542" w:type="pct"/>
            <w:tcBorders>
              <w:top w:val="nil"/>
              <w:left w:val="nil"/>
              <w:bottom w:val="single" w:sz="4" w:space="0" w:color="auto"/>
              <w:right w:val="single" w:sz="4" w:space="0" w:color="auto"/>
            </w:tcBorders>
            <w:noWrap/>
            <w:vAlign w:val="bottom"/>
            <w:hideMark/>
          </w:tcPr>
          <w:p w14:paraId="35C57C1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2130.00</w:t>
            </w:r>
          </w:p>
        </w:tc>
        <w:tc>
          <w:tcPr>
            <w:tcW w:w="542" w:type="pct"/>
            <w:tcBorders>
              <w:top w:val="nil"/>
              <w:left w:val="nil"/>
              <w:bottom w:val="single" w:sz="4" w:space="0" w:color="auto"/>
              <w:right w:val="single" w:sz="4" w:space="0" w:color="auto"/>
            </w:tcBorders>
            <w:noWrap/>
            <w:vAlign w:val="bottom"/>
            <w:hideMark/>
          </w:tcPr>
          <w:p w14:paraId="7435A49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2250.00</w:t>
            </w:r>
          </w:p>
        </w:tc>
        <w:tc>
          <w:tcPr>
            <w:tcW w:w="521" w:type="pct"/>
            <w:tcBorders>
              <w:top w:val="nil"/>
              <w:left w:val="nil"/>
              <w:bottom w:val="single" w:sz="4" w:space="0" w:color="auto"/>
              <w:right w:val="single" w:sz="4" w:space="0" w:color="auto"/>
            </w:tcBorders>
            <w:noWrap/>
            <w:vAlign w:val="bottom"/>
            <w:hideMark/>
          </w:tcPr>
          <w:p w14:paraId="48F81DD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2062.00</w:t>
            </w:r>
          </w:p>
        </w:tc>
      </w:tr>
      <w:tr w:rsidR="004A5E09" w:rsidRPr="00286E28" w14:paraId="44E96F92"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37D1EE6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Inventory</w:t>
            </w:r>
          </w:p>
        </w:tc>
        <w:tc>
          <w:tcPr>
            <w:tcW w:w="1292" w:type="pct"/>
            <w:tcBorders>
              <w:top w:val="nil"/>
              <w:left w:val="nil"/>
              <w:bottom w:val="single" w:sz="4" w:space="0" w:color="auto"/>
              <w:right w:val="single" w:sz="4" w:space="0" w:color="auto"/>
            </w:tcBorders>
            <w:vAlign w:val="bottom"/>
            <w:hideMark/>
          </w:tcPr>
          <w:p w14:paraId="0BB447E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E382CC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c>
          <w:tcPr>
            <w:tcW w:w="542" w:type="pct"/>
            <w:tcBorders>
              <w:top w:val="nil"/>
              <w:left w:val="nil"/>
              <w:bottom w:val="single" w:sz="4" w:space="0" w:color="auto"/>
              <w:right w:val="single" w:sz="4" w:space="0" w:color="auto"/>
            </w:tcBorders>
            <w:vAlign w:val="bottom"/>
            <w:hideMark/>
          </w:tcPr>
          <w:p w14:paraId="6C19EA4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c>
          <w:tcPr>
            <w:tcW w:w="542" w:type="pct"/>
            <w:tcBorders>
              <w:top w:val="nil"/>
              <w:left w:val="nil"/>
              <w:bottom w:val="single" w:sz="4" w:space="0" w:color="auto"/>
              <w:right w:val="single" w:sz="4" w:space="0" w:color="auto"/>
            </w:tcBorders>
            <w:vAlign w:val="bottom"/>
            <w:hideMark/>
          </w:tcPr>
          <w:p w14:paraId="393CF9B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w:t>
            </w:r>
          </w:p>
        </w:tc>
        <w:tc>
          <w:tcPr>
            <w:tcW w:w="542" w:type="pct"/>
            <w:tcBorders>
              <w:top w:val="nil"/>
              <w:left w:val="nil"/>
              <w:bottom w:val="single" w:sz="4" w:space="0" w:color="auto"/>
              <w:right w:val="single" w:sz="4" w:space="0" w:color="auto"/>
            </w:tcBorders>
            <w:vAlign w:val="bottom"/>
            <w:hideMark/>
          </w:tcPr>
          <w:p w14:paraId="734582A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w:t>
            </w:r>
          </w:p>
        </w:tc>
        <w:tc>
          <w:tcPr>
            <w:tcW w:w="521" w:type="pct"/>
            <w:tcBorders>
              <w:top w:val="nil"/>
              <w:left w:val="nil"/>
              <w:bottom w:val="single" w:sz="4" w:space="0" w:color="auto"/>
              <w:right w:val="single" w:sz="4" w:space="0" w:color="auto"/>
            </w:tcBorders>
            <w:noWrap/>
            <w:vAlign w:val="bottom"/>
            <w:hideMark/>
          </w:tcPr>
          <w:p w14:paraId="4CB1327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10.00</w:t>
            </w:r>
          </w:p>
        </w:tc>
      </w:tr>
      <w:tr w:rsidR="004A5E09" w:rsidRPr="00286E28" w14:paraId="3DE1E59B"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A6A0F4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61D9DFF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7E716B7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2894.00</w:t>
            </w:r>
          </w:p>
        </w:tc>
        <w:tc>
          <w:tcPr>
            <w:tcW w:w="542" w:type="pct"/>
            <w:tcBorders>
              <w:top w:val="nil"/>
              <w:left w:val="nil"/>
              <w:bottom w:val="single" w:sz="4" w:space="0" w:color="auto"/>
              <w:right w:val="single" w:sz="4" w:space="0" w:color="auto"/>
            </w:tcBorders>
            <w:noWrap/>
            <w:vAlign w:val="bottom"/>
            <w:hideMark/>
          </w:tcPr>
          <w:p w14:paraId="60343CD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3274.00</w:t>
            </w:r>
          </w:p>
        </w:tc>
        <w:tc>
          <w:tcPr>
            <w:tcW w:w="542" w:type="pct"/>
            <w:tcBorders>
              <w:top w:val="nil"/>
              <w:left w:val="nil"/>
              <w:bottom w:val="single" w:sz="4" w:space="0" w:color="auto"/>
              <w:right w:val="single" w:sz="4" w:space="0" w:color="auto"/>
            </w:tcBorders>
            <w:noWrap/>
            <w:vAlign w:val="bottom"/>
            <w:hideMark/>
          </w:tcPr>
          <w:p w14:paraId="4F0F267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3578.00</w:t>
            </w:r>
          </w:p>
        </w:tc>
        <w:tc>
          <w:tcPr>
            <w:tcW w:w="542" w:type="pct"/>
            <w:tcBorders>
              <w:top w:val="nil"/>
              <w:left w:val="nil"/>
              <w:bottom w:val="single" w:sz="4" w:space="0" w:color="auto"/>
              <w:right w:val="single" w:sz="4" w:space="0" w:color="auto"/>
            </w:tcBorders>
            <w:noWrap/>
            <w:vAlign w:val="bottom"/>
            <w:hideMark/>
          </w:tcPr>
          <w:p w14:paraId="1343E16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3287.00</w:t>
            </w:r>
          </w:p>
        </w:tc>
        <w:tc>
          <w:tcPr>
            <w:tcW w:w="521" w:type="pct"/>
            <w:tcBorders>
              <w:top w:val="nil"/>
              <w:left w:val="nil"/>
              <w:bottom w:val="single" w:sz="4" w:space="0" w:color="auto"/>
              <w:right w:val="single" w:sz="4" w:space="0" w:color="auto"/>
            </w:tcBorders>
            <w:noWrap/>
            <w:vAlign w:val="bottom"/>
            <w:hideMark/>
          </w:tcPr>
          <w:p w14:paraId="2E2AE00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2232.00</w:t>
            </w:r>
          </w:p>
        </w:tc>
      </w:tr>
      <w:tr w:rsidR="004A5E09" w:rsidRPr="00286E28" w14:paraId="6B92A255" w14:textId="77777777" w:rsidTr="004A5E09">
        <w:trPr>
          <w:trHeight w:val="620"/>
        </w:trPr>
        <w:tc>
          <w:tcPr>
            <w:tcW w:w="1021" w:type="pct"/>
            <w:tcBorders>
              <w:top w:val="nil"/>
              <w:left w:val="single" w:sz="4" w:space="0" w:color="auto"/>
              <w:bottom w:val="single" w:sz="4" w:space="0" w:color="auto"/>
              <w:right w:val="single" w:sz="4" w:space="0" w:color="auto"/>
            </w:tcBorders>
            <w:vAlign w:val="bottom"/>
            <w:hideMark/>
          </w:tcPr>
          <w:p w14:paraId="1E323C7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Quick ratio</w:t>
            </w:r>
          </w:p>
        </w:tc>
        <w:tc>
          <w:tcPr>
            <w:tcW w:w="1292" w:type="pct"/>
            <w:tcBorders>
              <w:top w:val="nil"/>
              <w:left w:val="nil"/>
              <w:bottom w:val="single" w:sz="4" w:space="0" w:color="auto"/>
              <w:right w:val="single" w:sz="4" w:space="0" w:color="auto"/>
            </w:tcBorders>
            <w:vAlign w:val="bottom"/>
            <w:hideMark/>
          </w:tcPr>
          <w:p w14:paraId="0846237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Assets - Inventory)/ Current Liabilities</w:t>
            </w:r>
          </w:p>
        </w:tc>
        <w:tc>
          <w:tcPr>
            <w:tcW w:w="542" w:type="pct"/>
            <w:tcBorders>
              <w:top w:val="nil"/>
              <w:left w:val="nil"/>
              <w:bottom w:val="single" w:sz="4" w:space="0" w:color="auto"/>
              <w:right w:val="single" w:sz="4" w:space="0" w:color="auto"/>
            </w:tcBorders>
            <w:noWrap/>
            <w:vAlign w:val="bottom"/>
            <w:hideMark/>
          </w:tcPr>
          <w:p w14:paraId="05CBEA6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0.75 times</w:t>
            </w:r>
          </w:p>
        </w:tc>
        <w:tc>
          <w:tcPr>
            <w:tcW w:w="542" w:type="pct"/>
            <w:tcBorders>
              <w:top w:val="nil"/>
              <w:left w:val="nil"/>
              <w:bottom w:val="single" w:sz="4" w:space="0" w:color="auto"/>
              <w:right w:val="single" w:sz="4" w:space="0" w:color="auto"/>
            </w:tcBorders>
            <w:noWrap/>
            <w:vAlign w:val="bottom"/>
            <w:hideMark/>
          </w:tcPr>
          <w:p w14:paraId="7AEBEDD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0.83 times</w:t>
            </w:r>
          </w:p>
        </w:tc>
        <w:tc>
          <w:tcPr>
            <w:tcW w:w="542" w:type="pct"/>
            <w:tcBorders>
              <w:top w:val="nil"/>
              <w:left w:val="nil"/>
              <w:bottom w:val="single" w:sz="4" w:space="0" w:color="auto"/>
              <w:right w:val="single" w:sz="4" w:space="0" w:color="auto"/>
            </w:tcBorders>
            <w:noWrap/>
            <w:vAlign w:val="bottom"/>
            <w:hideMark/>
          </w:tcPr>
          <w:p w14:paraId="480F75E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0.59 times</w:t>
            </w:r>
          </w:p>
        </w:tc>
        <w:tc>
          <w:tcPr>
            <w:tcW w:w="542" w:type="pct"/>
            <w:tcBorders>
              <w:top w:val="nil"/>
              <w:left w:val="nil"/>
              <w:bottom w:val="single" w:sz="4" w:space="0" w:color="auto"/>
              <w:right w:val="single" w:sz="4" w:space="0" w:color="auto"/>
            </w:tcBorders>
            <w:noWrap/>
            <w:vAlign w:val="bottom"/>
            <w:hideMark/>
          </w:tcPr>
          <w:p w14:paraId="142B901D"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0.68 times</w:t>
            </w:r>
          </w:p>
        </w:tc>
        <w:tc>
          <w:tcPr>
            <w:tcW w:w="521" w:type="pct"/>
            <w:tcBorders>
              <w:top w:val="nil"/>
              <w:left w:val="nil"/>
              <w:bottom w:val="single" w:sz="4" w:space="0" w:color="auto"/>
              <w:right w:val="single" w:sz="4" w:space="0" w:color="auto"/>
            </w:tcBorders>
            <w:noWrap/>
            <w:vAlign w:val="bottom"/>
            <w:hideMark/>
          </w:tcPr>
          <w:p w14:paraId="664476E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0.92 times</w:t>
            </w:r>
          </w:p>
        </w:tc>
      </w:tr>
      <w:tr w:rsidR="004A5E09" w:rsidRPr="00286E28" w14:paraId="67240BB8"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736A80F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w:t>
            </w:r>
          </w:p>
        </w:tc>
        <w:tc>
          <w:tcPr>
            <w:tcW w:w="1292" w:type="pct"/>
            <w:tcBorders>
              <w:top w:val="nil"/>
              <w:left w:val="nil"/>
              <w:bottom w:val="single" w:sz="4" w:space="0" w:color="auto"/>
              <w:right w:val="single" w:sz="4" w:space="0" w:color="auto"/>
            </w:tcBorders>
            <w:vAlign w:val="bottom"/>
            <w:hideMark/>
          </w:tcPr>
          <w:p w14:paraId="57E2D87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3496A7B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787.00</w:t>
            </w:r>
          </w:p>
        </w:tc>
        <w:tc>
          <w:tcPr>
            <w:tcW w:w="542" w:type="pct"/>
            <w:tcBorders>
              <w:top w:val="nil"/>
              <w:left w:val="nil"/>
              <w:bottom w:val="single" w:sz="4" w:space="0" w:color="auto"/>
              <w:right w:val="single" w:sz="4" w:space="0" w:color="auto"/>
            </w:tcBorders>
            <w:noWrap/>
            <w:vAlign w:val="bottom"/>
            <w:hideMark/>
          </w:tcPr>
          <w:p w14:paraId="12AC0B1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1011.00</w:t>
            </w:r>
          </w:p>
        </w:tc>
        <w:tc>
          <w:tcPr>
            <w:tcW w:w="542" w:type="pct"/>
            <w:tcBorders>
              <w:top w:val="nil"/>
              <w:left w:val="nil"/>
              <w:bottom w:val="single" w:sz="4" w:space="0" w:color="auto"/>
              <w:right w:val="single" w:sz="4" w:space="0" w:color="auto"/>
            </w:tcBorders>
            <w:noWrap/>
            <w:vAlign w:val="bottom"/>
            <w:hideMark/>
          </w:tcPr>
          <w:p w14:paraId="6D3155E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881.00</w:t>
            </w:r>
          </w:p>
        </w:tc>
        <w:tc>
          <w:tcPr>
            <w:tcW w:w="542" w:type="pct"/>
            <w:tcBorders>
              <w:top w:val="nil"/>
              <w:left w:val="nil"/>
              <w:bottom w:val="single" w:sz="4" w:space="0" w:color="auto"/>
              <w:right w:val="single" w:sz="4" w:space="0" w:color="auto"/>
            </w:tcBorders>
            <w:noWrap/>
            <w:vAlign w:val="bottom"/>
            <w:hideMark/>
          </w:tcPr>
          <w:p w14:paraId="18B8764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991.00</w:t>
            </w:r>
          </w:p>
        </w:tc>
        <w:tc>
          <w:tcPr>
            <w:tcW w:w="521" w:type="pct"/>
            <w:tcBorders>
              <w:top w:val="nil"/>
              <w:left w:val="nil"/>
              <w:bottom w:val="single" w:sz="4" w:space="0" w:color="auto"/>
              <w:right w:val="single" w:sz="4" w:space="0" w:color="auto"/>
            </w:tcBorders>
            <w:noWrap/>
            <w:vAlign w:val="bottom"/>
            <w:hideMark/>
          </w:tcPr>
          <w:p w14:paraId="779D431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960.00</w:t>
            </w:r>
          </w:p>
        </w:tc>
      </w:tr>
      <w:tr w:rsidR="004A5E09" w:rsidRPr="00286E28" w14:paraId="7EF31863"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CE2729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46525E5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60FA5A5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2894.00</w:t>
            </w:r>
          </w:p>
        </w:tc>
        <w:tc>
          <w:tcPr>
            <w:tcW w:w="542" w:type="pct"/>
            <w:tcBorders>
              <w:top w:val="nil"/>
              <w:left w:val="nil"/>
              <w:bottom w:val="single" w:sz="4" w:space="0" w:color="auto"/>
              <w:right w:val="single" w:sz="4" w:space="0" w:color="auto"/>
            </w:tcBorders>
            <w:noWrap/>
            <w:vAlign w:val="bottom"/>
            <w:hideMark/>
          </w:tcPr>
          <w:p w14:paraId="7F69A06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3274.00</w:t>
            </w:r>
          </w:p>
        </w:tc>
        <w:tc>
          <w:tcPr>
            <w:tcW w:w="542" w:type="pct"/>
            <w:tcBorders>
              <w:top w:val="nil"/>
              <w:left w:val="nil"/>
              <w:bottom w:val="single" w:sz="4" w:space="0" w:color="auto"/>
              <w:right w:val="single" w:sz="4" w:space="0" w:color="auto"/>
            </w:tcBorders>
            <w:noWrap/>
            <w:vAlign w:val="bottom"/>
            <w:hideMark/>
          </w:tcPr>
          <w:p w14:paraId="123BDB4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3578.00</w:t>
            </w:r>
          </w:p>
        </w:tc>
        <w:tc>
          <w:tcPr>
            <w:tcW w:w="542" w:type="pct"/>
            <w:tcBorders>
              <w:top w:val="nil"/>
              <w:left w:val="nil"/>
              <w:bottom w:val="single" w:sz="4" w:space="0" w:color="auto"/>
              <w:right w:val="single" w:sz="4" w:space="0" w:color="auto"/>
            </w:tcBorders>
            <w:noWrap/>
            <w:vAlign w:val="bottom"/>
            <w:hideMark/>
          </w:tcPr>
          <w:p w14:paraId="1D58D5E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3287.00</w:t>
            </w:r>
          </w:p>
        </w:tc>
        <w:tc>
          <w:tcPr>
            <w:tcW w:w="521" w:type="pct"/>
            <w:tcBorders>
              <w:top w:val="nil"/>
              <w:left w:val="nil"/>
              <w:bottom w:val="single" w:sz="4" w:space="0" w:color="auto"/>
              <w:right w:val="single" w:sz="4" w:space="0" w:color="auto"/>
            </w:tcBorders>
            <w:noWrap/>
            <w:vAlign w:val="bottom"/>
            <w:hideMark/>
          </w:tcPr>
          <w:p w14:paraId="7412592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2232.00</w:t>
            </w:r>
          </w:p>
        </w:tc>
      </w:tr>
      <w:tr w:rsidR="004A5E09" w:rsidRPr="00286E28" w14:paraId="5E1EDB0F"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EFB8B7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Cash Ratio</w:t>
            </w:r>
          </w:p>
        </w:tc>
        <w:tc>
          <w:tcPr>
            <w:tcW w:w="1292" w:type="pct"/>
            <w:tcBorders>
              <w:top w:val="nil"/>
              <w:left w:val="nil"/>
              <w:bottom w:val="single" w:sz="4" w:space="0" w:color="auto"/>
              <w:right w:val="single" w:sz="4" w:space="0" w:color="auto"/>
            </w:tcBorders>
            <w:vAlign w:val="bottom"/>
            <w:hideMark/>
          </w:tcPr>
          <w:p w14:paraId="23225E0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Current Liabilities</w:t>
            </w:r>
          </w:p>
        </w:tc>
        <w:tc>
          <w:tcPr>
            <w:tcW w:w="542" w:type="pct"/>
            <w:tcBorders>
              <w:top w:val="nil"/>
              <w:left w:val="nil"/>
              <w:bottom w:val="single" w:sz="4" w:space="0" w:color="auto"/>
              <w:right w:val="single" w:sz="4" w:space="0" w:color="auto"/>
            </w:tcBorders>
            <w:noWrap/>
            <w:vAlign w:val="bottom"/>
            <w:hideMark/>
          </w:tcPr>
          <w:p w14:paraId="787DE770"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0.27 times</w:t>
            </w:r>
          </w:p>
        </w:tc>
        <w:tc>
          <w:tcPr>
            <w:tcW w:w="542" w:type="pct"/>
            <w:tcBorders>
              <w:top w:val="nil"/>
              <w:left w:val="nil"/>
              <w:bottom w:val="single" w:sz="4" w:space="0" w:color="auto"/>
              <w:right w:val="single" w:sz="4" w:space="0" w:color="auto"/>
            </w:tcBorders>
            <w:noWrap/>
            <w:vAlign w:val="bottom"/>
            <w:hideMark/>
          </w:tcPr>
          <w:p w14:paraId="1124BD0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0.31 times</w:t>
            </w:r>
          </w:p>
        </w:tc>
        <w:tc>
          <w:tcPr>
            <w:tcW w:w="542" w:type="pct"/>
            <w:tcBorders>
              <w:top w:val="nil"/>
              <w:left w:val="nil"/>
              <w:bottom w:val="single" w:sz="4" w:space="0" w:color="auto"/>
              <w:right w:val="single" w:sz="4" w:space="0" w:color="auto"/>
            </w:tcBorders>
            <w:noWrap/>
            <w:vAlign w:val="bottom"/>
            <w:hideMark/>
          </w:tcPr>
          <w:p w14:paraId="4974B3C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0.25 times</w:t>
            </w:r>
          </w:p>
        </w:tc>
        <w:tc>
          <w:tcPr>
            <w:tcW w:w="542" w:type="pct"/>
            <w:tcBorders>
              <w:top w:val="nil"/>
              <w:left w:val="nil"/>
              <w:bottom w:val="single" w:sz="4" w:space="0" w:color="auto"/>
              <w:right w:val="single" w:sz="4" w:space="0" w:color="auto"/>
            </w:tcBorders>
            <w:noWrap/>
            <w:vAlign w:val="bottom"/>
            <w:hideMark/>
          </w:tcPr>
          <w:p w14:paraId="1D22756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0.3 times</w:t>
            </w:r>
          </w:p>
        </w:tc>
        <w:tc>
          <w:tcPr>
            <w:tcW w:w="521" w:type="pct"/>
            <w:tcBorders>
              <w:top w:val="nil"/>
              <w:left w:val="nil"/>
              <w:bottom w:val="single" w:sz="4" w:space="0" w:color="auto"/>
              <w:right w:val="single" w:sz="4" w:space="0" w:color="auto"/>
            </w:tcBorders>
            <w:noWrap/>
            <w:vAlign w:val="bottom"/>
            <w:hideMark/>
          </w:tcPr>
          <w:p w14:paraId="4DFF81A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0.43 times</w:t>
            </w:r>
          </w:p>
        </w:tc>
      </w:tr>
      <w:tr w:rsidR="004A5E09" w:rsidRPr="00286E28" w14:paraId="05C792B6"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0C6A90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404FAF4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C0373E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B81771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0C1E2C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926B69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3D37190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4A5E09" w:rsidRPr="00286E28" w14:paraId="364E6D90" w14:textId="77777777" w:rsidTr="004A5E09">
        <w:trPr>
          <w:trHeight w:val="310"/>
        </w:trPr>
        <w:tc>
          <w:tcPr>
            <w:tcW w:w="5000" w:type="pct"/>
            <w:gridSpan w:val="7"/>
            <w:tcBorders>
              <w:top w:val="single" w:sz="4" w:space="0" w:color="auto"/>
              <w:left w:val="single" w:sz="4" w:space="0" w:color="auto"/>
              <w:bottom w:val="single" w:sz="4" w:space="0" w:color="auto"/>
              <w:right w:val="single" w:sz="4" w:space="0" w:color="auto"/>
            </w:tcBorders>
            <w:vAlign w:val="bottom"/>
            <w:hideMark/>
          </w:tcPr>
          <w:p w14:paraId="545404F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Efficiency ratios</w:t>
            </w:r>
          </w:p>
        </w:tc>
      </w:tr>
      <w:tr w:rsidR="004A5E09" w:rsidRPr="00286E28" w14:paraId="0BB013A3"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79CE093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7045B13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CAC8A9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7101.00</w:t>
            </w:r>
          </w:p>
        </w:tc>
        <w:tc>
          <w:tcPr>
            <w:tcW w:w="542" w:type="pct"/>
            <w:tcBorders>
              <w:top w:val="nil"/>
              <w:left w:val="nil"/>
              <w:bottom w:val="single" w:sz="4" w:space="0" w:color="auto"/>
              <w:right w:val="single" w:sz="4" w:space="0" w:color="auto"/>
            </w:tcBorders>
            <w:vAlign w:val="bottom"/>
            <w:hideMark/>
          </w:tcPr>
          <w:p w14:paraId="424D5CD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6648.00</w:t>
            </w:r>
          </w:p>
        </w:tc>
        <w:tc>
          <w:tcPr>
            <w:tcW w:w="542" w:type="pct"/>
            <w:tcBorders>
              <w:top w:val="nil"/>
              <w:left w:val="nil"/>
              <w:bottom w:val="single" w:sz="4" w:space="0" w:color="auto"/>
              <w:right w:val="single" w:sz="4" w:space="0" w:color="auto"/>
            </w:tcBorders>
            <w:vAlign w:val="bottom"/>
            <w:hideMark/>
          </w:tcPr>
          <w:p w14:paraId="2CF0188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6667.00</w:t>
            </w:r>
          </w:p>
        </w:tc>
        <w:tc>
          <w:tcPr>
            <w:tcW w:w="542" w:type="pct"/>
            <w:tcBorders>
              <w:top w:val="nil"/>
              <w:left w:val="nil"/>
              <w:bottom w:val="single" w:sz="4" w:space="0" w:color="auto"/>
              <w:right w:val="single" w:sz="4" w:space="0" w:color="auto"/>
            </w:tcBorders>
            <w:vAlign w:val="bottom"/>
            <w:hideMark/>
          </w:tcPr>
          <w:p w14:paraId="11E993C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5891.00</w:t>
            </w:r>
          </w:p>
        </w:tc>
        <w:tc>
          <w:tcPr>
            <w:tcW w:w="521" w:type="pct"/>
            <w:tcBorders>
              <w:top w:val="nil"/>
              <w:left w:val="nil"/>
              <w:bottom w:val="single" w:sz="4" w:space="0" w:color="auto"/>
              <w:right w:val="single" w:sz="4" w:space="0" w:color="auto"/>
            </w:tcBorders>
            <w:vAlign w:val="bottom"/>
            <w:hideMark/>
          </w:tcPr>
          <w:p w14:paraId="48D76E5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3028.00</w:t>
            </w:r>
          </w:p>
        </w:tc>
      </w:tr>
      <w:tr w:rsidR="004A5E09" w:rsidRPr="00286E28" w14:paraId="70C22DC1"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7CEE118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Assets</w:t>
            </w:r>
          </w:p>
        </w:tc>
        <w:tc>
          <w:tcPr>
            <w:tcW w:w="1292" w:type="pct"/>
            <w:tcBorders>
              <w:top w:val="nil"/>
              <w:left w:val="nil"/>
              <w:bottom w:val="single" w:sz="4" w:space="0" w:color="auto"/>
              <w:right w:val="single" w:sz="4" w:space="0" w:color="auto"/>
            </w:tcBorders>
            <w:vAlign w:val="bottom"/>
            <w:hideMark/>
          </w:tcPr>
          <w:p w14:paraId="5422720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487D739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14036.00</w:t>
            </w:r>
          </w:p>
        </w:tc>
        <w:tc>
          <w:tcPr>
            <w:tcW w:w="542" w:type="pct"/>
            <w:tcBorders>
              <w:top w:val="nil"/>
              <w:left w:val="nil"/>
              <w:bottom w:val="single" w:sz="4" w:space="0" w:color="auto"/>
              <w:right w:val="single" w:sz="4" w:space="0" w:color="auto"/>
            </w:tcBorders>
            <w:noWrap/>
            <w:vAlign w:val="bottom"/>
            <w:hideMark/>
          </w:tcPr>
          <w:p w14:paraId="0FC8947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13324.00</w:t>
            </w:r>
          </w:p>
        </w:tc>
        <w:tc>
          <w:tcPr>
            <w:tcW w:w="542" w:type="pct"/>
            <w:tcBorders>
              <w:top w:val="nil"/>
              <w:left w:val="nil"/>
              <w:bottom w:val="single" w:sz="4" w:space="0" w:color="auto"/>
              <w:right w:val="single" w:sz="4" w:space="0" w:color="auto"/>
            </w:tcBorders>
            <w:noWrap/>
            <w:vAlign w:val="bottom"/>
            <w:hideMark/>
          </w:tcPr>
          <w:p w14:paraId="1CF56C6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12833.00</w:t>
            </w:r>
          </w:p>
        </w:tc>
        <w:tc>
          <w:tcPr>
            <w:tcW w:w="542" w:type="pct"/>
            <w:tcBorders>
              <w:top w:val="nil"/>
              <w:left w:val="nil"/>
              <w:bottom w:val="single" w:sz="4" w:space="0" w:color="auto"/>
              <w:right w:val="single" w:sz="4" w:space="0" w:color="auto"/>
            </w:tcBorders>
            <w:noWrap/>
            <w:vAlign w:val="bottom"/>
            <w:hideMark/>
          </w:tcPr>
          <w:p w14:paraId="0E4D9CD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12312.00</w:t>
            </w:r>
          </w:p>
        </w:tc>
        <w:tc>
          <w:tcPr>
            <w:tcW w:w="521" w:type="pct"/>
            <w:tcBorders>
              <w:top w:val="nil"/>
              <w:left w:val="nil"/>
              <w:bottom w:val="single" w:sz="4" w:space="0" w:color="auto"/>
              <w:right w:val="single" w:sz="4" w:space="0" w:color="auto"/>
            </w:tcBorders>
            <w:noWrap/>
            <w:vAlign w:val="bottom"/>
            <w:hideMark/>
          </w:tcPr>
          <w:p w14:paraId="5285C42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12603.00</w:t>
            </w:r>
          </w:p>
        </w:tc>
      </w:tr>
      <w:tr w:rsidR="004A5E09" w:rsidRPr="00286E28" w14:paraId="76228AF9"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4624A6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Asset Turnover</w:t>
            </w:r>
          </w:p>
        </w:tc>
        <w:tc>
          <w:tcPr>
            <w:tcW w:w="1292" w:type="pct"/>
            <w:tcBorders>
              <w:top w:val="nil"/>
              <w:left w:val="nil"/>
              <w:bottom w:val="single" w:sz="4" w:space="0" w:color="auto"/>
              <w:right w:val="single" w:sz="4" w:space="0" w:color="auto"/>
            </w:tcBorders>
            <w:vAlign w:val="bottom"/>
            <w:hideMark/>
          </w:tcPr>
          <w:p w14:paraId="29CD7D6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Sales/ Total Assets</w:t>
            </w:r>
          </w:p>
        </w:tc>
        <w:tc>
          <w:tcPr>
            <w:tcW w:w="542" w:type="pct"/>
            <w:tcBorders>
              <w:top w:val="nil"/>
              <w:left w:val="nil"/>
              <w:bottom w:val="single" w:sz="4" w:space="0" w:color="auto"/>
              <w:right w:val="single" w:sz="4" w:space="0" w:color="auto"/>
            </w:tcBorders>
            <w:vAlign w:val="bottom"/>
            <w:hideMark/>
          </w:tcPr>
          <w:p w14:paraId="4B4FC6E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0.51</w:t>
            </w:r>
          </w:p>
        </w:tc>
        <w:tc>
          <w:tcPr>
            <w:tcW w:w="542" w:type="pct"/>
            <w:tcBorders>
              <w:top w:val="nil"/>
              <w:left w:val="nil"/>
              <w:bottom w:val="single" w:sz="4" w:space="0" w:color="auto"/>
              <w:right w:val="single" w:sz="4" w:space="0" w:color="auto"/>
            </w:tcBorders>
            <w:vAlign w:val="bottom"/>
            <w:hideMark/>
          </w:tcPr>
          <w:p w14:paraId="4E8E95D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0.50</w:t>
            </w:r>
          </w:p>
        </w:tc>
        <w:tc>
          <w:tcPr>
            <w:tcW w:w="542" w:type="pct"/>
            <w:tcBorders>
              <w:top w:val="nil"/>
              <w:left w:val="nil"/>
              <w:bottom w:val="single" w:sz="4" w:space="0" w:color="auto"/>
              <w:right w:val="single" w:sz="4" w:space="0" w:color="auto"/>
            </w:tcBorders>
            <w:vAlign w:val="bottom"/>
            <w:hideMark/>
          </w:tcPr>
          <w:p w14:paraId="4F18021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0.52</w:t>
            </w:r>
          </w:p>
        </w:tc>
        <w:tc>
          <w:tcPr>
            <w:tcW w:w="542" w:type="pct"/>
            <w:tcBorders>
              <w:top w:val="nil"/>
              <w:left w:val="nil"/>
              <w:bottom w:val="single" w:sz="4" w:space="0" w:color="auto"/>
              <w:right w:val="single" w:sz="4" w:space="0" w:color="auto"/>
            </w:tcBorders>
            <w:vAlign w:val="bottom"/>
            <w:hideMark/>
          </w:tcPr>
          <w:p w14:paraId="671639F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0.48</w:t>
            </w:r>
          </w:p>
        </w:tc>
        <w:tc>
          <w:tcPr>
            <w:tcW w:w="521" w:type="pct"/>
            <w:tcBorders>
              <w:top w:val="nil"/>
              <w:left w:val="nil"/>
              <w:bottom w:val="single" w:sz="4" w:space="0" w:color="auto"/>
              <w:right w:val="single" w:sz="4" w:space="0" w:color="auto"/>
            </w:tcBorders>
            <w:vAlign w:val="bottom"/>
            <w:hideMark/>
          </w:tcPr>
          <w:p w14:paraId="5ABBEA90"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0.24</w:t>
            </w:r>
          </w:p>
        </w:tc>
      </w:tr>
      <w:tr w:rsidR="004A5E09" w:rsidRPr="00286E28" w14:paraId="025F4AAC"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263A6B8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2A3C7B5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D550CF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7101.00</w:t>
            </w:r>
          </w:p>
        </w:tc>
        <w:tc>
          <w:tcPr>
            <w:tcW w:w="542" w:type="pct"/>
            <w:tcBorders>
              <w:top w:val="nil"/>
              <w:left w:val="nil"/>
              <w:bottom w:val="single" w:sz="4" w:space="0" w:color="auto"/>
              <w:right w:val="single" w:sz="4" w:space="0" w:color="auto"/>
            </w:tcBorders>
            <w:vAlign w:val="bottom"/>
            <w:hideMark/>
          </w:tcPr>
          <w:p w14:paraId="72DEBDA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6648.00</w:t>
            </w:r>
          </w:p>
        </w:tc>
        <w:tc>
          <w:tcPr>
            <w:tcW w:w="542" w:type="pct"/>
            <w:tcBorders>
              <w:top w:val="nil"/>
              <w:left w:val="nil"/>
              <w:bottom w:val="single" w:sz="4" w:space="0" w:color="auto"/>
              <w:right w:val="single" w:sz="4" w:space="0" w:color="auto"/>
            </w:tcBorders>
            <w:vAlign w:val="bottom"/>
            <w:hideMark/>
          </w:tcPr>
          <w:p w14:paraId="661DFDB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6667.00</w:t>
            </w:r>
          </w:p>
        </w:tc>
        <w:tc>
          <w:tcPr>
            <w:tcW w:w="542" w:type="pct"/>
            <w:tcBorders>
              <w:top w:val="nil"/>
              <w:left w:val="nil"/>
              <w:bottom w:val="single" w:sz="4" w:space="0" w:color="auto"/>
              <w:right w:val="single" w:sz="4" w:space="0" w:color="auto"/>
            </w:tcBorders>
            <w:vAlign w:val="bottom"/>
            <w:hideMark/>
          </w:tcPr>
          <w:p w14:paraId="279A434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5891.00</w:t>
            </w:r>
          </w:p>
        </w:tc>
        <w:tc>
          <w:tcPr>
            <w:tcW w:w="521" w:type="pct"/>
            <w:tcBorders>
              <w:top w:val="nil"/>
              <w:left w:val="nil"/>
              <w:bottom w:val="single" w:sz="4" w:space="0" w:color="auto"/>
              <w:right w:val="single" w:sz="4" w:space="0" w:color="auto"/>
            </w:tcBorders>
            <w:vAlign w:val="bottom"/>
            <w:hideMark/>
          </w:tcPr>
          <w:p w14:paraId="641485D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3028.00</w:t>
            </w:r>
          </w:p>
        </w:tc>
      </w:tr>
      <w:tr w:rsidR="004A5E09" w:rsidRPr="00286E28" w14:paraId="18B59467"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1CC0597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lastRenderedPageBreak/>
              <w:t>Fixed Assets</w:t>
            </w:r>
          </w:p>
        </w:tc>
        <w:tc>
          <w:tcPr>
            <w:tcW w:w="1292" w:type="pct"/>
            <w:tcBorders>
              <w:top w:val="nil"/>
              <w:left w:val="nil"/>
              <w:bottom w:val="single" w:sz="4" w:space="0" w:color="auto"/>
              <w:right w:val="single" w:sz="4" w:space="0" w:color="auto"/>
            </w:tcBorders>
            <w:vAlign w:val="bottom"/>
            <w:hideMark/>
          </w:tcPr>
          <w:p w14:paraId="1A35E25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noWrap/>
            <w:vAlign w:val="bottom"/>
            <w:hideMark/>
          </w:tcPr>
          <w:p w14:paraId="2037CFA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1577.00</w:t>
            </w:r>
          </w:p>
        </w:tc>
        <w:tc>
          <w:tcPr>
            <w:tcW w:w="542" w:type="pct"/>
            <w:tcBorders>
              <w:top w:val="nil"/>
              <w:left w:val="nil"/>
              <w:bottom w:val="single" w:sz="4" w:space="0" w:color="auto"/>
              <w:right w:val="single" w:sz="4" w:space="0" w:color="auto"/>
            </w:tcBorders>
            <w:noWrap/>
            <w:vAlign w:val="bottom"/>
            <w:hideMark/>
          </w:tcPr>
          <w:p w14:paraId="1825590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1689.00</w:t>
            </w:r>
          </w:p>
        </w:tc>
        <w:tc>
          <w:tcPr>
            <w:tcW w:w="542" w:type="pct"/>
            <w:tcBorders>
              <w:top w:val="nil"/>
              <w:left w:val="nil"/>
              <w:bottom w:val="single" w:sz="4" w:space="0" w:color="auto"/>
              <w:right w:val="single" w:sz="4" w:space="0" w:color="auto"/>
            </w:tcBorders>
            <w:noWrap/>
            <w:vAlign w:val="bottom"/>
            <w:hideMark/>
          </w:tcPr>
          <w:p w14:paraId="6BD495C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2340.00</w:t>
            </w:r>
          </w:p>
        </w:tc>
        <w:tc>
          <w:tcPr>
            <w:tcW w:w="542" w:type="pct"/>
            <w:tcBorders>
              <w:top w:val="nil"/>
              <w:left w:val="nil"/>
              <w:bottom w:val="single" w:sz="4" w:space="0" w:color="auto"/>
              <w:right w:val="single" w:sz="4" w:space="0" w:color="auto"/>
            </w:tcBorders>
            <w:noWrap/>
            <w:vAlign w:val="bottom"/>
            <w:hideMark/>
          </w:tcPr>
          <w:p w14:paraId="55834E1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2384.00</w:t>
            </w:r>
          </w:p>
        </w:tc>
        <w:tc>
          <w:tcPr>
            <w:tcW w:w="521" w:type="pct"/>
            <w:tcBorders>
              <w:top w:val="nil"/>
              <w:left w:val="nil"/>
              <w:bottom w:val="single" w:sz="4" w:space="0" w:color="auto"/>
              <w:right w:val="single" w:sz="4" w:space="0" w:color="auto"/>
            </w:tcBorders>
            <w:noWrap/>
            <w:vAlign w:val="bottom"/>
            <w:hideMark/>
          </w:tcPr>
          <w:p w14:paraId="2957647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2848.00</w:t>
            </w:r>
          </w:p>
        </w:tc>
      </w:tr>
      <w:tr w:rsidR="004A5E09" w:rsidRPr="00286E28" w14:paraId="3A620F5A"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90AFA3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Fixed Asset Turnover</w:t>
            </w:r>
          </w:p>
        </w:tc>
        <w:tc>
          <w:tcPr>
            <w:tcW w:w="1292" w:type="pct"/>
            <w:tcBorders>
              <w:top w:val="nil"/>
              <w:left w:val="nil"/>
              <w:bottom w:val="single" w:sz="4" w:space="0" w:color="auto"/>
              <w:right w:val="single" w:sz="4" w:space="0" w:color="auto"/>
            </w:tcBorders>
            <w:vAlign w:val="bottom"/>
            <w:hideMark/>
          </w:tcPr>
          <w:p w14:paraId="052E4F8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Sales/ Fixed Assets</w:t>
            </w:r>
          </w:p>
        </w:tc>
        <w:tc>
          <w:tcPr>
            <w:tcW w:w="542" w:type="pct"/>
            <w:tcBorders>
              <w:top w:val="nil"/>
              <w:left w:val="nil"/>
              <w:bottom w:val="single" w:sz="4" w:space="0" w:color="auto"/>
              <w:right w:val="single" w:sz="4" w:space="0" w:color="auto"/>
            </w:tcBorders>
            <w:vAlign w:val="bottom"/>
            <w:hideMark/>
          </w:tcPr>
          <w:p w14:paraId="5CAC9F7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4.50</w:t>
            </w:r>
          </w:p>
        </w:tc>
        <w:tc>
          <w:tcPr>
            <w:tcW w:w="542" w:type="pct"/>
            <w:tcBorders>
              <w:top w:val="nil"/>
              <w:left w:val="nil"/>
              <w:bottom w:val="single" w:sz="4" w:space="0" w:color="auto"/>
              <w:right w:val="single" w:sz="4" w:space="0" w:color="auto"/>
            </w:tcBorders>
            <w:vAlign w:val="bottom"/>
            <w:hideMark/>
          </w:tcPr>
          <w:p w14:paraId="656E7A6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3.94</w:t>
            </w:r>
          </w:p>
        </w:tc>
        <w:tc>
          <w:tcPr>
            <w:tcW w:w="542" w:type="pct"/>
            <w:tcBorders>
              <w:top w:val="nil"/>
              <w:left w:val="nil"/>
              <w:bottom w:val="single" w:sz="4" w:space="0" w:color="auto"/>
              <w:right w:val="single" w:sz="4" w:space="0" w:color="auto"/>
            </w:tcBorders>
            <w:vAlign w:val="bottom"/>
            <w:hideMark/>
          </w:tcPr>
          <w:p w14:paraId="5A59FFD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2.85</w:t>
            </w:r>
          </w:p>
        </w:tc>
        <w:tc>
          <w:tcPr>
            <w:tcW w:w="542" w:type="pct"/>
            <w:tcBorders>
              <w:top w:val="nil"/>
              <w:left w:val="nil"/>
              <w:bottom w:val="single" w:sz="4" w:space="0" w:color="auto"/>
              <w:right w:val="single" w:sz="4" w:space="0" w:color="auto"/>
            </w:tcBorders>
            <w:vAlign w:val="bottom"/>
            <w:hideMark/>
          </w:tcPr>
          <w:p w14:paraId="49B950D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2.47</w:t>
            </w:r>
          </w:p>
        </w:tc>
        <w:tc>
          <w:tcPr>
            <w:tcW w:w="521" w:type="pct"/>
            <w:tcBorders>
              <w:top w:val="nil"/>
              <w:left w:val="nil"/>
              <w:bottom w:val="single" w:sz="4" w:space="0" w:color="auto"/>
              <w:right w:val="single" w:sz="4" w:space="0" w:color="auto"/>
            </w:tcBorders>
            <w:vAlign w:val="bottom"/>
            <w:hideMark/>
          </w:tcPr>
          <w:p w14:paraId="65604C7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1.06</w:t>
            </w:r>
          </w:p>
        </w:tc>
      </w:tr>
      <w:tr w:rsidR="004A5E09" w:rsidRPr="00286E28" w14:paraId="033DBDE1"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5EF3CA4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Accounts Receivables</w:t>
            </w:r>
          </w:p>
        </w:tc>
        <w:tc>
          <w:tcPr>
            <w:tcW w:w="1292" w:type="pct"/>
            <w:tcBorders>
              <w:top w:val="nil"/>
              <w:left w:val="nil"/>
              <w:bottom w:val="single" w:sz="4" w:space="0" w:color="auto"/>
              <w:right w:val="single" w:sz="4" w:space="0" w:color="auto"/>
            </w:tcBorders>
            <w:vAlign w:val="bottom"/>
            <w:hideMark/>
          </w:tcPr>
          <w:p w14:paraId="49A41D2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7FF115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1123.00</w:t>
            </w:r>
          </w:p>
        </w:tc>
        <w:tc>
          <w:tcPr>
            <w:tcW w:w="542" w:type="pct"/>
            <w:tcBorders>
              <w:top w:val="nil"/>
              <w:left w:val="nil"/>
              <w:bottom w:val="single" w:sz="4" w:space="0" w:color="auto"/>
              <w:right w:val="single" w:sz="4" w:space="0" w:color="auto"/>
            </w:tcBorders>
            <w:vAlign w:val="bottom"/>
            <w:hideMark/>
          </w:tcPr>
          <w:p w14:paraId="4F49554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1121.00</w:t>
            </w:r>
          </w:p>
        </w:tc>
        <w:tc>
          <w:tcPr>
            <w:tcW w:w="542" w:type="pct"/>
            <w:tcBorders>
              <w:top w:val="nil"/>
              <w:left w:val="nil"/>
              <w:bottom w:val="single" w:sz="4" w:space="0" w:color="auto"/>
              <w:right w:val="single" w:sz="4" w:space="0" w:color="auto"/>
            </w:tcBorders>
            <w:vAlign w:val="bottom"/>
            <w:hideMark/>
          </w:tcPr>
          <w:p w14:paraId="4B5A603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883.00</w:t>
            </w:r>
          </w:p>
        </w:tc>
        <w:tc>
          <w:tcPr>
            <w:tcW w:w="542" w:type="pct"/>
            <w:tcBorders>
              <w:top w:val="nil"/>
              <w:left w:val="nil"/>
              <w:bottom w:val="single" w:sz="4" w:space="0" w:color="auto"/>
              <w:right w:val="single" w:sz="4" w:space="0" w:color="auto"/>
            </w:tcBorders>
            <w:vAlign w:val="bottom"/>
            <w:hideMark/>
          </w:tcPr>
          <w:p w14:paraId="652AC1E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884.00</w:t>
            </w:r>
          </w:p>
        </w:tc>
        <w:tc>
          <w:tcPr>
            <w:tcW w:w="521" w:type="pct"/>
            <w:tcBorders>
              <w:top w:val="nil"/>
              <w:left w:val="nil"/>
              <w:bottom w:val="single" w:sz="4" w:space="0" w:color="auto"/>
              <w:right w:val="single" w:sz="4" w:space="0" w:color="auto"/>
            </w:tcBorders>
            <w:vAlign w:val="bottom"/>
            <w:hideMark/>
          </w:tcPr>
          <w:p w14:paraId="345D882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633.00</w:t>
            </w:r>
          </w:p>
        </w:tc>
      </w:tr>
      <w:tr w:rsidR="004A5E09" w:rsidRPr="00286E28" w14:paraId="7F47A4F7"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72AA158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Daily Sales</w:t>
            </w:r>
          </w:p>
        </w:tc>
        <w:tc>
          <w:tcPr>
            <w:tcW w:w="1292" w:type="pct"/>
            <w:tcBorders>
              <w:top w:val="nil"/>
              <w:left w:val="nil"/>
              <w:bottom w:val="single" w:sz="4" w:space="0" w:color="auto"/>
              <w:right w:val="single" w:sz="4" w:space="0" w:color="auto"/>
            </w:tcBorders>
            <w:vAlign w:val="bottom"/>
            <w:hideMark/>
          </w:tcPr>
          <w:p w14:paraId="020A115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747902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19.45</w:t>
            </w:r>
          </w:p>
        </w:tc>
        <w:tc>
          <w:tcPr>
            <w:tcW w:w="542" w:type="pct"/>
            <w:tcBorders>
              <w:top w:val="nil"/>
              <w:left w:val="nil"/>
              <w:bottom w:val="single" w:sz="4" w:space="0" w:color="auto"/>
              <w:right w:val="single" w:sz="4" w:space="0" w:color="auto"/>
            </w:tcBorders>
            <w:vAlign w:val="bottom"/>
            <w:hideMark/>
          </w:tcPr>
          <w:p w14:paraId="6F72947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18.21</w:t>
            </w:r>
          </w:p>
        </w:tc>
        <w:tc>
          <w:tcPr>
            <w:tcW w:w="542" w:type="pct"/>
            <w:tcBorders>
              <w:top w:val="nil"/>
              <w:left w:val="nil"/>
              <w:bottom w:val="single" w:sz="4" w:space="0" w:color="auto"/>
              <w:right w:val="single" w:sz="4" w:space="0" w:color="auto"/>
            </w:tcBorders>
            <w:vAlign w:val="bottom"/>
            <w:hideMark/>
          </w:tcPr>
          <w:p w14:paraId="19B7929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18.27</w:t>
            </w:r>
          </w:p>
        </w:tc>
        <w:tc>
          <w:tcPr>
            <w:tcW w:w="542" w:type="pct"/>
            <w:tcBorders>
              <w:top w:val="nil"/>
              <w:left w:val="nil"/>
              <w:bottom w:val="single" w:sz="4" w:space="0" w:color="auto"/>
              <w:right w:val="single" w:sz="4" w:space="0" w:color="auto"/>
            </w:tcBorders>
            <w:vAlign w:val="bottom"/>
            <w:hideMark/>
          </w:tcPr>
          <w:p w14:paraId="327EBAF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16.14</w:t>
            </w:r>
          </w:p>
        </w:tc>
        <w:tc>
          <w:tcPr>
            <w:tcW w:w="521" w:type="pct"/>
            <w:tcBorders>
              <w:top w:val="nil"/>
              <w:left w:val="nil"/>
              <w:bottom w:val="single" w:sz="4" w:space="0" w:color="auto"/>
              <w:right w:val="single" w:sz="4" w:space="0" w:color="auto"/>
            </w:tcBorders>
            <w:vAlign w:val="bottom"/>
            <w:hideMark/>
          </w:tcPr>
          <w:p w14:paraId="42D84E7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8.30</w:t>
            </w:r>
          </w:p>
        </w:tc>
      </w:tr>
      <w:tr w:rsidR="004A5E09" w:rsidRPr="00286E28" w14:paraId="3607FC38" w14:textId="77777777" w:rsidTr="004A5E09">
        <w:trPr>
          <w:trHeight w:val="620"/>
        </w:trPr>
        <w:tc>
          <w:tcPr>
            <w:tcW w:w="1021" w:type="pct"/>
            <w:tcBorders>
              <w:top w:val="nil"/>
              <w:left w:val="single" w:sz="4" w:space="0" w:color="auto"/>
              <w:bottom w:val="single" w:sz="4" w:space="0" w:color="auto"/>
              <w:right w:val="single" w:sz="4" w:space="0" w:color="auto"/>
            </w:tcBorders>
            <w:vAlign w:val="bottom"/>
            <w:hideMark/>
          </w:tcPr>
          <w:p w14:paraId="7A90813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Accounts Receivable Days</w:t>
            </w:r>
          </w:p>
        </w:tc>
        <w:tc>
          <w:tcPr>
            <w:tcW w:w="1292" w:type="pct"/>
            <w:tcBorders>
              <w:top w:val="nil"/>
              <w:left w:val="nil"/>
              <w:bottom w:val="single" w:sz="4" w:space="0" w:color="auto"/>
              <w:right w:val="single" w:sz="4" w:space="0" w:color="auto"/>
            </w:tcBorders>
            <w:vAlign w:val="bottom"/>
            <w:hideMark/>
          </w:tcPr>
          <w:p w14:paraId="14BA84A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Accounts Receivables/ Average Daily Sales</w:t>
            </w:r>
          </w:p>
        </w:tc>
        <w:tc>
          <w:tcPr>
            <w:tcW w:w="542" w:type="pct"/>
            <w:tcBorders>
              <w:top w:val="nil"/>
              <w:left w:val="nil"/>
              <w:bottom w:val="single" w:sz="4" w:space="0" w:color="auto"/>
              <w:right w:val="single" w:sz="4" w:space="0" w:color="auto"/>
            </w:tcBorders>
            <w:vAlign w:val="bottom"/>
            <w:hideMark/>
          </w:tcPr>
          <w:p w14:paraId="5280F5B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57.72</w:t>
            </w:r>
          </w:p>
        </w:tc>
        <w:tc>
          <w:tcPr>
            <w:tcW w:w="542" w:type="pct"/>
            <w:tcBorders>
              <w:top w:val="nil"/>
              <w:left w:val="nil"/>
              <w:bottom w:val="single" w:sz="4" w:space="0" w:color="auto"/>
              <w:right w:val="single" w:sz="4" w:space="0" w:color="auto"/>
            </w:tcBorders>
            <w:vAlign w:val="bottom"/>
            <w:hideMark/>
          </w:tcPr>
          <w:p w14:paraId="385FDDB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61.55</w:t>
            </w:r>
          </w:p>
        </w:tc>
        <w:tc>
          <w:tcPr>
            <w:tcW w:w="542" w:type="pct"/>
            <w:tcBorders>
              <w:top w:val="nil"/>
              <w:left w:val="nil"/>
              <w:bottom w:val="single" w:sz="4" w:space="0" w:color="auto"/>
              <w:right w:val="single" w:sz="4" w:space="0" w:color="auto"/>
            </w:tcBorders>
            <w:vAlign w:val="bottom"/>
            <w:hideMark/>
          </w:tcPr>
          <w:p w14:paraId="50C902E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48.34</w:t>
            </w:r>
          </w:p>
        </w:tc>
        <w:tc>
          <w:tcPr>
            <w:tcW w:w="542" w:type="pct"/>
            <w:tcBorders>
              <w:top w:val="nil"/>
              <w:left w:val="nil"/>
              <w:bottom w:val="single" w:sz="4" w:space="0" w:color="auto"/>
              <w:right w:val="single" w:sz="4" w:space="0" w:color="auto"/>
            </w:tcBorders>
            <w:vAlign w:val="bottom"/>
            <w:hideMark/>
          </w:tcPr>
          <w:p w14:paraId="4A8140D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54.77</w:t>
            </w:r>
          </w:p>
        </w:tc>
        <w:tc>
          <w:tcPr>
            <w:tcW w:w="521" w:type="pct"/>
            <w:tcBorders>
              <w:top w:val="nil"/>
              <w:left w:val="nil"/>
              <w:bottom w:val="single" w:sz="4" w:space="0" w:color="auto"/>
              <w:right w:val="single" w:sz="4" w:space="0" w:color="auto"/>
            </w:tcBorders>
            <w:vAlign w:val="bottom"/>
            <w:hideMark/>
          </w:tcPr>
          <w:p w14:paraId="5BA0772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76.30</w:t>
            </w:r>
          </w:p>
        </w:tc>
      </w:tr>
      <w:tr w:rsidR="004A5E09" w:rsidRPr="00286E28" w14:paraId="718A66CA"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B63BD2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6C5C153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3A805C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FF3634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735C5B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4EF96D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167A6BE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4A5E09" w:rsidRPr="00286E28" w14:paraId="511A69CC" w14:textId="77777777" w:rsidTr="004A5E09">
        <w:trPr>
          <w:trHeight w:val="310"/>
        </w:trPr>
        <w:tc>
          <w:tcPr>
            <w:tcW w:w="5000" w:type="pct"/>
            <w:gridSpan w:val="7"/>
            <w:tcBorders>
              <w:top w:val="single" w:sz="4" w:space="0" w:color="auto"/>
              <w:left w:val="single" w:sz="4" w:space="0" w:color="auto"/>
              <w:bottom w:val="single" w:sz="4" w:space="0" w:color="auto"/>
              <w:right w:val="single" w:sz="4" w:space="0" w:color="000000"/>
            </w:tcBorders>
            <w:vAlign w:val="bottom"/>
            <w:hideMark/>
          </w:tcPr>
          <w:p w14:paraId="6596467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Gearing Ratios</w:t>
            </w:r>
          </w:p>
        </w:tc>
      </w:tr>
      <w:tr w:rsidR="004A5E09" w:rsidRPr="00286E28" w14:paraId="03E167DF"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7D5988C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Debt</w:t>
            </w:r>
          </w:p>
        </w:tc>
        <w:tc>
          <w:tcPr>
            <w:tcW w:w="1292" w:type="pct"/>
            <w:tcBorders>
              <w:top w:val="nil"/>
              <w:left w:val="nil"/>
              <w:bottom w:val="single" w:sz="4" w:space="0" w:color="auto"/>
              <w:right w:val="single" w:sz="4" w:space="0" w:color="auto"/>
            </w:tcBorders>
            <w:vAlign w:val="bottom"/>
            <w:hideMark/>
          </w:tcPr>
          <w:p w14:paraId="6EE13A0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17CACA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10377.00</w:t>
            </w:r>
          </w:p>
        </w:tc>
        <w:tc>
          <w:tcPr>
            <w:tcW w:w="542" w:type="pct"/>
            <w:tcBorders>
              <w:top w:val="nil"/>
              <w:left w:val="nil"/>
              <w:bottom w:val="single" w:sz="4" w:space="0" w:color="auto"/>
              <w:right w:val="single" w:sz="4" w:space="0" w:color="auto"/>
            </w:tcBorders>
            <w:vAlign w:val="bottom"/>
            <w:hideMark/>
          </w:tcPr>
          <w:p w14:paraId="36F8A23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9498.00</w:t>
            </w:r>
          </w:p>
        </w:tc>
        <w:tc>
          <w:tcPr>
            <w:tcW w:w="542" w:type="pct"/>
            <w:tcBorders>
              <w:top w:val="nil"/>
              <w:left w:val="nil"/>
              <w:bottom w:val="single" w:sz="4" w:space="0" w:color="auto"/>
              <w:right w:val="single" w:sz="4" w:space="0" w:color="auto"/>
            </w:tcBorders>
            <w:vAlign w:val="bottom"/>
            <w:hideMark/>
          </w:tcPr>
          <w:p w14:paraId="7B73009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9266.00</w:t>
            </w:r>
          </w:p>
        </w:tc>
        <w:tc>
          <w:tcPr>
            <w:tcW w:w="542" w:type="pct"/>
            <w:tcBorders>
              <w:top w:val="nil"/>
              <w:left w:val="nil"/>
              <w:bottom w:val="single" w:sz="4" w:space="0" w:color="auto"/>
              <w:right w:val="single" w:sz="4" w:space="0" w:color="auto"/>
            </w:tcBorders>
            <w:vAlign w:val="bottom"/>
            <w:hideMark/>
          </w:tcPr>
          <w:p w14:paraId="05EBD74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8610.00</w:t>
            </w:r>
          </w:p>
        </w:tc>
        <w:tc>
          <w:tcPr>
            <w:tcW w:w="521" w:type="pct"/>
            <w:tcBorders>
              <w:top w:val="nil"/>
              <w:left w:val="nil"/>
              <w:bottom w:val="single" w:sz="4" w:space="0" w:color="auto"/>
              <w:right w:val="single" w:sz="4" w:space="0" w:color="auto"/>
            </w:tcBorders>
            <w:vAlign w:val="bottom"/>
            <w:hideMark/>
          </w:tcPr>
          <w:p w14:paraId="43ADF6C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9037.00</w:t>
            </w:r>
          </w:p>
        </w:tc>
      </w:tr>
      <w:tr w:rsidR="004A5E09" w:rsidRPr="00286E28" w14:paraId="70E7C8E3"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795A8A3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Equity</w:t>
            </w:r>
          </w:p>
        </w:tc>
        <w:tc>
          <w:tcPr>
            <w:tcW w:w="1292" w:type="pct"/>
            <w:tcBorders>
              <w:top w:val="nil"/>
              <w:left w:val="nil"/>
              <w:bottom w:val="single" w:sz="4" w:space="0" w:color="auto"/>
              <w:right w:val="single" w:sz="4" w:space="0" w:color="auto"/>
            </w:tcBorders>
            <w:vAlign w:val="bottom"/>
            <w:hideMark/>
          </w:tcPr>
          <w:p w14:paraId="217610C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96EEBE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3659.00</w:t>
            </w:r>
          </w:p>
        </w:tc>
        <w:tc>
          <w:tcPr>
            <w:tcW w:w="542" w:type="pct"/>
            <w:tcBorders>
              <w:top w:val="nil"/>
              <w:left w:val="nil"/>
              <w:bottom w:val="single" w:sz="4" w:space="0" w:color="auto"/>
              <w:right w:val="single" w:sz="4" w:space="0" w:color="auto"/>
            </w:tcBorders>
            <w:vAlign w:val="bottom"/>
            <w:hideMark/>
          </w:tcPr>
          <w:p w14:paraId="3F5DB51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3826.00</w:t>
            </w:r>
          </w:p>
        </w:tc>
        <w:tc>
          <w:tcPr>
            <w:tcW w:w="542" w:type="pct"/>
            <w:tcBorders>
              <w:top w:val="nil"/>
              <w:left w:val="nil"/>
              <w:bottom w:val="single" w:sz="4" w:space="0" w:color="auto"/>
              <w:right w:val="single" w:sz="4" w:space="0" w:color="auto"/>
            </w:tcBorders>
            <w:vAlign w:val="bottom"/>
            <w:hideMark/>
          </w:tcPr>
          <w:p w14:paraId="08F8427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3567.00</w:t>
            </w:r>
          </w:p>
        </w:tc>
        <w:tc>
          <w:tcPr>
            <w:tcW w:w="542" w:type="pct"/>
            <w:tcBorders>
              <w:top w:val="nil"/>
              <w:left w:val="nil"/>
              <w:bottom w:val="single" w:sz="4" w:space="0" w:color="auto"/>
              <w:right w:val="single" w:sz="4" w:space="0" w:color="auto"/>
            </w:tcBorders>
            <w:vAlign w:val="bottom"/>
            <w:hideMark/>
          </w:tcPr>
          <w:p w14:paraId="3719A6C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3702.00</w:t>
            </w:r>
          </w:p>
        </w:tc>
        <w:tc>
          <w:tcPr>
            <w:tcW w:w="521" w:type="pct"/>
            <w:tcBorders>
              <w:top w:val="nil"/>
              <w:left w:val="nil"/>
              <w:bottom w:val="single" w:sz="4" w:space="0" w:color="auto"/>
              <w:right w:val="single" w:sz="4" w:space="0" w:color="auto"/>
            </w:tcBorders>
            <w:vAlign w:val="bottom"/>
            <w:hideMark/>
          </w:tcPr>
          <w:p w14:paraId="6E2086F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3566.00</w:t>
            </w:r>
          </w:p>
        </w:tc>
      </w:tr>
      <w:tr w:rsidR="004A5E09" w:rsidRPr="00286E28" w14:paraId="531D5E11"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712AE2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Debt-Equity Ratio</w:t>
            </w:r>
          </w:p>
        </w:tc>
        <w:tc>
          <w:tcPr>
            <w:tcW w:w="1292" w:type="pct"/>
            <w:tcBorders>
              <w:top w:val="nil"/>
              <w:left w:val="nil"/>
              <w:bottom w:val="single" w:sz="4" w:space="0" w:color="auto"/>
              <w:right w:val="single" w:sz="4" w:space="0" w:color="auto"/>
            </w:tcBorders>
            <w:vAlign w:val="bottom"/>
            <w:hideMark/>
          </w:tcPr>
          <w:p w14:paraId="72B06B4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Debt/ Total Equity</w:t>
            </w:r>
          </w:p>
        </w:tc>
        <w:tc>
          <w:tcPr>
            <w:tcW w:w="542" w:type="pct"/>
            <w:tcBorders>
              <w:top w:val="nil"/>
              <w:left w:val="nil"/>
              <w:bottom w:val="single" w:sz="4" w:space="0" w:color="auto"/>
              <w:right w:val="single" w:sz="4" w:space="0" w:color="auto"/>
            </w:tcBorders>
            <w:vAlign w:val="bottom"/>
            <w:hideMark/>
          </w:tcPr>
          <w:p w14:paraId="751083D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2.84</w:t>
            </w:r>
          </w:p>
        </w:tc>
        <w:tc>
          <w:tcPr>
            <w:tcW w:w="542" w:type="pct"/>
            <w:tcBorders>
              <w:top w:val="nil"/>
              <w:left w:val="nil"/>
              <w:bottom w:val="single" w:sz="4" w:space="0" w:color="auto"/>
              <w:right w:val="single" w:sz="4" w:space="0" w:color="auto"/>
            </w:tcBorders>
            <w:vAlign w:val="bottom"/>
            <w:hideMark/>
          </w:tcPr>
          <w:p w14:paraId="159DE10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2.48</w:t>
            </w:r>
          </w:p>
        </w:tc>
        <w:tc>
          <w:tcPr>
            <w:tcW w:w="542" w:type="pct"/>
            <w:tcBorders>
              <w:top w:val="nil"/>
              <w:left w:val="nil"/>
              <w:bottom w:val="single" w:sz="4" w:space="0" w:color="auto"/>
              <w:right w:val="single" w:sz="4" w:space="0" w:color="auto"/>
            </w:tcBorders>
            <w:vAlign w:val="bottom"/>
            <w:hideMark/>
          </w:tcPr>
          <w:p w14:paraId="64CEF6B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2.60</w:t>
            </w:r>
          </w:p>
        </w:tc>
        <w:tc>
          <w:tcPr>
            <w:tcW w:w="542" w:type="pct"/>
            <w:tcBorders>
              <w:top w:val="nil"/>
              <w:left w:val="nil"/>
              <w:bottom w:val="single" w:sz="4" w:space="0" w:color="auto"/>
              <w:right w:val="single" w:sz="4" w:space="0" w:color="auto"/>
            </w:tcBorders>
            <w:vAlign w:val="bottom"/>
            <w:hideMark/>
          </w:tcPr>
          <w:p w14:paraId="72DB287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2.33</w:t>
            </w:r>
          </w:p>
        </w:tc>
        <w:tc>
          <w:tcPr>
            <w:tcW w:w="521" w:type="pct"/>
            <w:tcBorders>
              <w:top w:val="nil"/>
              <w:left w:val="nil"/>
              <w:bottom w:val="single" w:sz="4" w:space="0" w:color="auto"/>
              <w:right w:val="single" w:sz="4" w:space="0" w:color="auto"/>
            </w:tcBorders>
            <w:vAlign w:val="bottom"/>
            <w:hideMark/>
          </w:tcPr>
          <w:p w14:paraId="5CAC253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2.53</w:t>
            </w:r>
          </w:p>
        </w:tc>
      </w:tr>
      <w:tr w:rsidR="004A5E09" w:rsidRPr="00286E28" w14:paraId="1E3594FD" w14:textId="77777777" w:rsidTr="004A5E09">
        <w:trPr>
          <w:trHeight w:val="620"/>
        </w:trPr>
        <w:tc>
          <w:tcPr>
            <w:tcW w:w="1021" w:type="pct"/>
            <w:tcBorders>
              <w:top w:val="nil"/>
              <w:left w:val="single" w:sz="4" w:space="0" w:color="auto"/>
              <w:bottom w:val="single" w:sz="4" w:space="0" w:color="auto"/>
              <w:right w:val="single" w:sz="4" w:space="0" w:color="auto"/>
            </w:tcBorders>
            <w:vAlign w:val="bottom"/>
            <w:hideMark/>
          </w:tcPr>
          <w:p w14:paraId="28AE81E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Debt-Capital Ratio</w:t>
            </w:r>
          </w:p>
        </w:tc>
        <w:tc>
          <w:tcPr>
            <w:tcW w:w="1292" w:type="pct"/>
            <w:tcBorders>
              <w:top w:val="nil"/>
              <w:left w:val="nil"/>
              <w:bottom w:val="single" w:sz="4" w:space="0" w:color="auto"/>
              <w:right w:val="single" w:sz="4" w:space="0" w:color="auto"/>
            </w:tcBorders>
            <w:vAlign w:val="bottom"/>
            <w:hideMark/>
          </w:tcPr>
          <w:p w14:paraId="49BA389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Debt/ (Total Equity + Total Debt)</w:t>
            </w:r>
          </w:p>
        </w:tc>
        <w:tc>
          <w:tcPr>
            <w:tcW w:w="542" w:type="pct"/>
            <w:tcBorders>
              <w:top w:val="nil"/>
              <w:left w:val="nil"/>
              <w:bottom w:val="single" w:sz="4" w:space="0" w:color="auto"/>
              <w:right w:val="single" w:sz="4" w:space="0" w:color="auto"/>
            </w:tcBorders>
            <w:vAlign w:val="bottom"/>
            <w:hideMark/>
          </w:tcPr>
          <w:p w14:paraId="081998C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0.74</w:t>
            </w:r>
          </w:p>
        </w:tc>
        <w:tc>
          <w:tcPr>
            <w:tcW w:w="542" w:type="pct"/>
            <w:tcBorders>
              <w:top w:val="nil"/>
              <w:left w:val="nil"/>
              <w:bottom w:val="single" w:sz="4" w:space="0" w:color="auto"/>
              <w:right w:val="single" w:sz="4" w:space="0" w:color="auto"/>
            </w:tcBorders>
            <w:vAlign w:val="bottom"/>
            <w:hideMark/>
          </w:tcPr>
          <w:p w14:paraId="5906CC4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0.71</w:t>
            </w:r>
          </w:p>
        </w:tc>
        <w:tc>
          <w:tcPr>
            <w:tcW w:w="542" w:type="pct"/>
            <w:tcBorders>
              <w:top w:val="nil"/>
              <w:left w:val="nil"/>
              <w:bottom w:val="single" w:sz="4" w:space="0" w:color="auto"/>
              <w:right w:val="single" w:sz="4" w:space="0" w:color="auto"/>
            </w:tcBorders>
            <w:vAlign w:val="bottom"/>
            <w:hideMark/>
          </w:tcPr>
          <w:p w14:paraId="74D8A72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0.72</w:t>
            </w:r>
          </w:p>
        </w:tc>
        <w:tc>
          <w:tcPr>
            <w:tcW w:w="542" w:type="pct"/>
            <w:tcBorders>
              <w:top w:val="nil"/>
              <w:left w:val="nil"/>
              <w:bottom w:val="single" w:sz="4" w:space="0" w:color="auto"/>
              <w:right w:val="single" w:sz="4" w:space="0" w:color="auto"/>
            </w:tcBorders>
            <w:vAlign w:val="bottom"/>
            <w:hideMark/>
          </w:tcPr>
          <w:p w14:paraId="36913C5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0.70</w:t>
            </w:r>
          </w:p>
        </w:tc>
        <w:tc>
          <w:tcPr>
            <w:tcW w:w="521" w:type="pct"/>
            <w:tcBorders>
              <w:top w:val="nil"/>
              <w:left w:val="nil"/>
              <w:bottom w:val="single" w:sz="4" w:space="0" w:color="auto"/>
              <w:right w:val="single" w:sz="4" w:space="0" w:color="auto"/>
            </w:tcBorders>
            <w:vAlign w:val="bottom"/>
            <w:hideMark/>
          </w:tcPr>
          <w:p w14:paraId="7CC49FD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0.72</w:t>
            </w:r>
          </w:p>
        </w:tc>
      </w:tr>
      <w:tr w:rsidR="004A5E09" w:rsidRPr="00286E28" w14:paraId="5742E64D"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8A16E4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Assets</w:t>
            </w:r>
          </w:p>
        </w:tc>
        <w:tc>
          <w:tcPr>
            <w:tcW w:w="1292" w:type="pct"/>
            <w:tcBorders>
              <w:top w:val="nil"/>
              <w:left w:val="nil"/>
              <w:bottom w:val="single" w:sz="4" w:space="0" w:color="auto"/>
              <w:right w:val="single" w:sz="4" w:space="0" w:color="auto"/>
            </w:tcBorders>
            <w:vAlign w:val="bottom"/>
            <w:hideMark/>
          </w:tcPr>
          <w:p w14:paraId="34104E6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09C3FC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14036.00</w:t>
            </w:r>
          </w:p>
        </w:tc>
        <w:tc>
          <w:tcPr>
            <w:tcW w:w="542" w:type="pct"/>
            <w:tcBorders>
              <w:top w:val="nil"/>
              <w:left w:val="nil"/>
              <w:bottom w:val="single" w:sz="4" w:space="0" w:color="auto"/>
              <w:right w:val="single" w:sz="4" w:space="0" w:color="auto"/>
            </w:tcBorders>
            <w:vAlign w:val="bottom"/>
            <w:hideMark/>
          </w:tcPr>
          <w:p w14:paraId="35485D6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13324.00</w:t>
            </w:r>
          </w:p>
        </w:tc>
        <w:tc>
          <w:tcPr>
            <w:tcW w:w="542" w:type="pct"/>
            <w:tcBorders>
              <w:top w:val="nil"/>
              <w:left w:val="nil"/>
              <w:bottom w:val="single" w:sz="4" w:space="0" w:color="auto"/>
              <w:right w:val="single" w:sz="4" w:space="0" w:color="auto"/>
            </w:tcBorders>
            <w:vAlign w:val="bottom"/>
            <w:hideMark/>
          </w:tcPr>
          <w:p w14:paraId="343458F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12833.00</w:t>
            </w:r>
          </w:p>
        </w:tc>
        <w:tc>
          <w:tcPr>
            <w:tcW w:w="542" w:type="pct"/>
            <w:tcBorders>
              <w:top w:val="nil"/>
              <w:left w:val="nil"/>
              <w:bottom w:val="single" w:sz="4" w:space="0" w:color="auto"/>
              <w:right w:val="single" w:sz="4" w:space="0" w:color="auto"/>
            </w:tcBorders>
            <w:vAlign w:val="bottom"/>
            <w:hideMark/>
          </w:tcPr>
          <w:p w14:paraId="5746C59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12312.00</w:t>
            </w:r>
          </w:p>
        </w:tc>
        <w:tc>
          <w:tcPr>
            <w:tcW w:w="521" w:type="pct"/>
            <w:tcBorders>
              <w:top w:val="nil"/>
              <w:left w:val="nil"/>
              <w:bottom w:val="single" w:sz="4" w:space="0" w:color="auto"/>
              <w:right w:val="single" w:sz="4" w:space="0" w:color="auto"/>
            </w:tcBorders>
            <w:vAlign w:val="bottom"/>
            <w:hideMark/>
          </w:tcPr>
          <w:p w14:paraId="5116157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12603.00</w:t>
            </w:r>
          </w:p>
        </w:tc>
      </w:tr>
      <w:tr w:rsidR="004A5E09" w:rsidRPr="00286E28" w14:paraId="16241878"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3C89F0E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Book value of Equity</w:t>
            </w:r>
          </w:p>
        </w:tc>
        <w:tc>
          <w:tcPr>
            <w:tcW w:w="1292" w:type="pct"/>
            <w:tcBorders>
              <w:top w:val="nil"/>
              <w:left w:val="nil"/>
              <w:bottom w:val="single" w:sz="4" w:space="0" w:color="auto"/>
              <w:right w:val="single" w:sz="4" w:space="0" w:color="auto"/>
            </w:tcBorders>
            <w:vAlign w:val="bottom"/>
            <w:hideMark/>
          </w:tcPr>
          <w:p w14:paraId="12EC0BC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48D028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3659.00</w:t>
            </w:r>
          </w:p>
        </w:tc>
        <w:tc>
          <w:tcPr>
            <w:tcW w:w="542" w:type="pct"/>
            <w:tcBorders>
              <w:top w:val="nil"/>
              <w:left w:val="nil"/>
              <w:bottom w:val="single" w:sz="4" w:space="0" w:color="auto"/>
              <w:right w:val="single" w:sz="4" w:space="0" w:color="auto"/>
            </w:tcBorders>
            <w:vAlign w:val="bottom"/>
            <w:hideMark/>
          </w:tcPr>
          <w:p w14:paraId="30A5B23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3826.00</w:t>
            </w:r>
          </w:p>
        </w:tc>
        <w:tc>
          <w:tcPr>
            <w:tcW w:w="542" w:type="pct"/>
            <w:tcBorders>
              <w:top w:val="nil"/>
              <w:left w:val="nil"/>
              <w:bottom w:val="single" w:sz="4" w:space="0" w:color="auto"/>
              <w:right w:val="single" w:sz="4" w:space="0" w:color="auto"/>
            </w:tcBorders>
            <w:vAlign w:val="bottom"/>
            <w:hideMark/>
          </w:tcPr>
          <w:p w14:paraId="5FB3511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3567.00</w:t>
            </w:r>
          </w:p>
        </w:tc>
        <w:tc>
          <w:tcPr>
            <w:tcW w:w="542" w:type="pct"/>
            <w:tcBorders>
              <w:top w:val="nil"/>
              <w:left w:val="nil"/>
              <w:bottom w:val="single" w:sz="4" w:space="0" w:color="auto"/>
              <w:right w:val="single" w:sz="4" w:space="0" w:color="auto"/>
            </w:tcBorders>
            <w:vAlign w:val="bottom"/>
            <w:hideMark/>
          </w:tcPr>
          <w:p w14:paraId="7D3A6FB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3702.00</w:t>
            </w:r>
          </w:p>
        </w:tc>
        <w:tc>
          <w:tcPr>
            <w:tcW w:w="521" w:type="pct"/>
            <w:tcBorders>
              <w:top w:val="nil"/>
              <w:left w:val="nil"/>
              <w:bottom w:val="single" w:sz="4" w:space="0" w:color="auto"/>
              <w:right w:val="single" w:sz="4" w:space="0" w:color="auto"/>
            </w:tcBorders>
            <w:vAlign w:val="bottom"/>
            <w:hideMark/>
          </w:tcPr>
          <w:p w14:paraId="45DBA3B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3566.00</w:t>
            </w:r>
          </w:p>
        </w:tc>
      </w:tr>
      <w:tr w:rsidR="004A5E09" w:rsidRPr="00286E28" w14:paraId="054FBDDA"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1CB728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lastRenderedPageBreak/>
              <w:t>Equity Multiplier</w:t>
            </w:r>
          </w:p>
        </w:tc>
        <w:tc>
          <w:tcPr>
            <w:tcW w:w="1292" w:type="pct"/>
            <w:tcBorders>
              <w:top w:val="nil"/>
              <w:left w:val="nil"/>
              <w:bottom w:val="single" w:sz="4" w:space="0" w:color="auto"/>
              <w:right w:val="single" w:sz="4" w:space="0" w:color="auto"/>
            </w:tcBorders>
            <w:vAlign w:val="bottom"/>
            <w:hideMark/>
          </w:tcPr>
          <w:p w14:paraId="74F5BB6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Assets/ Book value of equity</w:t>
            </w:r>
          </w:p>
        </w:tc>
        <w:tc>
          <w:tcPr>
            <w:tcW w:w="542" w:type="pct"/>
            <w:tcBorders>
              <w:top w:val="nil"/>
              <w:left w:val="nil"/>
              <w:bottom w:val="single" w:sz="4" w:space="0" w:color="auto"/>
              <w:right w:val="single" w:sz="4" w:space="0" w:color="auto"/>
            </w:tcBorders>
            <w:vAlign w:val="bottom"/>
            <w:hideMark/>
          </w:tcPr>
          <w:p w14:paraId="12240D4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3.84</w:t>
            </w:r>
          </w:p>
        </w:tc>
        <w:tc>
          <w:tcPr>
            <w:tcW w:w="542" w:type="pct"/>
            <w:tcBorders>
              <w:top w:val="nil"/>
              <w:left w:val="nil"/>
              <w:bottom w:val="single" w:sz="4" w:space="0" w:color="auto"/>
              <w:right w:val="single" w:sz="4" w:space="0" w:color="auto"/>
            </w:tcBorders>
            <w:vAlign w:val="bottom"/>
            <w:hideMark/>
          </w:tcPr>
          <w:p w14:paraId="0C1E550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3.48</w:t>
            </w:r>
          </w:p>
        </w:tc>
        <w:tc>
          <w:tcPr>
            <w:tcW w:w="542" w:type="pct"/>
            <w:tcBorders>
              <w:top w:val="nil"/>
              <w:left w:val="nil"/>
              <w:bottom w:val="single" w:sz="4" w:space="0" w:color="auto"/>
              <w:right w:val="single" w:sz="4" w:space="0" w:color="auto"/>
            </w:tcBorders>
            <w:vAlign w:val="bottom"/>
            <w:hideMark/>
          </w:tcPr>
          <w:p w14:paraId="02B1C20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3.60</w:t>
            </w:r>
          </w:p>
        </w:tc>
        <w:tc>
          <w:tcPr>
            <w:tcW w:w="542" w:type="pct"/>
            <w:tcBorders>
              <w:top w:val="nil"/>
              <w:left w:val="nil"/>
              <w:bottom w:val="single" w:sz="4" w:space="0" w:color="auto"/>
              <w:right w:val="single" w:sz="4" w:space="0" w:color="auto"/>
            </w:tcBorders>
            <w:vAlign w:val="bottom"/>
            <w:hideMark/>
          </w:tcPr>
          <w:p w14:paraId="786CFBAD"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3.33</w:t>
            </w:r>
          </w:p>
        </w:tc>
        <w:tc>
          <w:tcPr>
            <w:tcW w:w="521" w:type="pct"/>
            <w:tcBorders>
              <w:top w:val="nil"/>
              <w:left w:val="nil"/>
              <w:bottom w:val="single" w:sz="4" w:space="0" w:color="auto"/>
              <w:right w:val="single" w:sz="4" w:space="0" w:color="auto"/>
            </w:tcBorders>
            <w:vAlign w:val="bottom"/>
            <w:hideMark/>
          </w:tcPr>
          <w:p w14:paraId="08000F1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3.53</w:t>
            </w:r>
          </w:p>
        </w:tc>
      </w:tr>
      <w:tr w:rsidR="004A5E09" w:rsidRPr="00286E28" w14:paraId="61AA5AB6"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5F32F52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40F4231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0F363E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444D5FE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763FA0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17CB13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27A78BC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4A5E09" w:rsidRPr="00286E28" w14:paraId="09086954" w14:textId="77777777" w:rsidTr="004A5E09">
        <w:trPr>
          <w:trHeight w:val="310"/>
        </w:trPr>
        <w:tc>
          <w:tcPr>
            <w:tcW w:w="5000" w:type="pct"/>
            <w:gridSpan w:val="7"/>
            <w:tcBorders>
              <w:top w:val="single" w:sz="4" w:space="0" w:color="auto"/>
              <w:left w:val="single" w:sz="4" w:space="0" w:color="auto"/>
              <w:bottom w:val="single" w:sz="4" w:space="0" w:color="auto"/>
              <w:right w:val="single" w:sz="4" w:space="0" w:color="auto"/>
            </w:tcBorders>
            <w:vAlign w:val="bottom"/>
            <w:hideMark/>
          </w:tcPr>
          <w:p w14:paraId="5F66E26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Investment Ratios</w:t>
            </w:r>
          </w:p>
        </w:tc>
      </w:tr>
      <w:tr w:rsidR="004A5E09" w:rsidRPr="00286E28" w14:paraId="656796A1"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22BD822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5B37B6D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36E1C5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-52.00</w:t>
            </w:r>
          </w:p>
        </w:tc>
        <w:tc>
          <w:tcPr>
            <w:tcW w:w="542" w:type="pct"/>
            <w:tcBorders>
              <w:top w:val="nil"/>
              <w:left w:val="nil"/>
              <w:bottom w:val="single" w:sz="4" w:space="0" w:color="auto"/>
              <w:right w:val="single" w:sz="4" w:space="0" w:color="auto"/>
            </w:tcBorders>
            <w:vAlign w:val="bottom"/>
            <w:hideMark/>
          </w:tcPr>
          <w:p w14:paraId="32410A7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1296.00</w:t>
            </w:r>
          </w:p>
        </w:tc>
        <w:tc>
          <w:tcPr>
            <w:tcW w:w="542" w:type="pct"/>
            <w:tcBorders>
              <w:top w:val="nil"/>
              <w:left w:val="nil"/>
              <w:bottom w:val="single" w:sz="4" w:space="0" w:color="auto"/>
              <w:right w:val="single" w:sz="4" w:space="0" w:color="auto"/>
            </w:tcBorders>
            <w:vAlign w:val="bottom"/>
            <w:hideMark/>
          </w:tcPr>
          <w:p w14:paraId="043B7C8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220.00</w:t>
            </w:r>
          </w:p>
        </w:tc>
        <w:tc>
          <w:tcPr>
            <w:tcW w:w="542" w:type="pct"/>
            <w:tcBorders>
              <w:top w:val="nil"/>
              <w:left w:val="nil"/>
              <w:bottom w:val="single" w:sz="4" w:space="0" w:color="auto"/>
              <w:right w:val="single" w:sz="4" w:space="0" w:color="auto"/>
            </w:tcBorders>
            <w:vAlign w:val="bottom"/>
            <w:hideMark/>
          </w:tcPr>
          <w:p w14:paraId="7925263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455.00</w:t>
            </w:r>
          </w:p>
        </w:tc>
        <w:tc>
          <w:tcPr>
            <w:tcW w:w="521" w:type="pct"/>
            <w:tcBorders>
              <w:top w:val="nil"/>
              <w:left w:val="nil"/>
              <w:bottom w:val="single" w:sz="4" w:space="0" w:color="auto"/>
              <w:right w:val="single" w:sz="4" w:space="0" w:color="auto"/>
            </w:tcBorders>
            <w:vAlign w:val="bottom"/>
            <w:hideMark/>
          </w:tcPr>
          <w:p w14:paraId="2137669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-222.00</w:t>
            </w:r>
          </w:p>
        </w:tc>
      </w:tr>
      <w:tr w:rsidR="004A5E09" w:rsidRPr="00286E28" w14:paraId="679309CC"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520A8E4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Book value of Equity</w:t>
            </w:r>
          </w:p>
        </w:tc>
        <w:tc>
          <w:tcPr>
            <w:tcW w:w="1292" w:type="pct"/>
            <w:tcBorders>
              <w:top w:val="nil"/>
              <w:left w:val="nil"/>
              <w:bottom w:val="single" w:sz="4" w:space="0" w:color="auto"/>
              <w:right w:val="single" w:sz="4" w:space="0" w:color="auto"/>
            </w:tcBorders>
            <w:vAlign w:val="bottom"/>
            <w:hideMark/>
          </w:tcPr>
          <w:p w14:paraId="7A013A4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1C263CC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3659.00</w:t>
            </w:r>
          </w:p>
        </w:tc>
        <w:tc>
          <w:tcPr>
            <w:tcW w:w="542" w:type="pct"/>
            <w:tcBorders>
              <w:top w:val="nil"/>
              <w:left w:val="nil"/>
              <w:bottom w:val="single" w:sz="4" w:space="0" w:color="auto"/>
              <w:right w:val="single" w:sz="4" w:space="0" w:color="auto"/>
            </w:tcBorders>
            <w:vAlign w:val="bottom"/>
            <w:hideMark/>
          </w:tcPr>
          <w:p w14:paraId="01F700C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3826.00</w:t>
            </w:r>
          </w:p>
        </w:tc>
        <w:tc>
          <w:tcPr>
            <w:tcW w:w="542" w:type="pct"/>
            <w:tcBorders>
              <w:top w:val="nil"/>
              <w:left w:val="nil"/>
              <w:bottom w:val="single" w:sz="4" w:space="0" w:color="auto"/>
              <w:right w:val="single" w:sz="4" w:space="0" w:color="auto"/>
            </w:tcBorders>
            <w:vAlign w:val="bottom"/>
            <w:hideMark/>
          </w:tcPr>
          <w:p w14:paraId="7BE6962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3567.00</w:t>
            </w:r>
          </w:p>
        </w:tc>
        <w:tc>
          <w:tcPr>
            <w:tcW w:w="542" w:type="pct"/>
            <w:tcBorders>
              <w:top w:val="nil"/>
              <w:left w:val="nil"/>
              <w:bottom w:val="single" w:sz="4" w:space="0" w:color="auto"/>
              <w:right w:val="single" w:sz="4" w:space="0" w:color="auto"/>
            </w:tcBorders>
            <w:vAlign w:val="bottom"/>
            <w:hideMark/>
          </w:tcPr>
          <w:p w14:paraId="581A722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3702.00</w:t>
            </w:r>
          </w:p>
        </w:tc>
        <w:tc>
          <w:tcPr>
            <w:tcW w:w="521" w:type="pct"/>
            <w:tcBorders>
              <w:top w:val="nil"/>
              <w:left w:val="nil"/>
              <w:bottom w:val="single" w:sz="4" w:space="0" w:color="auto"/>
              <w:right w:val="single" w:sz="4" w:space="0" w:color="auto"/>
            </w:tcBorders>
            <w:vAlign w:val="bottom"/>
            <w:hideMark/>
          </w:tcPr>
          <w:p w14:paraId="0999AD1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3566.00</w:t>
            </w:r>
          </w:p>
        </w:tc>
      </w:tr>
      <w:tr w:rsidR="004A5E09" w:rsidRPr="00286E28" w14:paraId="37DF120C"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EEBD64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Return on Equity</w:t>
            </w:r>
          </w:p>
        </w:tc>
        <w:tc>
          <w:tcPr>
            <w:tcW w:w="1292" w:type="pct"/>
            <w:tcBorders>
              <w:top w:val="nil"/>
              <w:left w:val="nil"/>
              <w:bottom w:val="single" w:sz="4" w:space="0" w:color="auto"/>
              <w:right w:val="single" w:sz="4" w:space="0" w:color="auto"/>
            </w:tcBorders>
            <w:vAlign w:val="bottom"/>
            <w:hideMark/>
          </w:tcPr>
          <w:p w14:paraId="0887AB8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 Book value of equity</w:t>
            </w:r>
          </w:p>
        </w:tc>
        <w:tc>
          <w:tcPr>
            <w:tcW w:w="542" w:type="pct"/>
            <w:tcBorders>
              <w:top w:val="nil"/>
              <w:left w:val="nil"/>
              <w:bottom w:val="single" w:sz="4" w:space="0" w:color="auto"/>
              <w:right w:val="single" w:sz="4" w:space="0" w:color="auto"/>
            </w:tcBorders>
            <w:vAlign w:val="bottom"/>
            <w:hideMark/>
          </w:tcPr>
          <w:p w14:paraId="57CCE03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-0.01</w:t>
            </w:r>
          </w:p>
        </w:tc>
        <w:tc>
          <w:tcPr>
            <w:tcW w:w="542" w:type="pct"/>
            <w:tcBorders>
              <w:top w:val="nil"/>
              <w:left w:val="nil"/>
              <w:bottom w:val="single" w:sz="4" w:space="0" w:color="auto"/>
              <w:right w:val="single" w:sz="4" w:space="0" w:color="auto"/>
            </w:tcBorders>
            <w:vAlign w:val="bottom"/>
            <w:hideMark/>
          </w:tcPr>
          <w:p w14:paraId="69C28D5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0.34</w:t>
            </w:r>
          </w:p>
        </w:tc>
        <w:tc>
          <w:tcPr>
            <w:tcW w:w="542" w:type="pct"/>
            <w:tcBorders>
              <w:top w:val="nil"/>
              <w:left w:val="nil"/>
              <w:bottom w:val="single" w:sz="4" w:space="0" w:color="auto"/>
              <w:right w:val="single" w:sz="4" w:space="0" w:color="auto"/>
            </w:tcBorders>
            <w:vAlign w:val="bottom"/>
            <w:hideMark/>
          </w:tcPr>
          <w:p w14:paraId="67B47FD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0.06</w:t>
            </w:r>
          </w:p>
        </w:tc>
        <w:tc>
          <w:tcPr>
            <w:tcW w:w="542" w:type="pct"/>
            <w:tcBorders>
              <w:top w:val="nil"/>
              <w:left w:val="nil"/>
              <w:bottom w:val="single" w:sz="4" w:space="0" w:color="auto"/>
              <w:right w:val="single" w:sz="4" w:space="0" w:color="auto"/>
            </w:tcBorders>
            <w:vAlign w:val="bottom"/>
            <w:hideMark/>
          </w:tcPr>
          <w:p w14:paraId="1299616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0.12</w:t>
            </w:r>
          </w:p>
        </w:tc>
        <w:tc>
          <w:tcPr>
            <w:tcW w:w="521" w:type="pct"/>
            <w:tcBorders>
              <w:top w:val="nil"/>
              <w:left w:val="nil"/>
              <w:bottom w:val="single" w:sz="4" w:space="0" w:color="auto"/>
              <w:right w:val="single" w:sz="4" w:space="0" w:color="auto"/>
            </w:tcBorders>
            <w:vAlign w:val="bottom"/>
            <w:hideMark/>
          </w:tcPr>
          <w:p w14:paraId="21398CE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-0.06</w:t>
            </w:r>
          </w:p>
        </w:tc>
      </w:tr>
      <w:tr w:rsidR="004A5E09" w:rsidRPr="00286E28" w14:paraId="14A34EA1"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03C41C9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1588C81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B70AC9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-52.00</w:t>
            </w:r>
          </w:p>
        </w:tc>
        <w:tc>
          <w:tcPr>
            <w:tcW w:w="542" w:type="pct"/>
            <w:tcBorders>
              <w:top w:val="nil"/>
              <w:left w:val="nil"/>
              <w:bottom w:val="single" w:sz="4" w:space="0" w:color="auto"/>
              <w:right w:val="single" w:sz="4" w:space="0" w:color="auto"/>
            </w:tcBorders>
            <w:vAlign w:val="bottom"/>
            <w:hideMark/>
          </w:tcPr>
          <w:p w14:paraId="6C98EF7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1296.00</w:t>
            </w:r>
          </w:p>
        </w:tc>
        <w:tc>
          <w:tcPr>
            <w:tcW w:w="542" w:type="pct"/>
            <w:tcBorders>
              <w:top w:val="nil"/>
              <w:left w:val="nil"/>
              <w:bottom w:val="single" w:sz="4" w:space="0" w:color="auto"/>
              <w:right w:val="single" w:sz="4" w:space="0" w:color="auto"/>
            </w:tcBorders>
            <w:vAlign w:val="bottom"/>
            <w:hideMark/>
          </w:tcPr>
          <w:p w14:paraId="4227C2A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220.00</w:t>
            </w:r>
          </w:p>
        </w:tc>
        <w:tc>
          <w:tcPr>
            <w:tcW w:w="542" w:type="pct"/>
            <w:tcBorders>
              <w:top w:val="nil"/>
              <w:left w:val="nil"/>
              <w:bottom w:val="single" w:sz="4" w:space="0" w:color="auto"/>
              <w:right w:val="single" w:sz="4" w:space="0" w:color="auto"/>
            </w:tcBorders>
            <w:vAlign w:val="bottom"/>
            <w:hideMark/>
          </w:tcPr>
          <w:p w14:paraId="0A638EC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455.00</w:t>
            </w:r>
          </w:p>
        </w:tc>
        <w:tc>
          <w:tcPr>
            <w:tcW w:w="521" w:type="pct"/>
            <w:tcBorders>
              <w:top w:val="nil"/>
              <w:left w:val="nil"/>
              <w:bottom w:val="single" w:sz="4" w:space="0" w:color="auto"/>
              <w:right w:val="single" w:sz="4" w:space="0" w:color="auto"/>
            </w:tcBorders>
            <w:vAlign w:val="bottom"/>
            <w:hideMark/>
          </w:tcPr>
          <w:p w14:paraId="286A64A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-222.00</w:t>
            </w:r>
          </w:p>
        </w:tc>
      </w:tr>
      <w:tr w:rsidR="004A5E09" w:rsidRPr="00286E28" w14:paraId="7B7D7E71"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580C3DA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Assets</w:t>
            </w:r>
          </w:p>
        </w:tc>
        <w:tc>
          <w:tcPr>
            <w:tcW w:w="1292" w:type="pct"/>
            <w:tcBorders>
              <w:top w:val="nil"/>
              <w:left w:val="nil"/>
              <w:bottom w:val="single" w:sz="4" w:space="0" w:color="auto"/>
              <w:right w:val="single" w:sz="4" w:space="0" w:color="auto"/>
            </w:tcBorders>
            <w:vAlign w:val="bottom"/>
            <w:hideMark/>
          </w:tcPr>
          <w:p w14:paraId="68A6B86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EFCA40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14036.00</w:t>
            </w:r>
          </w:p>
        </w:tc>
        <w:tc>
          <w:tcPr>
            <w:tcW w:w="542" w:type="pct"/>
            <w:tcBorders>
              <w:top w:val="nil"/>
              <w:left w:val="nil"/>
              <w:bottom w:val="single" w:sz="4" w:space="0" w:color="auto"/>
              <w:right w:val="single" w:sz="4" w:space="0" w:color="auto"/>
            </w:tcBorders>
            <w:vAlign w:val="bottom"/>
            <w:hideMark/>
          </w:tcPr>
          <w:p w14:paraId="1D2E6AC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13324.00</w:t>
            </w:r>
          </w:p>
        </w:tc>
        <w:tc>
          <w:tcPr>
            <w:tcW w:w="542" w:type="pct"/>
            <w:tcBorders>
              <w:top w:val="nil"/>
              <w:left w:val="nil"/>
              <w:bottom w:val="single" w:sz="4" w:space="0" w:color="auto"/>
              <w:right w:val="single" w:sz="4" w:space="0" w:color="auto"/>
            </w:tcBorders>
            <w:vAlign w:val="bottom"/>
            <w:hideMark/>
          </w:tcPr>
          <w:p w14:paraId="18C2346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12833.00</w:t>
            </w:r>
          </w:p>
        </w:tc>
        <w:tc>
          <w:tcPr>
            <w:tcW w:w="542" w:type="pct"/>
            <w:tcBorders>
              <w:top w:val="nil"/>
              <w:left w:val="nil"/>
              <w:bottom w:val="single" w:sz="4" w:space="0" w:color="auto"/>
              <w:right w:val="single" w:sz="4" w:space="0" w:color="auto"/>
            </w:tcBorders>
            <w:vAlign w:val="bottom"/>
            <w:hideMark/>
          </w:tcPr>
          <w:p w14:paraId="6D60EF1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12312.00</w:t>
            </w:r>
          </w:p>
        </w:tc>
        <w:tc>
          <w:tcPr>
            <w:tcW w:w="521" w:type="pct"/>
            <w:tcBorders>
              <w:top w:val="nil"/>
              <w:left w:val="nil"/>
              <w:bottom w:val="single" w:sz="4" w:space="0" w:color="auto"/>
              <w:right w:val="single" w:sz="4" w:space="0" w:color="auto"/>
            </w:tcBorders>
            <w:vAlign w:val="bottom"/>
            <w:hideMark/>
          </w:tcPr>
          <w:p w14:paraId="3AC039F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12603.00</w:t>
            </w:r>
          </w:p>
        </w:tc>
      </w:tr>
      <w:tr w:rsidR="004A5E09" w:rsidRPr="00286E28" w14:paraId="5AEF5D24"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1868A59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Return on Assets</w:t>
            </w:r>
          </w:p>
        </w:tc>
        <w:tc>
          <w:tcPr>
            <w:tcW w:w="1292" w:type="pct"/>
            <w:tcBorders>
              <w:top w:val="nil"/>
              <w:left w:val="nil"/>
              <w:bottom w:val="single" w:sz="4" w:space="0" w:color="auto"/>
              <w:right w:val="single" w:sz="4" w:space="0" w:color="auto"/>
            </w:tcBorders>
            <w:vAlign w:val="bottom"/>
            <w:hideMark/>
          </w:tcPr>
          <w:p w14:paraId="01A58B7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 Total Assets</w:t>
            </w:r>
          </w:p>
        </w:tc>
        <w:tc>
          <w:tcPr>
            <w:tcW w:w="542" w:type="pct"/>
            <w:tcBorders>
              <w:top w:val="nil"/>
              <w:left w:val="nil"/>
              <w:bottom w:val="single" w:sz="4" w:space="0" w:color="auto"/>
              <w:right w:val="single" w:sz="4" w:space="0" w:color="auto"/>
            </w:tcBorders>
            <w:vAlign w:val="bottom"/>
            <w:hideMark/>
          </w:tcPr>
          <w:p w14:paraId="46E42680"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0.00</w:t>
            </w:r>
          </w:p>
        </w:tc>
        <w:tc>
          <w:tcPr>
            <w:tcW w:w="542" w:type="pct"/>
            <w:tcBorders>
              <w:top w:val="nil"/>
              <w:left w:val="nil"/>
              <w:bottom w:val="single" w:sz="4" w:space="0" w:color="auto"/>
              <w:right w:val="single" w:sz="4" w:space="0" w:color="auto"/>
            </w:tcBorders>
            <w:vAlign w:val="bottom"/>
            <w:hideMark/>
          </w:tcPr>
          <w:p w14:paraId="39A5E74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0.10</w:t>
            </w:r>
          </w:p>
        </w:tc>
        <w:tc>
          <w:tcPr>
            <w:tcW w:w="542" w:type="pct"/>
            <w:tcBorders>
              <w:top w:val="nil"/>
              <w:left w:val="nil"/>
              <w:bottom w:val="single" w:sz="4" w:space="0" w:color="auto"/>
              <w:right w:val="single" w:sz="4" w:space="0" w:color="auto"/>
            </w:tcBorders>
            <w:vAlign w:val="bottom"/>
            <w:hideMark/>
          </w:tcPr>
          <w:p w14:paraId="2CA6478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0.02</w:t>
            </w:r>
          </w:p>
        </w:tc>
        <w:tc>
          <w:tcPr>
            <w:tcW w:w="542" w:type="pct"/>
            <w:tcBorders>
              <w:top w:val="nil"/>
              <w:left w:val="nil"/>
              <w:bottom w:val="single" w:sz="4" w:space="0" w:color="auto"/>
              <w:right w:val="single" w:sz="4" w:space="0" w:color="auto"/>
            </w:tcBorders>
            <w:vAlign w:val="bottom"/>
            <w:hideMark/>
          </w:tcPr>
          <w:p w14:paraId="021259B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0.04</w:t>
            </w:r>
          </w:p>
        </w:tc>
        <w:tc>
          <w:tcPr>
            <w:tcW w:w="521" w:type="pct"/>
            <w:tcBorders>
              <w:top w:val="nil"/>
              <w:left w:val="nil"/>
              <w:bottom w:val="single" w:sz="4" w:space="0" w:color="auto"/>
              <w:right w:val="single" w:sz="4" w:space="0" w:color="auto"/>
            </w:tcBorders>
            <w:vAlign w:val="bottom"/>
            <w:hideMark/>
          </w:tcPr>
          <w:p w14:paraId="15077A6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-0.02</w:t>
            </w:r>
          </w:p>
        </w:tc>
      </w:tr>
      <w:tr w:rsidR="004A5E09" w:rsidRPr="00286E28" w14:paraId="52380C04"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2BD526D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w:t>
            </w:r>
          </w:p>
        </w:tc>
        <w:tc>
          <w:tcPr>
            <w:tcW w:w="1292" w:type="pct"/>
            <w:tcBorders>
              <w:top w:val="nil"/>
              <w:left w:val="nil"/>
              <w:bottom w:val="single" w:sz="4" w:space="0" w:color="auto"/>
              <w:right w:val="single" w:sz="4" w:space="0" w:color="auto"/>
            </w:tcBorders>
            <w:vAlign w:val="bottom"/>
            <w:hideMark/>
          </w:tcPr>
          <w:p w14:paraId="2B40BEA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6DDE183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-52.00</w:t>
            </w:r>
          </w:p>
        </w:tc>
        <w:tc>
          <w:tcPr>
            <w:tcW w:w="542" w:type="pct"/>
            <w:tcBorders>
              <w:top w:val="nil"/>
              <w:left w:val="nil"/>
              <w:bottom w:val="single" w:sz="4" w:space="0" w:color="auto"/>
              <w:right w:val="single" w:sz="4" w:space="0" w:color="auto"/>
            </w:tcBorders>
            <w:vAlign w:val="bottom"/>
            <w:hideMark/>
          </w:tcPr>
          <w:p w14:paraId="7C545EE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1296.00</w:t>
            </w:r>
          </w:p>
        </w:tc>
        <w:tc>
          <w:tcPr>
            <w:tcW w:w="542" w:type="pct"/>
            <w:tcBorders>
              <w:top w:val="nil"/>
              <w:left w:val="nil"/>
              <w:bottom w:val="single" w:sz="4" w:space="0" w:color="auto"/>
              <w:right w:val="single" w:sz="4" w:space="0" w:color="auto"/>
            </w:tcBorders>
            <w:vAlign w:val="bottom"/>
            <w:hideMark/>
          </w:tcPr>
          <w:p w14:paraId="4BCAC60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220.00</w:t>
            </w:r>
          </w:p>
        </w:tc>
        <w:tc>
          <w:tcPr>
            <w:tcW w:w="542" w:type="pct"/>
            <w:tcBorders>
              <w:top w:val="nil"/>
              <w:left w:val="nil"/>
              <w:bottom w:val="single" w:sz="4" w:space="0" w:color="auto"/>
              <w:right w:val="single" w:sz="4" w:space="0" w:color="auto"/>
            </w:tcBorders>
            <w:vAlign w:val="bottom"/>
            <w:hideMark/>
          </w:tcPr>
          <w:p w14:paraId="3D1BADD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455.00</w:t>
            </w:r>
          </w:p>
        </w:tc>
        <w:tc>
          <w:tcPr>
            <w:tcW w:w="521" w:type="pct"/>
            <w:tcBorders>
              <w:top w:val="nil"/>
              <w:left w:val="nil"/>
              <w:bottom w:val="single" w:sz="4" w:space="0" w:color="auto"/>
              <w:right w:val="single" w:sz="4" w:space="0" w:color="auto"/>
            </w:tcBorders>
            <w:vAlign w:val="bottom"/>
            <w:hideMark/>
          </w:tcPr>
          <w:p w14:paraId="69EA07B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-222.00</w:t>
            </w:r>
          </w:p>
        </w:tc>
      </w:tr>
      <w:tr w:rsidR="004A5E09" w:rsidRPr="00286E28" w14:paraId="4ABDB7E0"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B31E94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Dividend paid</w:t>
            </w:r>
          </w:p>
        </w:tc>
        <w:tc>
          <w:tcPr>
            <w:tcW w:w="1292" w:type="pct"/>
            <w:tcBorders>
              <w:top w:val="nil"/>
              <w:left w:val="nil"/>
              <w:bottom w:val="single" w:sz="4" w:space="0" w:color="auto"/>
              <w:right w:val="single" w:sz="4" w:space="0" w:color="auto"/>
            </w:tcBorders>
            <w:vAlign w:val="bottom"/>
            <w:hideMark/>
          </w:tcPr>
          <w:p w14:paraId="54CFB50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F6135D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57.00</w:t>
            </w:r>
          </w:p>
        </w:tc>
        <w:tc>
          <w:tcPr>
            <w:tcW w:w="542" w:type="pct"/>
            <w:tcBorders>
              <w:top w:val="nil"/>
              <w:left w:val="nil"/>
              <w:bottom w:val="single" w:sz="4" w:space="0" w:color="auto"/>
              <w:right w:val="single" w:sz="4" w:space="0" w:color="auto"/>
            </w:tcBorders>
            <w:vAlign w:val="bottom"/>
            <w:hideMark/>
          </w:tcPr>
          <w:p w14:paraId="0F5A966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60.00</w:t>
            </w:r>
          </w:p>
        </w:tc>
        <w:tc>
          <w:tcPr>
            <w:tcW w:w="542" w:type="pct"/>
            <w:tcBorders>
              <w:top w:val="nil"/>
              <w:left w:val="nil"/>
              <w:bottom w:val="single" w:sz="4" w:space="0" w:color="auto"/>
              <w:right w:val="single" w:sz="4" w:space="0" w:color="auto"/>
            </w:tcBorders>
            <w:vAlign w:val="bottom"/>
            <w:hideMark/>
          </w:tcPr>
          <w:p w14:paraId="2149A4F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47.00</w:t>
            </w:r>
          </w:p>
        </w:tc>
        <w:tc>
          <w:tcPr>
            <w:tcW w:w="542" w:type="pct"/>
            <w:tcBorders>
              <w:top w:val="nil"/>
              <w:left w:val="nil"/>
              <w:bottom w:val="single" w:sz="4" w:space="0" w:color="auto"/>
              <w:right w:val="single" w:sz="4" w:space="0" w:color="auto"/>
            </w:tcBorders>
            <w:vAlign w:val="bottom"/>
            <w:hideMark/>
          </w:tcPr>
          <w:p w14:paraId="214AA1F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0.00</w:t>
            </w:r>
          </w:p>
        </w:tc>
        <w:tc>
          <w:tcPr>
            <w:tcW w:w="521" w:type="pct"/>
            <w:tcBorders>
              <w:top w:val="nil"/>
              <w:left w:val="nil"/>
              <w:bottom w:val="single" w:sz="4" w:space="0" w:color="auto"/>
              <w:right w:val="single" w:sz="4" w:space="0" w:color="auto"/>
            </w:tcBorders>
            <w:vAlign w:val="bottom"/>
            <w:hideMark/>
          </w:tcPr>
          <w:p w14:paraId="4734AC2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0.00</w:t>
            </w:r>
          </w:p>
        </w:tc>
      </w:tr>
      <w:tr w:rsidR="004A5E09" w:rsidRPr="00286E28" w14:paraId="2EA25298"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B43E670"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Dividend cover Ratio</w:t>
            </w:r>
          </w:p>
        </w:tc>
        <w:tc>
          <w:tcPr>
            <w:tcW w:w="1292" w:type="pct"/>
            <w:tcBorders>
              <w:top w:val="nil"/>
              <w:left w:val="nil"/>
              <w:bottom w:val="single" w:sz="4" w:space="0" w:color="auto"/>
              <w:right w:val="single" w:sz="4" w:space="0" w:color="auto"/>
            </w:tcBorders>
            <w:vAlign w:val="bottom"/>
            <w:hideMark/>
          </w:tcPr>
          <w:p w14:paraId="26EC3D4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Net Income/ Dividend paid</w:t>
            </w:r>
          </w:p>
        </w:tc>
        <w:tc>
          <w:tcPr>
            <w:tcW w:w="542" w:type="pct"/>
            <w:tcBorders>
              <w:top w:val="nil"/>
              <w:left w:val="nil"/>
              <w:bottom w:val="single" w:sz="4" w:space="0" w:color="auto"/>
              <w:right w:val="single" w:sz="4" w:space="0" w:color="auto"/>
            </w:tcBorders>
            <w:vAlign w:val="bottom"/>
            <w:hideMark/>
          </w:tcPr>
          <w:p w14:paraId="4FF726C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-0.91</w:t>
            </w:r>
          </w:p>
        </w:tc>
        <w:tc>
          <w:tcPr>
            <w:tcW w:w="542" w:type="pct"/>
            <w:tcBorders>
              <w:top w:val="nil"/>
              <w:left w:val="nil"/>
              <w:bottom w:val="single" w:sz="4" w:space="0" w:color="auto"/>
              <w:right w:val="single" w:sz="4" w:space="0" w:color="auto"/>
            </w:tcBorders>
            <w:vAlign w:val="bottom"/>
            <w:hideMark/>
          </w:tcPr>
          <w:p w14:paraId="57988327"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21.60</w:t>
            </w:r>
          </w:p>
        </w:tc>
        <w:tc>
          <w:tcPr>
            <w:tcW w:w="542" w:type="pct"/>
            <w:tcBorders>
              <w:top w:val="nil"/>
              <w:left w:val="nil"/>
              <w:bottom w:val="single" w:sz="4" w:space="0" w:color="auto"/>
              <w:right w:val="single" w:sz="4" w:space="0" w:color="auto"/>
            </w:tcBorders>
            <w:vAlign w:val="bottom"/>
            <w:hideMark/>
          </w:tcPr>
          <w:p w14:paraId="10EC529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4.68</w:t>
            </w:r>
          </w:p>
        </w:tc>
        <w:tc>
          <w:tcPr>
            <w:tcW w:w="542" w:type="pct"/>
            <w:tcBorders>
              <w:top w:val="nil"/>
              <w:left w:val="nil"/>
              <w:bottom w:val="single" w:sz="4" w:space="0" w:color="auto"/>
              <w:right w:val="single" w:sz="4" w:space="0" w:color="auto"/>
            </w:tcBorders>
            <w:vAlign w:val="bottom"/>
            <w:hideMark/>
          </w:tcPr>
          <w:p w14:paraId="552992D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NA</w:t>
            </w:r>
          </w:p>
        </w:tc>
        <w:tc>
          <w:tcPr>
            <w:tcW w:w="521" w:type="pct"/>
            <w:tcBorders>
              <w:top w:val="nil"/>
              <w:left w:val="nil"/>
              <w:bottom w:val="single" w:sz="4" w:space="0" w:color="auto"/>
              <w:right w:val="single" w:sz="4" w:space="0" w:color="auto"/>
            </w:tcBorders>
            <w:vAlign w:val="bottom"/>
            <w:hideMark/>
          </w:tcPr>
          <w:p w14:paraId="36F34B7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NA</w:t>
            </w:r>
          </w:p>
        </w:tc>
      </w:tr>
      <w:tr w:rsidR="004A5E09" w:rsidRPr="00286E28" w14:paraId="381B878D" w14:textId="77777777" w:rsidTr="004A5E09">
        <w:trPr>
          <w:trHeight w:val="610"/>
        </w:trPr>
        <w:tc>
          <w:tcPr>
            <w:tcW w:w="1021" w:type="pct"/>
            <w:tcBorders>
              <w:top w:val="nil"/>
              <w:left w:val="single" w:sz="4" w:space="0" w:color="auto"/>
              <w:bottom w:val="single" w:sz="4" w:space="0" w:color="auto"/>
              <w:right w:val="single" w:sz="4" w:space="0" w:color="auto"/>
            </w:tcBorders>
            <w:vAlign w:val="bottom"/>
            <w:hideMark/>
          </w:tcPr>
          <w:p w14:paraId="24476690"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lastRenderedPageBreak/>
              <w:t>Earnings per share (EPS) (Diluted)</w:t>
            </w:r>
          </w:p>
        </w:tc>
        <w:tc>
          <w:tcPr>
            <w:tcW w:w="1292" w:type="pct"/>
            <w:tcBorders>
              <w:top w:val="nil"/>
              <w:left w:val="nil"/>
              <w:bottom w:val="single" w:sz="4" w:space="0" w:color="auto"/>
              <w:right w:val="single" w:sz="4" w:space="0" w:color="auto"/>
            </w:tcBorders>
            <w:vAlign w:val="bottom"/>
            <w:hideMark/>
          </w:tcPr>
          <w:p w14:paraId="623677E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From annual report</w:t>
            </w:r>
          </w:p>
        </w:tc>
        <w:tc>
          <w:tcPr>
            <w:tcW w:w="542" w:type="pct"/>
            <w:tcBorders>
              <w:top w:val="nil"/>
              <w:left w:val="nil"/>
              <w:bottom w:val="single" w:sz="4" w:space="0" w:color="auto"/>
              <w:right w:val="single" w:sz="4" w:space="0" w:color="auto"/>
            </w:tcBorders>
            <w:vAlign w:val="bottom"/>
            <w:hideMark/>
          </w:tcPr>
          <w:p w14:paraId="5EA1DD3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-0.55</w:t>
            </w:r>
          </w:p>
        </w:tc>
        <w:tc>
          <w:tcPr>
            <w:tcW w:w="542" w:type="pct"/>
            <w:tcBorders>
              <w:top w:val="nil"/>
              <w:left w:val="nil"/>
              <w:bottom w:val="single" w:sz="4" w:space="0" w:color="auto"/>
              <w:right w:val="single" w:sz="4" w:space="0" w:color="auto"/>
            </w:tcBorders>
            <w:vAlign w:val="bottom"/>
            <w:hideMark/>
          </w:tcPr>
          <w:p w14:paraId="02B03EBB"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12.65</w:t>
            </w:r>
          </w:p>
        </w:tc>
        <w:tc>
          <w:tcPr>
            <w:tcW w:w="542" w:type="pct"/>
            <w:tcBorders>
              <w:top w:val="nil"/>
              <w:left w:val="nil"/>
              <w:bottom w:val="single" w:sz="4" w:space="0" w:color="auto"/>
              <w:right w:val="single" w:sz="4" w:space="0" w:color="auto"/>
            </w:tcBorders>
            <w:vAlign w:val="bottom"/>
            <w:hideMark/>
          </w:tcPr>
          <w:p w14:paraId="3E6344CE"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2.05</w:t>
            </w:r>
          </w:p>
        </w:tc>
        <w:tc>
          <w:tcPr>
            <w:tcW w:w="542" w:type="pct"/>
            <w:tcBorders>
              <w:top w:val="nil"/>
              <w:left w:val="nil"/>
              <w:bottom w:val="single" w:sz="4" w:space="0" w:color="auto"/>
              <w:right w:val="single" w:sz="4" w:space="0" w:color="auto"/>
            </w:tcBorders>
            <w:vAlign w:val="bottom"/>
            <w:hideMark/>
          </w:tcPr>
          <w:p w14:paraId="0153678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4.09</w:t>
            </w:r>
          </w:p>
        </w:tc>
        <w:tc>
          <w:tcPr>
            <w:tcW w:w="521" w:type="pct"/>
            <w:tcBorders>
              <w:top w:val="nil"/>
              <w:left w:val="nil"/>
              <w:bottom w:val="single" w:sz="4" w:space="0" w:color="auto"/>
              <w:right w:val="single" w:sz="4" w:space="0" w:color="auto"/>
            </w:tcBorders>
            <w:noWrap/>
            <w:vAlign w:val="bottom"/>
            <w:hideMark/>
          </w:tcPr>
          <w:p w14:paraId="77B6BA7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-2.13</w:t>
            </w:r>
          </w:p>
        </w:tc>
      </w:tr>
      <w:tr w:rsidR="004A5E09" w:rsidRPr="00286E28" w14:paraId="2BF80067"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132BED0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1292" w:type="pct"/>
            <w:tcBorders>
              <w:top w:val="nil"/>
              <w:left w:val="nil"/>
              <w:bottom w:val="single" w:sz="4" w:space="0" w:color="auto"/>
              <w:right w:val="single" w:sz="4" w:space="0" w:color="auto"/>
            </w:tcBorders>
            <w:vAlign w:val="bottom"/>
            <w:hideMark/>
          </w:tcPr>
          <w:p w14:paraId="173150A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9F0F7F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0C65363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1DCB485"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B06071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c>
          <w:tcPr>
            <w:tcW w:w="521" w:type="pct"/>
            <w:tcBorders>
              <w:top w:val="nil"/>
              <w:left w:val="nil"/>
              <w:bottom w:val="single" w:sz="4" w:space="0" w:color="auto"/>
              <w:right w:val="single" w:sz="4" w:space="0" w:color="auto"/>
            </w:tcBorders>
            <w:noWrap/>
            <w:vAlign w:val="bottom"/>
            <w:hideMark/>
          </w:tcPr>
          <w:p w14:paraId="2149EC3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4A5E09" w:rsidRPr="00286E28" w14:paraId="442203B4" w14:textId="77777777" w:rsidTr="004A5E09">
        <w:trPr>
          <w:trHeight w:val="310"/>
        </w:trPr>
        <w:tc>
          <w:tcPr>
            <w:tcW w:w="5000" w:type="pct"/>
            <w:gridSpan w:val="7"/>
            <w:tcBorders>
              <w:top w:val="single" w:sz="4" w:space="0" w:color="auto"/>
              <w:left w:val="single" w:sz="4" w:space="0" w:color="auto"/>
              <w:bottom w:val="single" w:sz="4" w:space="0" w:color="auto"/>
              <w:right w:val="single" w:sz="4" w:space="0" w:color="auto"/>
            </w:tcBorders>
            <w:vAlign w:val="bottom"/>
            <w:hideMark/>
          </w:tcPr>
          <w:p w14:paraId="6434440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Cash Flow Ratios</w:t>
            </w:r>
          </w:p>
        </w:tc>
      </w:tr>
      <w:tr w:rsidR="004A5E09" w:rsidRPr="00286E28" w14:paraId="2267205E"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7F4D75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Operating Cash Flow</w:t>
            </w:r>
          </w:p>
        </w:tc>
        <w:tc>
          <w:tcPr>
            <w:tcW w:w="1292" w:type="pct"/>
            <w:tcBorders>
              <w:top w:val="nil"/>
              <w:left w:val="nil"/>
              <w:bottom w:val="single" w:sz="4" w:space="0" w:color="auto"/>
              <w:right w:val="single" w:sz="4" w:space="0" w:color="auto"/>
            </w:tcBorders>
            <w:vAlign w:val="bottom"/>
            <w:hideMark/>
          </w:tcPr>
          <w:p w14:paraId="36F64BB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1C2C7C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379.00</w:t>
            </w:r>
          </w:p>
        </w:tc>
        <w:tc>
          <w:tcPr>
            <w:tcW w:w="542" w:type="pct"/>
            <w:tcBorders>
              <w:top w:val="nil"/>
              <w:left w:val="nil"/>
              <w:bottom w:val="single" w:sz="4" w:space="0" w:color="auto"/>
              <w:right w:val="single" w:sz="4" w:space="0" w:color="auto"/>
            </w:tcBorders>
            <w:vAlign w:val="bottom"/>
            <w:hideMark/>
          </w:tcPr>
          <w:p w14:paraId="4875F3A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633.00</w:t>
            </w:r>
          </w:p>
        </w:tc>
        <w:tc>
          <w:tcPr>
            <w:tcW w:w="542" w:type="pct"/>
            <w:tcBorders>
              <w:top w:val="nil"/>
              <w:left w:val="nil"/>
              <w:bottom w:val="single" w:sz="4" w:space="0" w:color="auto"/>
              <w:right w:val="single" w:sz="4" w:space="0" w:color="auto"/>
            </w:tcBorders>
            <w:vAlign w:val="bottom"/>
            <w:hideMark/>
          </w:tcPr>
          <w:p w14:paraId="701144E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800.00</w:t>
            </w:r>
          </w:p>
        </w:tc>
        <w:tc>
          <w:tcPr>
            <w:tcW w:w="542" w:type="pct"/>
            <w:tcBorders>
              <w:top w:val="nil"/>
              <w:left w:val="nil"/>
              <w:bottom w:val="single" w:sz="4" w:space="0" w:color="auto"/>
              <w:right w:val="single" w:sz="4" w:space="0" w:color="auto"/>
            </w:tcBorders>
            <w:vAlign w:val="bottom"/>
            <w:hideMark/>
          </w:tcPr>
          <w:p w14:paraId="618C453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674.00</w:t>
            </w:r>
          </w:p>
        </w:tc>
        <w:tc>
          <w:tcPr>
            <w:tcW w:w="521" w:type="pct"/>
            <w:tcBorders>
              <w:top w:val="nil"/>
              <w:left w:val="nil"/>
              <w:bottom w:val="single" w:sz="4" w:space="0" w:color="auto"/>
              <w:right w:val="single" w:sz="4" w:space="0" w:color="auto"/>
            </w:tcBorders>
            <w:vAlign w:val="bottom"/>
            <w:hideMark/>
          </w:tcPr>
          <w:p w14:paraId="5D47B13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315.00</w:t>
            </w:r>
          </w:p>
        </w:tc>
      </w:tr>
      <w:tr w:rsidR="004A5E09" w:rsidRPr="00286E28" w14:paraId="2B6F03D5"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69517A4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Current Liabilities</w:t>
            </w:r>
          </w:p>
        </w:tc>
        <w:tc>
          <w:tcPr>
            <w:tcW w:w="1292" w:type="pct"/>
            <w:tcBorders>
              <w:top w:val="nil"/>
              <w:left w:val="nil"/>
              <w:bottom w:val="single" w:sz="4" w:space="0" w:color="auto"/>
              <w:right w:val="single" w:sz="4" w:space="0" w:color="auto"/>
            </w:tcBorders>
            <w:vAlign w:val="bottom"/>
            <w:hideMark/>
          </w:tcPr>
          <w:p w14:paraId="75CC141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312B6F3A"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2894.00</w:t>
            </w:r>
          </w:p>
        </w:tc>
        <w:tc>
          <w:tcPr>
            <w:tcW w:w="542" w:type="pct"/>
            <w:tcBorders>
              <w:top w:val="nil"/>
              <w:left w:val="nil"/>
              <w:bottom w:val="single" w:sz="4" w:space="0" w:color="auto"/>
              <w:right w:val="single" w:sz="4" w:space="0" w:color="auto"/>
            </w:tcBorders>
            <w:vAlign w:val="bottom"/>
            <w:hideMark/>
          </w:tcPr>
          <w:p w14:paraId="6A56D8D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3274.00</w:t>
            </w:r>
          </w:p>
        </w:tc>
        <w:tc>
          <w:tcPr>
            <w:tcW w:w="542" w:type="pct"/>
            <w:tcBorders>
              <w:top w:val="nil"/>
              <w:left w:val="nil"/>
              <w:bottom w:val="single" w:sz="4" w:space="0" w:color="auto"/>
              <w:right w:val="single" w:sz="4" w:space="0" w:color="auto"/>
            </w:tcBorders>
            <w:vAlign w:val="bottom"/>
            <w:hideMark/>
          </w:tcPr>
          <w:p w14:paraId="20C88E1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3578.00</w:t>
            </w:r>
          </w:p>
        </w:tc>
        <w:tc>
          <w:tcPr>
            <w:tcW w:w="542" w:type="pct"/>
            <w:tcBorders>
              <w:top w:val="nil"/>
              <w:left w:val="nil"/>
              <w:bottom w:val="single" w:sz="4" w:space="0" w:color="auto"/>
              <w:right w:val="single" w:sz="4" w:space="0" w:color="auto"/>
            </w:tcBorders>
            <w:vAlign w:val="bottom"/>
            <w:hideMark/>
          </w:tcPr>
          <w:p w14:paraId="4900AD4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3287.00</w:t>
            </w:r>
          </w:p>
        </w:tc>
        <w:tc>
          <w:tcPr>
            <w:tcW w:w="521" w:type="pct"/>
            <w:tcBorders>
              <w:top w:val="nil"/>
              <w:left w:val="nil"/>
              <w:bottom w:val="single" w:sz="4" w:space="0" w:color="auto"/>
              <w:right w:val="single" w:sz="4" w:space="0" w:color="auto"/>
            </w:tcBorders>
            <w:vAlign w:val="bottom"/>
            <w:hideMark/>
          </w:tcPr>
          <w:p w14:paraId="3A034B5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2232.00</w:t>
            </w:r>
          </w:p>
        </w:tc>
      </w:tr>
      <w:tr w:rsidR="004A5E09" w:rsidRPr="00286E28" w14:paraId="13199D3D" w14:textId="77777777" w:rsidTr="004A5E09">
        <w:trPr>
          <w:trHeight w:val="620"/>
        </w:trPr>
        <w:tc>
          <w:tcPr>
            <w:tcW w:w="1021" w:type="pct"/>
            <w:tcBorders>
              <w:top w:val="nil"/>
              <w:left w:val="single" w:sz="4" w:space="0" w:color="auto"/>
              <w:bottom w:val="single" w:sz="4" w:space="0" w:color="auto"/>
              <w:right w:val="single" w:sz="4" w:space="0" w:color="auto"/>
            </w:tcBorders>
            <w:vAlign w:val="bottom"/>
            <w:hideMark/>
          </w:tcPr>
          <w:p w14:paraId="5CF2BC1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Operating Cash Flow Ratio</w:t>
            </w:r>
          </w:p>
        </w:tc>
        <w:tc>
          <w:tcPr>
            <w:tcW w:w="1292" w:type="pct"/>
            <w:tcBorders>
              <w:top w:val="nil"/>
              <w:left w:val="nil"/>
              <w:bottom w:val="single" w:sz="4" w:space="0" w:color="auto"/>
              <w:right w:val="single" w:sz="4" w:space="0" w:color="auto"/>
            </w:tcBorders>
            <w:vAlign w:val="bottom"/>
            <w:hideMark/>
          </w:tcPr>
          <w:p w14:paraId="6725F97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Operating Cash Flow/ Current Liabilities</w:t>
            </w:r>
          </w:p>
        </w:tc>
        <w:tc>
          <w:tcPr>
            <w:tcW w:w="542" w:type="pct"/>
            <w:tcBorders>
              <w:top w:val="nil"/>
              <w:left w:val="nil"/>
              <w:bottom w:val="single" w:sz="4" w:space="0" w:color="auto"/>
              <w:right w:val="single" w:sz="4" w:space="0" w:color="auto"/>
            </w:tcBorders>
            <w:vAlign w:val="bottom"/>
            <w:hideMark/>
          </w:tcPr>
          <w:p w14:paraId="36E159C0"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0.13</w:t>
            </w:r>
          </w:p>
        </w:tc>
        <w:tc>
          <w:tcPr>
            <w:tcW w:w="542" w:type="pct"/>
            <w:tcBorders>
              <w:top w:val="nil"/>
              <w:left w:val="nil"/>
              <w:bottom w:val="single" w:sz="4" w:space="0" w:color="auto"/>
              <w:right w:val="single" w:sz="4" w:space="0" w:color="auto"/>
            </w:tcBorders>
            <w:vAlign w:val="bottom"/>
            <w:hideMark/>
          </w:tcPr>
          <w:p w14:paraId="7E3CE1B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0.19</w:t>
            </w:r>
          </w:p>
        </w:tc>
        <w:tc>
          <w:tcPr>
            <w:tcW w:w="542" w:type="pct"/>
            <w:tcBorders>
              <w:top w:val="nil"/>
              <w:left w:val="nil"/>
              <w:bottom w:val="single" w:sz="4" w:space="0" w:color="auto"/>
              <w:right w:val="single" w:sz="4" w:space="0" w:color="auto"/>
            </w:tcBorders>
            <w:vAlign w:val="bottom"/>
            <w:hideMark/>
          </w:tcPr>
          <w:p w14:paraId="00ABB71F"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0.22</w:t>
            </w:r>
          </w:p>
        </w:tc>
        <w:tc>
          <w:tcPr>
            <w:tcW w:w="542" w:type="pct"/>
            <w:tcBorders>
              <w:top w:val="nil"/>
              <w:left w:val="nil"/>
              <w:bottom w:val="single" w:sz="4" w:space="0" w:color="auto"/>
              <w:right w:val="single" w:sz="4" w:space="0" w:color="auto"/>
            </w:tcBorders>
            <w:vAlign w:val="bottom"/>
            <w:hideMark/>
          </w:tcPr>
          <w:p w14:paraId="569CD62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0.21</w:t>
            </w:r>
          </w:p>
        </w:tc>
        <w:tc>
          <w:tcPr>
            <w:tcW w:w="521" w:type="pct"/>
            <w:tcBorders>
              <w:top w:val="nil"/>
              <w:left w:val="nil"/>
              <w:bottom w:val="single" w:sz="4" w:space="0" w:color="auto"/>
              <w:right w:val="single" w:sz="4" w:space="0" w:color="auto"/>
            </w:tcBorders>
            <w:vAlign w:val="bottom"/>
            <w:hideMark/>
          </w:tcPr>
          <w:p w14:paraId="59CFC73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0.14</w:t>
            </w:r>
          </w:p>
        </w:tc>
      </w:tr>
      <w:tr w:rsidR="004A5E09" w:rsidRPr="00286E28" w14:paraId="0C8D79EC"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58B1D8F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Operating Cash Flow</w:t>
            </w:r>
          </w:p>
        </w:tc>
        <w:tc>
          <w:tcPr>
            <w:tcW w:w="1292" w:type="pct"/>
            <w:tcBorders>
              <w:top w:val="nil"/>
              <w:left w:val="nil"/>
              <w:bottom w:val="single" w:sz="4" w:space="0" w:color="auto"/>
              <w:right w:val="single" w:sz="4" w:space="0" w:color="auto"/>
            </w:tcBorders>
            <w:vAlign w:val="bottom"/>
            <w:hideMark/>
          </w:tcPr>
          <w:p w14:paraId="39DE6C1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24E5130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379.00</w:t>
            </w:r>
          </w:p>
        </w:tc>
        <w:tc>
          <w:tcPr>
            <w:tcW w:w="542" w:type="pct"/>
            <w:tcBorders>
              <w:top w:val="nil"/>
              <w:left w:val="nil"/>
              <w:bottom w:val="single" w:sz="4" w:space="0" w:color="auto"/>
              <w:right w:val="single" w:sz="4" w:space="0" w:color="auto"/>
            </w:tcBorders>
            <w:vAlign w:val="bottom"/>
            <w:hideMark/>
          </w:tcPr>
          <w:p w14:paraId="0317021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633.00</w:t>
            </w:r>
          </w:p>
        </w:tc>
        <w:tc>
          <w:tcPr>
            <w:tcW w:w="542" w:type="pct"/>
            <w:tcBorders>
              <w:top w:val="nil"/>
              <w:left w:val="nil"/>
              <w:bottom w:val="single" w:sz="4" w:space="0" w:color="auto"/>
              <w:right w:val="single" w:sz="4" w:space="0" w:color="auto"/>
            </w:tcBorders>
            <w:vAlign w:val="bottom"/>
            <w:hideMark/>
          </w:tcPr>
          <w:p w14:paraId="24B8792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800.00</w:t>
            </w:r>
          </w:p>
        </w:tc>
        <w:tc>
          <w:tcPr>
            <w:tcW w:w="542" w:type="pct"/>
            <w:tcBorders>
              <w:top w:val="nil"/>
              <w:left w:val="nil"/>
              <w:bottom w:val="single" w:sz="4" w:space="0" w:color="auto"/>
              <w:right w:val="single" w:sz="4" w:space="0" w:color="auto"/>
            </w:tcBorders>
            <w:vAlign w:val="bottom"/>
            <w:hideMark/>
          </w:tcPr>
          <w:p w14:paraId="540BF77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674.00</w:t>
            </w:r>
          </w:p>
        </w:tc>
        <w:tc>
          <w:tcPr>
            <w:tcW w:w="521" w:type="pct"/>
            <w:tcBorders>
              <w:top w:val="nil"/>
              <w:left w:val="nil"/>
              <w:bottom w:val="single" w:sz="4" w:space="0" w:color="auto"/>
              <w:right w:val="single" w:sz="4" w:space="0" w:color="auto"/>
            </w:tcBorders>
            <w:vAlign w:val="bottom"/>
            <w:hideMark/>
          </w:tcPr>
          <w:p w14:paraId="6A20EF6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315.00</w:t>
            </w:r>
          </w:p>
        </w:tc>
      </w:tr>
      <w:tr w:rsidR="004A5E09" w:rsidRPr="00286E28" w14:paraId="292D4938"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2A8AFFFE"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Debt</w:t>
            </w:r>
          </w:p>
        </w:tc>
        <w:tc>
          <w:tcPr>
            <w:tcW w:w="1292" w:type="pct"/>
            <w:tcBorders>
              <w:top w:val="nil"/>
              <w:left w:val="nil"/>
              <w:bottom w:val="single" w:sz="4" w:space="0" w:color="auto"/>
              <w:right w:val="single" w:sz="4" w:space="0" w:color="auto"/>
            </w:tcBorders>
            <w:vAlign w:val="bottom"/>
            <w:hideMark/>
          </w:tcPr>
          <w:p w14:paraId="318B820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5007F65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10377.00</w:t>
            </w:r>
          </w:p>
        </w:tc>
        <w:tc>
          <w:tcPr>
            <w:tcW w:w="542" w:type="pct"/>
            <w:tcBorders>
              <w:top w:val="nil"/>
              <w:left w:val="nil"/>
              <w:bottom w:val="single" w:sz="4" w:space="0" w:color="auto"/>
              <w:right w:val="single" w:sz="4" w:space="0" w:color="auto"/>
            </w:tcBorders>
            <w:vAlign w:val="bottom"/>
            <w:hideMark/>
          </w:tcPr>
          <w:p w14:paraId="5C8289D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9498.00</w:t>
            </w:r>
          </w:p>
        </w:tc>
        <w:tc>
          <w:tcPr>
            <w:tcW w:w="542" w:type="pct"/>
            <w:tcBorders>
              <w:top w:val="nil"/>
              <w:left w:val="nil"/>
              <w:bottom w:val="single" w:sz="4" w:space="0" w:color="auto"/>
              <w:right w:val="single" w:sz="4" w:space="0" w:color="auto"/>
            </w:tcBorders>
            <w:vAlign w:val="bottom"/>
            <w:hideMark/>
          </w:tcPr>
          <w:p w14:paraId="16EE4729"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9266.00</w:t>
            </w:r>
          </w:p>
        </w:tc>
        <w:tc>
          <w:tcPr>
            <w:tcW w:w="542" w:type="pct"/>
            <w:tcBorders>
              <w:top w:val="nil"/>
              <w:left w:val="nil"/>
              <w:bottom w:val="single" w:sz="4" w:space="0" w:color="auto"/>
              <w:right w:val="single" w:sz="4" w:space="0" w:color="auto"/>
            </w:tcBorders>
            <w:vAlign w:val="bottom"/>
            <w:hideMark/>
          </w:tcPr>
          <w:p w14:paraId="4E2CABC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8610.00</w:t>
            </w:r>
          </w:p>
        </w:tc>
        <w:tc>
          <w:tcPr>
            <w:tcW w:w="521" w:type="pct"/>
            <w:tcBorders>
              <w:top w:val="nil"/>
              <w:left w:val="nil"/>
              <w:bottom w:val="single" w:sz="4" w:space="0" w:color="auto"/>
              <w:right w:val="single" w:sz="4" w:space="0" w:color="auto"/>
            </w:tcBorders>
            <w:vAlign w:val="bottom"/>
            <w:hideMark/>
          </w:tcPr>
          <w:p w14:paraId="22C636B3"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9037.00</w:t>
            </w:r>
          </w:p>
        </w:tc>
      </w:tr>
      <w:tr w:rsidR="004A5E09" w:rsidRPr="00286E28" w14:paraId="5E0C51A8"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95EBB2A"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Cash Flow to Debt Ratio</w:t>
            </w:r>
          </w:p>
        </w:tc>
        <w:tc>
          <w:tcPr>
            <w:tcW w:w="1292" w:type="pct"/>
            <w:tcBorders>
              <w:top w:val="nil"/>
              <w:left w:val="nil"/>
              <w:bottom w:val="single" w:sz="4" w:space="0" w:color="auto"/>
              <w:right w:val="single" w:sz="4" w:space="0" w:color="auto"/>
            </w:tcBorders>
            <w:vAlign w:val="bottom"/>
            <w:hideMark/>
          </w:tcPr>
          <w:p w14:paraId="523F2195"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Operating Cash Flow/ Total Debt</w:t>
            </w:r>
          </w:p>
        </w:tc>
        <w:tc>
          <w:tcPr>
            <w:tcW w:w="542" w:type="pct"/>
            <w:tcBorders>
              <w:top w:val="nil"/>
              <w:left w:val="nil"/>
              <w:bottom w:val="single" w:sz="4" w:space="0" w:color="auto"/>
              <w:right w:val="single" w:sz="4" w:space="0" w:color="auto"/>
            </w:tcBorders>
            <w:vAlign w:val="bottom"/>
            <w:hideMark/>
          </w:tcPr>
          <w:p w14:paraId="5AF83D7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0.04</w:t>
            </w:r>
          </w:p>
        </w:tc>
        <w:tc>
          <w:tcPr>
            <w:tcW w:w="542" w:type="pct"/>
            <w:tcBorders>
              <w:top w:val="nil"/>
              <w:left w:val="nil"/>
              <w:bottom w:val="single" w:sz="4" w:space="0" w:color="auto"/>
              <w:right w:val="single" w:sz="4" w:space="0" w:color="auto"/>
            </w:tcBorders>
            <w:vAlign w:val="bottom"/>
            <w:hideMark/>
          </w:tcPr>
          <w:p w14:paraId="005B3DD4"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0.07</w:t>
            </w:r>
          </w:p>
        </w:tc>
        <w:tc>
          <w:tcPr>
            <w:tcW w:w="542" w:type="pct"/>
            <w:tcBorders>
              <w:top w:val="nil"/>
              <w:left w:val="nil"/>
              <w:bottom w:val="single" w:sz="4" w:space="0" w:color="auto"/>
              <w:right w:val="single" w:sz="4" w:space="0" w:color="auto"/>
            </w:tcBorders>
            <w:vAlign w:val="bottom"/>
            <w:hideMark/>
          </w:tcPr>
          <w:p w14:paraId="475F8C9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0.09</w:t>
            </w:r>
          </w:p>
        </w:tc>
        <w:tc>
          <w:tcPr>
            <w:tcW w:w="542" w:type="pct"/>
            <w:tcBorders>
              <w:top w:val="nil"/>
              <w:left w:val="nil"/>
              <w:bottom w:val="single" w:sz="4" w:space="0" w:color="auto"/>
              <w:right w:val="single" w:sz="4" w:space="0" w:color="auto"/>
            </w:tcBorders>
            <w:vAlign w:val="bottom"/>
            <w:hideMark/>
          </w:tcPr>
          <w:p w14:paraId="37A13488"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0.08</w:t>
            </w:r>
          </w:p>
        </w:tc>
        <w:tc>
          <w:tcPr>
            <w:tcW w:w="521" w:type="pct"/>
            <w:tcBorders>
              <w:top w:val="nil"/>
              <w:left w:val="nil"/>
              <w:bottom w:val="single" w:sz="4" w:space="0" w:color="auto"/>
              <w:right w:val="single" w:sz="4" w:space="0" w:color="auto"/>
            </w:tcBorders>
            <w:vAlign w:val="bottom"/>
            <w:hideMark/>
          </w:tcPr>
          <w:p w14:paraId="3E6905B2"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0.03</w:t>
            </w:r>
          </w:p>
        </w:tc>
      </w:tr>
      <w:tr w:rsidR="004A5E09" w:rsidRPr="00286E28" w14:paraId="2CBB9F44"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19A58BA0"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Operating Cash Flow</w:t>
            </w:r>
          </w:p>
        </w:tc>
        <w:tc>
          <w:tcPr>
            <w:tcW w:w="1292" w:type="pct"/>
            <w:tcBorders>
              <w:top w:val="nil"/>
              <w:left w:val="nil"/>
              <w:bottom w:val="single" w:sz="4" w:space="0" w:color="auto"/>
              <w:right w:val="single" w:sz="4" w:space="0" w:color="auto"/>
            </w:tcBorders>
            <w:vAlign w:val="bottom"/>
            <w:hideMark/>
          </w:tcPr>
          <w:p w14:paraId="7EEA3AAF"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ADA494D"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379.00</w:t>
            </w:r>
          </w:p>
        </w:tc>
        <w:tc>
          <w:tcPr>
            <w:tcW w:w="542" w:type="pct"/>
            <w:tcBorders>
              <w:top w:val="nil"/>
              <w:left w:val="nil"/>
              <w:bottom w:val="single" w:sz="4" w:space="0" w:color="auto"/>
              <w:right w:val="single" w:sz="4" w:space="0" w:color="auto"/>
            </w:tcBorders>
            <w:vAlign w:val="bottom"/>
            <w:hideMark/>
          </w:tcPr>
          <w:p w14:paraId="233B0762"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633.00</w:t>
            </w:r>
          </w:p>
        </w:tc>
        <w:tc>
          <w:tcPr>
            <w:tcW w:w="542" w:type="pct"/>
            <w:tcBorders>
              <w:top w:val="nil"/>
              <w:left w:val="nil"/>
              <w:bottom w:val="single" w:sz="4" w:space="0" w:color="auto"/>
              <w:right w:val="single" w:sz="4" w:space="0" w:color="auto"/>
            </w:tcBorders>
            <w:vAlign w:val="bottom"/>
            <w:hideMark/>
          </w:tcPr>
          <w:p w14:paraId="2A97108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800.00</w:t>
            </w:r>
          </w:p>
        </w:tc>
        <w:tc>
          <w:tcPr>
            <w:tcW w:w="542" w:type="pct"/>
            <w:tcBorders>
              <w:top w:val="nil"/>
              <w:left w:val="nil"/>
              <w:bottom w:val="single" w:sz="4" w:space="0" w:color="auto"/>
              <w:right w:val="single" w:sz="4" w:space="0" w:color="auto"/>
            </w:tcBorders>
            <w:vAlign w:val="bottom"/>
            <w:hideMark/>
          </w:tcPr>
          <w:p w14:paraId="00628B7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674.00</w:t>
            </w:r>
          </w:p>
        </w:tc>
        <w:tc>
          <w:tcPr>
            <w:tcW w:w="521" w:type="pct"/>
            <w:tcBorders>
              <w:top w:val="nil"/>
              <w:left w:val="nil"/>
              <w:bottom w:val="single" w:sz="4" w:space="0" w:color="auto"/>
              <w:right w:val="single" w:sz="4" w:space="0" w:color="auto"/>
            </w:tcBorders>
            <w:vAlign w:val="bottom"/>
            <w:hideMark/>
          </w:tcPr>
          <w:p w14:paraId="5F8C844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315.00</w:t>
            </w:r>
          </w:p>
        </w:tc>
      </w:tr>
      <w:tr w:rsidR="004A5E09" w:rsidRPr="00286E28" w14:paraId="1B528919"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34D9C527"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Sales</w:t>
            </w:r>
          </w:p>
        </w:tc>
        <w:tc>
          <w:tcPr>
            <w:tcW w:w="1292" w:type="pct"/>
            <w:tcBorders>
              <w:top w:val="nil"/>
              <w:left w:val="nil"/>
              <w:bottom w:val="single" w:sz="4" w:space="0" w:color="auto"/>
              <w:right w:val="single" w:sz="4" w:space="0" w:color="auto"/>
            </w:tcBorders>
            <w:vAlign w:val="bottom"/>
            <w:hideMark/>
          </w:tcPr>
          <w:p w14:paraId="216D2DA8"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542" w:type="pct"/>
            <w:tcBorders>
              <w:top w:val="nil"/>
              <w:left w:val="nil"/>
              <w:bottom w:val="single" w:sz="4" w:space="0" w:color="auto"/>
              <w:right w:val="single" w:sz="4" w:space="0" w:color="auto"/>
            </w:tcBorders>
            <w:vAlign w:val="bottom"/>
            <w:hideMark/>
          </w:tcPr>
          <w:p w14:paraId="747D3A41"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7101.00</w:t>
            </w:r>
          </w:p>
        </w:tc>
        <w:tc>
          <w:tcPr>
            <w:tcW w:w="542" w:type="pct"/>
            <w:tcBorders>
              <w:top w:val="nil"/>
              <w:left w:val="nil"/>
              <w:bottom w:val="single" w:sz="4" w:space="0" w:color="auto"/>
              <w:right w:val="single" w:sz="4" w:space="0" w:color="auto"/>
            </w:tcBorders>
            <w:vAlign w:val="bottom"/>
            <w:hideMark/>
          </w:tcPr>
          <w:p w14:paraId="0330C09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6648.00</w:t>
            </w:r>
          </w:p>
        </w:tc>
        <w:tc>
          <w:tcPr>
            <w:tcW w:w="542" w:type="pct"/>
            <w:tcBorders>
              <w:top w:val="nil"/>
              <w:left w:val="nil"/>
              <w:bottom w:val="single" w:sz="4" w:space="0" w:color="auto"/>
              <w:right w:val="single" w:sz="4" w:space="0" w:color="auto"/>
            </w:tcBorders>
            <w:vAlign w:val="bottom"/>
            <w:hideMark/>
          </w:tcPr>
          <w:p w14:paraId="0059D0DB"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6667.00</w:t>
            </w:r>
          </w:p>
        </w:tc>
        <w:tc>
          <w:tcPr>
            <w:tcW w:w="542" w:type="pct"/>
            <w:tcBorders>
              <w:top w:val="nil"/>
              <w:left w:val="nil"/>
              <w:bottom w:val="single" w:sz="4" w:space="0" w:color="auto"/>
              <w:right w:val="single" w:sz="4" w:space="0" w:color="auto"/>
            </w:tcBorders>
            <w:vAlign w:val="bottom"/>
            <w:hideMark/>
          </w:tcPr>
          <w:p w14:paraId="10AE0D2C"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5891.00</w:t>
            </w:r>
          </w:p>
        </w:tc>
        <w:tc>
          <w:tcPr>
            <w:tcW w:w="521" w:type="pct"/>
            <w:tcBorders>
              <w:top w:val="nil"/>
              <w:left w:val="nil"/>
              <w:bottom w:val="single" w:sz="4" w:space="0" w:color="auto"/>
              <w:right w:val="single" w:sz="4" w:space="0" w:color="auto"/>
            </w:tcBorders>
            <w:vAlign w:val="bottom"/>
            <w:hideMark/>
          </w:tcPr>
          <w:p w14:paraId="003C1086"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3028.00</w:t>
            </w:r>
          </w:p>
        </w:tc>
      </w:tr>
      <w:tr w:rsidR="004A5E09" w:rsidRPr="00286E28" w14:paraId="4086BD3E" w14:textId="77777777" w:rsidTr="004A5E09">
        <w:trPr>
          <w:trHeight w:val="310"/>
        </w:trPr>
        <w:tc>
          <w:tcPr>
            <w:tcW w:w="1021" w:type="pct"/>
            <w:tcBorders>
              <w:top w:val="nil"/>
              <w:left w:val="single" w:sz="4" w:space="0" w:color="auto"/>
              <w:bottom w:val="single" w:sz="4" w:space="0" w:color="auto"/>
              <w:right w:val="single" w:sz="4" w:space="0" w:color="auto"/>
            </w:tcBorders>
            <w:vAlign w:val="bottom"/>
            <w:hideMark/>
          </w:tcPr>
          <w:p w14:paraId="48624233"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Cash Flow Margin</w:t>
            </w:r>
          </w:p>
        </w:tc>
        <w:tc>
          <w:tcPr>
            <w:tcW w:w="1292" w:type="pct"/>
            <w:tcBorders>
              <w:top w:val="nil"/>
              <w:left w:val="nil"/>
              <w:bottom w:val="single" w:sz="4" w:space="0" w:color="auto"/>
              <w:right w:val="single" w:sz="4" w:space="0" w:color="auto"/>
            </w:tcBorders>
            <w:vAlign w:val="bottom"/>
            <w:hideMark/>
          </w:tcPr>
          <w:p w14:paraId="7C9276A4" w14:textId="77777777" w:rsidR="004A5E09" w:rsidRPr="00286E28" w:rsidRDefault="004A5E0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Operating Cash Flow/ Sales</w:t>
            </w:r>
          </w:p>
        </w:tc>
        <w:tc>
          <w:tcPr>
            <w:tcW w:w="542" w:type="pct"/>
            <w:tcBorders>
              <w:top w:val="nil"/>
              <w:left w:val="nil"/>
              <w:bottom w:val="single" w:sz="4" w:space="0" w:color="auto"/>
              <w:right w:val="single" w:sz="4" w:space="0" w:color="auto"/>
            </w:tcBorders>
            <w:vAlign w:val="bottom"/>
            <w:hideMark/>
          </w:tcPr>
          <w:p w14:paraId="19DE62CC"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0.05</w:t>
            </w:r>
          </w:p>
        </w:tc>
        <w:tc>
          <w:tcPr>
            <w:tcW w:w="542" w:type="pct"/>
            <w:tcBorders>
              <w:top w:val="nil"/>
              <w:left w:val="nil"/>
              <w:bottom w:val="single" w:sz="4" w:space="0" w:color="auto"/>
              <w:right w:val="single" w:sz="4" w:space="0" w:color="auto"/>
            </w:tcBorders>
            <w:vAlign w:val="bottom"/>
            <w:hideMark/>
          </w:tcPr>
          <w:p w14:paraId="0380F14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0.10</w:t>
            </w:r>
          </w:p>
        </w:tc>
        <w:tc>
          <w:tcPr>
            <w:tcW w:w="542" w:type="pct"/>
            <w:tcBorders>
              <w:top w:val="nil"/>
              <w:left w:val="nil"/>
              <w:bottom w:val="single" w:sz="4" w:space="0" w:color="auto"/>
              <w:right w:val="single" w:sz="4" w:space="0" w:color="auto"/>
            </w:tcBorders>
            <w:vAlign w:val="bottom"/>
            <w:hideMark/>
          </w:tcPr>
          <w:p w14:paraId="04B4B0A6"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0.12</w:t>
            </w:r>
          </w:p>
        </w:tc>
        <w:tc>
          <w:tcPr>
            <w:tcW w:w="542" w:type="pct"/>
            <w:tcBorders>
              <w:top w:val="nil"/>
              <w:left w:val="nil"/>
              <w:bottom w:val="single" w:sz="4" w:space="0" w:color="auto"/>
              <w:right w:val="single" w:sz="4" w:space="0" w:color="auto"/>
            </w:tcBorders>
            <w:vAlign w:val="bottom"/>
            <w:hideMark/>
          </w:tcPr>
          <w:p w14:paraId="22E975D9"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0.11</w:t>
            </w:r>
          </w:p>
        </w:tc>
        <w:tc>
          <w:tcPr>
            <w:tcW w:w="521" w:type="pct"/>
            <w:tcBorders>
              <w:top w:val="nil"/>
              <w:left w:val="nil"/>
              <w:bottom w:val="single" w:sz="4" w:space="0" w:color="auto"/>
              <w:right w:val="single" w:sz="4" w:space="0" w:color="auto"/>
            </w:tcBorders>
            <w:vAlign w:val="bottom"/>
            <w:hideMark/>
          </w:tcPr>
          <w:p w14:paraId="715AB961" w14:textId="77777777" w:rsidR="004A5E09" w:rsidRPr="00286E28" w:rsidRDefault="004A5E0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0.10</w:t>
            </w:r>
          </w:p>
        </w:tc>
      </w:tr>
    </w:tbl>
    <w:p w14:paraId="5C31DF8F" w14:textId="64B2D911" w:rsidR="003572BA" w:rsidRPr="00286E28" w:rsidRDefault="003572BA" w:rsidP="00BD2014">
      <w:pPr>
        <w:spacing w:line="360" w:lineRule="auto"/>
        <w:rPr>
          <w:rFonts w:asciiTheme="minorBidi" w:hAnsiTheme="minorBidi"/>
        </w:rPr>
      </w:pPr>
    </w:p>
    <w:p w14:paraId="2F47ABFD" w14:textId="54843707" w:rsidR="005F655E" w:rsidRPr="00286E28" w:rsidRDefault="005F655E" w:rsidP="00BD2014">
      <w:pPr>
        <w:spacing w:line="360" w:lineRule="auto"/>
        <w:rPr>
          <w:rFonts w:asciiTheme="minorBidi" w:hAnsiTheme="minorBidi"/>
        </w:rPr>
      </w:pPr>
      <w:r w:rsidRPr="00286E28">
        <w:rPr>
          <w:rFonts w:asciiTheme="minorBidi" w:hAnsiTheme="minorBidi"/>
        </w:rPr>
        <w:t>Notes:</w:t>
      </w:r>
    </w:p>
    <w:p w14:paraId="7F4EEE70" w14:textId="46D074A8" w:rsidR="005F655E" w:rsidRPr="00286E28" w:rsidRDefault="005F655E" w:rsidP="00BD2014">
      <w:pPr>
        <w:spacing w:line="360" w:lineRule="auto"/>
        <w:rPr>
          <w:rFonts w:asciiTheme="minorBidi" w:hAnsiTheme="minorBidi"/>
        </w:rPr>
      </w:pPr>
      <w:r w:rsidRPr="00286E28">
        <w:rPr>
          <w:rFonts w:asciiTheme="minorBidi" w:hAnsiTheme="minorBidi"/>
        </w:rPr>
        <w:t xml:space="preserve">1. The company does not </w:t>
      </w:r>
      <w:r w:rsidR="008E2666" w:rsidRPr="00286E28">
        <w:rPr>
          <w:rFonts w:asciiTheme="minorBidi" w:hAnsiTheme="minorBidi"/>
        </w:rPr>
        <w:t>disclose</w:t>
      </w:r>
      <w:r w:rsidRPr="00286E28">
        <w:rPr>
          <w:rFonts w:asciiTheme="minorBidi" w:hAnsiTheme="minorBidi"/>
        </w:rPr>
        <w:t xml:space="preserve"> its cost of goods sold</w:t>
      </w:r>
      <w:r w:rsidR="00AB50B0" w:rsidRPr="00286E28">
        <w:rPr>
          <w:rFonts w:asciiTheme="minorBidi" w:hAnsiTheme="minorBidi"/>
        </w:rPr>
        <w:t>,</w:t>
      </w:r>
      <w:r w:rsidRPr="00286E28">
        <w:rPr>
          <w:rFonts w:asciiTheme="minorBidi" w:hAnsiTheme="minorBidi"/>
        </w:rPr>
        <w:t xml:space="preserve"> </w:t>
      </w:r>
      <w:r w:rsidR="00AB50B0" w:rsidRPr="00286E28">
        <w:rPr>
          <w:rFonts w:asciiTheme="minorBidi" w:hAnsiTheme="minorBidi"/>
        </w:rPr>
        <w:t>gross profit and operating profit</w:t>
      </w:r>
      <w:r w:rsidR="00E53A6E" w:rsidRPr="00286E28">
        <w:rPr>
          <w:rFonts w:asciiTheme="minorBidi" w:hAnsiTheme="minorBidi"/>
        </w:rPr>
        <w:t xml:space="preserve"> (EBIT)</w:t>
      </w:r>
      <w:r w:rsidR="00AB50B0" w:rsidRPr="00286E28">
        <w:rPr>
          <w:rFonts w:asciiTheme="minorBidi" w:hAnsiTheme="minorBidi"/>
        </w:rPr>
        <w:t xml:space="preserve">. Therefore, certain ratios using these factors could not be calculated. </w:t>
      </w:r>
    </w:p>
    <w:p w14:paraId="7BB1E27E" w14:textId="3227FCE3" w:rsidR="00111223" w:rsidRPr="00286E28" w:rsidRDefault="00111223" w:rsidP="00BD2014">
      <w:pPr>
        <w:spacing w:line="360" w:lineRule="auto"/>
        <w:rPr>
          <w:rFonts w:asciiTheme="minorBidi" w:hAnsiTheme="minorBidi"/>
        </w:rPr>
      </w:pPr>
      <w:r w:rsidRPr="00286E28">
        <w:rPr>
          <w:rFonts w:asciiTheme="minorBidi" w:hAnsiTheme="minorBidi"/>
        </w:rPr>
        <w:t xml:space="preserve">2. </w:t>
      </w:r>
      <w:r w:rsidR="004A5E09" w:rsidRPr="00286E28">
        <w:rPr>
          <w:rFonts w:asciiTheme="minorBidi" w:hAnsiTheme="minorBidi"/>
        </w:rPr>
        <w:t>Net p</w:t>
      </w:r>
      <w:r w:rsidRPr="00286E28">
        <w:rPr>
          <w:rFonts w:asciiTheme="minorBidi" w:hAnsiTheme="minorBidi"/>
        </w:rPr>
        <w:t>roperty, plant and equipment has been taken as fixed assets.</w:t>
      </w:r>
    </w:p>
    <w:p w14:paraId="7553E214" w14:textId="3A24B4EB" w:rsidR="00111223" w:rsidRPr="00286E28" w:rsidRDefault="007A192B" w:rsidP="00BD2014">
      <w:pPr>
        <w:spacing w:line="360" w:lineRule="auto"/>
        <w:rPr>
          <w:rFonts w:asciiTheme="minorBidi" w:hAnsiTheme="minorBidi"/>
        </w:rPr>
      </w:pPr>
      <w:r w:rsidRPr="00286E28">
        <w:rPr>
          <w:rFonts w:asciiTheme="minorBidi" w:hAnsiTheme="minorBidi"/>
        </w:rPr>
        <w:lastRenderedPageBreak/>
        <w:t>3. Total Liabilities have been considered as total debt.</w:t>
      </w:r>
    </w:p>
    <w:p w14:paraId="1C212AFE" w14:textId="533DFEB5" w:rsidR="00BB6C4E" w:rsidRPr="00286E28" w:rsidRDefault="00BB6C4E" w:rsidP="00BD2014">
      <w:pPr>
        <w:spacing w:line="360" w:lineRule="auto"/>
        <w:rPr>
          <w:rFonts w:asciiTheme="minorBidi" w:hAnsiTheme="minorBidi"/>
          <w:b/>
          <w:bCs/>
        </w:rPr>
      </w:pPr>
      <w:r w:rsidRPr="00286E28">
        <w:rPr>
          <w:rFonts w:asciiTheme="minorBidi" w:hAnsiTheme="minorBidi"/>
          <w:b/>
          <w:bCs/>
        </w:rPr>
        <w:t>Profitability:</w:t>
      </w:r>
    </w:p>
    <w:p w14:paraId="1F814E8F" w14:textId="7378B45F" w:rsidR="00BB6C4E" w:rsidRPr="00286E28" w:rsidRDefault="00E059E8" w:rsidP="00BD2014">
      <w:pPr>
        <w:spacing w:line="360" w:lineRule="auto"/>
        <w:rPr>
          <w:rFonts w:asciiTheme="minorBidi" w:hAnsiTheme="minorBidi"/>
        </w:rPr>
      </w:pPr>
      <w:r w:rsidRPr="00286E28">
        <w:rPr>
          <w:rFonts w:asciiTheme="minorBidi" w:hAnsiTheme="minorBidi"/>
        </w:rPr>
        <w:t xml:space="preserve">The </w:t>
      </w:r>
      <w:r w:rsidR="008D1765" w:rsidRPr="00286E28">
        <w:rPr>
          <w:rFonts w:asciiTheme="minorBidi" w:hAnsiTheme="minorBidi"/>
        </w:rPr>
        <w:t xml:space="preserve">net </w:t>
      </w:r>
      <w:r w:rsidR="00771E76" w:rsidRPr="00286E28">
        <w:rPr>
          <w:rFonts w:asciiTheme="minorBidi" w:hAnsiTheme="minorBidi"/>
        </w:rPr>
        <w:t xml:space="preserve">profit </w:t>
      </w:r>
      <w:r w:rsidR="008D1765" w:rsidRPr="00286E28">
        <w:rPr>
          <w:rFonts w:asciiTheme="minorBidi" w:hAnsiTheme="minorBidi"/>
        </w:rPr>
        <w:t>margin</w:t>
      </w:r>
      <w:r w:rsidRPr="00286E28">
        <w:rPr>
          <w:rFonts w:asciiTheme="minorBidi" w:hAnsiTheme="minorBidi"/>
        </w:rPr>
        <w:t xml:space="preserve"> ratio </w:t>
      </w:r>
      <w:r w:rsidR="00771E76" w:rsidRPr="00286E28">
        <w:rPr>
          <w:rFonts w:asciiTheme="minorBidi" w:hAnsiTheme="minorBidi"/>
        </w:rPr>
        <w:t xml:space="preserve">continuously </w:t>
      </w:r>
      <w:r w:rsidRPr="00286E28">
        <w:rPr>
          <w:rFonts w:asciiTheme="minorBidi" w:hAnsiTheme="minorBidi"/>
        </w:rPr>
        <w:t>fluctuat</w:t>
      </w:r>
      <w:r w:rsidR="00D93A32" w:rsidRPr="00286E28">
        <w:rPr>
          <w:rFonts w:asciiTheme="minorBidi" w:hAnsiTheme="minorBidi"/>
        </w:rPr>
        <w:t>ed</w:t>
      </w:r>
      <w:r w:rsidRPr="00286E28">
        <w:rPr>
          <w:rFonts w:asciiTheme="minorBidi" w:hAnsiTheme="minorBidi"/>
        </w:rPr>
        <w:t xml:space="preserve"> </w:t>
      </w:r>
      <w:r w:rsidR="0073044B" w:rsidRPr="00286E28">
        <w:rPr>
          <w:rFonts w:asciiTheme="minorBidi" w:hAnsiTheme="minorBidi"/>
        </w:rPr>
        <w:t>in the past five years</w:t>
      </w:r>
      <w:r w:rsidRPr="00286E28">
        <w:rPr>
          <w:rFonts w:asciiTheme="minorBidi" w:hAnsiTheme="minorBidi"/>
        </w:rPr>
        <w:t>. It became negative in 2025 as the company generated net loss</w:t>
      </w:r>
      <w:r w:rsidR="006635B6" w:rsidRPr="00286E28">
        <w:rPr>
          <w:rFonts w:asciiTheme="minorBidi" w:hAnsiTheme="minorBidi"/>
        </w:rPr>
        <w:t>. It was negative in 2021 as well. The ratio was only satisfactory in 2024</w:t>
      </w:r>
      <w:r w:rsidR="00FB3B76" w:rsidRPr="00286E28">
        <w:rPr>
          <w:rFonts w:asciiTheme="minorBidi" w:hAnsiTheme="minorBidi"/>
        </w:rPr>
        <w:t xml:space="preserve"> and in 2023 and 2022 as well, the ratio was relatively low</w:t>
      </w:r>
      <w:r w:rsidR="006635B6" w:rsidRPr="00286E28">
        <w:rPr>
          <w:rFonts w:asciiTheme="minorBidi" w:hAnsiTheme="minorBidi"/>
        </w:rPr>
        <w:t>. Overall</w:t>
      </w:r>
      <w:r w:rsidR="008D1765" w:rsidRPr="00286E28">
        <w:rPr>
          <w:rFonts w:asciiTheme="minorBidi" w:hAnsiTheme="minorBidi"/>
        </w:rPr>
        <w:t>,</w:t>
      </w:r>
      <w:r w:rsidR="006635B6" w:rsidRPr="00286E28">
        <w:rPr>
          <w:rFonts w:asciiTheme="minorBidi" w:hAnsiTheme="minorBidi"/>
        </w:rPr>
        <w:t xml:space="preserve"> the profitability position of </w:t>
      </w:r>
      <w:r w:rsidR="008D1765" w:rsidRPr="00286E28">
        <w:rPr>
          <w:rFonts w:asciiTheme="minorBidi" w:hAnsiTheme="minorBidi"/>
        </w:rPr>
        <w:t>Hyatt</w:t>
      </w:r>
      <w:r w:rsidR="006635B6" w:rsidRPr="00286E28">
        <w:rPr>
          <w:rFonts w:asciiTheme="minorBidi" w:hAnsiTheme="minorBidi"/>
        </w:rPr>
        <w:t xml:space="preserve"> </w:t>
      </w:r>
      <w:r w:rsidR="00D93A32" w:rsidRPr="00286E28">
        <w:rPr>
          <w:rFonts w:asciiTheme="minorBidi" w:hAnsiTheme="minorBidi"/>
        </w:rPr>
        <w:t>was</w:t>
      </w:r>
      <w:r w:rsidR="006635B6" w:rsidRPr="00286E28">
        <w:rPr>
          <w:rFonts w:asciiTheme="minorBidi" w:hAnsiTheme="minorBidi"/>
        </w:rPr>
        <w:t xml:space="preserve"> unsatisfactory</w:t>
      </w:r>
      <w:r w:rsidR="008D1765" w:rsidRPr="00286E28">
        <w:rPr>
          <w:rFonts w:asciiTheme="minorBidi" w:hAnsiTheme="minorBidi"/>
        </w:rPr>
        <w:t>.</w:t>
      </w:r>
    </w:p>
    <w:p w14:paraId="0F6537D6" w14:textId="12569391" w:rsidR="00D93A32" w:rsidRPr="00286E28" w:rsidRDefault="00D93A32" w:rsidP="00BD2014">
      <w:pPr>
        <w:spacing w:line="360" w:lineRule="auto"/>
        <w:rPr>
          <w:rFonts w:asciiTheme="minorBidi" w:hAnsiTheme="minorBidi"/>
          <w:b/>
          <w:bCs/>
        </w:rPr>
      </w:pPr>
      <w:r w:rsidRPr="00286E28">
        <w:rPr>
          <w:rFonts w:asciiTheme="minorBidi" w:hAnsiTheme="minorBidi"/>
          <w:b/>
          <w:bCs/>
        </w:rPr>
        <w:t>Liquidity:</w:t>
      </w:r>
    </w:p>
    <w:p w14:paraId="10382D0B" w14:textId="53B1F9E2" w:rsidR="00D93A32" w:rsidRPr="00286E28" w:rsidRDefault="00E23A80" w:rsidP="00BD2014">
      <w:pPr>
        <w:spacing w:line="360" w:lineRule="auto"/>
        <w:rPr>
          <w:rFonts w:asciiTheme="minorBidi" w:hAnsiTheme="minorBidi"/>
        </w:rPr>
      </w:pPr>
      <w:r w:rsidRPr="00286E28">
        <w:rPr>
          <w:rFonts w:asciiTheme="minorBidi" w:hAnsiTheme="minorBidi"/>
        </w:rPr>
        <w:t xml:space="preserve">The company holds negligible amount of inventory and therefore, its current ratio and quick ratio </w:t>
      </w:r>
      <w:r w:rsidR="00A97393" w:rsidRPr="00286E28">
        <w:rPr>
          <w:rFonts w:asciiTheme="minorBidi" w:hAnsiTheme="minorBidi"/>
        </w:rPr>
        <w:t>were</w:t>
      </w:r>
      <w:r w:rsidRPr="00286E28">
        <w:rPr>
          <w:rFonts w:asciiTheme="minorBidi" w:hAnsiTheme="minorBidi"/>
        </w:rPr>
        <w:t xml:space="preserve"> almost at a similar level. </w:t>
      </w:r>
      <w:r w:rsidR="00E54B02" w:rsidRPr="00286E28">
        <w:rPr>
          <w:rFonts w:asciiTheme="minorBidi" w:hAnsiTheme="minorBidi"/>
        </w:rPr>
        <w:t xml:space="preserve">All the liquidity ratios showed diminishing trend </w:t>
      </w:r>
      <w:r w:rsidR="00E8365D" w:rsidRPr="00286E28">
        <w:rPr>
          <w:rFonts w:asciiTheme="minorBidi" w:hAnsiTheme="minorBidi"/>
        </w:rPr>
        <w:t>from</w:t>
      </w:r>
      <w:r w:rsidR="00E54B02" w:rsidRPr="00286E28">
        <w:rPr>
          <w:rFonts w:asciiTheme="minorBidi" w:hAnsiTheme="minorBidi"/>
        </w:rPr>
        <w:t xml:space="preserve"> 2021 to </w:t>
      </w:r>
      <w:r w:rsidR="00970369" w:rsidRPr="00286E28">
        <w:rPr>
          <w:rFonts w:asciiTheme="minorBidi" w:hAnsiTheme="minorBidi"/>
        </w:rPr>
        <w:t xml:space="preserve">2023. Then it improved in 2024 and again declined in 2025. </w:t>
      </w:r>
      <w:r w:rsidR="00CC1E6A" w:rsidRPr="00286E28">
        <w:rPr>
          <w:rFonts w:asciiTheme="minorBidi" w:hAnsiTheme="minorBidi"/>
        </w:rPr>
        <w:t>Ideal current ratio should be 2</w:t>
      </w:r>
      <w:r w:rsidR="00E8365D" w:rsidRPr="00286E28">
        <w:rPr>
          <w:rFonts w:asciiTheme="minorBidi" w:hAnsiTheme="minorBidi"/>
        </w:rPr>
        <w:t>:1 or 2</w:t>
      </w:r>
      <w:r w:rsidR="00CC1E6A" w:rsidRPr="00286E28">
        <w:rPr>
          <w:rFonts w:asciiTheme="minorBidi" w:hAnsiTheme="minorBidi"/>
        </w:rPr>
        <w:t xml:space="preserve"> times and the ratio of this company is much lower than that </w:t>
      </w:r>
      <w:r w:rsidR="00AE241D" w:rsidRPr="00286E28">
        <w:rPr>
          <w:rFonts w:asciiTheme="minorBidi" w:hAnsiTheme="minorBidi"/>
        </w:rPr>
        <w:t>(</w:t>
      </w:r>
      <w:proofErr w:type="spellStart"/>
      <w:r w:rsidR="00AE241D" w:rsidRPr="00286E28">
        <w:rPr>
          <w:rFonts w:asciiTheme="minorBidi" w:hAnsiTheme="minorBidi"/>
        </w:rPr>
        <w:t>Permada</w:t>
      </w:r>
      <w:proofErr w:type="spellEnd"/>
      <w:r w:rsidR="00AE241D" w:rsidRPr="00286E28">
        <w:rPr>
          <w:rFonts w:asciiTheme="minorBidi" w:hAnsiTheme="minorBidi"/>
        </w:rPr>
        <w:t xml:space="preserve"> and Sari, 2024)</w:t>
      </w:r>
      <w:r w:rsidR="00CC1E6A" w:rsidRPr="00286E28">
        <w:rPr>
          <w:rFonts w:asciiTheme="minorBidi" w:hAnsiTheme="minorBidi"/>
        </w:rPr>
        <w:t xml:space="preserve">. </w:t>
      </w:r>
      <w:r w:rsidR="00C93CDF" w:rsidRPr="00286E28">
        <w:rPr>
          <w:rFonts w:asciiTheme="minorBidi" w:hAnsiTheme="minorBidi"/>
        </w:rPr>
        <w:t>The other</w:t>
      </w:r>
      <w:r w:rsidR="00970369" w:rsidRPr="00286E28">
        <w:rPr>
          <w:rFonts w:asciiTheme="minorBidi" w:hAnsiTheme="minorBidi"/>
        </w:rPr>
        <w:t xml:space="preserve"> liquidity </w:t>
      </w:r>
      <w:r w:rsidR="00BD3F98" w:rsidRPr="00286E28">
        <w:rPr>
          <w:rFonts w:asciiTheme="minorBidi" w:hAnsiTheme="minorBidi"/>
        </w:rPr>
        <w:t>ratios</w:t>
      </w:r>
      <w:r w:rsidR="00970369" w:rsidRPr="00286E28">
        <w:rPr>
          <w:rFonts w:asciiTheme="minorBidi" w:hAnsiTheme="minorBidi"/>
        </w:rPr>
        <w:t xml:space="preserve"> are </w:t>
      </w:r>
      <w:r w:rsidR="00C93CDF" w:rsidRPr="00286E28">
        <w:rPr>
          <w:rFonts w:asciiTheme="minorBidi" w:hAnsiTheme="minorBidi"/>
        </w:rPr>
        <w:t xml:space="preserve">also </w:t>
      </w:r>
      <w:r w:rsidR="00970369" w:rsidRPr="00286E28">
        <w:rPr>
          <w:rFonts w:asciiTheme="minorBidi" w:hAnsiTheme="minorBidi"/>
        </w:rPr>
        <w:t>at a low level</w:t>
      </w:r>
      <w:r w:rsidR="00C93CDF" w:rsidRPr="00286E28">
        <w:rPr>
          <w:rFonts w:asciiTheme="minorBidi" w:hAnsiTheme="minorBidi"/>
        </w:rPr>
        <w:t>.</w:t>
      </w:r>
      <w:r w:rsidR="00970369" w:rsidRPr="00286E28">
        <w:rPr>
          <w:rFonts w:asciiTheme="minorBidi" w:hAnsiTheme="minorBidi"/>
        </w:rPr>
        <w:t xml:space="preserve"> </w:t>
      </w:r>
      <w:r w:rsidR="00C93CDF" w:rsidRPr="00286E28">
        <w:rPr>
          <w:rFonts w:asciiTheme="minorBidi" w:hAnsiTheme="minorBidi"/>
        </w:rPr>
        <w:t>T</w:t>
      </w:r>
      <w:r w:rsidR="00970369" w:rsidRPr="00286E28">
        <w:rPr>
          <w:rFonts w:asciiTheme="minorBidi" w:hAnsiTheme="minorBidi"/>
        </w:rPr>
        <w:t>herefore</w:t>
      </w:r>
      <w:r w:rsidR="00BD3F98" w:rsidRPr="00286E28">
        <w:rPr>
          <w:rFonts w:asciiTheme="minorBidi" w:hAnsiTheme="minorBidi"/>
        </w:rPr>
        <w:t>,</w:t>
      </w:r>
      <w:r w:rsidR="00970369" w:rsidRPr="00286E28">
        <w:rPr>
          <w:rFonts w:asciiTheme="minorBidi" w:hAnsiTheme="minorBidi"/>
        </w:rPr>
        <w:t xml:space="preserve"> the liquidity position of </w:t>
      </w:r>
      <w:r w:rsidR="00BD3F98" w:rsidRPr="00286E28">
        <w:rPr>
          <w:rFonts w:asciiTheme="minorBidi" w:hAnsiTheme="minorBidi"/>
        </w:rPr>
        <w:t>Hyatt</w:t>
      </w:r>
      <w:r w:rsidR="00970369" w:rsidRPr="00286E28">
        <w:rPr>
          <w:rFonts w:asciiTheme="minorBidi" w:hAnsiTheme="minorBidi"/>
        </w:rPr>
        <w:t xml:space="preserve"> can be considered to be unsatisfactory</w:t>
      </w:r>
      <w:r w:rsidR="00BD3F98" w:rsidRPr="00286E28">
        <w:rPr>
          <w:rFonts w:asciiTheme="minorBidi" w:hAnsiTheme="minorBidi"/>
        </w:rPr>
        <w:t>.</w:t>
      </w:r>
    </w:p>
    <w:p w14:paraId="71E9C5C4" w14:textId="4B73ADBA" w:rsidR="00FB6303" w:rsidRPr="00286E28" w:rsidRDefault="00FB6303" w:rsidP="00BD2014">
      <w:pPr>
        <w:spacing w:line="360" w:lineRule="auto"/>
        <w:rPr>
          <w:rFonts w:asciiTheme="minorBidi" w:hAnsiTheme="minorBidi"/>
          <w:b/>
          <w:bCs/>
        </w:rPr>
      </w:pPr>
      <w:r w:rsidRPr="00286E28">
        <w:rPr>
          <w:rFonts w:asciiTheme="minorBidi" w:hAnsiTheme="minorBidi"/>
          <w:b/>
          <w:bCs/>
        </w:rPr>
        <w:t>Efficiency:</w:t>
      </w:r>
    </w:p>
    <w:p w14:paraId="31D377A3" w14:textId="05FF65CE" w:rsidR="00FB6303" w:rsidRPr="00286E28" w:rsidRDefault="00A03CB9" w:rsidP="00BD2014">
      <w:pPr>
        <w:spacing w:line="360" w:lineRule="auto"/>
        <w:rPr>
          <w:rFonts w:asciiTheme="minorBidi" w:hAnsiTheme="minorBidi"/>
        </w:rPr>
      </w:pPr>
      <w:r w:rsidRPr="00286E28">
        <w:rPr>
          <w:rFonts w:asciiTheme="minorBidi" w:hAnsiTheme="minorBidi"/>
        </w:rPr>
        <w:t>The</w:t>
      </w:r>
      <w:r w:rsidR="00914B12" w:rsidRPr="00286E28">
        <w:rPr>
          <w:rFonts w:asciiTheme="minorBidi" w:hAnsiTheme="minorBidi"/>
        </w:rPr>
        <w:t xml:space="preserve"> efficiency ratios showed different results</w:t>
      </w:r>
      <w:r w:rsidR="007C1F29" w:rsidRPr="00286E28">
        <w:rPr>
          <w:rFonts w:asciiTheme="minorBidi" w:hAnsiTheme="minorBidi"/>
        </w:rPr>
        <w:t xml:space="preserve">. Total assets turnover ratio increased from 2021 to 2023, then it declined in 2024 and again improved in 2025. </w:t>
      </w:r>
      <w:r w:rsidRPr="00286E28">
        <w:rPr>
          <w:rFonts w:asciiTheme="minorBidi" w:hAnsiTheme="minorBidi"/>
        </w:rPr>
        <w:t xml:space="preserve">In the past four years, the ratio remained close to 0.50. </w:t>
      </w:r>
      <w:r w:rsidR="00A333B0" w:rsidRPr="00286E28">
        <w:rPr>
          <w:rFonts w:asciiTheme="minorBidi" w:hAnsiTheme="minorBidi"/>
        </w:rPr>
        <w:t>Fixed asset turnover ratio showed continuous increasing trend in the past five years</w:t>
      </w:r>
      <w:r w:rsidR="00BE4BC7" w:rsidRPr="00286E28">
        <w:rPr>
          <w:rFonts w:asciiTheme="minorBidi" w:hAnsiTheme="minorBidi"/>
        </w:rPr>
        <w:t xml:space="preserve"> from 1.06 in 2021 to 4.50 in 202</w:t>
      </w:r>
      <w:r w:rsidR="0056659B" w:rsidRPr="00286E28">
        <w:rPr>
          <w:rFonts w:asciiTheme="minorBidi" w:hAnsiTheme="minorBidi"/>
        </w:rPr>
        <w:t>5</w:t>
      </w:r>
      <w:r w:rsidR="00A333B0" w:rsidRPr="00286E28">
        <w:rPr>
          <w:rFonts w:asciiTheme="minorBidi" w:hAnsiTheme="minorBidi"/>
        </w:rPr>
        <w:t>. Accounts receivable days decreased</w:t>
      </w:r>
      <w:r w:rsidR="00BE4BC7" w:rsidRPr="00286E28">
        <w:rPr>
          <w:rFonts w:asciiTheme="minorBidi" w:hAnsiTheme="minorBidi"/>
        </w:rPr>
        <w:t xml:space="preserve"> from 2021 to 202</w:t>
      </w:r>
      <w:r w:rsidR="0056659B" w:rsidRPr="00286E28">
        <w:rPr>
          <w:rFonts w:asciiTheme="minorBidi" w:hAnsiTheme="minorBidi"/>
        </w:rPr>
        <w:t>3</w:t>
      </w:r>
      <w:r w:rsidR="00A333B0" w:rsidRPr="00286E28">
        <w:rPr>
          <w:rFonts w:asciiTheme="minorBidi" w:hAnsiTheme="minorBidi"/>
        </w:rPr>
        <w:t xml:space="preserve">. </w:t>
      </w:r>
      <w:r w:rsidR="008869BD" w:rsidRPr="00286E28">
        <w:rPr>
          <w:rFonts w:asciiTheme="minorBidi" w:hAnsiTheme="minorBidi"/>
        </w:rPr>
        <w:t>This was a positive sign as it show</w:t>
      </w:r>
      <w:r w:rsidR="000B2350" w:rsidRPr="00286E28">
        <w:rPr>
          <w:rFonts w:asciiTheme="minorBidi" w:hAnsiTheme="minorBidi"/>
        </w:rPr>
        <w:t>ed</w:t>
      </w:r>
      <w:r w:rsidR="008869BD" w:rsidRPr="00286E28">
        <w:rPr>
          <w:rFonts w:asciiTheme="minorBidi" w:hAnsiTheme="minorBidi"/>
        </w:rPr>
        <w:t xml:space="preserve"> that the company was </w:t>
      </w:r>
      <w:r w:rsidR="00B27F5E" w:rsidRPr="00286E28">
        <w:rPr>
          <w:rFonts w:asciiTheme="minorBidi" w:hAnsiTheme="minorBidi"/>
        </w:rPr>
        <w:t>efficiently collecting its debts from the market, resulting in quicker conversion of receivables into cash (Celestin, 2017)</w:t>
      </w:r>
      <w:r w:rsidR="008869BD" w:rsidRPr="00286E28">
        <w:rPr>
          <w:rFonts w:asciiTheme="minorBidi" w:hAnsiTheme="minorBidi"/>
        </w:rPr>
        <w:t>. Then it slightly increased in 2024 and again declined in 2025</w:t>
      </w:r>
      <w:r w:rsidRPr="00286E28">
        <w:rPr>
          <w:rFonts w:asciiTheme="minorBidi" w:hAnsiTheme="minorBidi"/>
        </w:rPr>
        <w:t xml:space="preserve">. </w:t>
      </w:r>
      <w:r w:rsidR="0075423C" w:rsidRPr="00286E28">
        <w:rPr>
          <w:rFonts w:asciiTheme="minorBidi" w:hAnsiTheme="minorBidi"/>
        </w:rPr>
        <w:t xml:space="preserve">Overall, the efficiency ratios of </w:t>
      </w:r>
      <w:r w:rsidR="00584F3C" w:rsidRPr="00286E28">
        <w:rPr>
          <w:rFonts w:asciiTheme="minorBidi" w:hAnsiTheme="minorBidi"/>
        </w:rPr>
        <w:t>Hyatt</w:t>
      </w:r>
      <w:r w:rsidR="0075423C" w:rsidRPr="00286E28">
        <w:rPr>
          <w:rFonts w:asciiTheme="minorBidi" w:hAnsiTheme="minorBidi"/>
        </w:rPr>
        <w:t xml:space="preserve"> </w:t>
      </w:r>
      <w:proofErr w:type="gramStart"/>
      <w:r w:rsidR="00185D32" w:rsidRPr="00286E28">
        <w:rPr>
          <w:rFonts w:asciiTheme="minorBidi" w:hAnsiTheme="minorBidi"/>
        </w:rPr>
        <w:t>was</w:t>
      </w:r>
      <w:proofErr w:type="gramEnd"/>
      <w:r w:rsidR="0075423C" w:rsidRPr="00286E28">
        <w:rPr>
          <w:rFonts w:asciiTheme="minorBidi" w:hAnsiTheme="minorBidi"/>
        </w:rPr>
        <w:t xml:space="preserve"> satisfactory</w:t>
      </w:r>
      <w:r w:rsidR="00584F3C" w:rsidRPr="00286E28">
        <w:rPr>
          <w:rFonts w:asciiTheme="minorBidi" w:hAnsiTheme="minorBidi"/>
        </w:rPr>
        <w:t xml:space="preserve"> as it shows efficient utilisation of assets and timely collection of debts.</w:t>
      </w:r>
    </w:p>
    <w:p w14:paraId="0F7474DB" w14:textId="7F8247CF" w:rsidR="00865043" w:rsidRPr="00286E28" w:rsidRDefault="00865043" w:rsidP="00BD2014">
      <w:pPr>
        <w:spacing w:line="360" w:lineRule="auto"/>
        <w:rPr>
          <w:rFonts w:asciiTheme="minorBidi" w:hAnsiTheme="minorBidi"/>
          <w:b/>
          <w:bCs/>
        </w:rPr>
      </w:pPr>
      <w:r w:rsidRPr="00286E28">
        <w:rPr>
          <w:rFonts w:asciiTheme="minorBidi" w:hAnsiTheme="minorBidi"/>
          <w:b/>
          <w:bCs/>
        </w:rPr>
        <w:t>Gearing:</w:t>
      </w:r>
    </w:p>
    <w:p w14:paraId="45426B8C" w14:textId="6D748CA8" w:rsidR="00865043" w:rsidRPr="00286E28" w:rsidRDefault="00314D1D" w:rsidP="00BD2014">
      <w:pPr>
        <w:spacing w:line="360" w:lineRule="auto"/>
        <w:rPr>
          <w:rFonts w:asciiTheme="minorBidi" w:hAnsiTheme="minorBidi"/>
        </w:rPr>
      </w:pPr>
      <w:r w:rsidRPr="00286E28">
        <w:rPr>
          <w:rFonts w:asciiTheme="minorBidi" w:hAnsiTheme="minorBidi"/>
        </w:rPr>
        <w:t>All the gearing ratios continuously fluctuated in the past five years. The proportion of debt is significantly high in the capital structure of the company</w:t>
      </w:r>
      <w:r w:rsidR="002A2FCB" w:rsidRPr="00286E28">
        <w:rPr>
          <w:rFonts w:asciiTheme="minorBidi" w:hAnsiTheme="minorBidi"/>
        </w:rPr>
        <w:t xml:space="preserve">. </w:t>
      </w:r>
      <w:r w:rsidR="00A75C01" w:rsidRPr="00286E28">
        <w:rPr>
          <w:rFonts w:asciiTheme="minorBidi" w:hAnsiTheme="minorBidi"/>
        </w:rPr>
        <w:t>The equity multiplier is also high</w:t>
      </w:r>
      <w:r w:rsidR="00CB0CD8" w:rsidRPr="00286E28">
        <w:rPr>
          <w:rFonts w:asciiTheme="minorBidi" w:hAnsiTheme="minorBidi"/>
        </w:rPr>
        <w:t xml:space="preserve">, which indicates that </w:t>
      </w:r>
      <w:r w:rsidR="00641FB0" w:rsidRPr="00286E28">
        <w:rPr>
          <w:rFonts w:asciiTheme="minorBidi" w:hAnsiTheme="minorBidi"/>
        </w:rPr>
        <w:t xml:space="preserve">a </w:t>
      </w:r>
      <w:r w:rsidR="00CB0CD8" w:rsidRPr="00286E28">
        <w:rPr>
          <w:rFonts w:asciiTheme="minorBidi" w:hAnsiTheme="minorBidi"/>
        </w:rPr>
        <w:t xml:space="preserve">majority of the assets are financed through debts. </w:t>
      </w:r>
      <w:r w:rsidR="002A2FCB" w:rsidRPr="00286E28">
        <w:rPr>
          <w:rFonts w:asciiTheme="minorBidi" w:hAnsiTheme="minorBidi"/>
        </w:rPr>
        <w:t>This might increase the leverage risk in the future</w:t>
      </w:r>
      <w:r w:rsidR="00505977" w:rsidRPr="00286E28">
        <w:rPr>
          <w:rFonts w:asciiTheme="minorBidi" w:hAnsiTheme="minorBidi"/>
        </w:rPr>
        <w:t xml:space="preserve"> (Gunarathna, 2016)</w:t>
      </w:r>
      <w:r w:rsidR="002A2FCB" w:rsidRPr="00286E28">
        <w:rPr>
          <w:rFonts w:asciiTheme="minorBidi" w:hAnsiTheme="minorBidi"/>
        </w:rPr>
        <w:t>.</w:t>
      </w:r>
      <w:r w:rsidR="00CB0CD8" w:rsidRPr="00286E28">
        <w:rPr>
          <w:rFonts w:asciiTheme="minorBidi" w:hAnsiTheme="minorBidi"/>
        </w:rPr>
        <w:t xml:space="preserve"> Overall, the gearing position of Hyatt </w:t>
      </w:r>
      <w:r w:rsidR="00185D32" w:rsidRPr="00286E28">
        <w:rPr>
          <w:rFonts w:asciiTheme="minorBidi" w:hAnsiTheme="minorBidi"/>
        </w:rPr>
        <w:t>was</w:t>
      </w:r>
      <w:r w:rsidR="00CB0CD8" w:rsidRPr="00286E28">
        <w:rPr>
          <w:rFonts w:asciiTheme="minorBidi" w:hAnsiTheme="minorBidi"/>
        </w:rPr>
        <w:t xml:space="preserve"> unsatisfactory. </w:t>
      </w:r>
    </w:p>
    <w:p w14:paraId="3F4DD73C" w14:textId="687EBE36" w:rsidR="00584F3C" w:rsidRPr="00286E28" w:rsidRDefault="00584F3C" w:rsidP="00BD2014">
      <w:pPr>
        <w:spacing w:line="360" w:lineRule="auto"/>
        <w:rPr>
          <w:rFonts w:asciiTheme="minorBidi" w:hAnsiTheme="minorBidi"/>
          <w:b/>
          <w:bCs/>
        </w:rPr>
      </w:pPr>
      <w:r w:rsidRPr="00286E28">
        <w:rPr>
          <w:rFonts w:asciiTheme="minorBidi" w:hAnsiTheme="minorBidi"/>
          <w:b/>
          <w:bCs/>
        </w:rPr>
        <w:lastRenderedPageBreak/>
        <w:t>Investment:</w:t>
      </w:r>
    </w:p>
    <w:p w14:paraId="6EA205A7" w14:textId="4EC3E807" w:rsidR="00584F3C" w:rsidRPr="00286E28" w:rsidRDefault="00A700BF" w:rsidP="00BD2014">
      <w:pPr>
        <w:spacing w:line="360" w:lineRule="auto"/>
        <w:rPr>
          <w:rFonts w:asciiTheme="minorBidi" w:hAnsiTheme="minorBidi"/>
        </w:rPr>
      </w:pPr>
      <w:r w:rsidRPr="00286E28">
        <w:rPr>
          <w:rFonts w:asciiTheme="minorBidi" w:hAnsiTheme="minorBidi"/>
        </w:rPr>
        <w:t xml:space="preserve">The investment ratios have continuously fluctuated </w:t>
      </w:r>
      <w:r w:rsidR="00DD3AA2" w:rsidRPr="00286E28">
        <w:rPr>
          <w:rFonts w:asciiTheme="minorBidi" w:hAnsiTheme="minorBidi"/>
        </w:rPr>
        <w:t>over</w:t>
      </w:r>
      <w:r w:rsidRPr="00286E28">
        <w:rPr>
          <w:rFonts w:asciiTheme="minorBidi" w:hAnsiTheme="minorBidi"/>
        </w:rPr>
        <w:t xml:space="preserve"> the past five years. The ratios were negative in 2021 and 2025 as the company generated net loss</w:t>
      </w:r>
      <w:r w:rsidR="00541D1B" w:rsidRPr="00286E28">
        <w:rPr>
          <w:rFonts w:asciiTheme="minorBidi" w:hAnsiTheme="minorBidi"/>
        </w:rPr>
        <w:t xml:space="preserve">. The ratios were only high in 2024. Overall, the investment </w:t>
      </w:r>
      <w:r w:rsidR="00185D32" w:rsidRPr="00286E28">
        <w:rPr>
          <w:rFonts w:asciiTheme="minorBidi" w:hAnsiTheme="minorBidi"/>
        </w:rPr>
        <w:t>position</w:t>
      </w:r>
      <w:r w:rsidR="00541D1B" w:rsidRPr="00286E28">
        <w:rPr>
          <w:rFonts w:asciiTheme="minorBidi" w:hAnsiTheme="minorBidi"/>
        </w:rPr>
        <w:t xml:space="preserve"> of Hyatt </w:t>
      </w:r>
      <w:r w:rsidR="00185D32" w:rsidRPr="00286E28">
        <w:rPr>
          <w:rFonts w:asciiTheme="minorBidi" w:hAnsiTheme="minorBidi"/>
        </w:rPr>
        <w:t>was</w:t>
      </w:r>
      <w:r w:rsidR="00541D1B" w:rsidRPr="00286E28">
        <w:rPr>
          <w:rFonts w:asciiTheme="minorBidi" w:hAnsiTheme="minorBidi"/>
        </w:rPr>
        <w:t xml:space="preserve"> unsatisfactory. </w:t>
      </w:r>
    </w:p>
    <w:p w14:paraId="0F14ECB9" w14:textId="6744B7DB" w:rsidR="00185D32" w:rsidRPr="00286E28" w:rsidRDefault="00185D32" w:rsidP="00BD2014">
      <w:pPr>
        <w:spacing w:line="360" w:lineRule="auto"/>
        <w:rPr>
          <w:rFonts w:asciiTheme="minorBidi" w:hAnsiTheme="minorBidi"/>
          <w:b/>
          <w:bCs/>
        </w:rPr>
      </w:pPr>
      <w:r w:rsidRPr="00286E28">
        <w:rPr>
          <w:rFonts w:asciiTheme="minorBidi" w:hAnsiTheme="minorBidi"/>
          <w:b/>
          <w:bCs/>
        </w:rPr>
        <w:t>Cash Flow:</w:t>
      </w:r>
    </w:p>
    <w:p w14:paraId="1F66CE51" w14:textId="39ED06DF" w:rsidR="00185D32" w:rsidRPr="00286E28" w:rsidRDefault="006601EF" w:rsidP="00BD2014">
      <w:pPr>
        <w:spacing w:line="360" w:lineRule="auto"/>
        <w:rPr>
          <w:rFonts w:asciiTheme="minorBidi" w:hAnsiTheme="minorBidi"/>
        </w:rPr>
      </w:pPr>
      <w:r w:rsidRPr="00286E28">
        <w:rPr>
          <w:rFonts w:asciiTheme="minorBidi" w:hAnsiTheme="minorBidi"/>
        </w:rPr>
        <w:t xml:space="preserve">All the cash flow ratios increased from 2021 to 2023 and the decline from 2024 to 2025. </w:t>
      </w:r>
      <w:r w:rsidR="00AD767C" w:rsidRPr="00286E28">
        <w:rPr>
          <w:rFonts w:asciiTheme="minorBidi" w:hAnsiTheme="minorBidi"/>
        </w:rPr>
        <w:t>This happened due to decline in the operating cash flow in the last two years. The ratios are at a low level</w:t>
      </w:r>
      <w:r w:rsidR="00902B20" w:rsidRPr="00286E28">
        <w:rPr>
          <w:rFonts w:asciiTheme="minorBidi" w:hAnsiTheme="minorBidi"/>
        </w:rPr>
        <w:t>.</w:t>
      </w:r>
      <w:r w:rsidR="00AD767C" w:rsidRPr="00286E28">
        <w:rPr>
          <w:rFonts w:asciiTheme="minorBidi" w:hAnsiTheme="minorBidi"/>
        </w:rPr>
        <w:t xml:space="preserve"> </w:t>
      </w:r>
      <w:r w:rsidR="00902B20" w:rsidRPr="00286E28">
        <w:rPr>
          <w:rFonts w:asciiTheme="minorBidi" w:hAnsiTheme="minorBidi"/>
        </w:rPr>
        <w:t>O</w:t>
      </w:r>
      <w:r w:rsidR="00AD767C" w:rsidRPr="00286E28">
        <w:rPr>
          <w:rFonts w:asciiTheme="minorBidi" w:hAnsiTheme="minorBidi"/>
        </w:rPr>
        <w:t>verall</w:t>
      </w:r>
      <w:r w:rsidR="00902B20" w:rsidRPr="00286E28">
        <w:rPr>
          <w:rFonts w:asciiTheme="minorBidi" w:hAnsiTheme="minorBidi"/>
        </w:rPr>
        <w:t>, the</w:t>
      </w:r>
      <w:r w:rsidR="00AD767C" w:rsidRPr="00286E28">
        <w:rPr>
          <w:rFonts w:asciiTheme="minorBidi" w:hAnsiTheme="minorBidi"/>
        </w:rPr>
        <w:t xml:space="preserve"> cash flow position of </w:t>
      </w:r>
      <w:r w:rsidR="00902B20" w:rsidRPr="00286E28">
        <w:rPr>
          <w:rFonts w:asciiTheme="minorBidi" w:hAnsiTheme="minorBidi"/>
        </w:rPr>
        <w:t>Hyatt was unsatisfactory.</w:t>
      </w:r>
    </w:p>
    <w:p w14:paraId="0D658EFA" w14:textId="4FCE3A2B" w:rsidR="003C6752" w:rsidRPr="00286E28" w:rsidRDefault="003C6752" w:rsidP="00BD2014">
      <w:pPr>
        <w:pStyle w:val="Heading2"/>
        <w:spacing w:line="360" w:lineRule="auto"/>
        <w:rPr>
          <w:rFonts w:asciiTheme="minorBidi" w:hAnsiTheme="minorBidi" w:cstheme="minorBidi"/>
          <w:lang w:val="en-IN"/>
        </w:rPr>
      </w:pPr>
      <w:bookmarkStart w:id="4" w:name="_Toc236754544"/>
      <w:r w:rsidRPr="00286E28">
        <w:rPr>
          <w:rFonts w:asciiTheme="minorBidi" w:hAnsiTheme="minorBidi" w:cstheme="minorBidi"/>
          <w:lang w:val="en-IN"/>
        </w:rPr>
        <w:t>1.3 Trends, strengths and potential threats:</w:t>
      </w:r>
      <w:bookmarkEnd w:id="4"/>
    </w:p>
    <w:p w14:paraId="7C511CEF" w14:textId="4309C620" w:rsidR="003C6752" w:rsidRPr="00286E28" w:rsidRDefault="0070279B" w:rsidP="00BD2014">
      <w:pPr>
        <w:spacing w:line="360" w:lineRule="auto"/>
        <w:rPr>
          <w:rFonts w:asciiTheme="minorBidi" w:hAnsiTheme="minorBidi"/>
        </w:rPr>
      </w:pPr>
      <w:r w:rsidRPr="00286E28">
        <w:rPr>
          <w:rFonts w:asciiTheme="minorBidi" w:hAnsiTheme="minorBidi"/>
        </w:rPr>
        <w:t xml:space="preserve">The financial </w:t>
      </w:r>
      <w:r w:rsidR="008006D2" w:rsidRPr="00286E28">
        <w:rPr>
          <w:rFonts w:asciiTheme="minorBidi" w:hAnsiTheme="minorBidi"/>
        </w:rPr>
        <w:t>statement analysis</w:t>
      </w:r>
      <w:r w:rsidRPr="00286E28">
        <w:rPr>
          <w:rFonts w:asciiTheme="minorBidi" w:hAnsiTheme="minorBidi"/>
        </w:rPr>
        <w:t xml:space="preserve"> of </w:t>
      </w:r>
      <w:r w:rsidR="00672602" w:rsidRPr="00286E28">
        <w:rPr>
          <w:rFonts w:asciiTheme="minorBidi" w:hAnsiTheme="minorBidi"/>
        </w:rPr>
        <w:t>Hyatt showed</w:t>
      </w:r>
      <w:r w:rsidRPr="00286E28">
        <w:rPr>
          <w:rFonts w:asciiTheme="minorBidi" w:hAnsiTheme="minorBidi"/>
        </w:rPr>
        <w:t xml:space="preserve"> mixed </w:t>
      </w:r>
      <w:r w:rsidR="00672602" w:rsidRPr="00286E28">
        <w:rPr>
          <w:rFonts w:asciiTheme="minorBidi" w:hAnsiTheme="minorBidi"/>
        </w:rPr>
        <w:t>trends in the past five years</w:t>
      </w:r>
      <w:r w:rsidRPr="00286E28">
        <w:rPr>
          <w:rFonts w:asciiTheme="minorBidi" w:hAnsiTheme="minorBidi"/>
        </w:rPr>
        <w:t>. Profitability</w:t>
      </w:r>
      <w:r w:rsidR="00672602" w:rsidRPr="00286E28">
        <w:rPr>
          <w:rFonts w:asciiTheme="minorBidi" w:hAnsiTheme="minorBidi"/>
        </w:rPr>
        <w:t>,</w:t>
      </w:r>
      <w:r w:rsidRPr="00286E28">
        <w:rPr>
          <w:rFonts w:asciiTheme="minorBidi" w:hAnsiTheme="minorBidi"/>
        </w:rPr>
        <w:t xml:space="preserve"> investment</w:t>
      </w:r>
      <w:r w:rsidR="006C717F" w:rsidRPr="00286E28">
        <w:rPr>
          <w:rFonts w:asciiTheme="minorBidi" w:hAnsiTheme="minorBidi"/>
        </w:rPr>
        <w:t>, gearing</w:t>
      </w:r>
      <w:r w:rsidRPr="00286E28">
        <w:rPr>
          <w:rFonts w:asciiTheme="minorBidi" w:hAnsiTheme="minorBidi"/>
        </w:rPr>
        <w:t xml:space="preserve"> and cash flow ratios </w:t>
      </w:r>
      <w:r w:rsidR="00595B40" w:rsidRPr="00286E28">
        <w:rPr>
          <w:rFonts w:asciiTheme="minorBidi" w:hAnsiTheme="minorBidi"/>
        </w:rPr>
        <w:t>significantly fluctuated</w:t>
      </w:r>
      <w:r w:rsidRPr="00286E28">
        <w:rPr>
          <w:rFonts w:asciiTheme="minorBidi" w:hAnsiTheme="minorBidi"/>
        </w:rPr>
        <w:t xml:space="preserve"> with a net loss in 2021 and 2025. Liquidity ratios </w:t>
      </w:r>
      <w:r w:rsidR="00595B40" w:rsidRPr="00286E28">
        <w:rPr>
          <w:rFonts w:asciiTheme="minorBidi" w:hAnsiTheme="minorBidi"/>
        </w:rPr>
        <w:t xml:space="preserve">were </w:t>
      </w:r>
      <w:r w:rsidRPr="00286E28">
        <w:rPr>
          <w:rFonts w:asciiTheme="minorBidi" w:hAnsiTheme="minorBidi"/>
        </w:rPr>
        <w:t xml:space="preserve">consistently </w:t>
      </w:r>
      <w:r w:rsidR="00595B40" w:rsidRPr="00286E28">
        <w:rPr>
          <w:rFonts w:asciiTheme="minorBidi" w:hAnsiTheme="minorBidi"/>
        </w:rPr>
        <w:t>lower than the ideal level</w:t>
      </w:r>
      <w:r w:rsidRPr="00286E28">
        <w:rPr>
          <w:rFonts w:asciiTheme="minorBidi" w:hAnsiTheme="minorBidi"/>
        </w:rPr>
        <w:t xml:space="preserve">. </w:t>
      </w:r>
      <w:r w:rsidR="00E017E1" w:rsidRPr="00286E28">
        <w:rPr>
          <w:rFonts w:asciiTheme="minorBidi" w:hAnsiTheme="minorBidi"/>
        </w:rPr>
        <w:t>Efficiency ratios mostly had improving trends</w:t>
      </w:r>
      <w:r w:rsidRPr="00286E28">
        <w:rPr>
          <w:rFonts w:asciiTheme="minorBidi" w:hAnsiTheme="minorBidi"/>
        </w:rPr>
        <w:t>.</w:t>
      </w:r>
      <w:r w:rsidR="006C717F" w:rsidRPr="00286E28">
        <w:rPr>
          <w:rFonts w:asciiTheme="minorBidi" w:hAnsiTheme="minorBidi"/>
        </w:rPr>
        <w:t xml:space="preserve"> </w:t>
      </w:r>
    </w:p>
    <w:p w14:paraId="7DC8095E" w14:textId="1F51E050" w:rsidR="00044BA2" w:rsidRPr="00286E28" w:rsidRDefault="00F06FE6" w:rsidP="00BD2014">
      <w:pPr>
        <w:spacing w:line="360" w:lineRule="auto"/>
        <w:rPr>
          <w:rFonts w:asciiTheme="minorBidi" w:hAnsiTheme="minorBidi"/>
          <w:lang w:val="en-IN"/>
        </w:rPr>
      </w:pPr>
      <w:r w:rsidRPr="00286E28">
        <w:rPr>
          <w:rFonts w:asciiTheme="minorBidi" w:hAnsiTheme="minorBidi"/>
          <w:lang w:val="en-IN"/>
        </w:rPr>
        <w:t xml:space="preserve">One of the main strengths of the company was </w:t>
      </w:r>
      <w:r w:rsidR="0096315D" w:rsidRPr="00286E28">
        <w:rPr>
          <w:rFonts w:asciiTheme="minorBidi" w:hAnsiTheme="minorBidi"/>
        </w:rPr>
        <w:t>the improvement in its</w:t>
      </w:r>
      <w:r w:rsidRPr="00286E28">
        <w:rPr>
          <w:rFonts w:asciiTheme="minorBidi" w:hAnsiTheme="minorBidi"/>
          <w:lang w:val="en-IN"/>
        </w:rPr>
        <w:t xml:space="preserve"> fixed asset turnover and account receivable days. This indicates better utilisation of assets and </w:t>
      </w:r>
      <w:r w:rsidR="005C05C3" w:rsidRPr="00286E28">
        <w:rPr>
          <w:rFonts w:asciiTheme="minorBidi" w:hAnsiTheme="minorBidi"/>
        </w:rPr>
        <w:t>timely collection of</w:t>
      </w:r>
      <w:r w:rsidRPr="00286E28">
        <w:rPr>
          <w:rFonts w:asciiTheme="minorBidi" w:hAnsiTheme="minorBidi"/>
          <w:lang w:val="en-IN"/>
        </w:rPr>
        <w:t xml:space="preserve"> </w:t>
      </w:r>
      <w:r w:rsidR="00E017E1" w:rsidRPr="00286E28">
        <w:rPr>
          <w:rFonts w:asciiTheme="minorBidi" w:hAnsiTheme="minorBidi"/>
          <w:lang w:val="en-IN"/>
        </w:rPr>
        <w:t>debts</w:t>
      </w:r>
      <w:r w:rsidRPr="00286E28">
        <w:rPr>
          <w:rFonts w:asciiTheme="minorBidi" w:hAnsiTheme="minorBidi"/>
          <w:lang w:val="en-IN"/>
        </w:rPr>
        <w:t xml:space="preserve"> from the market</w:t>
      </w:r>
      <w:r w:rsidR="00E017E1" w:rsidRPr="00286E28">
        <w:rPr>
          <w:rFonts w:asciiTheme="minorBidi" w:hAnsiTheme="minorBidi"/>
          <w:lang w:val="en-IN"/>
        </w:rPr>
        <w:t xml:space="preserve">. There are different </w:t>
      </w:r>
      <w:r w:rsidR="008006D2" w:rsidRPr="00286E28">
        <w:rPr>
          <w:rFonts w:asciiTheme="minorBidi" w:hAnsiTheme="minorBidi"/>
          <w:lang w:val="en-IN"/>
        </w:rPr>
        <w:t xml:space="preserve">threats that can be identified from the financial statements of Hyatt. </w:t>
      </w:r>
      <w:r w:rsidR="00A66162" w:rsidRPr="00286E28">
        <w:rPr>
          <w:rFonts w:asciiTheme="minorBidi" w:hAnsiTheme="minorBidi"/>
          <w:lang w:val="en-IN"/>
        </w:rPr>
        <w:t xml:space="preserve">One of the main issues in the company is that majority of its ratios are unsatisfactory. </w:t>
      </w:r>
      <w:r w:rsidR="00640329" w:rsidRPr="00286E28">
        <w:rPr>
          <w:rFonts w:asciiTheme="minorBidi" w:hAnsiTheme="minorBidi"/>
          <w:lang w:val="en-IN"/>
        </w:rPr>
        <w:t xml:space="preserve">This </w:t>
      </w:r>
      <w:r w:rsidR="00C33F7A" w:rsidRPr="00286E28">
        <w:rPr>
          <w:rFonts w:asciiTheme="minorBidi" w:hAnsiTheme="minorBidi"/>
          <w:lang w:val="en-IN"/>
        </w:rPr>
        <w:t>indicates</w:t>
      </w:r>
      <w:r w:rsidR="00640329" w:rsidRPr="00286E28">
        <w:rPr>
          <w:rFonts w:asciiTheme="minorBidi" w:hAnsiTheme="minorBidi"/>
          <w:lang w:val="en-IN"/>
        </w:rPr>
        <w:t xml:space="preserve"> that the financial performance of the company was mostly weak</w:t>
      </w:r>
      <w:r w:rsidR="00C33F7A" w:rsidRPr="00286E28">
        <w:rPr>
          <w:rFonts w:asciiTheme="minorBidi" w:hAnsiTheme="minorBidi"/>
          <w:lang w:val="en-IN"/>
        </w:rPr>
        <w:t>.</w:t>
      </w:r>
      <w:r w:rsidR="00640329" w:rsidRPr="00286E28">
        <w:rPr>
          <w:rFonts w:asciiTheme="minorBidi" w:hAnsiTheme="minorBidi"/>
          <w:lang w:val="en-IN"/>
        </w:rPr>
        <w:t xml:space="preserve"> </w:t>
      </w:r>
      <w:r w:rsidR="00A66162" w:rsidRPr="00286E28">
        <w:rPr>
          <w:rFonts w:asciiTheme="minorBidi" w:hAnsiTheme="minorBidi"/>
          <w:lang w:val="en-IN"/>
        </w:rPr>
        <w:t xml:space="preserve">Significant changes </w:t>
      </w:r>
      <w:r w:rsidR="003C3AD9" w:rsidRPr="00286E28">
        <w:rPr>
          <w:rFonts w:asciiTheme="minorBidi" w:hAnsiTheme="minorBidi"/>
          <w:lang w:val="en-IN"/>
        </w:rPr>
        <w:t>in</w:t>
      </w:r>
      <w:r w:rsidR="00A66162" w:rsidRPr="00286E28">
        <w:rPr>
          <w:rFonts w:asciiTheme="minorBidi" w:hAnsiTheme="minorBidi"/>
          <w:lang w:val="en-IN"/>
        </w:rPr>
        <w:t xml:space="preserve"> strategies are required to improve the ratios. Another </w:t>
      </w:r>
      <w:r w:rsidR="00640329" w:rsidRPr="00286E28">
        <w:rPr>
          <w:rFonts w:asciiTheme="minorBidi" w:hAnsiTheme="minorBidi"/>
          <w:lang w:val="en-IN"/>
        </w:rPr>
        <w:t xml:space="preserve">important threat is high </w:t>
      </w:r>
      <w:r w:rsidR="003C3AD9" w:rsidRPr="00286E28">
        <w:rPr>
          <w:rFonts w:asciiTheme="minorBidi" w:hAnsiTheme="minorBidi"/>
          <w:lang w:val="en-IN"/>
        </w:rPr>
        <w:t>level</w:t>
      </w:r>
      <w:r w:rsidR="00640329" w:rsidRPr="00286E28">
        <w:rPr>
          <w:rFonts w:asciiTheme="minorBidi" w:hAnsiTheme="minorBidi"/>
          <w:lang w:val="en-IN"/>
        </w:rPr>
        <w:t xml:space="preserve"> of debt in the company that increases the leverage risk and can lead to solvency risk in future. </w:t>
      </w:r>
      <w:r w:rsidR="00C33F7A" w:rsidRPr="00286E28">
        <w:rPr>
          <w:rFonts w:asciiTheme="minorBidi" w:hAnsiTheme="minorBidi"/>
        </w:rPr>
        <w:t>If the trends continue, there will be negative impact on the company's future profitability, liquidity and long-term financial stability.</w:t>
      </w:r>
    </w:p>
    <w:p w14:paraId="1CC04091" w14:textId="57BE4E25" w:rsidR="003C6752" w:rsidRPr="00286E28" w:rsidRDefault="003C6752" w:rsidP="00BD2014">
      <w:pPr>
        <w:pStyle w:val="Heading2"/>
        <w:spacing w:line="360" w:lineRule="auto"/>
        <w:rPr>
          <w:rFonts w:asciiTheme="minorBidi" w:hAnsiTheme="minorBidi" w:cstheme="minorBidi"/>
          <w:lang w:val="en-IN"/>
        </w:rPr>
      </w:pPr>
      <w:bookmarkStart w:id="5" w:name="_Toc236754545"/>
      <w:r w:rsidRPr="00286E28">
        <w:rPr>
          <w:rFonts w:asciiTheme="minorBidi" w:hAnsiTheme="minorBidi" w:cstheme="minorBidi"/>
          <w:lang w:val="en-IN"/>
        </w:rPr>
        <w:t xml:space="preserve">1.4 </w:t>
      </w:r>
      <w:r w:rsidR="00A70003" w:rsidRPr="00286E28">
        <w:rPr>
          <w:rFonts w:asciiTheme="minorBidi" w:hAnsiTheme="minorBidi" w:cstheme="minorBidi"/>
          <w:lang w:val="en-IN"/>
        </w:rPr>
        <w:t>Benchmark comparison of liquidity ratios:</w:t>
      </w:r>
      <w:bookmarkEnd w:id="5"/>
    </w:p>
    <w:p w14:paraId="69B70533" w14:textId="2CBED921" w:rsidR="00A70003" w:rsidRPr="00286E28" w:rsidRDefault="005035A3" w:rsidP="00BD2014">
      <w:pPr>
        <w:spacing w:line="360" w:lineRule="auto"/>
        <w:rPr>
          <w:rFonts w:asciiTheme="minorBidi" w:hAnsiTheme="minorBidi"/>
          <w:lang w:val="en-IN"/>
        </w:rPr>
      </w:pPr>
      <w:r w:rsidRPr="00286E28">
        <w:rPr>
          <w:rFonts w:asciiTheme="minorBidi" w:hAnsiTheme="minorBidi"/>
          <w:lang w:val="en-IN"/>
        </w:rPr>
        <w:t>In 2024, t</w:t>
      </w:r>
      <w:r w:rsidR="00A57899" w:rsidRPr="00286E28">
        <w:rPr>
          <w:rFonts w:asciiTheme="minorBidi" w:hAnsiTheme="minorBidi"/>
          <w:lang w:val="en-IN"/>
        </w:rPr>
        <w:t>he industry current ratio was 0.82</w:t>
      </w:r>
      <w:r w:rsidRPr="00286E28">
        <w:rPr>
          <w:rFonts w:asciiTheme="minorBidi" w:hAnsiTheme="minorBidi"/>
          <w:lang w:val="en-IN"/>
        </w:rPr>
        <w:t>, quick ratio was 0.69 and cash ratio was 0.50</w:t>
      </w:r>
      <w:r w:rsidR="00AB38CA" w:rsidRPr="00286E28">
        <w:rPr>
          <w:rFonts w:asciiTheme="minorBidi" w:hAnsiTheme="minorBidi"/>
          <w:lang w:val="en-IN"/>
        </w:rPr>
        <w:t xml:space="preserve"> (</w:t>
      </w:r>
      <w:proofErr w:type="spellStart"/>
      <w:r w:rsidR="00AB38CA" w:rsidRPr="00286E28">
        <w:rPr>
          <w:rFonts w:asciiTheme="minorBidi" w:hAnsiTheme="minorBidi"/>
        </w:rPr>
        <w:t>ReadyRatios</w:t>
      </w:r>
      <w:proofErr w:type="spellEnd"/>
      <w:r w:rsidR="00AB38CA" w:rsidRPr="00286E28">
        <w:rPr>
          <w:rFonts w:asciiTheme="minorBidi" w:hAnsiTheme="minorBidi"/>
        </w:rPr>
        <w:t>, 2026)</w:t>
      </w:r>
      <w:r w:rsidRPr="00286E28">
        <w:rPr>
          <w:rFonts w:asciiTheme="minorBidi" w:hAnsiTheme="minorBidi"/>
          <w:lang w:val="en-IN"/>
        </w:rPr>
        <w:t xml:space="preserve">. </w:t>
      </w:r>
      <w:r w:rsidR="005109C8" w:rsidRPr="00286E28">
        <w:rPr>
          <w:rFonts w:asciiTheme="minorBidi" w:hAnsiTheme="minorBidi"/>
          <w:lang w:val="en-IN"/>
        </w:rPr>
        <w:t xml:space="preserve">The current ratio of Hyatt was similar to industry </w:t>
      </w:r>
      <w:r w:rsidR="00497397" w:rsidRPr="00286E28">
        <w:rPr>
          <w:rFonts w:asciiTheme="minorBidi" w:hAnsiTheme="minorBidi"/>
          <w:lang w:val="en-IN"/>
        </w:rPr>
        <w:t>level in that year. The quick ratio was even better than the industry level. But the cash ratio was lower than the industry level.</w:t>
      </w:r>
      <w:r w:rsidR="000D6BE8" w:rsidRPr="00286E28">
        <w:rPr>
          <w:rFonts w:asciiTheme="minorBidi" w:hAnsiTheme="minorBidi"/>
          <w:lang w:val="en-IN"/>
        </w:rPr>
        <w:t xml:space="preserve"> </w:t>
      </w:r>
      <w:r w:rsidR="00877288" w:rsidRPr="00286E28">
        <w:rPr>
          <w:rFonts w:asciiTheme="minorBidi" w:hAnsiTheme="minorBidi"/>
          <w:lang w:val="en-IN"/>
        </w:rPr>
        <w:t xml:space="preserve">Overall, the company had better short-term liquidity </w:t>
      </w:r>
      <w:r w:rsidR="00877288" w:rsidRPr="00286E28">
        <w:rPr>
          <w:rFonts w:asciiTheme="minorBidi" w:hAnsiTheme="minorBidi"/>
          <w:lang w:val="en-IN"/>
        </w:rPr>
        <w:lastRenderedPageBreak/>
        <w:t xml:space="preserve">compared to the industry. But its cash reserves are low that need to be improved </w:t>
      </w:r>
      <w:r w:rsidR="00C91654" w:rsidRPr="00286E28">
        <w:rPr>
          <w:rFonts w:asciiTheme="minorBidi" w:hAnsiTheme="minorBidi"/>
          <w:lang w:val="en-IN"/>
        </w:rPr>
        <w:t>to achieve the industry standards.</w:t>
      </w:r>
    </w:p>
    <w:p w14:paraId="74DA8E53" w14:textId="7D77AF32" w:rsidR="004F7475" w:rsidRPr="00286E28" w:rsidRDefault="004F7475" w:rsidP="00BD2014">
      <w:pPr>
        <w:pStyle w:val="Heading1"/>
        <w:spacing w:line="360" w:lineRule="auto"/>
        <w:rPr>
          <w:rFonts w:asciiTheme="minorBidi" w:hAnsiTheme="minorBidi" w:cstheme="minorBidi"/>
          <w:lang w:val="en-IN"/>
        </w:rPr>
      </w:pPr>
      <w:bookmarkStart w:id="6" w:name="_Toc236754546"/>
      <w:r w:rsidRPr="00286E28">
        <w:rPr>
          <w:rFonts w:asciiTheme="minorBidi" w:hAnsiTheme="minorBidi" w:cstheme="minorBidi"/>
          <w:lang w:val="en-IN"/>
        </w:rPr>
        <w:t>2. Working Capital Management Analysis:</w:t>
      </w:r>
      <w:bookmarkEnd w:id="6"/>
    </w:p>
    <w:p w14:paraId="6AA5E954" w14:textId="48B91CE0" w:rsidR="004F7475" w:rsidRPr="00286E28" w:rsidRDefault="004F7475" w:rsidP="00BD2014">
      <w:pPr>
        <w:pStyle w:val="Heading2"/>
        <w:spacing w:line="360" w:lineRule="auto"/>
        <w:rPr>
          <w:rFonts w:asciiTheme="minorBidi" w:hAnsiTheme="minorBidi" w:cstheme="minorBidi"/>
          <w:lang w:val="en-IN"/>
        </w:rPr>
      </w:pPr>
      <w:bookmarkStart w:id="7" w:name="_Toc236754547"/>
      <w:r w:rsidRPr="00286E28">
        <w:rPr>
          <w:rFonts w:asciiTheme="minorBidi" w:hAnsiTheme="minorBidi" w:cstheme="minorBidi"/>
          <w:lang w:val="en-IN"/>
        </w:rPr>
        <w:t xml:space="preserve">2.1 </w:t>
      </w:r>
      <w:r w:rsidR="00836188" w:rsidRPr="00286E28">
        <w:rPr>
          <w:rFonts w:asciiTheme="minorBidi" w:hAnsiTheme="minorBidi" w:cstheme="minorBidi"/>
          <w:lang w:val="en-IN"/>
        </w:rPr>
        <w:t>Cash Operating Cycle:</w:t>
      </w:r>
      <w:bookmarkEnd w:id="7"/>
    </w:p>
    <w:p w14:paraId="7FCC1C91" w14:textId="19FF42AE" w:rsidR="00B843B4" w:rsidRPr="00286E28" w:rsidRDefault="00B843B4" w:rsidP="00BD2014">
      <w:pPr>
        <w:spacing w:line="360" w:lineRule="auto"/>
        <w:rPr>
          <w:rFonts w:asciiTheme="minorBidi" w:hAnsiTheme="minorBidi"/>
          <w:lang w:val="en-IN"/>
        </w:rPr>
      </w:pPr>
      <w:r w:rsidRPr="00286E28">
        <w:rPr>
          <w:rFonts w:asciiTheme="minorBidi" w:hAnsiTheme="minorBidi"/>
          <w:lang w:val="en-IN"/>
        </w:rPr>
        <w:t xml:space="preserve">The cash operating cycle is the period </w:t>
      </w:r>
      <w:r w:rsidR="00816880" w:rsidRPr="00286E28">
        <w:rPr>
          <w:rFonts w:asciiTheme="minorBidi" w:hAnsiTheme="minorBidi"/>
          <w:lang w:val="en-IN"/>
        </w:rPr>
        <w:t>taken by</w:t>
      </w:r>
      <w:r w:rsidRPr="00286E28">
        <w:rPr>
          <w:rFonts w:asciiTheme="minorBidi" w:hAnsiTheme="minorBidi"/>
          <w:lang w:val="en-IN"/>
        </w:rPr>
        <w:t xml:space="preserve"> a company to convert its working capital into cash</w:t>
      </w:r>
      <w:r w:rsidR="001A1568" w:rsidRPr="00286E28">
        <w:rPr>
          <w:rFonts w:asciiTheme="minorBidi" w:hAnsiTheme="minorBidi"/>
          <w:lang w:val="en-IN"/>
        </w:rPr>
        <w:t xml:space="preserve"> </w:t>
      </w:r>
      <w:r w:rsidR="001A1568" w:rsidRPr="00286E28">
        <w:rPr>
          <w:rFonts w:asciiTheme="minorBidi" w:hAnsiTheme="minorBidi"/>
        </w:rPr>
        <w:t xml:space="preserve">(Zeidan and </w:t>
      </w:r>
      <w:proofErr w:type="spellStart"/>
      <w:r w:rsidR="001A1568" w:rsidRPr="00286E28">
        <w:rPr>
          <w:rFonts w:asciiTheme="minorBidi" w:hAnsiTheme="minorBidi"/>
        </w:rPr>
        <w:t>Shapir</w:t>
      </w:r>
      <w:proofErr w:type="spellEnd"/>
      <w:r w:rsidR="001A1568" w:rsidRPr="00286E28">
        <w:rPr>
          <w:rFonts w:asciiTheme="minorBidi" w:hAnsiTheme="minorBidi"/>
        </w:rPr>
        <w:t>, 2017)</w:t>
      </w:r>
      <w:r w:rsidRPr="00286E28">
        <w:rPr>
          <w:rFonts w:asciiTheme="minorBidi" w:hAnsiTheme="minorBidi"/>
          <w:lang w:val="en-IN"/>
        </w:rPr>
        <w:t>. It</w:t>
      </w:r>
      <w:r w:rsidR="00EE632A" w:rsidRPr="00286E28">
        <w:rPr>
          <w:rFonts w:asciiTheme="minorBidi" w:hAnsiTheme="minorBidi"/>
          <w:lang w:val="en-IN"/>
        </w:rPr>
        <w:t xml:space="preserve"> is</w:t>
      </w:r>
      <w:r w:rsidRPr="00286E28">
        <w:rPr>
          <w:rFonts w:asciiTheme="minorBidi" w:hAnsiTheme="minorBidi"/>
          <w:lang w:val="en-IN"/>
        </w:rPr>
        <w:t xml:space="preserve"> measured </w:t>
      </w:r>
      <w:r w:rsidR="00EE632A" w:rsidRPr="00286E28">
        <w:rPr>
          <w:rFonts w:asciiTheme="minorBidi" w:hAnsiTheme="minorBidi"/>
          <w:lang w:val="en-IN"/>
        </w:rPr>
        <w:t>using</w:t>
      </w:r>
      <w:r w:rsidRPr="00286E28">
        <w:rPr>
          <w:rFonts w:asciiTheme="minorBidi" w:hAnsiTheme="minorBidi"/>
          <w:lang w:val="en-IN"/>
        </w:rPr>
        <w:t xml:space="preserve"> inventory days, accounts receivable days and accounts payable days. </w:t>
      </w:r>
      <w:r w:rsidR="00EE632A" w:rsidRPr="00286E28">
        <w:rPr>
          <w:rFonts w:asciiTheme="minorBidi" w:hAnsiTheme="minorBidi"/>
          <w:lang w:val="en-IN"/>
        </w:rPr>
        <w:t>However, t</w:t>
      </w:r>
      <w:r w:rsidRPr="00286E28">
        <w:rPr>
          <w:rFonts w:asciiTheme="minorBidi" w:hAnsiTheme="minorBidi"/>
          <w:lang w:val="en-IN"/>
        </w:rPr>
        <w:t xml:space="preserve">he company </w:t>
      </w:r>
      <w:r w:rsidR="00EE632A" w:rsidRPr="00286E28">
        <w:rPr>
          <w:rFonts w:asciiTheme="minorBidi" w:hAnsiTheme="minorBidi"/>
          <w:lang w:val="en-IN"/>
        </w:rPr>
        <w:t>does not disclose its</w:t>
      </w:r>
      <w:r w:rsidRPr="00286E28">
        <w:rPr>
          <w:rFonts w:asciiTheme="minorBidi" w:hAnsiTheme="minorBidi"/>
          <w:lang w:val="en-IN"/>
        </w:rPr>
        <w:t xml:space="preserve"> cost of goods sold. </w:t>
      </w:r>
      <w:r w:rsidR="00EE632A" w:rsidRPr="00286E28">
        <w:rPr>
          <w:rFonts w:asciiTheme="minorBidi" w:hAnsiTheme="minorBidi"/>
          <w:lang w:val="en-IN"/>
        </w:rPr>
        <w:t>Therefore,</w:t>
      </w:r>
      <w:r w:rsidRPr="00286E28">
        <w:rPr>
          <w:rFonts w:asciiTheme="minorBidi" w:hAnsiTheme="minorBidi"/>
          <w:lang w:val="en-IN"/>
        </w:rPr>
        <w:t xml:space="preserve"> inventory days, accounts payable days and the cash operating cycle could not be </w:t>
      </w:r>
      <w:r w:rsidR="00B77BB4" w:rsidRPr="00286E28">
        <w:rPr>
          <w:rFonts w:asciiTheme="minorBidi" w:hAnsiTheme="minorBidi"/>
          <w:lang w:val="en-IN"/>
        </w:rPr>
        <w:t>calculated</w:t>
      </w:r>
      <w:r w:rsidRPr="00286E28">
        <w:rPr>
          <w:rFonts w:asciiTheme="minorBidi" w:hAnsiTheme="minorBidi"/>
          <w:lang w:val="en-IN"/>
        </w:rPr>
        <w:t xml:space="preserve"> </w:t>
      </w:r>
      <w:r w:rsidR="00B77BB4" w:rsidRPr="00286E28">
        <w:rPr>
          <w:rFonts w:asciiTheme="minorBidi" w:hAnsiTheme="minorBidi"/>
          <w:lang w:val="en-IN"/>
        </w:rPr>
        <w:t>using</w:t>
      </w:r>
      <w:r w:rsidRPr="00286E28">
        <w:rPr>
          <w:rFonts w:asciiTheme="minorBidi" w:hAnsiTheme="minorBidi"/>
          <w:lang w:val="en-IN"/>
        </w:rPr>
        <w:t xml:space="preserve"> the traditional formula.</w:t>
      </w:r>
    </w:p>
    <w:p w14:paraId="05051419" w14:textId="446874BC" w:rsidR="00836188" w:rsidRPr="00286E28" w:rsidRDefault="00B77BB4" w:rsidP="00BD2014">
      <w:pPr>
        <w:spacing w:line="360" w:lineRule="auto"/>
        <w:rPr>
          <w:rFonts w:asciiTheme="minorBidi" w:hAnsiTheme="minorBidi"/>
          <w:lang w:val="en-IN"/>
        </w:rPr>
      </w:pPr>
      <w:r w:rsidRPr="00286E28">
        <w:rPr>
          <w:rFonts w:asciiTheme="minorBidi" w:hAnsiTheme="minorBidi"/>
          <w:lang w:val="en-IN"/>
        </w:rPr>
        <w:t>But the information provided in the annual report</w:t>
      </w:r>
      <w:r w:rsidR="00645193" w:rsidRPr="00286E28">
        <w:rPr>
          <w:rFonts w:asciiTheme="minorBidi" w:hAnsiTheme="minorBidi"/>
          <w:lang w:val="en-IN"/>
        </w:rPr>
        <w:t>s</w:t>
      </w:r>
      <w:r w:rsidR="002E557B" w:rsidRPr="00286E28">
        <w:rPr>
          <w:rFonts w:asciiTheme="minorBidi" w:hAnsiTheme="minorBidi"/>
          <w:lang w:val="en-IN"/>
        </w:rPr>
        <w:t xml:space="preserve"> give</w:t>
      </w:r>
      <w:r w:rsidR="007E1A86" w:rsidRPr="00286E28">
        <w:rPr>
          <w:rFonts w:asciiTheme="minorBidi" w:hAnsiTheme="minorBidi"/>
          <w:lang w:val="en-IN"/>
        </w:rPr>
        <w:t>s</w:t>
      </w:r>
      <w:r w:rsidR="002E557B" w:rsidRPr="00286E28">
        <w:rPr>
          <w:rFonts w:asciiTheme="minorBidi" w:hAnsiTheme="minorBidi"/>
          <w:lang w:val="en-IN"/>
        </w:rPr>
        <w:t xml:space="preserve"> some insight on the</w:t>
      </w:r>
      <w:r w:rsidR="00B843B4" w:rsidRPr="00286E28">
        <w:rPr>
          <w:rFonts w:asciiTheme="minorBidi" w:hAnsiTheme="minorBidi"/>
          <w:lang w:val="en-IN"/>
        </w:rPr>
        <w:t xml:space="preserve"> working capital management of Hyatt. </w:t>
      </w:r>
      <w:r w:rsidR="00252078" w:rsidRPr="00286E28">
        <w:rPr>
          <w:rFonts w:asciiTheme="minorBidi" w:hAnsiTheme="minorBidi"/>
          <w:lang w:val="en-IN"/>
        </w:rPr>
        <w:t>Accounts receivable days improved</w:t>
      </w:r>
      <w:r w:rsidR="00B843B4" w:rsidRPr="00286E28">
        <w:rPr>
          <w:rFonts w:asciiTheme="minorBidi" w:hAnsiTheme="minorBidi"/>
          <w:lang w:val="en-IN"/>
        </w:rPr>
        <w:t xml:space="preserve"> </w:t>
      </w:r>
      <w:r w:rsidR="00AF1670" w:rsidRPr="00286E28">
        <w:rPr>
          <w:rFonts w:asciiTheme="minorBidi" w:hAnsiTheme="minorBidi"/>
          <w:lang w:val="en-IN"/>
        </w:rPr>
        <w:t>from 2021 to 2023</w:t>
      </w:r>
      <w:r w:rsidR="00B843B4" w:rsidRPr="00286E28">
        <w:rPr>
          <w:rFonts w:asciiTheme="minorBidi" w:hAnsiTheme="minorBidi"/>
          <w:lang w:val="en-IN"/>
        </w:rPr>
        <w:t xml:space="preserve">. </w:t>
      </w:r>
      <w:r w:rsidR="00C241A3" w:rsidRPr="00286E28">
        <w:rPr>
          <w:rFonts w:asciiTheme="minorBidi" w:hAnsiTheme="minorBidi"/>
          <w:lang w:val="en-IN"/>
        </w:rPr>
        <w:t>Then it increased</w:t>
      </w:r>
      <w:r w:rsidR="00B843B4" w:rsidRPr="00286E28">
        <w:rPr>
          <w:rFonts w:asciiTheme="minorBidi" w:hAnsiTheme="minorBidi"/>
          <w:lang w:val="en-IN"/>
        </w:rPr>
        <w:t xml:space="preserve"> in 2024 but fell back in 2025, which indicates that the company ha</w:t>
      </w:r>
      <w:r w:rsidR="00C241A3" w:rsidRPr="00286E28">
        <w:rPr>
          <w:rFonts w:asciiTheme="minorBidi" w:hAnsiTheme="minorBidi"/>
          <w:lang w:val="en-IN"/>
        </w:rPr>
        <w:t>d</w:t>
      </w:r>
      <w:r w:rsidR="00B843B4" w:rsidRPr="00286E28">
        <w:rPr>
          <w:rFonts w:asciiTheme="minorBidi" w:hAnsiTheme="minorBidi"/>
          <w:lang w:val="en-IN"/>
        </w:rPr>
        <w:t xml:space="preserve"> </w:t>
      </w:r>
      <w:r w:rsidR="00C241A3" w:rsidRPr="00286E28">
        <w:rPr>
          <w:rFonts w:asciiTheme="minorBidi" w:hAnsiTheme="minorBidi"/>
          <w:lang w:val="en-IN"/>
        </w:rPr>
        <w:t>efficient</w:t>
      </w:r>
      <w:r w:rsidR="00B843B4" w:rsidRPr="00286E28">
        <w:rPr>
          <w:rFonts w:asciiTheme="minorBidi" w:hAnsiTheme="minorBidi"/>
          <w:lang w:val="en-IN"/>
        </w:rPr>
        <w:t xml:space="preserve"> receivables management </w:t>
      </w:r>
      <w:r w:rsidR="00C241A3" w:rsidRPr="00286E28">
        <w:rPr>
          <w:rFonts w:asciiTheme="minorBidi" w:hAnsiTheme="minorBidi"/>
          <w:lang w:val="en-IN"/>
        </w:rPr>
        <w:t>in the past</w:t>
      </w:r>
      <w:r w:rsidR="00B843B4" w:rsidRPr="00286E28">
        <w:rPr>
          <w:rFonts w:asciiTheme="minorBidi" w:hAnsiTheme="minorBidi"/>
          <w:lang w:val="en-IN"/>
        </w:rPr>
        <w:t xml:space="preserve"> five</w:t>
      </w:r>
      <w:r w:rsidR="00C241A3" w:rsidRPr="00286E28">
        <w:rPr>
          <w:rFonts w:asciiTheme="minorBidi" w:hAnsiTheme="minorBidi"/>
          <w:lang w:val="en-IN"/>
        </w:rPr>
        <w:t xml:space="preserve"> </w:t>
      </w:r>
      <w:r w:rsidR="00B843B4" w:rsidRPr="00286E28">
        <w:rPr>
          <w:rFonts w:asciiTheme="minorBidi" w:hAnsiTheme="minorBidi"/>
          <w:lang w:val="en-IN"/>
        </w:rPr>
        <w:t>year</w:t>
      </w:r>
      <w:r w:rsidR="00C241A3" w:rsidRPr="00286E28">
        <w:rPr>
          <w:rFonts w:asciiTheme="minorBidi" w:hAnsiTheme="minorBidi"/>
          <w:lang w:val="en-IN"/>
        </w:rPr>
        <w:t>s</w:t>
      </w:r>
      <w:r w:rsidR="00B843B4" w:rsidRPr="00286E28">
        <w:rPr>
          <w:rFonts w:asciiTheme="minorBidi" w:hAnsiTheme="minorBidi"/>
          <w:lang w:val="en-IN"/>
        </w:rPr>
        <w:t>.</w:t>
      </w:r>
      <w:r w:rsidR="00AF1670" w:rsidRPr="00286E28">
        <w:rPr>
          <w:rFonts w:asciiTheme="minorBidi" w:hAnsiTheme="minorBidi"/>
          <w:lang w:val="en-IN"/>
        </w:rPr>
        <w:t xml:space="preserve"> </w:t>
      </w:r>
      <w:r w:rsidR="007D7336" w:rsidRPr="00286E28">
        <w:rPr>
          <w:rFonts w:asciiTheme="minorBidi" w:hAnsiTheme="minorBidi"/>
          <w:lang w:val="en-IN"/>
        </w:rPr>
        <w:t xml:space="preserve">The inventory was constantly low </w:t>
      </w:r>
      <w:r w:rsidR="00B843B4" w:rsidRPr="00286E28">
        <w:rPr>
          <w:rFonts w:asciiTheme="minorBidi" w:hAnsiTheme="minorBidi"/>
          <w:lang w:val="en-IN"/>
        </w:rPr>
        <w:t xml:space="preserve">and </w:t>
      </w:r>
      <w:r w:rsidR="007D7336" w:rsidRPr="00286E28">
        <w:rPr>
          <w:rFonts w:asciiTheme="minorBidi" w:hAnsiTheme="minorBidi"/>
          <w:lang w:val="en-IN"/>
        </w:rPr>
        <w:t>it declined</w:t>
      </w:r>
      <w:r w:rsidR="00B843B4" w:rsidRPr="00286E28">
        <w:rPr>
          <w:rFonts w:asciiTheme="minorBidi" w:hAnsiTheme="minorBidi"/>
          <w:lang w:val="en-IN"/>
        </w:rPr>
        <w:t xml:space="preserve"> from $10 million in 2021 to $8 million in 2025, suggesting inventory is not a significant part of Hyatt's working capital. </w:t>
      </w:r>
      <w:r w:rsidR="00AF6AF7" w:rsidRPr="00286E28">
        <w:rPr>
          <w:rFonts w:asciiTheme="minorBidi" w:hAnsiTheme="minorBidi"/>
          <w:lang w:val="en-IN"/>
        </w:rPr>
        <w:t>The accounts payable constantly declined from $</w:t>
      </w:r>
      <w:r w:rsidR="00CD6019" w:rsidRPr="00286E28">
        <w:rPr>
          <w:rFonts w:asciiTheme="minorBidi" w:hAnsiTheme="minorBidi"/>
          <w:lang w:val="en-IN"/>
        </w:rPr>
        <w:t xml:space="preserve">523 million in 2021 to $451 in 2025, indicating more payment to suppliers. </w:t>
      </w:r>
      <w:r w:rsidR="00B843B4" w:rsidRPr="00286E28">
        <w:rPr>
          <w:rFonts w:asciiTheme="minorBidi" w:hAnsiTheme="minorBidi"/>
          <w:lang w:val="en-IN"/>
        </w:rPr>
        <w:t xml:space="preserve">Operating cash flow grew from 2021 to 2023, but fell back in </w:t>
      </w:r>
      <w:r w:rsidR="00220F03" w:rsidRPr="00286E28">
        <w:rPr>
          <w:rFonts w:asciiTheme="minorBidi" w:hAnsiTheme="minorBidi"/>
          <w:lang w:val="en-IN"/>
        </w:rPr>
        <w:t xml:space="preserve">2024 and </w:t>
      </w:r>
      <w:r w:rsidR="00B843B4" w:rsidRPr="00286E28">
        <w:rPr>
          <w:rFonts w:asciiTheme="minorBidi" w:hAnsiTheme="minorBidi"/>
          <w:lang w:val="en-IN"/>
        </w:rPr>
        <w:t xml:space="preserve">2025, which decreased the amount of internally generated working capital. </w:t>
      </w:r>
      <w:r w:rsidR="00505F7B" w:rsidRPr="00286E28">
        <w:rPr>
          <w:rFonts w:asciiTheme="minorBidi" w:hAnsiTheme="minorBidi"/>
          <w:lang w:val="en-IN"/>
        </w:rPr>
        <w:t xml:space="preserve">The cash flow ratios declined in the company in the recent two years as a result of it. The cash ratio of Hyatt is also lower than the industry standard, indicating </w:t>
      </w:r>
      <w:r w:rsidR="006709DD" w:rsidRPr="00286E28">
        <w:rPr>
          <w:rFonts w:asciiTheme="minorBidi" w:hAnsiTheme="minorBidi"/>
        </w:rPr>
        <w:t xml:space="preserve">that the company maintained relatively lower cash reserves to meet its short-term obligations and there is </w:t>
      </w:r>
      <w:r w:rsidR="006C7D49" w:rsidRPr="00286E28">
        <w:rPr>
          <w:rFonts w:asciiTheme="minorBidi" w:hAnsiTheme="minorBidi"/>
          <w:lang w:val="en-IN"/>
        </w:rPr>
        <w:t xml:space="preserve">requirement of better cash management strategies. </w:t>
      </w:r>
      <w:r w:rsidR="00B843B4" w:rsidRPr="00286E28">
        <w:rPr>
          <w:rFonts w:asciiTheme="minorBidi" w:hAnsiTheme="minorBidi"/>
          <w:lang w:val="en-IN"/>
        </w:rPr>
        <w:t xml:space="preserve">Overall, Hyatt appears </w:t>
      </w:r>
      <w:r w:rsidR="009004EE" w:rsidRPr="00286E28">
        <w:rPr>
          <w:rFonts w:asciiTheme="minorBidi" w:hAnsiTheme="minorBidi"/>
          <w:lang w:val="en-IN"/>
        </w:rPr>
        <w:t xml:space="preserve">is efficiently managing </w:t>
      </w:r>
      <w:r w:rsidR="001E1C16" w:rsidRPr="00286E28">
        <w:rPr>
          <w:rFonts w:asciiTheme="minorBidi" w:hAnsiTheme="minorBidi"/>
          <w:lang w:val="en-IN"/>
        </w:rPr>
        <w:t xml:space="preserve">its current assets including </w:t>
      </w:r>
      <w:r w:rsidR="009004EE" w:rsidRPr="00286E28">
        <w:rPr>
          <w:rFonts w:asciiTheme="minorBidi" w:hAnsiTheme="minorBidi"/>
          <w:lang w:val="en-IN"/>
        </w:rPr>
        <w:t>its receivables, hold</w:t>
      </w:r>
      <w:r w:rsidR="00C1792A" w:rsidRPr="00286E28">
        <w:rPr>
          <w:rFonts w:asciiTheme="minorBidi" w:hAnsiTheme="minorBidi"/>
          <w:lang w:val="en-IN"/>
        </w:rPr>
        <w:t>s a</w:t>
      </w:r>
      <w:r w:rsidR="00B843B4" w:rsidRPr="00286E28">
        <w:rPr>
          <w:rFonts w:asciiTheme="minorBidi" w:hAnsiTheme="minorBidi"/>
          <w:lang w:val="en-IN"/>
        </w:rPr>
        <w:t xml:space="preserve"> low </w:t>
      </w:r>
      <w:r w:rsidR="009004EE" w:rsidRPr="00286E28">
        <w:rPr>
          <w:rFonts w:asciiTheme="minorBidi" w:hAnsiTheme="minorBidi"/>
          <w:lang w:val="en-IN"/>
        </w:rPr>
        <w:t xml:space="preserve">level of </w:t>
      </w:r>
      <w:r w:rsidR="00B843B4" w:rsidRPr="00286E28">
        <w:rPr>
          <w:rFonts w:asciiTheme="minorBidi" w:hAnsiTheme="minorBidi"/>
          <w:lang w:val="en-IN"/>
        </w:rPr>
        <w:t>inventory.</w:t>
      </w:r>
      <w:r w:rsidR="00EA7F87" w:rsidRPr="00286E28">
        <w:rPr>
          <w:rFonts w:asciiTheme="minorBidi" w:hAnsiTheme="minorBidi"/>
          <w:lang w:val="en-IN"/>
        </w:rPr>
        <w:t xml:space="preserve"> </w:t>
      </w:r>
      <w:r w:rsidR="00C1792A" w:rsidRPr="00286E28">
        <w:rPr>
          <w:rFonts w:asciiTheme="minorBidi" w:hAnsiTheme="minorBidi"/>
          <w:lang w:val="en-IN"/>
        </w:rPr>
        <w:t>However,</w:t>
      </w:r>
      <w:r w:rsidR="00EA7F87" w:rsidRPr="00286E28">
        <w:rPr>
          <w:rFonts w:asciiTheme="minorBidi" w:hAnsiTheme="minorBidi"/>
          <w:lang w:val="en-IN"/>
        </w:rPr>
        <w:t xml:space="preserve"> </w:t>
      </w:r>
      <w:r w:rsidR="00EA7F87" w:rsidRPr="00286E28">
        <w:rPr>
          <w:rFonts w:asciiTheme="minorBidi" w:hAnsiTheme="minorBidi"/>
        </w:rPr>
        <w:t xml:space="preserve">recent decline in operating cash flow </w:t>
      </w:r>
      <w:r w:rsidR="006C7D49" w:rsidRPr="00286E28">
        <w:rPr>
          <w:rFonts w:asciiTheme="minorBidi" w:hAnsiTheme="minorBidi"/>
        </w:rPr>
        <w:t xml:space="preserve">and low cash ratios </w:t>
      </w:r>
      <w:r w:rsidR="00EA7F87" w:rsidRPr="00286E28">
        <w:rPr>
          <w:rFonts w:asciiTheme="minorBidi" w:hAnsiTheme="minorBidi"/>
        </w:rPr>
        <w:t>indicate scope for improving its working capital management.</w:t>
      </w:r>
    </w:p>
    <w:p w14:paraId="7CCE545E" w14:textId="591D0F5E" w:rsidR="00836188" w:rsidRPr="00286E28" w:rsidRDefault="00836188" w:rsidP="00BD2014">
      <w:pPr>
        <w:pStyle w:val="Heading2"/>
        <w:spacing w:line="360" w:lineRule="auto"/>
        <w:rPr>
          <w:rFonts w:asciiTheme="minorBidi" w:hAnsiTheme="minorBidi" w:cstheme="minorBidi"/>
          <w:lang w:val="en-GB"/>
        </w:rPr>
      </w:pPr>
      <w:bookmarkStart w:id="8" w:name="_Toc236754548"/>
      <w:r w:rsidRPr="00286E28">
        <w:rPr>
          <w:rFonts w:asciiTheme="minorBidi" w:hAnsiTheme="minorBidi" w:cstheme="minorBidi"/>
          <w:lang w:val="en-IN"/>
        </w:rPr>
        <w:t xml:space="preserve">2.2 </w:t>
      </w:r>
      <w:r w:rsidRPr="00286E28">
        <w:rPr>
          <w:rFonts w:asciiTheme="minorBidi" w:hAnsiTheme="minorBidi" w:cstheme="minorBidi"/>
          <w:lang w:val="en-GB"/>
        </w:rPr>
        <w:t>Strategies to improve liquidity through working capital reforms:</w:t>
      </w:r>
      <w:bookmarkEnd w:id="8"/>
    </w:p>
    <w:p w14:paraId="504A3618" w14:textId="04CDF144" w:rsidR="00D43770" w:rsidRPr="00286E28" w:rsidRDefault="00D43770" w:rsidP="00BD2014">
      <w:pPr>
        <w:spacing w:line="360" w:lineRule="auto"/>
        <w:rPr>
          <w:rFonts w:asciiTheme="minorBidi" w:hAnsiTheme="minorBidi"/>
          <w:lang w:val="en-IN"/>
        </w:rPr>
      </w:pPr>
      <w:r w:rsidRPr="00286E28">
        <w:rPr>
          <w:rFonts w:asciiTheme="minorBidi" w:hAnsiTheme="minorBidi"/>
          <w:lang w:val="en-IN"/>
        </w:rPr>
        <w:t xml:space="preserve">One area that Hyatt need to </w:t>
      </w:r>
      <w:r w:rsidR="00BE65E8" w:rsidRPr="00286E28">
        <w:rPr>
          <w:rFonts w:asciiTheme="minorBidi" w:hAnsiTheme="minorBidi"/>
          <w:lang w:val="en-IN"/>
        </w:rPr>
        <w:t>improve is</w:t>
      </w:r>
      <w:r w:rsidRPr="00286E28">
        <w:rPr>
          <w:rFonts w:asciiTheme="minorBidi" w:hAnsiTheme="minorBidi"/>
          <w:lang w:val="en-IN"/>
        </w:rPr>
        <w:t xml:space="preserve"> the operating cash flow, which fell sharply between 2024 and 2025. Improved forecasting of cash flow, optimi</w:t>
      </w:r>
      <w:r w:rsidR="00C40099" w:rsidRPr="00286E28">
        <w:rPr>
          <w:rFonts w:asciiTheme="minorBidi" w:hAnsiTheme="minorBidi"/>
          <w:lang w:val="en-IN"/>
        </w:rPr>
        <w:t>s</w:t>
      </w:r>
      <w:r w:rsidRPr="00286E28">
        <w:rPr>
          <w:rFonts w:asciiTheme="minorBidi" w:hAnsiTheme="minorBidi"/>
          <w:lang w:val="en-IN"/>
        </w:rPr>
        <w:t xml:space="preserve">ation of operations and more intensive management of operating costs should be </w:t>
      </w:r>
      <w:r w:rsidR="00C40099" w:rsidRPr="00286E28">
        <w:rPr>
          <w:rFonts w:asciiTheme="minorBidi" w:hAnsiTheme="minorBidi"/>
          <w:lang w:val="en-IN"/>
        </w:rPr>
        <w:t>prioritised</w:t>
      </w:r>
      <w:r w:rsidRPr="00286E28">
        <w:rPr>
          <w:rFonts w:asciiTheme="minorBidi" w:hAnsiTheme="minorBidi"/>
          <w:lang w:val="en-IN"/>
        </w:rPr>
        <w:t xml:space="preserve"> in the </w:t>
      </w:r>
      <w:r w:rsidRPr="00286E28">
        <w:rPr>
          <w:rFonts w:asciiTheme="minorBidi" w:hAnsiTheme="minorBidi"/>
          <w:lang w:val="en-IN"/>
        </w:rPr>
        <w:lastRenderedPageBreak/>
        <w:t xml:space="preserve">company to boost </w:t>
      </w:r>
      <w:r w:rsidR="00995485" w:rsidRPr="00286E28">
        <w:rPr>
          <w:rFonts w:asciiTheme="minorBidi" w:hAnsiTheme="minorBidi"/>
          <w:lang w:val="en-IN"/>
        </w:rPr>
        <w:t>operating cash flow</w:t>
      </w:r>
      <w:r w:rsidRPr="00286E28">
        <w:rPr>
          <w:rFonts w:asciiTheme="minorBidi" w:hAnsiTheme="minorBidi"/>
          <w:lang w:val="en-IN"/>
        </w:rPr>
        <w:t xml:space="preserve"> </w:t>
      </w:r>
      <w:r w:rsidR="00995485" w:rsidRPr="00286E28">
        <w:rPr>
          <w:rFonts w:asciiTheme="minorBidi" w:hAnsiTheme="minorBidi"/>
          <w:lang w:val="en-IN"/>
        </w:rPr>
        <w:t>(</w:t>
      </w:r>
      <w:r w:rsidRPr="00286E28">
        <w:rPr>
          <w:rFonts w:asciiTheme="minorBidi" w:hAnsiTheme="minorBidi"/>
          <w:lang w:val="en-IN"/>
        </w:rPr>
        <w:t xml:space="preserve">Zeidan and </w:t>
      </w:r>
      <w:proofErr w:type="spellStart"/>
      <w:r w:rsidRPr="00286E28">
        <w:rPr>
          <w:rFonts w:asciiTheme="minorBidi" w:hAnsiTheme="minorBidi"/>
          <w:lang w:val="en-IN"/>
        </w:rPr>
        <w:t>Shapir</w:t>
      </w:r>
      <w:proofErr w:type="spellEnd"/>
      <w:r w:rsidR="00995485" w:rsidRPr="00286E28">
        <w:rPr>
          <w:rFonts w:asciiTheme="minorBidi" w:hAnsiTheme="minorBidi"/>
          <w:lang w:val="en-IN"/>
        </w:rPr>
        <w:t>,</w:t>
      </w:r>
      <w:r w:rsidRPr="00286E28">
        <w:rPr>
          <w:rFonts w:asciiTheme="minorBidi" w:hAnsiTheme="minorBidi"/>
          <w:lang w:val="en-IN"/>
        </w:rPr>
        <w:t xml:space="preserve"> 2017)</w:t>
      </w:r>
      <w:r w:rsidR="00995485" w:rsidRPr="00286E28">
        <w:rPr>
          <w:rFonts w:asciiTheme="minorBidi" w:hAnsiTheme="minorBidi"/>
          <w:lang w:val="en-IN"/>
        </w:rPr>
        <w:t>.</w:t>
      </w:r>
      <w:r w:rsidRPr="00286E28">
        <w:rPr>
          <w:rFonts w:asciiTheme="minorBidi" w:hAnsiTheme="minorBidi"/>
          <w:lang w:val="en-IN"/>
        </w:rPr>
        <w:t xml:space="preserve"> </w:t>
      </w:r>
      <w:r w:rsidR="00995485" w:rsidRPr="00286E28">
        <w:rPr>
          <w:rFonts w:asciiTheme="minorBidi" w:hAnsiTheme="minorBidi"/>
          <w:lang w:val="en-IN"/>
        </w:rPr>
        <w:t>R</w:t>
      </w:r>
      <w:r w:rsidRPr="00286E28">
        <w:rPr>
          <w:rFonts w:asciiTheme="minorBidi" w:hAnsiTheme="minorBidi"/>
          <w:lang w:val="en-IN"/>
        </w:rPr>
        <w:t xml:space="preserve">educing cash </w:t>
      </w:r>
      <w:r w:rsidR="00AA1124" w:rsidRPr="00286E28">
        <w:rPr>
          <w:rFonts w:asciiTheme="minorBidi" w:hAnsiTheme="minorBidi"/>
        </w:rPr>
        <w:t xml:space="preserve">tied up in operational working capital </w:t>
      </w:r>
      <w:r w:rsidR="00995485" w:rsidRPr="00286E28">
        <w:rPr>
          <w:rFonts w:asciiTheme="minorBidi" w:hAnsiTheme="minorBidi"/>
          <w:lang w:val="en-IN"/>
        </w:rPr>
        <w:t>improves</w:t>
      </w:r>
      <w:r w:rsidRPr="00286E28">
        <w:rPr>
          <w:rFonts w:asciiTheme="minorBidi" w:hAnsiTheme="minorBidi"/>
          <w:lang w:val="en-IN"/>
        </w:rPr>
        <w:t xml:space="preserve"> the profitability, cash flow and </w:t>
      </w:r>
      <w:r w:rsidR="00995485" w:rsidRPr="00286E28">
        <w:rPr>
          <w:rFonts w:asciiTheme="minorBidi" w:hAnsiTheme="minorBidi"/>
          <w:lang w:val="en-IN"/>
        </w:rPr>
        <w:t>working capital</w:t>
      </w:r>
      <w:r w:rsidRPr="00286E28">
        <w:rPr>
          <w:rFonts w:asciiTheme="minorBidi" w:hAnsiTheme="minorBidi"/>
          <w:lang w:val="en-IN"/>
        </w:rPr>
        <w:t>.</w:t>
      </w:r>
    </w:p>
    <w:p w14:paraId="7E2FFADE" w14:textId="31F3A8E3" w:rsidR="00D43770" w:rsidRPr="00286E28" w:rsidRDefault="00D43770" w:rsidP="00BD2014">
      <w:pPr>
        <w:spacing w:line="360" w:lineRule="auto"/>
        <w:rPr>
          <w:rFonts w:asciiTheme="minorBidi" w:hAnsiTheme="minorBidi"/>
          <w:lang w:val="en-IN"/>
        </w:rPr>
      </w:pPr>
      <w:r w:rsidRPr="00286E28">
        <w:rPr>
          <w:rFonts w:asciiTheme="minorBidi" w:hAnsiTheme="minorBidi"/>
          <w:lang w:val="en-IN"/>
        </w:rPr>
        <w:t xml:space="preserve">The company should also improve its cash management strategy </w:t>
      </w:r>
      <w:r w:rsidR="00F342AF" w:rsidRPr="00286E28">
        <w:rPr>
          <w:rFonts w:asciiTheme="minorBidi" w:hAnsiTheme="minorBidi"/>
          <w:lang w:val="en-IN"/>
        </w:rPr>
        <w:t xml:space="preserve">to improve its cash ratio </w:t>
      </w:r>
      <w:r w:rsidRPr="00286E28">
        <w:rPr>
          <w:rFonts w:asciiTheme="minorBidi" w:hAnsiTheme="minorBidi"/>
          <w:lang w:val="en-IN"/>
        </w:rPr>
        <w:t xml:space="preserve">by </w:t>
      </w:r>
      <w:r w:rsidR="00F342AF" w:rsidRPr="00286E28">
        <w:rPr>
          <w:rFonts w:asciiTheme="minorBidi" w:hAnsiTheme="minorBidi"/>
          <w:lang w:val="en-IN"/>
        </w:rPr>
        <w:t>holding</w:t>
      </w:r>
      <w:r w:rsidRPr="00286E28">
        <w:rPr>
          <w:rFonts w:asciiTheme="minorBidi" w:hAnsiTheme="minorBidi"/>
          <w:lang w:val="en-IN"/>
        </w:rPr>
        <w:t xml:space="preserve"> sufficient cash to settle its short-term obligations. Chambers and </w:t>
      </w:r>
      <w:proofErr w:type="spellStart"/>
      <w:r w:rsidRPr="00286E28">
        <w:rPr>
          <w:rFonts w:asciiTheme="minorBidi" w:hAnsiTheme="minorBidi"/>
          <w:lang w:val="en-IN"/>
        </w:rPr>
        <w:t>Cifter</w:t>
      </w:r>
      <w:proofErr w:type="spellEnd"/>
      <w:r w:rsidRPr="00286E28">
        <w:rPr>
          <w:rFonts w:asciiTheme="minorBidi" w:hAnsiTheme="minorBidi"/>
          <w:lang w:val="en-IN"/>
        </w:rPr>
        <w:t xml:space="preserve"> (2022) suggest</w:t>
      </w:r>
      <w:r w:rsidR="0086570E" w:rsidRPr="00286E28">
        <w:rPr>
          <w:rFonts w:asciiTheme="minorBidi" w:hAnsiTheme="minorBidi"/>
          <w:lang w:val="en-IN"/>
        </w:rPr>
        <w:t>ed</w:t>
      </w:r>
      <w:r w:rsidRPr="00286E28">
        <w:rPr>
          <w:rFonts w:asciiTheme="minorBidi" w:hAnsiTheme="minorBidi"/>
          <w:lang w:val="en-IN"/>
        </w:rPr>
        <w:t xml:space="preserve"> that a good working capital management would help to improve </w:t>
      </w:r>
      <w:r w:rsidR="00CC2178" w:rsidRPr="00286E28">
        <w:rPr>
          <w:rFonts w:asciiTheme="minorBidi" w:hAnsiTheme="minorBidi"/>
          <w:lang w:val="en-IN"/>
        </w:rPr>
        <w:t>cash in hand</w:t>
      </w:r>
      <w:r w:rsidRPr="00286E28">
        <w:rPr>
          <w:rFonts w:asciiTheme="minorBidi" w:hAnsiTheme="minorBidi"/>
          <w:lang w:val="en-IN"/>
        </w:rPr>
        <w:t xml:space="preserve">. </w:t>
      </w:r>
      <w:r w:rsidR="00AB09E0" w:rsidRPr="00286E28">
        <w:rPr>
          <w:rFonts w:asciiTheme="minorBidi" w:hAnsiTheme="minorBidi"/>
          <w:lang w:val="en-IN"/>
        </w:rPr>
        <w:t>Regular monitoring of cash inflows and outflows will help to optimise the cash level and minimise idle cash.</w:t>
      </w:r>
    </w:p>
    <w:p w14:paraId="223FF853" w14:textId="462933EF" w:rsidR="00836188" w:rsidRPr="00286E28" w:rsidRDefault="00D43770" w:rsidP="00BD2014">
      <w:pPr>
        <w:spacing w:line="360" w:lineRule="auto"/>
        <w:rPr>
          <w:rFonts w:asciiTheme="minorBidi" w:hAnsiTheme="minorBidi"/>
          <w:lang w:val="en-IN"/>
        </w:rPr>
      </w:pPr>
      <w:r w:rsidRPr="00286E28">
        <w:rPr>
          <w:rFonts w:asciiTheme="minorBidi" w:hAnsiTheme="minorBidi"/>
          <w:lang w:val="en-IN"/>
        </w:rPr>
        <w:t xml:space="preserve">Hyatt </w:t>
      </w:r>
      <w:r w:rsidR="00AB09E0" w:rsidRPr="00286E28">
        <w:rPr>
          <w:rFonts w:asciiTheme="minorBidi" w:hAnsiTheme="minorBidi"/>
          <w:lang w:val="en-IN"/>
        </w:rPr>
        <w:t xml:space="preserve">also </w:t>
      </w:r>
      <w:r w:rsidRPr="00286E28">
        <w:rPr>
          <w:rFonts w:asciiTheme="minorBidi" w:hAnsiTheme="minorBidi"/>
          <w:lang w:val="en-IN"/>
        </w:rPr>
        <w:t xml:space="preserve">needs to use a balanced working capital management that enables the company to balance liquidity and profitability. While the company's receivables management was effective and its inventory levels were kept low, the </w:t>
      </w:r>
      <w:r w:rsidR="006A25D1" w:rsidRPr="00286E28">
        <w:rPr>
          <w:rFonts w:asciiTheme="minorBidi" w:hAnsiTheme="minorBidi"/>
          <w:lang w:val="en-IN"/>
        </w:rPr>
        <w:t xml:space="preserve">liquidity ratios </w:t>
      </w:r>
      <w:r w:rsidR="00634ACE" w:rsidRPr="00286E28">
        <w:rPr>
          <w:rFonts w:asciiTheme="minorBidi" w:hAnsiTheme="minorBidi"/>
          <w:lang w:val="en-IN"/>
        </w:rPr>
        <w:t>remained weak</w:t>
      </w:r>
      <w:r w:rsidRPr="00286E28">
        <w:rPr>
          <w:rFonts w:asciiTheme="minorBidi" w:hAnsiTheme="minorBidi"/>
          <w:lang w:val="en-IN"/>
        </w:rPr>
        <w:t xml:space="preserve">. Lestari and </w:t>
      </w:r>
      <w:proofErr w:type="spellStart"/>
      <w:r w:rsidRPr="00286E28">
        <w:rPr>
          <w:rFonts w:asciiTheme="minorBidi" w:hAnsiTheme="minorBidi"/>
          <w:lang w:val="en-IN"/>
        </w:rPr>
        <w:t>Faturohman</w:t>
      </w:r>
      <w:proofErr w:type="spellEnd"/>
      <w:r w:rsidRPr="00286E28">
        <w:rPr>
          <w:rFonts w:asciiTheme="minorBidi" w:hAnsiTheme="minorBidi"/>
          <w:lang w:val="en-IN"/>
        </w:rPr>
        <w:t xml:space="preserve"> (2019) noted that hotel companies </w:t>
      </w:r>
      <w:r w:rsidR="003922A5" w:rsidRPr="00286E28">
        <w:rPr>
          <w:rFonts w:asciiTheme="minorBidi" w:hAnsiTheme="minorBidi"/>
          <w:lang w:val="en-IN"/>
        </w:rPr>
        <w:t>must implement effective policies to manage current assets and current liabilities for efficient working capital management</w:t>
      </w:r>
      <w:r w:rsidRPr="00286E28">
        <w:rPr>
          <w:rFonts w:asciiTheme="minorBidi" w:hAnsiTheme="minorBidi"/>
          <w:lang w:val="en-IN"/>
        </w:rPr>
        <w:t>, with the aim of optimizing the performance of the company in a</w:t>
      </w:r>
      <w:r w:rsidR="003922A5" w:rsidRPr="00286E28">
        <w:rPr>
          <w:rFonts w:asciiTheme="minorBidi" w:hAnsiTheme="minorBidi"/>
          <w:lang w:val="en-IN"/>
        </w:rPr>
        <w:t>n</w:t>
      </w:r>
      <w:r w:rsidRPr="00286E28">
        <w:rPr>
          <w:rFonts w:asciiTheme="minorBidi" w:hAnsiTheme="minorBidi"/>
          <w:lang w:val="en-IN"/>
        </w:rPr>
        <w:t xml:space="preserve"> </w:t>
      </w:r>
      <w:r w:rsidR="00244921" w:rsidRPr="00286E28">
        <w:rPr>
          <w:rFonts w:asciiTheme="minorBidi" w:hAnsiTheme="minorBidi"/>
          <w:lang w:val="en-IN"/>
        </w:rPr>
        <w:t xml:space="preserve">uncertain </w:t>
      </w:r>
      <w:r w:rsidRPr="00286E28">
        <w:rPr>
          <w:rFonts w:asciiTheme="minorBidi" w:hAnsiTheme="minorBidi"/>
          <w:lang w:val="en-IN"/>
        </w:rPr>
        <w:t xml:space="preserve">business environment. This would </w:t>
      </w:r>
      <w:r w:rsidR="00CB1C72" w:rsidRPr="00286E28">
        <w:rPr>
          <w:rFonts w:asciiTheme="minorBidi" w:hAnsiTheme="minorBidi"/>
        </w:rPr>
        <w:t xml:space="preserve">strengthen </w:t>
      </w:r>
      <w:r w:rsidR="00281AFE" w:rsidRPr="00286E28">
        <w:rPr>
          <w:rFonts w:asciiTheme="minorBidi" w:hAnsiTheme="minorBidi"/>
        </w:rPr>
        <w:t>the</w:t>
      </w:r>
      <w:r w:rsidR="00CB1C72" w:rsidRPr="00286E28">
        <w:rPr>
          <w:rFonts w:asciiTheme="minorBidi" w:hAnsiTheme="minorBidi"/>
        </w:rPr>
        <w:t xml:space="preserve"> financial position </w:t>
      </w:r>
      <w:r w:rsidR="00281AFE" w:rsidRPr="00286E28">
        <w:rPr>
          <w:rFonts w:asciiTheme="minorBidi" w:hAnsiTheme="minorBidi"/>
        </w:rPr>
        <w:t xml:space="preserve">of Hyatt </w:t>
      </w:r>
      <w:r w:rsidR="00CB1C72" w:rsidRPr="00286E28">
        <w:rPr>
          <w:rFonts w:asciiTheme="minorBidi" w:hAnsiTheme="minorBidi"/>
        </w:rPr>
        <w:t>and support its long-term growth.</w:t>
      </w:r>
    </w:p>
    <w:p w14:paraId="13F9CBD0" w14:textId="37A9E984" w:rsidR="00836188" w:rsidRPr="00286E28" w:rsidRDefault="00836188" w:rsidP="00BD2014">
      <w:pPr>
        <w:pStyle w:val="Heading2"/>
        <w:spacing w:line="360" w:lineRule="auto"/>
        <w:rPr>
          <w:rFonts w:asciiTheme="minorBidi" w:hAnsiTheme="minorBidi" w:cstheme="minorBidi"/>
          <w:lang w:val="en-GB"/>
        </w:rPr>
      </w:pPr>
      <w:bookmarkStart w:id="9" w:name="_Toc236754549"/>
      <w:r w:rsidRPr="00286E28">
        <w:rPr>
          <w:rFonts w:asciiTheme="minorBidi" w:hAnsiTheme="minorBidi" w:cstheme="minorBidi"/>
          <w:lang w:val="en-IN"/>
        </w:rPr>
        <w:t xml:space="preserve">2.3 </w:t>
      </w:r>
      <w:r w:rsidR="000F0ECC" w:rsidRPr="00286E28">
        <w:rPr>
          <w:rFonts w:asciiTheme="minorBidi" w:hAnsiTheme="minorBidi" w:cstheme="minorBidi"/>
          <w:lang w:val="en-GB"/>
        </w:rPr>
        <w:t>Short-term vs long-term financing options:</w:t>
      </w:r>
      <w:bookmarkEnd w:id="9"/>
    </w:p>
    <w:p w14:paraId="59F63634" w14:textId="2323FD47" w:rsidR="000F0ECC" w:rsidRPr="00286E28" w:rsidRDefault="00BF15B4" w:rsidP="00BD2014">
      <w:pPr>
        <w:spacing w:line="360" w:lineRule="auto"/>
        <w:rPr>
          <w:rFonts w:asciiTheme="minorBidi" w:hAnsiTheme="minorBidi"/>
          <w:lang w:val="en-IN"/>
        </w:rPr>
      </w:pPr>
      <w:r w:rsidRPr="00286E28">
        <w:rPr>
          <w:rFonts w:asciiTheme="minorBidi" w:hAnsiTheme="minorBidi"/>
          <w:lang w:val="en-IN"/>
        </w:rPr>
        <w:t>Working capital can be financed using</w:t>
      </w:r>
      <w:r w:rsidR="000D7227" w:rsidRPr="00286E28">
        <w:rPr>
          <w:rFonts w:asciiTheme="minorBidi" w:hAnsiTheme="minorBidi"/>
          <w:lang w:val="en-IN"/>
        </w:rPr>
        <w:t xml:space="preserve"> </w:t>
      </w:r>
      <w:r w:rsidR="00D669AE" w:rsidRPr="00286E28">
        <w:rPr>
          <w:rFonts w:asciiTheme="minorBidi" w:hAnsiTheme="minorBidi"/>
          <w:lang w:val="en-IN"/>
        </w:rPr>
        <w:t xml:space="preserve">both </w:t>
      </w:r>
      <w:r w:rsidR="000D7227" w:rsidRPr="00286E28">
        <w:rPr>
          <w:rFonts w:asciiTheme="minorBidi" w:hAnsiTheme="minorBidi"/>
          <w:lang w:val="en-IN"/>
        </w:rPr>
        <w:t xml:space="preserve">short-term and long-term </w:t>
      </w:r>
      <w:r w:rsidRPr="00286E28">
        <w:rPr>
          <w:rFonts w:asciiTheme="minorBidi" w:hAnsiTheme="minorBidi"/>
          <w:lang w:val="en-IN"/>
        </w:rPr>
        <w:t xml:space="preserve">sources of </w:t>
      </w:r>
      <w:r w:rsidR="000D7227" w:rsidRPr="00286E28">
        <w:rPr>
          <w:rFonts w:asciiTheme="minorBidi" w:hAnsiTheme="minorBidi"/>
          <w:lang w:val="en-IN"/>
        </w:rPr>
        <w:t xml:space="preserve">funds, and the appropriate choice of financing policy is vital to balance the profitability, liquidity and financial risk. According to Panda and Nanda (2018), short-term financing allows </w:t>
      </w:r>
      <w:r w:rsidR="00140F06" w:rsidRPr="00286E28">
        <w:rPr>
          <w:rFonts w:asciiTheme="minorBidi" w:hAnsiTheme="minorBidi"/>
        </w:rPr>
        <w:t>profitability because of lower financing costs</w:t>
      </w:r>
      <w:r w:rsidR="000D7227" w:rsidRPr="00286E28">
        <w:rPr>
          <w:rFonts w:asciiTheme="minorBidi" w:hAnsiTheme="minorBidi"/>
          <w:lang w:val="en-IN"/>
        </w:rPr>
        <w:t xml:space="preserve">, </w:t>
      </w:r>
      <w:r w:rsidR="00B8603E" w:rsidRPr="00286E28">
        <w:rPr>
          <w:rFonts w:asciiTheme="minorBidi" w:hAnsiTheme="minorBidi"/>
          <w:lang w:val="en-IN"/>
        </w:rPr>
        <w:t>but overusing it</w:t>
      </w:r>
      <w:r w:rsidR="000D7227" w:rsidRPr="00286E28">
        <w:rPr>
          <w:rFonts w:asciiTheme="minorBidi" w:hAnsiTheme="minorBidi"/>
          <w:lang w:val="en-IN"/>
        </w:rPr>
        <w:t xml:space="preserve"> </w:t>
      </w:r>
      <w:r w:rsidR="00B8603E" w:rsidRPr="00286E28">
        <w:rPr>
          <w:rFonts w:asciiTheme="minorBidi" w:hAnsiTheme="minorBidi"/>
          <w:lang w:val="en-IN"/>
        </w:rPr>
        <w:t>can increase</w:t>
      </w:r>
      <w:r w:rsidR="000D7227" w:rsidRPr="00286E28">
        <w:rPr>
          <w:rFonts w:asciiTheme="minorBidi" w:hAnsiTheme="minorBidi"/>
          <w:lang w:val="en-IN"/>
        </w:rPr>
        <w:t xml:space="preserve"> refinancing and liquidity risk. Since Hyatt's liquidity ratios are </w:t>
      </w:r>
      <w:r w:rsidR="00B8603E" w:rsidRPr="00286E28">
        <w:rPr>
          <w:rFonts w:asciiTheme="minorBidi" w:hAnsiTheme="minorBidi"/>
          <w:lang w:val="en-IN"/>
        </w:rPr>
        <w:t>weak</w:t>
      </w:r>
      <w:r w:rsidR="000D7227" w:rsidRPr="00286E28">
        <w:rPr>
          <w:rFonts w:asciiTheme="minorBidi" w:hAnsiTheme="minorBidi"/>
          <w:lang w:val="en-IN"/>
        </w:rPr>
        <w:t xml:space="preserve"> and its cashflow from operations are declining, the use of short-term finance might </w:t>
      </w:r>
      <w:r w:rsidR="00B45B6E" w:rsidRPr="00286E28">
        <w:rPr>
          <w:rFonts w:asciiTheme="minorBidi" w:hAnsiTheme="minorBidi"/>
          <w:lang w:val="en-IN"/>
        </w:rPr>
        <w:t>increase short-term risks for the</w:t>
      </w:r>
      <w:r w:rsidR="000D7227" w:rsidRPr="00286E28">
        <w:rPr>
          <w:rFonts w:asciiTheme="minorBidi" w:hAnsiTheme="minorBidi"/>
          <w:lang w:val="en-IN"/>
        </w:rPr>
        <w:t xml:space="preserve"> company. </w:t>
      </w:r>
      <w:proofErr w:type="spellStart"/>
      <w:r w:rsidR="000D7227" w:rsidRPr="00286E28">
        <w:rPr>
          <w:rFonts w:asciiTheme="minorBidi" w:hAnsiTheme="minorBidi"/>
          <w:lang w:val="en-IN"/>
        </w:rPr>
        <w:t>Alrahamneh</w:t>
      </w:r>
      <w:proofErr w:type="spellEnd"/>
      <w:r w:rsidR="000D7227" w:rsidRPr="00286E28">
        <w:rPr>
          <w:rFonts w:asciiTheme="minorBidi" w:hAnsiTheme="minorBidi"/>
          <w:lang w:val="en-IN"/>
        </w:rPr>
        <w:t xml:space="preserve"> et al. (2020) </w:t>
      </w:r>
      <w:r w:rsidR="00AA46A3" w:rsidRPr="00286E28">
        <w:rPr>
          <w:rFonts w:asciiTheme="minorBidi" w:hAnsiTheme="minorBidi"/>
          <w:lang w:val="en-IN"/>
        </w:rPr>
        <w:t xml:space="preserve">similarly </w:t>
      </w:r>
      <w:r w:rsidR="000D7227" w:rsidRPr="00286E28">
        <w:rPr>
          <w:rFonts w:asciiTheme="minorBidi" w:hAnsiTheme="minorBidi"/>
          <w:lang w:val="en-IN"/>
        </w:rPr>
        <w:t xml:space="preserve">suggested that </w:t>
      </w:r>
      <w:r w:rsidR="00060B17" w:rsidRPr="00286E28">
        <w:rPr>
          <w:rFonts w:asciiTheme="minorBidi" w:hAnsiTheme="minorBidi"/>
          <w:lang w:val="en-IN"/>
        </w:rPr>
        <w:t>financing</w:t>
      </w:r>
      <w:r w:rsidR="000D7227" w:rsidRPr="00286E28">
        <w:rPr>
          <w:rFonts w:asciiTheme="minorBidi" w:hAnsiTheme="minorBidi"/>
          <w:lang w:val="en-IN"/>
        </w:rPr>
        <w:t xml:space="preserve"> working capital </w:t>
      </w:r>
      <w:r w:rsidR="00060B17" w:rsidRPr="00286E28">
        <w:rPr>
          <w:rFonts w:asciiTheme="minorBidi" w:hAnsiTheme="minorBidi"/>
          <w:lang w:val="en-IN"/>
        </w:rPr>
        <w:t>using</w:t>
      </w:r>
      <w:r w:rsidR="000D7227" w:rsidRPr="00286E28">
        <w:rPr>
          <w:rFonts w:asciiTheme="minorBidi" w:hAnsiTheme="minorBidi"/>
          <w:lang w:val="en-IN"/>
        </w:rPr>
        <w:t xml:space="preserve"> long-term sources lower</w:t>
      </w:r>
      <w:r w:rsidR="001B3870" w:rsidRPr="00286E28">
        <w:rPr>
          <w:rFonts w:asciiTheme="minorBidi" w:hAnsiTheme="minorBidi"/>
          <w:lang w:val="en-IN"/>
        </w:rPr>
        <w:t>s</w:t>
      </w:r>
      <w:r w:rsidR="000D7227" w:rsidRPr="00286E28">
        <w:rPr>
          <w:rFonts w:asciiTheme="minorBidi" w:hAnsiTheme="minorBidi"/>
          <w:lang w:val="en-IN"/>
        </w:rPr>
        <w:t xml:space="preserve"> the refinancing risk and </w:t>
      </w:r>
      <w:r w:rsidR="00AA46A3" w:rsidRPr="00286E28">
        <w:rPr>
          <w:rFonts w:asciiTheme="minorBidi" w:hAnsiTheme="minorBidi"/>
          <w:lang w:val="en-IN"/>
        </w:rPr>
        <w:t>improve</w:t>
      </w:r>
      <w:r w:rsidR="000D7227" w:rsidRPr="00286E28">
        <w:rPr>
          <w:rFonts w:asciiTheme="minorBidi" w:hAnsiTheme="minorBidi"/>
          <w:lang w:val="en-IN"/>
        </w:rPr>
        <w:t xml:space="preserve"> liquidity, despite higher financing cost. Hence, Hyatt must use long-term sources for financing its permanent working capital needs and short-term financing for temporary or seasonal working capital needs. This would enhance the company's financial flexibility and </w:t>
      </w:r>
      <w:r w:rsidR="00CF21CA" w:rsidRPr="00286E28">
        <w:rPr>
          <w:rFonts w:asciiTheme="minorBidi" w:hAnsiTheme="minorBidi"/>
          <w:lang w:val="en-IN"/>
        </w:rPr>
        <w:t>reduce</w:t>
      </w:r>
      <w:r w:rsidR="000D7227" w:rsidRPr="00286E28">
        <w:rPr>
          <w:rFonts w:asciiTheme="minorBidi" w:hAnsiTheme="minorBidi"/>
          <w:lang w:val="en-IN"/>
        </w:rPr>
        <w:t xml:space="preserve"> liquidity risk. Akbar et al. (2021) mentioned that poor working capital management can lead to a higher reliance on external financing for short-term needs. Hyatt should maintain optimal working capital and should adopt a balanced </w:t>
      </w:r>
      <w:r w:rsidR="000D7227" w:rsidRPr="00286E28">
        <w:rPr>
          <w:rFonts w:asciiTheme="minorBidi" w:hAnsiTheme="minorBidi"/>
          <w:lang w:val="en-IN"/>
        </w:rPr>
        <w:lastRenderedPageBreak/>
        <w:t>financing policy to mitigate financing risk, enhance liquidity and ensure sustainable financial performance over the long term.</w:t>
      </w:r>
    </w:p>
    <w:p w14:paraId="7EF6E78F" w14:textId="7C7B40C6" w:rsidR="006A2AC4" w:rsidRPr="00286E28" w:rsidRDefault="006A2AC4" w:rsidP="00BD2014">
      <w:pPr>
        <w:pStyle w:val="Heading1"/>
        <w:spacing w:line="360" w:lineRule="auto"/>
        <w:rPr>
          <w:rFonts w:asciiTheme="minorBidi" w:hAnsiTheme="minorBidi" w:cstheme="minorBidi"/>
          <w:lang w:val="en-GB"/>
        </w:rPr>
      </w:pPr>
      <w:bookmarkStart w:id="10" w:name="_Toc236754550"/>
      <w:r w:rsidRPr="00286E28">
        <w:rPr>
          <w:rFonts w:asciiTheme="minorBidi" w:hAnsiTheme="minorBidi" w:cstheme="minorBidi"/>
          <w:lang w:val="en-IN"/>
        </w:rPr>
        <w:t xml:space="preserve">3. </w:t>
      </w:r>
      <w:r w:rsidR="000F091C" w:rsidRPr="00286E28">
        <w:rPr>
          <w:rFonts w:asciiTheme="minorBidi" w:hAnsiTheme="minorBidi" w:cstheme="minorBidi"/>
          <w:lang w:val="en-GB"/>
        </w:rPr>
        <w:t>Strategic Financial Restructuring Plan:</w:t>
      </w:r>
      <w:bookmarkEnd w:id="10"/>
    </w:p>
    <w:p w14:paraId="46CFAC2D" w14:textId="0D16982D" w:rsidR="000F091C" w:rsidRPr="00286E28" w:rsidRDefault="000F091C" w:rsidP="00BD2014">
      <w:pPr>
        <w:pStyle w:val="Heading2"/>
        <w:spacing w:line="360" w:lineRule="auto"/>
        <w:rPr>
          <w:rFonts w:asciiTheme="minorBidi" w:hAnsiTheme="minorBidi" w:cstheme="minorBidi"/>
          <w:lang w:val="en-GB"/>
        </w:rPr>
      </w:pPr>
      <w:bookmarkStart w:id="11" w:name="_Toc236754551"/>
      <w:r w:rsidRPr="00286E28">
        <w:rPr>
          <w:rFonts w:asciiTheme="minorBidi" w:hAnsiTheme="minorBidi" w:cstheme="minorBidi"/>
          <w:lang w:val="en-GB"/>
        </w:rPr>
        <w:t>3.1 Financial restructuring options:</w:t>
      </w:r>
      <w:bookmarkEnd w:id="11"/>
    </w:p>
    <w:p w14:paraId="75C9B225" w14:textId="31E9F088" w:rsidR="000F091C" w:rsidRPr="00286E28" w:rsidRDefault="007D59E0" w:rsidP="00BD2014">
      <w:pPr>
        <w:spacing w:line="360" w:lineRule="auto"/>
        <w:rPr>
          <w:rFonts w:asciiTheme="minorBidi" w:hAnsiTheme="minorBidi"/>
          <w:lang w:val="en-GB"/>
        </w:rPr>
      </w:pPr>
      <w:r w:rsidRPr="00286E28">
        <w:rPr>
          <w:rFonts w:asciiTheme="minorBidi" w:hAnsiTheme="minorBidi"/>
          <w:lang w:val="en-GB"/>
        </w:rPr>
        <w:t xml:space="preserve">One of the most </w:t>
      </w:r>
      <w:r w:rsidR="00BC14DA" w:rsidRPr="00286E28">
        <w:rPr>
          <w:rFonts w:asciiTheme="minorBidi" w:hAnsiTheme="minorBidi"/>
          <w:lang w:val="en-GB"/>
        </w:rPr>
        <w:t>common</w:t>
      </w:r>
      <w:r w:rsidRPr="00286E28">
        <w:rPr>
          <w:rFonts w:asciiTheme="minorBidi" w:hAnsiTheme="minorBidi"/>
          <w:lang w:val="en-GB"/>
        </w:rPr>
        <w:t xml:space="preserve"> corporate restructuring strategies is mergers and acquisitions (M&amp;A) that can generate financial and operational synergies, economies of scale, diversification and better competitive position in the market (Umar, 2023). Hyatt has already </w:t>
      </w:r>
      <w:r w:rsidR="00353303" w:rsidRPr="00286E28">
        <w:rPr>
          <w:rFonts w:asciiTheme="minorBidi" w:hAnsiTheme="minorBidi"/>
          <w:lang w:val="en-GB"/>
        </w:rPr>
        <w:t>implemented this strategy</w:t>
      </w:r>
      <w:r w:rsidRPr="00286E28">
        <w:rPr>
          <w:rFonts w:asciiTheme="minorBidi" w:hAnsiTheme="minorBidi"/>
          <w:lang w:val="en-GB"/>
        </w:rPr>
        <w:t xml:space="preserve"> through acquisitions, with the latest being Apple Leisure Group in 2021 and Playa Hotels &amp; Resorts in 2025, to </w:t>
      </w:r>
      <w:r w:rsidR="00BC14DA" w:rsidRPr="00286E28">
        <w:rPr>
          <w:rFonts w:asciiTheme="minorBidi" w:hAnsiTheme="minorBidi"/>
          <w:lang w:val="en-GB"/>
        </w:rPr>
        <w:t>strengthen</w:t>
      </w:r>
      <w:r w:rsidRPr="00286E28">
        <w:rPr>
          <w:rFonts w:asciiTheme="minorBidi" w:hAnsiTheme="minorBidi"/>
          <w:lang w:val="en-GB"/>
        </w:rPr>
        <w:t xml:space="preserve"> its global reach and diversify its hospitality </w:t>
      </w:r>
      <w:r w:rsidR="008803FF" w:rsidRPr="00286E28">
        <w:rPr>
          <w:rFonts w:asciiTheme="minorBidi" w:hAnsiTheme="minorBidi"/>
          <w:lang w:val="en-GB"/>
        </w:rPr>
        <w:t>portfolio</w:t>
      </w:r>
      <w:r w:rsidR="00594C80" w:rsidRPr="00286E28">
        <w:rPr>
          <w:rFonts w:asciiTheme="minorBidi" w:hAnsiTheme="minorBidi"/>
          <w:lang w:val="en-GB"/>
        </w:rPr>
        <w:t xml:space="preserve"> (</w:t>
      </w:r>
      <w:r w:rsidR="00594C80" w:rsidRPr="00286E28">
        <w:rPr>
          <w:rFonts w:asciiTheme="minorBidi" w:hAnsiTheme="minorBidi"/>
          <w:lang w:val="en-IN"/>
        </w:rPr>
        <w:t xml:space="preserve">Hyatt </w:t>
      </w:r>
      <w:r w:rsidR="00594C80" w:rsidRPr="00286E28">
        <w:rPr>
          <w:rFonts w:asciiTheme="minorBidi" w:hAnsiTheme="minorBidi"/>
        </w:rPr>
        <w:t xml:space="preserve">Hotels Corporation, 2026; </w:t>
      </w:r>
      <w:r w:rsidR="00594C80" w:rsidRPr="00286E28">
        <w:rPr>
          <w:rFonts w:asciiTheme="minorBidi" w:hAnsiTheme="minorBidi"/>
          <w:lang w:val="en-IN"/>
        </w:rPr>
        <w:t xml:space="preserve">Hyatt </w:t>
      </w:r>
      <w:r w:rsidR="00594C80" w:rsidRPr="00286E28">
        <w:rPr>
          <w:rFonts w:asciiTheme="minorBidi" w:hAnsiTheme="minorBidi"/>
        </w:rPr>
        <w:t>Hotels Corporation, 2022)</w:t>
      </w:r>
      <w:r w:rsidRPr="00286E28">
        <w:rPr>
          <w:rFonts w:asciiTheme="minorBidi" w:hAnsiTheme="minorBidi"/>
          <w:lang w:val="en-GB"/>
        </w:rPr>
        <w:t>.</w:t>
      </w:r>
      <w:r w:rsidR="00C33CF2" w:rsidRPr="00286E28">
        <w:rPr>
          <w:rFonts w:asciiTheme="minorBidi" w:hAnsiTheme="minorBidi"/>
          <w:lang w:val="en-GB"/>
        </w:rPr>
        <w:t xml:space="preserve"> </w:t>
      </w:r>
      <w:r w:rsidR="00C33CF2" w:rsidRPr="00286E28">
        <w:rPr>
          <w:rFonts w:asciiTheme="minorBidi" w:hAnsiTheme="minorBidi"/>
        </w:rPr>
        <w:t xml:space="preserve">These acquisitions have supported </w:t>
      </w:r>
      <w:r w:rsidR="00736FF1" w:rsidRPr="00286E28">
        <w:rPr>
          <w:rFonts w:asciiTheme="minorBidi" w:hAnsiTheme="minorBidi"/>
        </w:rPr>
        <w:t>the</w:t>
      </w:r>
      <w:r w:rsidR="00C33CF2" w:rsidRPr="00286E28">
        <w:rPr>
          <w:rFonts w:asciiTheme="minorBidi" w:hAnsiTheme="minorBidi"/>
        </w:rPr>
        <w:t xml:space="preserve"> long-term growth strategy and expanded </w:t>
      </w:r>
      <w:r w:rsidR="00736FF1" w:rsidRPr="00286E28">
        <w:rPr>
          <w:rFonts w:asciiTheme="minorBidi" w:hAnsiTheme="minorBidi"/>
        </w:rPr>
        <w:t>the</w:t>
      </w:r>
      <w:r w:rsidR="00C33CF2" w:rsidRPr="00286E28">
        <w:rPr>
          <w:rFonts w:asciiTheme="minorBidi" w:hAnsiTheme="minorBidi"/>
        </w:rPr>
        <w:t xml:space="preserve"> brand portfolio</w:t>
      </w:r>
      <w:r w:rsidR="00736FF1" w:rsidRPr="00286E28">
        <w:rPr>
          <w:rFonts w:asciiTheme="minorBidi" w:hAnsiTheme="minorBidi"/>
        </w:rPr>
        <w:t xml:space="preserve"> of the company</w:t>
      </w:r>
      <w:r w:rsidR="00C33CF2" w:rsidRPr="00286E28">
        <w:rPr>
          <w:rFonts w:asciiTheme="minorBidi" w:hAnsiTheme="minorBidi"/>
        </w:rPr>
        <w:t>.</w:t>
      </w:r>
      <w:r w:rsidRPr="00286E28">
        <w:rPr>
          <w:rFonts w:asciiTheme="minorBidi" w:hAnsiTheme="minorBidi"/>
          <w:lang w:val="en-GB"/>
        </w:rPr>
        <w:t xml:space="preserve"> </w:t>
      </w:r>
      <w:r w:rsidR="007B0F3B" w:rsidRPr="00286E28">
        <w:rPr>
          <w:rFonts w:asciiTheme="minorBidi" w:hAnsiTheme="minorBidi"/>
          <w:lang w:val="en-GB"/>
        </w:rPr>
        <w:t>However, t</w:t>
      </w:r>
      <w:r w:rsidRPr="00286E28">
        <w:rPr>
          <w:rFonts w:asciiTheme="minorBidi" w:hAnsiTheme="minorBidi"/>
          <w:lang w:val="en-GB"/>
        </w:rPr>
        <w:t>he financial analysis revea</w:t>
      </w:r>
      <w:r w:rsidR="007B0F3B" w:rsidRPr="00286E28">
        <w:rPr>
          <w:rFonts w:asciiTheme="minorBidi" w:hAnsiTheme="minorBidi"/>
          <w:lang w:val="en-GB"/>
        </w:rPr>
        <w:t>led</w:t>
      </w:r>
      <w:r w:rsidRPr="00286E28">
        <w:rPr>
          <w:rFonts w:asciiTheme="minorBidi" w:hAnsiTheme="minorBidi"/>
          <w:lang w:val="en-GB"/>
        </w:rPr>
        <w:t xml:space="preserve"> high gearing, poor liquidity and decreasing operating cash flow over the last few years. So, Hyatt should keep making selective acquisitions, </w:t>
      </w:r>
      <w:r w:rsidR="00050889" w:rsidRPr="00286E28">
        <w:rPr>
          <w:rFonts w:asciiTheme="minorBidi" w:hAnsiTheme="minorBidi"/>
        </w:rPr>
        <w:t xml:space="preserve">by prioritising financially sustainable transactions </w:t>
      </w:r>
      <w:r w:rsidR="00050889" w:rsidRPr="00286E28">
        <w:rPr>
          <w:rFonts w:asciiTheme="minorBidi" w:hAnsiTheme="minorBidi"/>
          <w:lang w:val="en-GB"/>
        </w:rPr>
        <w:t>for</w:t>
      </w:r>
      <w:r w:rsidR="00A67807" w:rsidRPr="00286E28">
        <w:rPr>
          <w:rFonts w:asciiTheme="minorBidi" w:hAnsiTheme="minorBidi"/>
          <w:lang w:val="en-GB"/>
        </w:rPr>
        <w:t xml:space="preserve"> creating</w:t>
      </w:r>
      <w:r w:rsidRPr="00286E28">
        <w:rPr>
          <w:rFonts w:asciiTheme="minorBidi" w:hAnsiTheme="minorBidi"/>
          <w:lang w:val="en-GB"/>
        </w:rPr>
        <w:t xml:space="preserve"> long-term value to shareholders without </w:t>
      </w:r>
      <w:r w:rsidR="00A67807" w:rsidRPr="00286E28">
        <w:rPr>
          <w:rFonts w:asciiTheme="minorBidi" w:hAnsiTheme="minorBidi"/>
          <w:lang w:val="en-GB"/>
        </w:rPr>
        <w:t>increasing</w:t>
      </w:r>
      <w:r w:rsidRPr="00286E28">
        <w:rPr>
          <w:rFonts w:asciiTheme="minorBidi" w:hAnsiTheme="minorBidi"/>
          <w:lang w:val="en-GB"/>
        </w:rPr>
        <w:t xml:space="preserve"> financial risk.</w:t>
      </w:r>
    </w:p>
    <w:p w14:paraId="543AB8BD" w14:textId="00427A70" w:rsidR="000E5450" w:rsidRPr="00286E28" w:rsidRDefault="0098663F" w:rsidP="00BD2014">
      <w:pPr>
        <w:spacing w:line="360" w:lineRule="auto"/>
        <w:rPr>
          <w:rFonts w:asciiTheme="minorBidi" w:hAnsiTheme="minorBidi"/>
          <w:lang w:val="en-GB"/>
        </w:rPr>
      </w:pPr>
      <w:r w:rsidRPr="00286E28">
        <w:rPr>
          <w:rFonts w:asciiTheme="minorBidi" w:hAnsiTheme="minorBidi"/>
          <w:lang w:val="en-GB"/>
        </w:rPr>
        <w:t xml:space="preserve">Divestiture is a business restructuring strategy where companies sell or </w:t>
      </w:r>
      <w:r w:rsidR="002D0429" w:rsidRPr="00286E28">
        <w:rPr>
          <w:rFonts w:asciiTheme="minorBidi" w:hAnsiTheme="minorBidi"/>
          <w:lang w:val="en-GB"/>
        </w:rPr>
        <w:t>spin</w:t>
      </w:r>
      <w:r w:rsidRPr="00286E28">
        <w:rPr>
          <w:rFonts w:asciiTheme="minorBidi" w:hAnsiTheme="minorBidi"/>
          <w:lang w:val="en-GB"/>
        </w:rPr>
        <w:t xml:space="preserve"> off non-core </w:t>
      </w:r>
      <w:r w:rsidR="002D0429" w:rsidRPr="00286E28">
        <w:rPr>
          <w:rFonts w:asciiTheme="minorBidi" w:hAnsiTheme="minorBidi"/>
          <w:lang w:val="en-GB"/>
        </w:rPr>
        <w:t>assets</w:t>
      </w:r>
      <w:r w:rsidRPr="00286E28">
        <w:rPr>
          <w:rFonts w:asciiTheme="minorBidi" w:hAnsiTheme="minorBidi"/>
          <w:lang w:val="en-GB"/>
        </w:rPr>
        <w:t xml:space="preserve"> to focus more on their core </w:t>
      </w:r>
      <w:r w:rsidR="002D0429" w:rsidRPr="00286E28">
        <w:rPr>
          <w:rFonts w:asciiTheme="minorBidi" w:hAnsiTheme="minorBidi"/>
          <w:lang w:val="en-GB"/>
        </w:rPr>
        <w:t xml:space="preserve">business </w:t>
      </w:r>
      <w:r w:rsidRPr="00286E28">
        <w:rPr>
          <w:rFonts w:asciiTheme="minorBidi" w:hAnsiTheme="minorBidi"/>
          <w:lang w:val="en-GB"/>
        </w:rPr>
        <w:t xml:space="preserve">and </w:t>
      </w:r>
      <w:r w:rsidR="002D0429" w:rsidRPr="00286E28">
        <w:rPr>
          <w:rFonts w:asciiTheme="minorBidi" w:hAnsiTheme="minorBidi"/>
          <w:lang w:val="en-GB"/>
        </w:rPr>
        <w:t xml:space="preserve">to </w:t>
      </w:r>
      <w:r w:rsidRPr="00286E28">
        <w:rPr>
          <w:rFonts w:asciiTheme="minorBidi" w:hAnsiTheme="minorBidi"/>
          <w:lang w:val="en-GB"/>
        </w:rPr>
        <w:t xml:space="preserve">become more efficient (McGrath and O'Neill, 2026). The strategy also allows businesses to </w:t>
      </w:r>
      <w:r w:rsidR="00786CE6" w:rsidRPr="00286E28">
        <w:rPr>
          <w:rFonts w:asciiTheme="minorBidi" w:hAnsiTheme="minorBidi"/>
          <w:lang w:val="en-GB"/>
        </w:rPr>
        <w:t>release</w:t>
      </w:r>
      <w:r w:rsidRPr="00286E28">
        <w:rPr>
          <w:rFonts w:asciiTheme="minorBidi" w:hAnsiTheme="minorBidi"/>
          <w:lang w:val="en-GB"/>
        </w:rPr>
        <w:t xml:space="preserve"> resources to be used for valuable operations and </w:t>
      </w:r>
      <w:r w:rsidR="00786CE6" w:rsidRPr="00286E28">
        <w:rPr>
          <w:rFonts w:asciiTheme="minorBidi" w:hAnsiTheme="minorBidi"/>
          <w:lang w:val="en-GB"/>
        </w:rPr>
        <w:t xml:space="preserve">to achieve </w:t>
      </w:r>
      <w:r w:rsidRPr="00286E28">
        <w:rPr>
          <w:rFonts w:asciiTheme="minorBidi" w:hAnsiTheme="minorBidi"/>
          <w:lang w:val="en-GB"/>
        </w:rPr>
        <w:t xml:space="preserve">financial flexibility. The financial analysis of Hyatt revealed poor liquidity, high gearing ratio and reduced operating cash flow over the past few years. </w:t>
      </w:r>
      <w:r w:rsidR="009B36FA" w:rsidRPr="00286E28">
        <w:rPr>
          <w:rFonts w:asciiTheme="minorBidi" w:hAnsiTheme="minorBidi"/>
          <w:lang w:val="en-GB"/>
        </w:rPr>
        <w:t xml:space="preserve">This strategy will be suitable for the company in </w:t>
      </w:r>
      <w:r w:rsidR="005A2239" w:rsidRPr="00286E28">
        <w:rPr>
          <w:rFonts w:asciiTheme="minorBidi" w:hAnsiTheme="minorBidi"/>
          <w:lang w:val="en-GB"/>
        </w:rPr>
        <w:t>this</w:t>
      </w:r>
      <w:r w:rsidR="009B36FA" w:rsidRPr="00286E28">
        <w:rPr>
          <w:rFonts w:asciiTheme="minorBidi" w:hAnsiTheme="minorBidi"/>
          <w:lang w:val="en-GB"/>
        </w:rPr>
        <w:t xml:space="preserve"> scenario and </w:t>
      </w:r>
      <w:r w:rsidRPr="00286E28">
        <w:rPr>
          <w:rFonts w:asciiTheme="minorBidi" w:hAnsiTheme="minorBidi"/>
          <w:lang w:val="en-GB"/>
        </w:rPr>
        <w:t xml:space="preserve">selling some of its non-core or low performing assets selectively </w:t>
      </w:r>
      <w:r w:rsidR="009B36FA" w:rsidRPr="00286E28">
        <w:rPr>
          <w:rFonts w:asciiTheme="minorBidi" w:hAnsiTheme="minorBidi"/>
          <w:lang w:val="en-GB"/>
        </w:rPr>
        <w:t>might</w:t>
      </w:r>
      <w:r w:rsidRPr="00286E28">
        <w:rPr>
          <w:rFonts w:asciiTheme="minorBidi" w:hAnsiTheme="minorBidi"/>
          <w:lang w:val="en-GB"/>
        </w:rPr>
        <w:t xml:space="preserve"> ease the burden on the firm. </w:t>
      </w:r>
      <w:r w:rsidR="00710F03" w:rsidRPr="00286E28">
        <w:rPr>
          <w:rFonts w:asciiTheme="minorBidi" w:hAnsiTheme="minorBidi"/>
          <w:lang w:val="en-GB"/>
        </w:rPr>
        <w:t xml:space="preserve">Hyatt should selectively divest owned and leased hotel properties that generate lower strategic value or lower returns, while retaining its management and franchising operations. This strategy will </w:t>
      </w:r>
      <w:r w:rsidRPr="00286E28">
        <w:rPr>
          <w:rFonts w:asciiTheme="minorBidi" w:hAnsiTheme="minorBidi"/>
          <w:lang w:val="en-GB"/>
        </w:rPr>
        <w:t xml:space="preserve">enable the company to </w:t>
      </w:r>
      <w:r w:rsidR="007E3C9F" w:rsidRPr="00286E28">
        <w:rPr>
          <w:rFonts w:asciiTheme="minorBidi" w:hAnsiTheme="minorBidi"/>
          <w:lang w:val="en-GB"/>
        </w:rPr>
        <w:t>strengthen</w:t>
      </w:r>
      <w:r w:rsidRPr="00286E28">
        <w:rPr>
          <w:rFonts w:asciiTheme="minorBidi" w:hAnsiTheme="minorBidi"/>
          <w:lang w:val="en-GB"/>
        </w:rPr>
        <w:t xml:space="preserve"> its </w:t>
      </w:r>
      <w:r w:rsidR="005A2239" w:rsidRPr="00286E28">
        <w:rPr>
          <w:rFonts w:asciiTheme="minorBidi" w:hAnsiTheme="minorBidi"/>
        </w:rPr>
        <w:t xml:space="preserve">financial position </w:t>
      </w:r>
      <w:r w:rsidRPr="00286E28">
        <w:rPr>
          <w:rFonts w:asciiTheme="minorBidi" w:hAnsiTheme="minorBidi"/>
          <w:lang w:val="en-GB"/>
        </w:rPr>
        <w:t>while focusing on its core business of hospitality.</w:t>
      </w:r>
    </w:p>
    <w:p w14:paraId="63D7A646" w14:textId="7A6D64E5" w:rsidR="000F091C" w:rsidRPr="00286E28" w:rsidRDefault="000F091C" w:rsidP="00BD2014">
      <w:pPr>
        <w:pStyle w:val="Heading2"/>
        <w:spacing w:line="360" w:lineRule="auto"/>
        <w:rPr>
          <w:rFonts w:asciiTheme="minorBidi" w:hAnsiTheme="minorBidi" w:cstheme="minorBidi"/>
          <w:lang w:val="en-GB"/>
        </w:rPr>
      </w:pPr>
      <w:bookmarkStart w:id="12" w:name="_Toc236754552"/>
      <w:r w:rsidRPr="00286E28">
        <w:rPr>
          <w:rFonts w:asciiTheme="minorBidi" w:hAnsiTheme="minorBidi" w:cstheme="minorBidi"/>
          <w:lang w:val="en-GB"/>
        </w:rPr>
        <w:lastRenderedPageBreak/>
        <w:t>3.2 Impact on shareholder value, debt structure, and operational flexibility:</w:t>
      </w:r>
      <w:bookmarkEnd w:id="12"/>
    </w:p>
    <w:p w14:paraId="4417EC79" w14:textId="2D003791" w:rsidR="00735228" w:rsidRPr="00286E28" w:rsidRDefault="00735228" w:rsidP="00BD2014">
      <w:pPr>
        <w:spacing w:line="360" w:lineRule="auto"/>
        <w:rPr>
          <w:rFonts w:asciiTheme="minorBidi" w:hAnsiTheme="minorBidi"/>
          <w:lang w:val="en-GB"/>
        </w:rPr>
      </w:pPr>
      <w:r w:rsidRPr="00286E28">
        <w:rPr>
          <w:rFonts w:asciiTheme="minorBidi" w:hAnsiTheme="minorBidi"/>
          <w:lang w:val="en-GB"/>
        </w:rPr>
        <w:t xml:space="preserve">If </w:t>
      </w:r>
      <w:r w:rsidR="002E1219" w:rsidRPr="00286E28">
        <w:rPr>
          <w:rFonts w:asciiTheme="minorBidi" w:hAnsiTheme="minorBidi"/>
          <w:lang w:val="en-GB"/>
        </w:rPr>
        <w:t>the recommended</w:t>
      </w:r>
      <w:r w:rsidRPr="00286E28">
        <w:rPr>
          <w:rFonts w:asciiTheme="minorBidi" w:hAnsiTheme="minorBidi"/>
          <w:lang w:val="en-GB"/>
        </w:rPr>
        <w:t xml:space="preserve"> restructuring strategies are properly implemented, they are likely to </w:t>
      </w:r>
      <w:r w:rsidR="002E1219" w:rsidRPr="00286E28">
        <w:rPr>
          <w:rFonts w:asciiTheme="minorBidi" w:hAnsiTheme="minorBidi"/>
          <w:lang w:val="en-GB"/>
        </w:rPr>
        <w:t>improve</w:t>
      </w:r>
      <w:r w:rsidRPr="00286E28">
        <w:rPr>
          <w:rFonts w:asciiTheme="minorBidi" w:hAnsiTheme="minorBidi"/>
          <w:lang w:val="en-GB"/>
        </w:rPr>
        <w:t xml:space="preserve"> shareholder value. Both acquisitions and divestitures can provide positive returns to shareholders </w:t>
      </w:r>
      <w:r w:rsidR="002E1219" w:rsidRPr="00286E28">
        <w:rPr>
          <w:rFonts w:asciiTheme="minorBidi" w:hAnsiTheme="minorBidi"/>
          <w:lang w:val="en-GB"/>
        </w:rPr>
        <w:t>with</w:t>
      </w:r>
      <w:r w:rsidRPr="00286E28">
        <w:rPr>
          <w:rFonts w:asciiTheme="minorBidi" w:hAnsiTheme="minorBidi"/>
          <w:lang w:val="en-GB"/>
        </w:rPr>
        <w:t xml:space="preserve"> strategic focus and long-term value (Feldman et al., 2019)</w:t>
      </w:r>
      <w:r w:rsidR="00BE1633" w:rsidRPr="00286E28">
        <w:rPr>
          <w:rFonts w:asciiTheme="minorBidi" w:hAnsiTheme="minorBidi"/>
          <w:lang w:val="en-GB"/>
        </w:rPr>
        <w:t>.</w:t>
      </w:r>
      <w:r w:rsidRPr="00286E28">
        <w:rPr>
          <w:rFonts w:asciiTheme="minorBidi" w:hAnsiTheme="minorBidi"/>
          <w:lang w:val="en-GB"/>
        </w:rPr>
        <w:t xml:space="preserve"> Selective acquisitions may help Hyatt grow and divest</w:t>
      </w:r>
      <w:r w:rsidR="00BE1633" w:rsidRPr="00286E28">
        <w:rPr>
          <w:rFonts w:asciiTheme="minorBidi" w:hAnsiTheme="minorBidi"/>
          <w:lang w:val="en-GB"/>
        </w:rPr>
        <w:t>ing</w:t>
      </w:r>
      <w:r w:rsidRPr="00286E28">
        <w:rPr>
          <w:rFonts w:asciiTheme="minorBidi" w:hAnsiTheme="minorBidi"/>
          <w:lang w:val="en-GB"/>
        </w:rPr>
        <w:t xml:space="preserve"> low-return properties </w:t>
      </w:r>
      <w:r w:rsidR="00E65012" w:rsidRPr="00286E28">
        <w:rPr>
          <w:rFonts w:asciiTheme="minorBidi" w:hAnsiTheme="minorBidi"/>
          <w:lang w:val="en-GB"/>
        </w:rPr>
        <w:t>can improve its financial performance</w:t>
      </w:r>
      <w:r w:rsidRPr="00286E28">
        <w:rPr>
          <w:rFonts w:asciiTheme="minorBidi" w:hAnsiTheme="minorBidi"/>
          <w:lang w:val="en-GB"/>
        </w:rPr>
        <w:t xml:space="preserve">. </w:t>
      </w:r>
      <w:r w:rsidR="00E65012" w:rsidRPr="00286E28">
        <w:rPr>
          <w:rFonts w:asciiTheme="minorBidi" w:hAnsiTheme="minorBidi"/>
          <w:lang w:val="en-GB"/>
        </w:rPr>
        <w:t xml:space="preserve">This will contribute to building </w:t>
      </w:r>
      <w:r w:rsidRPr="00286E28">
        <w:rPr>
          <w:rFonts w:asciiTheme="minorBidi" w:hAnsiTheme="minorBidi"/>
          <w:lang w:val="en-GB"/>
        </w:rPr>
        <w:t>investor confidence and ensure that shareholder value is maximised over time.</w:t>
      </w:r>
    </w:p>
    <w:p w14:paraId="64D7B313" w14:textId="1C52935A" w:rsidR="00735228" w:rsidRPr="00286E28" w:rsidRDefault="00735228" w:rsidP="00BD2014">
      <w:pPr>
        <w:spacing w:line="360" w:lineRule="auto"/>
        <w:rPr>
          <w:rFonts w:asciiTheme="minorBidi" w:hAnsiTheme="minorBidi"/>
          <w:lang w:val="en-GB"/>
        </w:rPr>
      </w:pPr>
      <w:r w:rsidRPr="00286E28">
        <w:rPr>
          <w:rFonts w:asciiTheme="minorBidi" w:hAnsiTheme="minorBidi"/>
          <w:lang w:val="en-GB"/>
        </w:rPr>
        <w:t xml:space="preserve">The recommended restructuring strategies are expected to improve Hyatt's debt structure by reducing its leverage risk. </w:t>
      </w:r>
      <w:proofErr w:type="spellStart"/>
      <w:r w:rsidR="000F2F9F" w:rsidRPr="00286E28">
        <w:rPr>
          <w:rFonts w:asciiTheme="minorBidi" w:hAnsiTheme="minorBidi"/>
        </w:rPr>
        <w:t>Geori</w:t>
      </w:r>
      <w:proofErr w:type="spellEnd"/>
      <w:r w:rsidR="000F2F9F" w:rsidRPr="00286E28">
        <w:rPr>
          <w:rFonts w:asciiTheme="minorBidi" w:hAnsiTheme="minorBidi"/>
          <w:lang w:val="en-GB"/>
        </w:rPr>
        <w:t xml:space="preserve"> </w:t>
      </w:r>
      <w:r w:rsidRPr="00286E28">
        <w:rPr>
          <w:rFonts w:asciiTheme="minorBidi" w:hAnsiTheme="minorBidi"/>
          <w:lang w:val="en-GB"/>
        </w:rPr>
        <w:t>et al. (2026) state</w:t>
      </w:r>
      <w:r w:rsidR="000F2F9F" w:rsidRPr="00286E28">
        <w:rPr>
          <w:rFonts w:asciiTheme="minorBidi" w:hAnsiTheme="minorBidi"/>
          <w:lang w:val="en-GB"/>
        </w:rPr>
        <w:t>d</w:t>
      </w:r>
      <w:r w:rsidRPr="00286E28">
        <w:rPr>
          <w:rFonts w:asciiTheme="minorBidi" w:hAnsiTheme="minorBidi"/>
          <w:lang w:val="en-GB"/>
        </w:rPr>
        <w:t xml:space="preserve"> that acquisitions can be used </w:t>
      </w:r>
      <w:r w:rsidR="00467D21" w:rsidRPr="00286E28">
        <w:rPr>
          <w:rFonts w:asciiTheme="minorBidi" w:hAnsiTheme="minorBidi"/>
          <w:lang w:val="en-GB"/>
        </w:rPr>
        <w:t>to rebalance the capital structure of the company through appropriate debt adjustments after the transaction</w:t>
      </w:r>
      <w:r w:rsidRPr="00286E28">
        <w:rPr>
          <w:rFonts w:asciiTheme="minorBidi" w:hAnsiTheme="minorBidi"/>
          <w:lang w:val="en-GB"/>
        </w:rPr>
        <w:t xml:space="preserve">. </w:t>
      </w:r>
      <w:r w:rsidR="001D4E95" w:rsidRPr="00286E28">
        <w:rPr>
          <w:rFonts w:asciiTheme="minorBidi" w:hAnsiTheme="minorBidi"/>
          <w:lang w:val="en-GB"/>
        </w:rPr>
        <w:t>Therefore,</w:t>
      </w:r>
      <w:r w:rsidRPr="00286E28">
        <w:rPr>
          <w:rFonts w:asciiTheme="minorBidi" w:hAnsiTheme="minorBidi"/>
          <w:lang w:val="en-GB"/>
        </w:rPr>
        <w:t xml:space="preserve"> Hyatt needs to </w:t>
      </w:r>
      <w:r w:rsidR="001D4E95" w:rsidRPr="00286E28">
        <w:rPr>
          <w:rFonts w:asciiTheme="minorBidi" w:hAnsiTheme="minorBidi"/>
          <w:lang w:val="en-GB"/>
        </w:rPr>
        <w:t>ensure</w:t>
      </w:r>
      <w:r w:rsidRPr="00286E28">
        <w:rPr>
          <w:rFonts w:asciiTheme="minorBidi" w:hAnsiTheme="minorBidi"/>
          <w:lang w:val="en-GB"/>
        </w:rPr>
        <w:t xml:space="preserve"> that future acquisitions are followed by debt optimi</w:t>
      </w:r>
      <w:r w:rsidR="001D4E95" w:rsidRPr="00286E28">
        <w:rPr>
          <w:rFonts w:asciiTheme="minorBidi" w:hAnsiTheme="minorBidi"/>
          <w:lang w:val="en-GB"/>
        </w:rPr>
        <w:t>s</w:t>
      </w:r>
      <w:r w:rsidRPr="00286E28">
        <w:rPr>
          <w:rFonts w:asciiTheme="minorBidi" w:hAnsiTheme="minorBidi"/>
          <w:lang w:val="en-GB"/>
        </w:rPr>
        <w:t xml:space="preserve">ation. Likewise, selling profitable low-return assets will </w:t>
      </w:r>
      <w:r w:rsidR="001D4E95" w:rsidRPr="00286E28">
        <w:rPr>
          <w:rFonts w:asciiTheme="minorBidi" w:hAnsiTheme="minorBidi"/>
          <w:lang w:val="en-GB"/>
        </w:rPr>
        <w:t>generate</w:t>
      </w:r>
      <w:r w:rsidRPr="00286E28">
        <w:rPr>
          <w:rFonts w:asciiTheme="minorBidi" w:hAnsiTheme="minorBidi"/>
          <w:lang w:val="en-GB"/>
        </w:rPr>
        <w:t xml:space="preserve"> cash</w:t>
      </w:r>
      <w:r w:rsidR="001D4E95" w:rsidRPr="00286E28">
        <w:rPr>
          <w:rFonts w:asciiTheme="minorBidi" w:hAnsiTheme="minorBidi"/>
          <w:lang w:val="en-GB"/>
        </w:rPr>
        <w:t>,</w:t>
      </w:r>
      <w:r w:rsidRPr="00286E28">
        <w:rPr>
          <w:rFonts w:asciiTheme="minorBidi" w:hAnsiTheme="minorBidi"/>
          <w:lang w:val="en-GB"/>
        </w:rPr>
        <w:t xml:space="preserve"> which can be used to pay </w:t>
      </w:r>
      <w:r w:rsidR="001D4E95" w:rsidRPr="00286E28">
        <w:rPr>
          <w:rFonts w:asciiTheme="minorBidi" w:hAnsiTheme="minorBidi"/>
          <w:lang w:val="en-GB"/>
        </w:rPr>
        <w:t>off</w:t>
      </w:r>
      <w:r w:rsidRPr="00286E28">
        <w:rPr>
          <w:rFonts w:asciiTheme="minorBidi" w:hAnsiTheme="minorBidi"/>
          <w:lang w:val="en-GB"/>
        </w:rPr>
        <w:t xml:space="preserve"> debt</w:t>
      </w:r>
      <w:r w:rsidR="001D4E95" w:rsidRPr="00286E28">
        <w:rPr>
          <w:rFonts w:asciiTheme="minorBidi" w:hAnsiTheme="minorBidi"/>
          <w:lang w:val="en-GB"/>
        </w:rPr>
        <w:t>s</w:t>
      </w:r>
      <w:r w:rsidRPr="00286E28">
        <w:rPr>
          <w:rFonts w:asciiTheme="minorBidi" w:hAnsiTheme="minorBidi"/>
          <w:lang w:val="en-GB"/>
        </w:rPr>
        <w:t xml:space="preserve"> and </w:t>
      </w:r>
      <w:r w:rsidR="00B5704F" w:rsidRPr="00286E28">
        <w:rPr>
          <w:rFonts w:asciiTheme="minorBidi" w:hAnsiTheme="minorBidi"/>
          <w:lang w:val="en-GB"/>
        </w:rPr>
        <w:t>strengthen</w:t>
      </w:r>
      <w:r w:rsidRPr="00286E28">
        <w:rPr>
          <w:rFonts w:asciiTheme="minorBidi" w:hAnsiTheme="minorBidi"/>
          <w:lang w:val="en-GB"/>
        </w:rPr>
        <w:t xml:space="preserve"> the long-term financial health</w:t>
      </w:r>
      <w:r w:rsidR="00B5704F" w:rsidRPr="00286E28">
        <w:rPr>
          <w:rFonts w:asciiTheme="minorBidi" w:hAnsiTheme="minorBidi"/>
          <w:lang w:val="en-GB"/>
        </w:rPr>
        <w:t xml:space="preserve"> of the company</w:t>
      </w:r>
      <w:r w:rsidRPr="00286E28">
        <w:rPr>
          <w:rFonts w:asciiTheme="minorBidi" w:hAnsiTheme="minorBidi"/>
          <w:lang w:val="en-GB"/>
        </w:rPr>
        <w:t>.</w:t>
      </w:r>
    </w:p>
    <w:p w14:paraId="003223A2" w14:textId="57FCEEDF" w:rsidR="000F091C" w:rsidRPr="00286E28" w:rsidRDefault="00735228" w:rsidP="00BD2014">
      <w:pPr>
        <w:spacing w:line="360" w:lineRule="auto"/>
        <w:rPr>
          <w:rFonts w:asciiTheme="minorBidi" w:hAnsiTheme="minorBidi"/>
          <w:lang w:val="en-GB"/>
        </w:rPr>
      </w:pPr>
      <w:r w:rsidRPr="00286E28">
        <w:rPr>
          <w:rFonts w:asciiTheme="minorBidi" w:hAnsiTheme="minorBidi"/>
          <w:lang w:val="en-GB"/>
        </w:rPr>
        <w:t xml:space="preserve">The </w:t>
      </w:r>
      <w:r w:rsidR="00B5704F" w:rsidRPr="00286E28">
        <w:rPr>
          <w:rFonts w:asciiTheme="minorBidi" w:hAnsiTheme="minorBidi"/>
          <w:lang w:val="en-GB"/>
        </w:rPr>
        <w:t>recommended</w:t>
      </w:r>
      <w:r w:rsidRPr="00286E28">
        <w:rPr>
          <w:rFonts w:asciiTheme="minorBidi" w:hAnsiTheme="minorBidi"/>
          <w:lang w:val="en-GB"/>
        </w:rPr>
        <w:t xml:space="preserve"> restructuring measures </w:t>
      </w:r>
      <w:r w:rsidR="00AF2600" w:rsidRPr="00286E28">
        <w:rPr>
          <w:rFonts w:asciiTheme="minorBidi" w:hAnsiTheme="minorBidi"/>
          <w:lang w:val="en-GB"/>
        </w:rPr>
        <w:t>will</w:t>
      </w:r>
      <w:r w:rsidRPr="00286E28">
        <w:rPr>
          <w:rFonts w:asciiTheme="minorBidi" w:hAnsiTheme="minorBidi"/>
          <w:lang w:val="en-GB"/>
        </w:rPr>
        <w:t xml:space="preserve"> enhance </w:t>
      </w:r>
      <w:r w:rsidR="00B5704F" w:rsidRPr="00286E28">
        <w:rPr>
          <w:rFonts w:asciiTheme="minorBidi" w:hAnsiTheme="minorBidi"/>
          <w:lang w:val="en-GB"/>
        </w:rPr>
        <w:t>the operational</w:t>
      </w:r>
      <w:r w:rsidRPr="00286E28">
        <w:rPr>
          <w:rFonts w:asciiTheme="minorBidi" w:hAnsiTheme="minorBidi"/>
          <w:lang w:val="en-GB"/>
        </w:rPr>
        <w:t xml:space="preserve"> flexibility</w:t>
      </w:r>
      <w:r w:rsidR="00B5704F" w:rsidRPr="00286E28">
        <w:rPr>
          <w:rFonts w:asciiTheme="minorBidi" w:hAnsiTheme="minorBidi"/>
          <w:lang w:val="en-GB"/>
        </w:rPr>
        <w:t xml:space="preserve"> of Hyatt</w:t>
      </w:r>
      <w:r w:rsidRPr="00286E28">
        <w:rPr>
          <w:rFonts w:asciiTheme="minorBidi" w:hAnsiTheme="minorBidi"/>
          <w:lang w:val="en-GB"/>
        </w:rPr>
        <w:t>. Schriber et al. (201</w:t>
      </w:r>
      <w:r w:rsidR="00C154DF" w:rsidRPr="00286E28">
        <w:rPr>
          <w:rFonts w:asciiTheme="minorBidi" w:hAnsiTheme="minorBidi"/>
          <w:lang w:val="en-GB"/>
        </w:rPr>
        <w:t>8</w:t>
      </w:r>
      <w:r w:rsidRPr="00286E28">
        <w:rPr>
          <w:rFonts w:asciiTheme="minorBidi" w:hAnsiTheme="minorBidi"/>
          <w:lang w:val="en-GB"/>
        </w:rPr>
        <w:t xml:space="preserve">) stated that </w:t>
      </w:r>
      <w:r w:rsidR="00AF2600" w:rsidRPr="00286E28">
        <w:rPr>
          <w:rFonts w:asciiTheme="minorBidi" w:hAnsiTheme="minorBidi"/>
          <w:lang w:val="en-GB"/>
        </w:rPr>
        <w:t xml:space="preserve">acquisition integration flexibility </w:t>
      </w:r>
      <w:r w:rsidR="0080629F" w:rsidRPr="00286E28">
        <w:rPr>
          <w:rFonts w:asciiTheme="minorBidi" w:hAnsiTheme="minorBidi"/>
          <w:lang w:val="en-GB"/>
        </w:rPr>
        <w:t>helps</w:t>
      </w:r>
      <w:r w:rsidRPr="00286E28">
        <w:rPr>
          <w:rFonts w:asciiTheme="minorBidi" w:hAnsiTheme="minorBidi"/>
          <w:lang w:val="en-GB"/>
        </w:rPr>
        <w:t xml:space="preserve"> companies to </w:t>
      </w:r>
      <w:r w:rsidR="00AD4DB0" w:rsidRPr="00286E28">
        <w:rPr>
          <w:rFonts w:asciiTheme="minorBidi" w:hAnsiTheme="minorBidi"/>
          <w:lang w:val="en-GB"/>
        </w:rPr>
        <w:t>adapt integration activities</w:t>
      </w:r>
      <w:r w:rsidRPr="00286E28">
        <w:rPr>
          <w:rFonts w:asciiTheme="minorBidi" w:hAnsiTheme="minorBidi"/>
          <w:lang w:val="en-GB"/>
        </w:rPr>
        <w:t xml:space="preserve"> based on changing business conditions</w:t>
      </w:r>
      <w:r w:rsidR="00AD4DB0" w:rsidRPr="00286E28">
        <w:rPr>
          <w:rFonts w:asciiTheme="minorBidi" w:hAnsiTheme="minorBidi"/>
          <w:lang w:val="en-GB"/>
        </w:rPr>
        <w:t>,</w:t>
      </w:r>
      <w:r w:rsidRPr="00286E28">
        <w:rPr>
          <w:rFonts w:asciiTheme="minorBidi" w:hAnsiTheme="minorBidi"/>
          <w:lang w:val="en-GB"/>
        </w:rPr>
        <w:t xml:space="preserve"> thus increas</w:t>
      </w:r>
      <w:r w:rsidR="00AD4DB0" w:rsidRPr="00286E28">
        <w:rPr>
          <w:rFonts w:asciiTheme="minorBidi" w:hAnsiTheme="minorBidi"/>
          <w:lang w:val="en-GB"/>
        </w:rPr>
        <w:t>ing</w:t>
      </w:r>
      <w:r w:rsidRPr="00286E28">
        <w:rPr>
          <w:rFonts w:asciiTheme="minorBidi" w:hAnsiTheme="minorBidi"/>
          <w:lang w:val="en-GB"/>
        </w:rPr>
        <w:t xml:space="preserve"> the success of the acquisition process. Hence, Hyatt must adopt a flexible approach </w:t>
      </w:r>
      <w:r w:rsidR="0080629F" w:rsidRPr="00286E28">
        <w:rPr>
          <w:rFonts w:asciiTheme="minorBidi" w:hAnsiTheme="minorBidi"/>
          <w:lang w:val="en-GB"/>
        </w:rPr>
        <w:t>for</w:t>
      </w:r>
      <w:r w:rsidRPr="00286E28">
        <w:rPr>
          <w:rFonts w:asciiTheme="minorBidi" w:hAnsiTheme="minorBidi"/>
          <w:lang w:val="en-GB"/>
        </w:rPr>
        <w:t xml:space="preserve"> </w:t>
      </w:r>
      <w:r w:rsidR="0080629F" w:rsidRPr="00286E28">
        <w:rPr>
          <w:rFonts w:asciiTheme="minorBidi" w:hAnsiTheme="minorBidi"/>
          <w:lang w:val="en-GB"/>
        </w:rPr>
        <w:t xml:space="preserve">acquisitions </w:t>
      </w:r>
      <w:r w:rsidRPr="00286E28">
        <w:rPr>
          <w:rFonts w:asciiTheme="minorBidi" w:hAnsiTheme="minorBidi"/>
          <w:lang w:val="en-GB"/>
        </w:rPr>
        <w:t>integratio</w:t>
      </w:r>
      <w:r w:rsidR="0080629F" w:rsidRPr="00286E28">
        <w:rPr>
          <w:rFonts w:asciiTheme="minorBidi" w:hAnsiTheme="minorBidi"/>
          <w:lang w:val="en-GB"/>
        </w:rPr>
        <w:t>n</w:t>
      </w:r>
      <w:r w:rsidRPr="00286E28">
        <w:rPr>
          <w:rFonts w:asciiTheme="minorBidi" w:hAnsiTheme="minorBidi"/>
          <w:lang w:val="en-GB"/>
        </w:rPr>
        <w:t xml:space="preserve"> and selectively divest the non-core assets so that its operations </w:t>
      </w:r>
      <w:r w:rsidR="00C54246" w:rsidRPr="00286E28">
        <w:rPr>
          <w:rFonts w:asciiTheme="minorBidi" w:hAnsiTheme="minorBidi"/>
          <w:lang w:val="en-GB"/>
        </w:rPr>
        <w:t>become efficient</w:t>
      </w:r>
      <w:r w:rsidRPr="00286E28">
        <w:rPr>
          <w:rFonts w:asciiTheme="minorBidi" w:hAnsiTheme="minorBidi"/>
          <w:lang w:val="en-GB"/>
        </w:rPr>
        <w:t xml:space="preserve"> in the future. The strategies would help the business to adapt to market dynamics and allocate its resources efficiently, thereby enhancing its long-term operational efficiency.</w:t>
      </w:r>
    </w:p>
    <w:p w14:paraId="3AED2B4E" w14:textId="69247505" w:rsidR="000F091C" w:rsidRPr="00286E28" w:rsidRDefault="000F091C" w:rsidP="00BD2014">
      <w:pPr>
        <w:pStyle w:val="Heading2"/>
        <w:spacing w:line="360" w:lineRule="auto"/>
        <w:rPr>
          <w:rFonts w:asciiTheme="minorBidi" w:hAnsiTheme="minorBidi" w:cstheme="minorBidi"/>
          <w:lang w:val="en-GB"/>
        </w:rPr>
      </w:pPr>
      <w:bookmarkStart w:id="13" w:name="_Toc236754553"/>
      <w:r w:rsidRPr="00286E28">
        <w:rPr>
          <w:rFonts w:asciiTheme="minorBidi" w:hAnsiTheme="minorBidi" w:cstheme="minorBidi"/>
          <w:lang w:val="en-GB"/>
        </w:rPr>
        <w:t xml:space="preserve">3.3 </w:t>
      </w:r>
      <w:r w:rsidR="007D59E0" w:rsidRPr="00286E28">
        <w:rPr>
          <w:rFonts w:asciiTheme="minorBidi" w:hAnsiTheme="minorBidi" w:cstheme="minorBidi"/>
          <w:lang w:val="en-GB"/>
        </w:rPr>
        <w:t>International and ethical considerations:</w:t>
      </w:r>
      <w:bookmarkEnd w:id="13"/>
    </w:p>
    <w:p w14:paraId="68CD0200" w14:textId="29200818" w:rsidR="009B6A1C" w:rsidRPr="00286E28" w:rsidRDefault="009B6A1C" w:rsidP="00BD2014">
      <w:pPr>
        <w:spacing w:line="360" w:lineRule="auto"/>
        <w:rPr>
          <w:rFonts w:asciiTheme="minorBidi" w:hAnsiTheme="minorBidi"/>
          <w:lang w:val="en-IN"/>
        </w:rPr>
      </w:pPr>
      <w:r w:rsidRPr="00286E28">
        <w:rPr>
          <w:rFonts w:asciiTheme="minorBidi" w:hAnsiTheme="minorBidi"/>
          <w:lang w:val="en-IN"/>
        </w:rPr>
        <w:t xml:space="preserve">Hyatt has operations in several overseas markets. So, any future mergers and acquisitions should </w:t>
      </w:r>
      <w:r w:rsidR="004B28D6" w:rsidRPr="00286E28">
        <w:rPr>
          <w:rFonts w:asciiTheme="minorBidi" w:hAnsiTheme="minorBidi"/>
          <w:lang w:val="en-IN"/>
        </w:rPr>
        <w:t>consider</w:t>
      </w:r>
      <w:r w:rsidRPr="00286E28">
        <w:rPr>
          <w:rFonts w:asciiTheme="minorBidi" w:hAnsiTheme="minorBidi"/>
          <w:lang w:val="en-IN"/>
        </w:rPr>
        <w:t xml:space="preserve"> </w:t>
      </w:r>
      <w:r w:rsidR="002D50ED" w:rsidRPr="00286E28">
        <w:rPr>
          <w:rFonts w:asciiTheme="minorBidi" w:hAnsiTheme="minorBidi"/>
          <w:lang w:val="en-IN"/>
        </w:rPr>
        <w:t>several international factors</w:t>
      </w:r>
      <w:r w:rsidRPr="00286E28">
        <w:rPr>
          <w:rFonts w:asciiTheme="minorBidi" w:hAnsiTheme="minorBidi"/>
          <w:lang w:val="en-IN"/>
        </w:rPr>
        <w:t xml:space="preserve">. </w:t>
      </w:r>
      <w:r w:rsidR="00E40E06" w:rsidRPr="00286E28">
        <w:rPr>
          <w:rFonts w:asciiTheme="minorBidi" w:hAnsiTheme="minorBidi"/>
        </w:rPr>
        <w:t>Durand</w:t>
      </w:r>
      <w:r w:rsidR="00E40E06" w:rsidRPr="00286E28">
        <w:rPr>
          <w:rFonts w:asciiTheme="minorBidi" w:hAnsiTheme="minorBidi"/>
          <w:lang w:val="en-IN"/>
        </w:rPr>
        <w:t xml:space="preserve"> </w:t>
      </w:r>
      <w:r w:rsidRPr="00286E28">
        <w:rPr>
          <w:rFonts w:asciiTheme="minorBidi" w:hAnsiTheme="minorBidi"/>
          <w:lang w:val="en-IN"/>
        </w:rPr>
        <w:t>et al. (202</w:t>
      </w:r>
      <w:r w:rsidR="00E40E06" w:rsidRPr="00286E28">
        <w:rPr>
          <w:rFonts w:asciiTheme="minorBidi" w:hAnsiTheme="minorBidi"/>
          <w:lang w:val="en-IN"/>
        </w:rPr>
        <w:t>5</w:t>
      </w:r>
      <w:r w:rsidRPr="00286E28">
        <w:rPr>
          <w:rFonts w:asciiTheme="minorBidi" w:hAnsiTheme="minorBidi"/>
          <w:lang w:val="en-IN"/>
        </w:rPr>
        <w:t xml:space="preserve">) noted that </w:t>
      </w:r>
      <w:r w:rsidR="002D50ED" w:rsidRPr="00286E28">
        <w:rPr>
          <w:rFonts w:asciiTheme="minorBidi" w:hAnsiTheme="minorBidi"/>
          <w:lang w:val="en-IN"/>
        </w:rPr>
        <w:t xml:space="preserve">geopolitical risks, the regulatory differences, taxation, currency fluctuations and political stability </w:t>
      </w:r>
      <w:r w:rsidRPr="00286E28">
        <w:rPr>
          <w:rFonts w:asciiTheme="minorBidi" w:hAnsiTheme="minorBidi"/>
          <w:lang w:val="en-IN"/>
        </w:rPr>
        <w:t xml:space="preserve">can have a significant impact on the </w:t>
      </w:r>
      <w:r w:rsidR="002D50ED" w:rsidRPr="00286E28">
        <w:rPr>
          <w:rFonts w:asciiTheme="minorBidi" w:hAnsiTheme="minorBidi"/>
          <w:lang w:val="en-IN"/>
        </w:rPr>
        <w:t>suc</w:t>
      </w:r>
      <w:r w:rsidR="008614D9" w:rsidRPr="00286E28">
        <w:rPr>
          <w:rFonts w:asciiTheme="minorBidi" w:hAnsiTheme="minorBidi"/>
          <w:lang w:val="en-IN"/>
        </w:rPr>
        <w:t>c</w:t>
      </w:r>
      <w:r w:rsidR="002D50ED" w:rsidRPr="00286E28">
        <w:rPr>
          <w:rFonts w:asciiTheme="minorBidi" w:hAnsiTheme="minorBidi"/>
          <w:lang w:val="en-IN"/>
        </w:rPr>
        <w:t>ess</w:t>
      </w:r>
      <w:r w:rsidRPr="00286E28">
        <w:rPr>
          <w:rFonts w:asciiTheme="minorBidi" w:hAnsiTheme="minorBidi"/>
          <w:lang w:val="en-IN"/>
        </w:rPr>
        <w:t xml:space="preserve"> of cross-border M&amp;A. </w:t>
      </w:r>
      <w:r w:rsidR="008614D9" w:rsidRPr="00286E28">
        <w:rPr>
          <w:rFonts w:asciiTheme="minorBidi" w:hAnsiTheme="minorBidi"/>
          <w:lang w:val="en-IN"/>
        </w:rPr>
        <w:t>Moreover</w:t>
      </w:r>
      <w:r w:rsidRPr="00286E28">
        <w:rPr>
          <w:rFonts w:asciiTheme="minorBidi" w:hAnsiTheme="minorBidi"/>
          <w:lang w:val="en-IN"/>
        </w:rPr>
        <w:t xml:space="preserve">, Hyatt should incorporate ESG and sustainability factors into its </w:t>
      </w:r>
      <w:r w:rsidR="008614D9" w:rsidRPr="00286E28">
        <w:rPr>
          <w:rFonts w:asciiTheme="minorBidi" w:hAnsiTheme="minorBidi"/>
          <w:lang w:val="en-IN"/>
        </w:rPr>
        <w:t>M&amp;A</w:t>
      </w:r>
      <w:r w:rsidRPr="00286E28">
        <w:rPr>
          <w:rFonts w:asciiTheme="minorBidi" w:hAnsiTheme="minorBidi"/>
          <w:lang w:val="en-IN"/>
        </w:rPr>
        <w:t xml:space="preserve"> decisions </w:t>
      </w:r>
      <w:r w:rsidR="00867D50" w:rsidRPr="00286E28">
        <w:rPr>
          <w:rFonts w:asciiTheme="minorBidi" w:hAnsiTheme="minorBidi"/>
          <w:lang w:val="en-IN"/>
        </w:rPr>
        <w:t>to ensure that there is alignment of the sustainability values with the other companies</w:t>
      </w:r>
      <w:r w:rsidRPr="00286E28">
        <w:rPr>
          <w:rFonts w:asciiTheme="minorBidi" w:hAnsiTheme="minorBidi"/>
          <w:lang w:val="en-IN"/>
        </w:rPr>
        <w:t>.</w:t>
      </w:r>
    </w:p>
    <w:p w14:paraId="5FCB0616" w14:textId="3C6F7F26" w:rsidR="007D59E0" w:rsidRPr="00286E28" w:rsidRDefault="00FD2033" w:rsidP="00BD2014">
      <w:pPr>
        <w:spacing w:line="360" w:lineRule="auto"/>
        <w:rPr>
          <w:rFonts w:asciiTheme="minorBidi" w:hAnsiTheme="minorBidi"/>
          <w:lang w:val="en-IN"/>
        </w:rPr>
      </w:pPr>
      <w:r w:rsidRPr="00286E28">
        <w:rPr>
          <w:rFonts w:asciiTheme="minorBidi" w:hAnsiTheme="minorBidi"/>
          <w:lang w:val="en-IN"/>
        </w:rPr>
        <w:lastRenderedPageBreak/>
        <w:t>International and ethical issues should also be considered by H</w:t>
      </w:r>
      <w:r w:rsidR="004D07A8" w:rsidRPr="00286E28">
        <w:rPr>
          <w:rFonts w:asciiTheme="minorBidi" w:hAnsiTheme="minorBidi"/>
          <w:lang w:val="en-IN"/>
        </w:rPr>
        <w:t>yatt while taking divestiture decisions</w:t>
      </w:r>
      <w:r w:rsidR="009B6A1C" w:rsidRPr="00286E28">
        <w:rPr>
          <w:rFonts w:asciiTheme="minorBidi" w:hAnsiTheme="minorBidi"/>
          <w:lang w:val="en-IN"/>
        </w:rPr>
        <w:t xml:space="preserve">. </w:t>
      </w:r>
      <w:proofErr w:type="spellStart"/>
      <w:r w:rsidR="009B6A1C" w:rsidRPr="00286E28">
        <w:rPr>
          <w:rFonts w:asciiTheme="minorBidi" w:hAnsiTheme="minorBidi"/>
          <w:lang w:val="en-IN"/>
        </w:rPr>
        <w:t>Nyuur</w:t>
      </w:r>
      <w:proofErr w:type="spellEnd"/>
      <w:r w:rsidR="009B6A1C" w:rsidRPr="00286E28">
        <w:rPr>
          <w:rFonts w:asciiTheme="minorBidi" w:hAnsiTheme="minorBidi"/>
          <w:lang w:val="en-IN"/>
        </w:rPr>
        <w:t xml:space="preserve"> et al. (201</w:t>
      </w:r>
      <w:r w:rsidR="0032324C" w:rsidRPr="00286E28">
        <w:rPr>
          <w:rFonts w:asciiTheme="minorBidi" w:hAnsiTheme="minorBidi"/>
          <w:lang w:val="en-IN"/>
        </w:rPr>
        <w:t>7</w:t>
      </w:r>
      <w:r w:rsidR="009B6A1C" w:rsidRPr="00286E28">
        <w:rPr>
          <w:rFonts w:asciiTheme="minorBidi" w:hAnsiTheme="minorBidi"/>
          <w:lang w:val="en-IN"/>
        </w:rPr>
        <w:t xml:space="preserve">) </w:t>
      </w:r>
      <w:r w:rsidR="004D07A8" w:rsidRPr="00286E28">
        <w:rPr>
          <w:rFonts w:asciiTheme="minorBidi" w:hAnsiTheme="minorBidi"/>
          <w:lang w:val="en-IN"/>
        </w:rPr>
        <w:t>mentioned</w:t>
      </w:r>
      <w:r w:rsidR="009B6A1C" w:rsidRPr="00286E28">
        <w:rPr>
          <w:rFonts w:asciiTheme="minorBidi" w:hAnsiTheme="minorBidi"/>
          <w:lang w:val="en-IN"/>
        </w:rPr>
        <w:t xml:space="preserve"> that foreign divestment process should reflect the institutional regulations, political conditions, stakeholder expectations and ethical issues including environmental protection, human rights and corporate reputation. Thus, a future divestment decision for Hyatt should be made considering the financial goals along with responsible business practices to guarantee confidence of the stakeholders on the company and maintain its global reputation</w:t>
      </w:r>
      <w:r w:rsidR="00F1382B" w:rsidRPr="00286E28">
        <w:rPr>
          <w:rFonts w:asciiTheme="minorBidi" w:hAnsiTheme="minorBidi"/>
          <w:lang w:val="en-IN"/>
        </w:rPr>
        <w:t xml:space="preserve"> in the long-term</w:t>
      </w:r>
      <w:r w:rsidR="009B6A1C" w:rsidRPr="00286E28">
        <w:rPr>
          <w:rFonts w:asciiTheme="minorBidi" w:hAnsiTheme="minorBidi"/>
          <w:lang w:val="en-IN"/>
        </w:rPr>
        <w:t>.</w:t>
      </w:r>
    </w:p>
    <w:p w14:paraId="7CB67515" w14:textId="4323345F" w:rsidR="00923E4B" w:rsidRPr="00286E28" w:rsidRDefault="00923E4B" w:rsidP="00BD2014">
      <w:pPr>
        <w:pStyle w:val="Heading1"/>
        <w:spacing w:line="360" w:lineRule="auto"/>
        <w:rPr>
          <w:rFonts w:asciiTheme="minorBidi" w:hAnsiTheme="minorBidi" w:cstheme="minorBidi"/>
          <w:lang w:val="en-GB"/>
        </w:rPr>
      </w:pPr>
      <w:bookmarkStart w:id="14" w:name="_Toc236754554"/>
      <w:r w:rsidRPr="00286E28">
        <w:rPr>
          <w:rFonts w:asciiTheme="minorBidi" w:hAnsiTheme="minorBidi" w:cstheme="minorBidi"/>
          <w:lang w:val="en-IN"/>
        </w:rPr>
        <w:t xml:space="preserve">4. </w:t>
      </w:r>
      <w:r w:rsidR="002146AB" w:rsidRPr="00286E28">
        <w:rPr>
          <w:rFonts w:asciiTheme="minorBidi" w:hAnsiTheme="minorBidi" w:cstheme="minorBidi"/>
          <w:lang w:val="en-GB"/>
        </w:rPr>
        <w:t>Investment Appraisal and Capital Budgeting:</w:t>
      </w:r>
      <w:bookmarkEnd w:id="14"/>
    </w:p>
    <w:p w14:paraId="7B9E84F2" w14:textId="6D5B56FF" w:rsidR="002146AB" w:rsidRPr="00286E28" w:rsidRDefault="002146AB" w:rsidP="00BD2014">
      <w:pPr>
        <w:pStyle w:val="Heading2"/>
        <w:spacing w:line="360" w:lineRule="auto"/>
        <w:rPr>
          <w:rFonts w:asciiTheme="minorBidi" w:hAnsiTheme="minorBidi" w:cstheme="minorBidi"/>
          <w:lang w:val="en-GB"/>
        </w:rPr>
      </w:pPr>
      <w:bookmarkStart w:id="15" w:name="_Toc236754555"/>
      <w:r w:rsidRPr="00286E28">
        <w:rPr>
          <w:rFonts w:asciiTheme="minorBidi" w:hAnsiTheme="minorBidi" w:cstheme="minorBidi"/>
          <w:lang w:val="en-GB"/>
        </w:rPr>
        <w:t>4.1 Evaluation of Investment:</w:t>
      </w:r>
      <w:bookmarkEnd w:id="15"/>
    </w:p>
    <w:p w14:paraId="0803BBB1" w14:textId="1F33714E" w:rsidR="002146AB" w:rsidRPr="00286E28" w:rsidRDefault="002146AB" w:rsidP="00BD2014">
      <w:pPr>
        <w:spacing w:line="360" w:lineRule="auto"/>
        <w:rPr>
          <w:rFonts w:asciiTheme="minorBidi" w:hAnsiTheme="minorBidi"/>
          <w:lang w:val="en-IN"/>
        </w:rPr>
      </w:pPr>
      <w:r w:rsidRPr="00286E28">
        <w:rPr>
          <w:rFonts w:asciiTheme="minorBidi" w:hAnsiTheme="minorBidi"/>
          <w:b/>
          <w:bCs/>
          <w:lang w:val="en-IN"/>
        </w:rPr>
        <w:t>PBP</w:t>
      </w:r>
      <w:r w:rsidRPr="00286E28">
        <w:rPr>
          <w:rFonts w:asciiTheme="minorBidi" w:hAnsiTheme="minorBidi"/>
          <w:lang w:val="en-IN"/>
        </w:rPr>
        <w:t>:</w:t>
      </w:r>
    </w:p>
    <w:p w14:paraId="6A3DF55E" w14:textId="77777777" w:rsidR="00854759" w:rsidRPr="00286E28" w:rsidRDefault="00854759" w:rsidP="00BD2014">
      <w:pPr>
        <w:spacing w:line="360" w:lineRule="auto"/>
        <w:rPr>
          <w:rFonts w:asciiTheme="minorBidi" w:hAnsiTheme="minorBidi"/>
          <w:lang w:val="en-IN"/>
        </w:rPr>
      </w:pPr>
      <w:r w:rsidRPr="00286E28">
        <w:rPr>
          <w:rFonts w:asciiTheme="minorBidi" w:hAnsiTheme="minorBidi"/>
        </w:rPr>
        <w:t>The payback period (PBP) is the time taken for an investment to recover its initial investment amount (</w:t>
      </w:r>
      <w:proofErr w:type="spellStart"/>
      <w:r w:rsidRPr="00286E28">
        <w:rPr>
          <w:rFonts w:asciiTheme="minorBidi" w:hAnsiTheme="minorBidi"/>
        </w:rPr>
        <w:t>Failasufa</w:t>
      </w:r>
      <w:proofErr w:type="spellEnd"/>
      <w:r w:rsidRPr="00286E28">
        <w:rPr>
          <w:rFonts w:asciiTheme="minorBidi" w:hAnsiTheme="minorBidi"/>
        </w:rPr>
        <w:t xml:space="preserve"> and </w:t>
      </w:r>
      <w:proofErr w:type="spellStart"/>
      <w:r w:rsidRPr="00286E28">
        <w:rPr>
          <w:rFonts w:asciiTheme="minorBidi" w:hAnsiTheme="minorBidi"/>
        </w:rPr>
        <w:t>Mukhtaruddin</w:t>
      </w:r>
      <w:proofErr w:type="spellEnd"/>
      <w:r w:rsidRPr="00286E28">
        <w:rPr>
          <w:rFonts w:asciiTheme="minorBidi" w:hAnsiTheme="minorBidi"/>
        </w:rPr>
        <w:t>, 2025).</w:t>
      </w:r>
      <w:r w:rsidRPr="00286E28">
        <w:rPr>
          <w:rFonts w:asciiTheme="minorBidi" w:hAnsiTheme="minorBidi"/>
          <w:lang w:val="en-IN"/>
        </w:rPr>
        <w:t xml:space="preserve"> </w:t>
      </w:r>
    </w:p>
    <w:p w14:paraId="2A1C639A" w14:textId="0DF04B27" w:rsidR="002146AB" w:rsidRPr="00286E28" w:rsidRDefault="002146AB" w:rsidP="00BD2014">
      <w:pPr>
        <w:spacing w:line="360" w:lineRule="auto"/>
        <w:rPr>
          <w:rFonts w:asciiTheme="minorBidi" w:hAnsiTheme="minorBidi"/>
          <w:lang w:val="en-IN"/>
        </w:rPr>
      </w:pPr>
      <w:r w:rsidRPr="00286E28">
        <w:rPr>
          <w:rFonts w:asciiTheme="minorBidi" w:hAnsiTheme="minorBidi"/>
          <w:lang w:val="en-IN"/>
        </w:rPr>
        <w:t>PBP = Year before full recovery + (</w:t>
      </w:r>
      <w:r w:rsidR="00854759" w:rsidRPr="00286E28">
        <w:rPr>
          <w:rFonts w:asciiTheme="minorBidi" w:hAnsiTheme="minorBidi"/>
          <w:lang w:val="en-IN"/>
        </w:rPr>
        <w:t>Unrecovered</w:t>
      </w:r>
      <w:r w:rsidRPr="00286E28">
        <w:rPr>
          <w:rFonts w:asciiTheme="minorBidi" w:hAnsiTheme="minorBidi"/>
          <w:lang w:val="en-IN"/>
        </w:rPr>
        <w:t xml:space="preserve"> amount/ </w:t>
      </w:r>
      <w:r w:rsidR="00E567C4" w:rsidRPr="00286E28">
        <w:rPr>
          <w:rFonts w:asciiTheme="minorBidi" w:hAnsiTheme="minorBidi"/>
          <w:lang w:val="en-IN"/>
        </w:rPr>
        <w:t>Cash flow of the year of full recovery)</w:t>
      </w:r>
    </w:p>
    <w:tbl>
      <w:tblPr>
        <w:tblW w:w="5000" w:type="pct"/>
        <w:tblLook w:val="04A0" w:firstRow="1" w:lastRow="0" w:firstColumn="1" w:lastColumn="0" w:noHBand="0" w:noVBand="1"/>
      </w:tblPr>
      <w:tblGrid>
        <w:gridCol w:w="1569"/>
        <w:gridCol w:w="3083"/>
        <w:gridCol w:w="4364"/>
      </w:tblGrid>
      <w:tr w:rsidR="00E567C4" w:rsidRPr="00286E28" w14:paraId="640EAC62" w14:textId="77777777" w:rsidTr="00E567C4">
        <w:trPr>
          <w:trHeight w:val="310"/>
        </w:trPr>
        <w:tc>
          <w:tcPr>
            <w:tcW w:w="5000" w:type="pct"/>
            <w:gridSpan w:val="3"/>
            <w:tcBorders>
              <w:top w:val="single" w:sz="4" w:space="0" w:color="auto"/>
              <w:left w:val="single" w:sz="4" w:space="0" w:color="auto"/>
              <w:bottom w:val="single" w:sz="4" w:space="0" w:color="auto"/>
              <w:right w:val="single" w:sz="4" w:space="0" w:color="auto"/>
            </w:tcBorders>
            <w:noWrap/>
            <w:vAlign w:val="bottom"/>
            <w:hideMark/>
          </w:tcPr>
          <w:p w14:paraId="293EAA0E" w14:textId="77777777" w:rsidR="00E567C4" w:rsidRPr="00286E28" w:rsidRDefault="00E567C4"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A Payback Period (in £ m)</w:t>
            </w:r>
          </w:p>
        </w:tc>
      </w:tr>
      <w:tr w:rsidR="00E567C4" w:rsidRPr="00286E28" w14:paraId="13A17720"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21F80884"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1710" w:type="pct"/>
            <w:tcBorders>
              <w:top w:val="nil"/>
              <w:left w:val="nil"/>
              <w:bottom w:val="single" w:sz="4" w:space="0" w:color="auto"/>
              <w:right w:val="single" w:sz="4" w:space="0" w:color="auto"/>
            </w:tcBorders>
            <w:noWrap/>
            <w:vAlign w:val="bottom"/>
            <w:hideMark/>
          </w:tcPr>
          <w:p w14:paraId="436B6C6C"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2420" w:type="pct"/>
            <w:tcBorders>
              <w:top w:val="nil"/>
              <w:left w:val="nil"/>
              <w:bottom w:val="single" w:sz="4" w:space="0" w:color="auto"/>
              <w:right w:val="single" w:sz="4" w:space="0" w:color="auto"/>
            </w:tcBorders>
            <w:noWrap/>
            <w:vAlign w:val="bottom"/>
            <w:hideMark/>
          </w:tcPr>
          <w:p w14:paraId="0B2B351E"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Cumulative Cash Flows</w:t>
            </w:r>
          </w:p>
        </w:tc>
      </w:tr>
      <w:tr w:rsidR="00E567C4" w:rsidRPr="00286E28" w14:paraId="03F930AD"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3463B515"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1710" w:type="pct"/>
            <w:tcBorders>
              <w:top w:val="nil"/>
              <w:left w:val="nil"/>
              <w:bottom w:val="single" w:sz="4" w:space="0" w:color="auto"/>
              <w:right w:val="single" w:sz="4" w:space="0" w:color="auto"/>
            </w:tcBorders>
            <w:noWrap/>
            <w:vAlign w:val="bottom"/>
            <w:hideMark/>
          </w:tcPr>
          <w:p w14:paraId="7026B1C8"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2420" w:type="pct"/>
            <w:tcBorders>
              <w:top w:val="nil"/>
              <w:left w:val="nil"/>
              <w:bottom w:val="single" w:sz="4" w:space="0" w:color="auto"/>
              <w:right w:val="single" w:sz="4" w:space="0" w:color="auto"/>
            </w:tcBorders>
            <w:noWrap/>
            <w:vAlign w:val="bottom"/>
            <w:hideMark/>
          </w:tcPr>
          <w:p w14:paraId="177F269E"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r>
      <w:tr w:rsidR="00E567C4" w:rsidRPr="00286E28" w14:paraId="0BB3E46F"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09CD15F2"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710" w:type="pct"/>
            <w:tcBorders>
              <w:top w:val="nil"/>
              <w:left w:val="nil"/>
              <w:bottom w:val="single" w:sz="4" w:space="0" w:color="auto"/>
              <w:right w:val="single" w:sz="4" w:space="0" w:color="auto"/>
            </w:tcBorders>
            <w:noWrap/>
            <w:vAlign w:val="bottom"/>
            <w:hideMark/>
          </w:tcPr>
          <w:p w14:paraId="1BCFA821"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2420" w:type="pct"/>
            <w:tcBorders>
              <w:top w:val="nil"/>
              <w:left w:val="nil"/>
              <w:bottom w:val="single" w:sz="4" w:space="0" w:color="auto"/>
              <w:right w:val="single" w:sz="4" w:space="0" w:color="auto"/>
            </w:tcBorders>
            <w:noWrap/>
            <w:vAlign w:val="bottom"/>
            <w:hideMark/>
          </w:tcPr>
          <w:p w14:paraId="0871AAD8"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-40</w:t>
            </w:r>
          </w:p>
        </w:tc>
      </w:tr>
      <w:tr w:rsidR="00E567C4" w:rsidRPr="00286E28" w14:paraId="61E3CA72"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0F4F2023"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1710" w:type="pct"/>
            <w:tcBorders>
              <w:top w:val="nil"/>
              <w:left w:val="nil"/>
              <w:bottom w:val="single" w:sz="4" w:space="0" w:color="auto"/>
              <w:right w:val="single" w:sz="4" w:space="0" w:color="auto"/>
            </w:tcBorders>
            <w:noWrap/>
            <w:vAlign w:val="bottom"/>
            <w:hideMark/>
          </w:tcPr>
          <w:p w14:paraId="69909FD3"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w:t>
            </w:r>
          </w:p>
        </w:tc>
        <w:tc>
          <w:tcPr>
            <w:tcW w:w="2420" w:type="pct"/>
            <w:tcBorders>
              <w:top w:val="nil"/>
              <w:left w:val="nil"/>
              <w:bottom w:val="single" w:sz="4" w:space="0" w:color="auto"/>
              <w:right w:val="single" w:sz="4" w:space="0" w:color="auto"/>
            </w:tcBorders>
            <w:noWrap/>
            <w:vAlign w:val="bottom"/>
            <w:hideMark/>
          </w:tcPr>
          <w:p w14:paraId="6C505BEF"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w:t>
            </w:r>
          </w:p>
        </w:tc>
      </w:tr>
      <w:tr w:rsidR="00E567C4" w:rsidRPr="00286E28" w14:paraId="7540CB15"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7ADA6388"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1710" w:type="pct"/>
            <w:tcBorders>
              <w:top w:val="nil"/>
              <w:left w:val="nil"/>
              <w:bottom w:val="single" w:sz="4" w:space="0" w:color="auto"/>
              <w:right w:val="single" w:sz="4" w:space="0" w:color="auto"/>
            </w:tcBorders>
            <w:noWrap/>
            <w:vAlign w:val="bottom"/>
            <w:hideMark/>
          </w:tcPr>
          <w:p w14:paraId="27295CBB"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w:t>
            </w:r>
          </w:p>
        </w:tc>
        <w:tc>
          <w:tcPr>
            <w:tcW w:w="2420" w:type="pct"/>
            <w:tcBorders>
              <w:top w:val="nil"/>
              <w:left w:val="nil"/>
              <w:bottom w:val="single" w:sz="4" w:space="0" w:color="auto"/>
              <w:right w:val="single" w:sz="4" w:space="0" w:color="auto"/>
            </w:tcBorders>
            <w:noWrap/>
            <w:vAlign w:val="bottom"/>
            <w:hideMark/>
          </w:tcPr>
          <w:p w14:paraId="78D74361"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w:t>
            </w:r>
          </w:p>
        </w:tc>
      </w:tr>
      <w:tr w:rsidR="00E567C4" w:rsidRPr="00286E28" w14:paraId="67084815"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51BBE5BB"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1710" w:type="pct"/>
            <w:tcBorders>
              <w:top w:val="nil"/>
              <w:left w:val="nil"/>
              <w:bottom w:val="single" w:sz="4" w:space="0" w:color="auto"/>
              <w:right w:val="single" w:sz="4" w:space="0" w:color="auto"/>
            </w:tcBorders>
            <w:noWrap/>
            <w:vAlign w:val="bottom"/>
            <w:hideMark/>
          </w:tcPr>
          <w:p w14:paraId="30690F93"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2420" w:type="pct"/>
            <w:tcBorders>
              <w:top w:val="nil"/>
              <w:left w:val="nil"/>
              <w:bottom w:val="single" w:sz="4" w:space="0" w:color="auto"/>
              <w:right w:val="single" w:sz="4" w:space="0" w:color="auto"/>
            </w:tcBorders>
            <w:noWrap/>
            <w:vAlign w:val="bottom"/>
            <w:hideMark/>
          </w:tcPr>
          <w:p w14:paraId="49874FAC"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r>
      <w:tr w:rsidR="00E567C4" w:rsidRPr="00286E28" w14:paraId="1148891D" w14:textId="77777777" w:rsidTr="00E567C4">
        <w:trPr>
          <w:trHeight w:val="310"/>
        </w:trPr>
        <w:tc>
          <w:tcPr>
            <w:tcW w:w="870" w:type="pct"/>
            <w:tcBorders>
              <w:top w:val="nil"/>
              <w:left w:val="single" w:sz="4" w:space="0" w:color="auto"/>
              <w:bottom w:val="single" w:sz="4" w:space="0" w:color="auto"/>
              <w:right w:val="single" w:sz="4" w:space="0" w:color="auto"/>
            </w:tcBorders>
            <w:noWrap/>
            <w:vAlign w:val="bottom"/>
            <w:hideMark/>
          </w:tcPr>
          <w:p w14:paraId="43C23C39"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710" w:type="pct"/>
            <w:tcBorders>
              <w:top w:val="nil"/>
              <w:left w:val="nil"/>
              <w:bottom w:val="single" w:sz="4" w:space="0" w:color="auto"/>
              <w:right w:val="single" w:sz="4" w:space="0" w:color="auto"/>
            </w:tcBorders>
            <w:noWrap/>
            <w:vAlign w:val="bottom"/>
            <w:hideMark/>
          </w:tcPr>
          <w:p w14:paraId="0D8D3472"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c>
          <w:tcPr>
            <w:tcW w:w="2420" w:type="pct"/>
            <w:tcBorders>
              <w:top w:val="nil"/>
              <w:left w:val="nil"/>
              <w:bottom w:val="single" w:sz="4" w:space="0" w:color="auto"/>
              <w:right w:val="single" w:sz="4" w:space="0" w:color="auto"/>
            </w:tcBorders>
            <w:noWrap/>
            <w:vAlign w:val="bottom"/>
            <w:hideMark/>
          </w:tcPr>
          <w:p w14:paraId="7D21B5CE"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r>
      <w:tr w:rsidR="00E567C4" w:rsidRPr="00286E28" w14:paraId="46ECB7A4" w14:textId="77777777" w:rsidTr="00E567C4">
        <w:trPr>
          <w:trHeight w:val="310"/>
        </w:trPr>
        <w:tc>
          <w:tcPr>
            <w:tcW w:w="2580" w:type="pct"/>
            <w:gridSpan w:val="2"/>
            <w:tcBorders>
              <w:top w:val="single" w:sz="4" w:space="0" w:color="auto"/>
              <w:left w:val="single" w:sz="4" w:space="0" w:color="auto"/>
              <w:bottom w:val="single" w:sz="4" w:space="0" w:color="auto"/>
              <w:right w:val="single" w:sz="4" w:space="0" w:color="auto"/>
            </w:tcBorders>
            <w:noWrap/>
            <w:vAlign w:val="bottom"/>
            <w:hideMark/>
          </w:tcPr>
          <w:p w14:paraId="26C0D8F5"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Payback Period (in years)</w:t>
            </w:r>
          </w:p>
        </w:tc>
        <w:tc>
          <w:tcPr>
            <w:tcW w:w="2420" w:type="pct"/>
            <w:tcBorders>
              <w:top w:val="nil"/>
              <w:left w:val="nil"/>
              <w:bottom w:val="single" w:sz="4" w:space="0" w:color="auto"/>
              <w:right w:val="single" w:sz="4" w:space="0" w:color="auto"/>
            </w:tcBorders>
            <w:noWrap/>
            <w:vAlign w:val="bottom"/>
            <w:hideMark/>
          </w:tcPr>
          <w:p w14:paraId="4F4FE40D" w14:textId="77777777" w:rsidR="00E567C4" w:rsidRPr="00286E28" w:rsidRDefault="00E567C4"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w:t>
            </w:r>
          </w:p>
        </w:tc>
      </w:tr>
    </w:tbl>
    <w:p w14:paraId="7F09B38F" w14:textId="77777777" w:rsidR="00E567C4" w:rsidRPr="00286E28" w:rsidRDefault="00E567C4"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209"/>
        <w:gridCol w:w="2809"/>
        <w:gridCol w:w="4998"/>
      </w:tblGrid>
      <w:tr w:rsidR="004110A5" w:rsidRPr="00286E28" w14:paraId="72DFD33B" w14:textId="77777777" w:rsidTr="004110A5">
        <w:trPr>
          <w:trHeight w:val="310"/>
        </w:trPr>
        <w:tc>
          <w:tcPr>
            <w:tcW w:w="5000" w:type="pct"/>
            <w:gridSpan w:val="3"/>
            <w:tcBorders>
              <w:top w:val="single" w:sz="4" w:space="0" w:color="auto"/>
              <w:left w:val="single" w:sz="4" w:space="0" w:color="auto"/>
              <w:bottom w:val="single" w:sz="4" w:space="0" w:color="auto"/>
              <w:right w:val="single" w:sz="4" w:space="0" w:color="auto"/>
            </w:tcBorders>
            <w:noWrap/>
            <w:vAlign w:val="bottom"/>
            <w:hideMark/>
          </w:tcPr>
          <w:p w14:paraId="69761A67" w14:textId="77777777" w:rsidR="004110A5" w:rsidRPr="00286E28" w:rsidRDefault="004110A5"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B Payback Period (in £ m)</w:t>
            </w:r>
          </w:p>
        </w:tc>
      </w:tr>
      <w:tr w:rsidR="004110A5" w:rsidRPr="00286E28" w14:paraId="4C2DC771"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0FB77B44"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1558" w:type="pct"/>
            <w:tcBorders>
              <w:top w:val="nil"/>
              <w:left w:val="nil"/>
              <w:bottom w:val="single" w:sz="4" w:space="0" w:color="auto"/>
              <w:right w:val="single" w:sz="4" w:space="0" w:color="auto"/>
            </w:tcBorders>
            <w:noWrap/>
            <w:vAlign w:val="bottom"/>
            <w:hideMark/>
          </w:tcPr>
          <w:p w14:paraId="0D00AADC"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2772" w:type="pct"/>
            <w:tcBorders>
              <w:top w:val="nil"/>
              <w:left w:val="nil"/>
              <w:bottom w:val="single" w:sz="4" w:space="0" w:color="auto"/>
              <w:right w:val="single" w:sz="4" w:space="0" w:color="auto"/>
            </w:tcBorders>
            <w:noWrap/>
            <w:vAlign w:val="bottom"/>
            <w:hideMark/>
          </w:tcPr>
          <w:p w14:paraId="6DA77483"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Cumulative Cash Flows</w:t>
            </w:r>
          </w:p>
        </w:tc>
      </w:tr>
      <w:tr w:rsidR="004110A5" w:rsidRPr="00286E28" w14:paraId="784648D2"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13490BA7"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1558" w:type="pct"/>
            <w:tcBorders>
              <w:top w:val="nil"/>
              <w:left w:val="nil"/>
              <w:bottom w:val="single" w:sz="4" w:space="0" w:color="auto"/>
              <w:right w:val="single" w:sz="4" w:space="0" w:color="auto"/>
            </w:tcBorders>
            <w:noWrap/>
            <w:vAlign w:val="bottom"/>
            <w:hideMark/>
          </w:tcPr>
          <w:p w14:paraId="7450B1B9"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2772" w:type="pct"/>
            <w:tcBorders>
              <w:top w:val="nil"/>
              <w:left w:val="nil"/>
              <w:bottom w:val="single" w:sz="4" w:space="0" w:color="auto"/>
              <w:right w:val="single" w:sz="4" w:space="0" w:color="auto"/>
            </w:tcBorders>
            <w:noWrap/>
            <w:vAlign w:val="bottom"/>
            <w:hideMark/>
          </w:tcPr>
          <w:p w14:paraId="56BEFEEA"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r>
      <w:tr w:rsidR="004110A5" w:rsidRPr="00286E28" w14:paraId="148388B9"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3B649D1F"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558" w:type="pct"/>
            <w:tcBorders>
              <w:top w:val="nil"/>
              <w:left w:val="nil"/>
              <w:bottom w:val="single" w:sz="4" w:space="0" w:color="auto"/>
              <w:right w:val="single" w:sz="4" w:space="0" w:color="auto"/>
            </w:tcBorders>
            <w:noWrap/>
            <w:vAlign w:val="bottom"/>
            <w:hideMark/>
          </w:tcPr>
          <w:p w14:paraId="1DEC796B"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2772" w:type="pct"/>
            <w:tcBorders>
              <w:top w:val="nil"/>
              <w:left w:val="nil"/>
              <w:bottom w:val="single" w:sz="4" w:space="0" w:color="auto"/>
              <w:right w:val="single" w:sz="4" w:space="0" w:color="auto"/>
            </w:tcBorders>
            <w:noWrap/>
            <w:vAlign w:val="bottom"/>
            <w:hideMark/>
          </w:tcPr>
          <w:p w14:paraId="13FAB878"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-39</w:t>
            </w:r>
          </w:p>
        </w:tc>
      </w:tr>
      <w:tr w:rsidR="004110A5" w:rsidRPr="00286E28" w14:paraId="78205482"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1520CC5E"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lastRenderedPageBreak/>
              <w:t>2</w:t>
            </w:r>
          </w:p>
        </w:tc>
        <w:tc>
          <w:tcPr>
            <w:tcW w:w="1558" w:type="pct"/>
            <w:tcBorders>
              <w:top w:val="nil"/>
              <w:left w:val="nil"/>
              <w:bottom w:val="single" w:sz="4" w:space="0" w:color="auto"/>
              <w:right w:val="single" w:sz="4" w:space="0" w:color="auto"/>
            </w:tcBorders>
            <w:noWrap/>
            <w:vAlign w:val="bottom"/>
            <w:hideMark/>
          </w:tcPr>
          <w:p w14:paraId="264CFD9A"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2772" w:type="pct"/>
            <w:tcBorders>
              <w:top w:val="nil"/>
              <w:left w:val="nil"/>
              <w:bottom w:val="single" w:sz="4" w:space="0" w:color="auto"/>
              <w:right w:val="single" w:sz="4" w:space="0" w:color="auto"/>
            </w:tcBorders>
            <w:noWrap/>
            <w:vAlign w:val="bottom"/>
            <w:hideMark/>
          </w:tcPr>
          <w:p w14:paraId="72A9D369"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-28</w:t>
            </w:r>
          </w:p>
        </w:tc>
      </w:tr>
      <w:tr w:rsidR="004110A5" w:rsidRPr="00286E28" w14:paraId="7B8A6063"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0B56F8B0"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1558" w:type="pct"/>
            <w:tcBorders>
              <w:top w:val="nil"/>
              <w:left w:val="nil"/>
              <w:bottom w:val="single" w:sz="4" w:space="0" w:color="auto"/>
              <w:right w:val="single" w:sz="4" w:space="0" w:color="auto"/>
            </w:tcBorders>
            <w:noWrap/>
            <w:vAlign w:val="bottom"/>
            <w:hideMark/>
          </w:tcPr>
          <w:p w14:paraId="228F3C59"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2772" w:type="pct"/>
            <w:tcBorders>
              <w:top w:val="nil"/>
              <w:left w:val="nil"/>
              <w:bottom w:val="single" w:sz="4" w:space="0" w:color="auto"/>
              <w:right w:val="single" w:sz="4" w:space="0" w:color="auto"/>
            </w:tcBorders>
            <w:noWrap/>
            <w:vAlign w:val="bottom"/>
            <w:hideMark/>
          </w:tcPr>
          <w:p w14:paraId="6C0AF5F3"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-17</w:t>
            </w:r>
          </w:p>
        </w:tc>
      </w:tr>
      <w:tr w:rsidR="004110A5" w:rsidRPr="00286E28" w14:paraId="7F0AC298"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06A0B293"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1558" w:type="pct"/>
            <w:tcBorders>
              <w:top w:val="nil"/>
              <w:left w:val="nil"/>
              <w:bottom w:val="single" w:sz="4" w:space="0" w:color="auto"/>
              <w:right w:val="single" w:sz="4" w:space="0" w:color="auto"/>
            </w:tcBorders>
            <w:noWrap/>
            <w:vAlign w:val="bottom"/>
            <w:hideMark/>
          </w:tcPr>
          <w:p w14:paraId="5DEF6793"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2772" w:type="pct"/>
            <w:tcBorders>
              <w:top w:val="nil"/>
              <w:left w:val="nil"/>
              <w:bottom w:val="single" w:sz="4" w:space="0" w:color="auto"/>
              <w:right w:val="single" w:sz="4" w:space="0" w:color="auto"/>
            </w:tcBorders>
            <w:noWrap/>
            <w:vAlign w:val="bottom"/>
            <w:hideMark/>
          </w:tcPr>
          <w:p w14:paraId="446558C1"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-6</w:t>
            </w:r>
          </w:p>
        </w:tc>
      </w:tr>
      <w:tr w:rsidR="004110A5" w:rsidRPr="00286E28" w14:paraId="5DFAB7C7"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5AD8434B"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558" w:type="pct"/>
            <w:tcBorders>
              <w:top w:val="nil"/>
              <w:left w:val="nil"/>
              <w:bottom w:val="single" w:sz="4" w:space="0" w:color="auto"/>
              <w:right w:val="single" w:sz="4" w:space="0" w:color="auto"/>
            </w:tcBorders>
            <w:noWrap/>
            <w:vAlign w:val="bottom"/>
            <w:hideMark/>
          </w:tcPr>
          <w:p w14:paraId="359A7AAD"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2772" w:type="pct"/>
            <w:tcBorders>
              <w:top w:val="nil"/>
              <w:left w:val="nil"/>
              <w:bottom w:val="single" w:sz="4" w:space="0" w:color="auto"/>
              <w:right w:val="single" w:sz="4" w:space="0" w:color="auto"/>
            </w:tcBorders>
            <w:noWrap/>
            <w:vAlign w:val="bottom"/>
            <w:hideMark/>
          </w:tcPr>
          <w:p w14:paraId="0260FDF1"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r>
      <w:tr w:rsidR="004110A5" w:rsidRPr="00286E28" w14:paraId="55AE681A" w14:textId="77777777" w:rsidTr="004110A5">
        <w:trPr>
          <w:trHeight w:val="310"/>
        </w:trPr>
        <w:tc>
          <w:tcPr>
            <w:tcW w:w="2228" w:type="pct"/>
            <w:gridSpan w:val="2"/>
            <w:tcBorders>
              <w:top w:val="single" w:sz="4" w:space="0" w:color="auto"/>
              <w:left w:val="single" w:sz="4" w:space="0" w:color="auto"/>
              <w:bottom w:val="single" w:sz="4" w:space="0" w:color="auto"/>
              <w:right w:val="single" w:sz="4" w:space="0" w:color="auto"/>
            </w:tcBorders>
            <w:noWrap/>
            <w:vAlign w:val="bottom"/>
            <w:hideMark/>
          </w:tcPr>
          <w:p w14:paraId="76693418"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Payback Period (in years)</w:t>
            </w:r>
          </w:p>
        </w:tc>
        <w:tc>
          <w:tcPr>
            <w:tcW w:w="2772" w:type="pct"/>
            <w:tcBorders>
              <w:top w:val="nil"/>
              <w:left w:val="nil"/>
              <w:bottom w:val="single" w:sz="4" w:space="0" w:color="auto"/>
              <w:right w:val="single" w:sz="4" w:space="0" w:color="auto"/>
            </w:tcBorders>
            <w:noWrap/>
            <w:vAlign w:val="bottom"/>
            <w:hideMark/>
          </w:tcPr>
          <w:p w14:paraId="3D0075A7" w14:textId="77777777" w:rsidR="004110A5" w:rsidRPr="00286E28" w:rsidRDefault="004110A5"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4.55</w:t>
            </w:r>
          </w:p>
        </w:tc>
      </w:tr>
      <w:tr w:rsidR="00894A88" w:rsidRPr="00286E28" w14:paraId="094C1E90" w14:textId="77777777" w:rsidTr="00894A88">
        <w:trPr>
          <w:trHeight w:val="310"/>
        </w:trPr>
        <w:tc>
          <w:tcPr>
            <w:tcW w:w="5000" w:type="pct"/>
            <w:gridSpan w:val="3"/>
            <w:tcBorders>
              <w:top w:val="single" w:sz="4" w:space="0" w:color="auto"/>
              <w:left w:val="single" w:sz="4" w:space="0" w:color="auto"/>
              <w:bottom w:val="single" w:sz="4" w:space="0" w:color="auto"/>
              <w:right w:val="single" w:sz="4" w:space="0" w:color="auto"/>
            </w:tcBorders>
            <w:noWrap/>
            <w:vAlign w:val="bottom"/>
            <w:hideMark/>
          </w:tcPr>
          <w:p w14:paraId="7EC5E76C" w14:textId="77777777" w:rsidR="00894A88" w:rsidRPr="00286E28" w:rsidRDefault="00894A88"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C Payback Period (in £ m)</w:t>
            </w:r>
          </w:p>
        </w:tc>
      </w:tr>
      <w:tr w:rsidR="00894A88" w:rsidRPr="00286E28" w14:paraId="4F3FD9E9"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483D2565"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1558" w:type="pct"/>
            <w:tcBorders>
              <w:top w:val="nil"/>
              <w:left w:val="nil"/>
              <w:bottom w:val="single" w:sz="4" w:space="0" w:color="auto"/>
              <w:right w:val="single" w:sz="4" w:space="0" w:color="auto"/>
            </w:tcBorders>
            <w:noWrap/>
            <w:vAlign w:val="bottom"/>
            <w:hideMark/>
          </w:tcPr>
          <w:p w14:paraId="6CD07E89"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2772" w:type="pct"/>
            <w:tcBorders>
              <w:top w:val="nil"/>
              <w:left w:val="nil"/>
              <w:bottom w:val="single" w:sz="4" w:space="0" w:color="auto"/>
              <w:right w:val="single" w:sz="4" w:space="0" w:color="auto"/>
            </w:tcBorders>
            <w:noWrap/>
            <w:vAlign w:val="bottom"/>
            <w:hideMark/>
          </w:tcPr>
          <w:p w14:paraId="15934EB9"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Cumulative Cash Flows</w:t>
            </w:r>
          </w:p>
        </w:tc>
      </w:tr>
      <w:tr w:rsidR="00894A88" w:rsidRPr="00286E28" w14:paraId="16DB74F6"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5F979D27"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1558" w:type="pct"/>
            <w:tcBorders>
              <w:top w:val="nil"/>
              <w:left w:val="nil"/>
              <w:bottom w:val="single" w:sz="4" w:space="0" w:color="auto"/>
              <w:right w:val="single" w:sz="4" w:space="0" w:color="auto"/>
            </w:tcBorders>
            <w:noWrap/>
            <w:vAlign w:val="bottom"/>
            <w:hideMark/>
          </w:tcPr>
          <w:p w14:paraId="5674D561"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2772" w:type="pct"/>
            <w:tcBorders>
              <w:top w:val="nil"/>
              <w:left w:val="nil"/>
              <w:bottom w:val="single" w:sz="4" w:space="0" w:color="auto"/>
              <w:right w:val="single" w:sz="4" w:space="0" w:color="auto"/>
            </w:tcBorders>
            <w:noWrap/>
            <w:vAlign w:val="bottom"/>
            <w:hideMark/>
          </w:tcPr>
          <w:p w14:paraId="5B2ADFE0"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r>
      <w:tr w:rsidR="00894A88" w:rsidRPr="00286E28" w14:paraId="71C001AD"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7C22BA02"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558" w:type="pct"/>
            <w:tcBorders>
              <w:top w:val="nil"/>
              <w:left w:val="nil"/>
              <w:bottom w:val="single" w:sz="4" w:space="0" w:color="auto"/>
              <w:right w:val="single" w:sz="4" w:space="0" w:color="auto"/>
            </w:tcBorders>
            <w:noWrap/>
            <w:vAlign w:val="bottom"/>
            <w:hideMark/>
          </w:tcPr>
          <w:p w14:paraId="5B46EB37"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2772" w:type="pct"/>
            <w:tcBorders>
              <w:top w:val="nil"/>
              <w:left w:val="nil"/>
              <w:bottom w:val="single" w:sz="4" w:space="0" w:color="auto"/>
              <w:right w:val="single" w:sz="4" w:space="0" w:color="auto"/>
            </w:tcBorders>
            <w:noWrap/>
            <w:vAlign w:val="bottom"/>
            <w:hideMark/>
          </w:tcPr>
          <w:p w14:paraId="4ABA8CFF"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-45</w:t>
            </w:r>
          </w:p>
        </w:tc>
      </w:tr>
      <w:tr w:rsidR="00894A88" w:rsidRPr="00286E28" w14:paraId="3480D37D"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6E0D5164"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1558" w:type="pct"/>
            <w:tcBorders>
              <w:top w:val="nil"/>
              <w:left w:val="nil"/>
              <w:bottom w:val="single" w:sz="4" w:space="0" w:color="auto"/>
              <w:right w:val="single" w:sz="4" w:space="0" w:color="auto"/>
            </w:tcBorders>
            <w:noWrap/>
            <w:vAlign w:val="bottom"/>
            <w:hideMark/>
          </w:tcPr>
          <w:p w14:paraId="0FF859CC"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2772" w:type="pct"/>
            <w:tcBorders>
              <w:top w:val="nil"/>
              <w:left w:val="nil"/>
              <w:bottom w:val="single" w:sz="4" w:space="0" w:color="auto"/>
              <w:right w:val="single" w:sz="4" w:space="0" w:color="auto"/>
            </w:tcBorders>
            <w:noWrap/>
            <w:vAlign w:val="bottom"/>
            <w:hideMark/>
          </w:tcPr>
          <w:p w14:paraId="4599B350"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-35</w:t>
            </w:r>
          </w:p>
        </w:tc>
      </w:tr>
      <w:tr w:rsidR="00894A88" w:rsidRPr="00286E28" w14:paraId="15DC7900"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4D3E2A91"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1558" w:type="pct"/>
            <w:tcBorders>
              <w:top w:val="nil"/>
              <w:left w:val="nil"/>
              <w:bottom w:val="single" w:sz="4" w:space="0" w:color="auto"/>
              <w:right w:val="single" w:sz="4" w:space="0" w:color="auto"/>
            </w:tcBorders>
            <w:noWrap/>
            <w:vAlign w:val="bottom"/>
            <w:hideMark/>
          </w:tcPr>
          <w:p w14:paraId="64F3D371"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w:t>
            </w:r>
          </w:p>
        </w:tc>
        <w:tc>
          <w:tcPr>
            <w:tcW w:w="2772" w:type="pct"/>
            <w:tcBorders>
              <w:top w:val="nil"/>
              <w:left w:val="nil"/>
              <w:bottom w:val="single" w:sz="4" w:space="0" w:color="auto"/>
              <w:right w:val="single" w:sz="4" w:space="0" w:color="auto"/>
            </w:tcBorders>
            <w:noWrap/>
            <w:vAlign w:val="bottom"/>
            <w:hideMark/>
          </w:tcPr>
          <w:p w14:paraId="79037CED"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w:t>
            </w:r>
          </w:p>
        </w:tc>
      </w:tr>
      <w:tr w:rsidR="00894A88" w:rsidRPr="00286E28" w14:paraId="122F74CE"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461AB3DD"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1558" w:type="pct"/>
            <w:tcBorders>
              <w:top w:val="nil"/>
              <w:left w:val="nil"/>
              <w:bottom w:val="single" w:sz="4" w:space="0" w:color="auto"/>
              <w:right w:val="single" w:sz="4" w:space="0" w:color="auto"/>
            </w:tcBorders>
            <w:noWrap/>
            <w:vAlign w:val="bottom"/>
            <w:hideMark/>
          </w:tcPr>
          <w:p w14:paraId="09730E57"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c>
          <w:tcPr>
            <w:tcW w:w="2772" w:type="pct"/>
            <w:tcBorders>
              <w:top w:val="nil"/>
              <w:left w:val="nil"/>
              <w:bottom w:val="single" w:sz="4" w:space="0" w:color="auto"/>
              <w:right w:val="single" w:sz="4" w:space="0" w:color="auto"/>
            </w:tcBorders>
            <w:noWrap/>
            <w:vAlign w:val="bottom"/>
            <w:hideMark/>
          </w:tcPr>
          <w:p w14:paraId="1DF9C60C"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r>
      <w:tr w:rsidR="00894A88" w:rsidRPr="00286E28" w14:paraId="2C6C51BA" w14:textId="77777777" w:rsidTr="00894A88">
        <w:trPr>
          <w:trHeight w:val="310"/>
        </w:trPr>
        <w:tc>
          <w:tcPr>
            <w:tcW w:w="670" w:type="pct"/>
            <w:tcBorders>
              <w:top w:val="nil"/>
              <w:left w:val="single" w:sz="4" w:space="0" w:color="auto"/>
              <w:bottom w:val="single" w:sz="4" w:space="0" w:color="auto"/>
              <w:right w:val="single" w:sz="4" w:space="0" w:color="auto"/>
            </w:tcBorders>
            <w:noWrap/>
            <w:vAlign w:val="bottom"/>
            <w:hideMark/>
          </w:tcPr>
          <w:p w14:paraId="41A0D063"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558" w:type="pct"/>
            <w:tcBorders>
              <w:top w:val="nil"/>
              <w:left w:val="nil"/>
              <w:bottom w:val="single" w:sz="4" w:space="0" w:color="auto"/>
              <w:right w:val="single" w:sz="4" w:space="0" w:color="auto"/>
            </w:tcBorders>
            <w:noWrap/>
            <w:vAlign w:val="bottom"/>
            <w:hideMark/>
          </w:tcPr>
          <w:p w14:paraId="51673FBA"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2772" w:type="pct"/>
            <w:tcBorders>
              <w:top w:val="nil"/>
              <w:left w:val="nil"/>
              <w:bottom w:val="single" w:sz="4" w:space="0" w:color="auto"/>
              <w:right w:val="single" w:sz="4" w:space="0" w:color="auto"/>
            </w:tcBorders>
            <w:noWrap/>
            <w:vAlign w:val="bottom"/>
            <w:hideMark/>
          </w:tcPr>
          <w:p w14:paraId="0104B3A4"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w:t>
            </w:r>
          </w:p>
        </w:tc>
      </w:tr>
      <w:tr w:rsidR="00894A88" w:rsidRPr="00286E28" w14:paraId="722447EB" w14:textId="77777777" w:rsidTr="00894A88">
        <w:trPr>
          <w:trHeight w:val="310"/>
        </w:trPr>
        <w:tc>
          <w:tcPr>
            <w:tcW w:w="2228" w:type="pct"/>
            <w:gridSpan w:val="2"/>
            <w:tcBorders>
              <w:top w:val="single" w:sz="4" w:space="0" w:color="auto"/>
              <w:left w:val="single" w:sz="4" w:space="0" w:color="auto"/>
              <w:bottom w:val="single" w:sz="4" w:space="0" w:color="auto"/>
              <w:right w:val="single" w:sz="4" w:space="0" w:color="auto"/>
            </w:tcBorders>
            <w:noWrap/>
            <w:vAlign w:val="bottom"/>
            <w:hideMark/>
          </w:tcPr>
          <w:p w14:paraId="52881A6C" w14:textId="77777777" w:rsidR="00894A88" w:rsidRPr="00286E28" w:rsidRDefault="00894A8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Payback Period (in years)</w:t>
            </w:r>
          </w:p>
        </w:tc>
        <w:tc>
          <w:tcPr>
            <w:tcW w:w="2772" w:type="pct"/>
            <w:tcBorders>
              <w:top w:val="nil"/>
              <w:left w:val="nil"/>
              <w:bottom w:val="single" w:sz="4" w:space="0" w:color="auto"/>
              <w:right w:val="single" w:sz="4" w:space="0" w:color="auto"/>
            </w:tcBorders>
            <w:noWrap/>
            <w:vAlign w:val="bottom"/>
            <w:hideMark/>
          </w:tcPr>
          <w:p w14:paraId="4A6A7C02" w14:textId="61CD62AB" w:rsidR="00894A88" w:rsidRPr="00286E28" w:rsidRDefault="009A4E00"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3.6</w:t>
            </w:r>
          </w:p>
        </w:tc>
      </w:tr>
    </w:tbl>
    <w:p w14:paraId="771B7E93" w14:textId="77777777" w:rsidR="004110A5" w:rsidRPr="00286E28" w:rsidRDefault="004110A5" w:rsidP="00BD2014">
      <w:pPr>
        <w:spacing w:line="360" w:lineRule="auto"/>
        <w:rPr>
          <w:rFonts w:asciiTheme="minorBidi" w:hAnsiTheme="minorBidi"/>
          <w:lang w:val="en-IN"/>
        </w:rPr>
      </w:pPr>
    </w:p>
    <w:p w14:paraId="2EC041E6" w14:textId="2CC2F0B2" w:rsidR="00894A88" w:rsidRPr="00286E28" w:rsidRDefault="00894A88" w:rsidP="00BD2014">
      <w:pPr>
        <w:spacing w:line="360" w:lineRule="auto"/>
        <w:rPr>
          <w:rFonts w:asciiTheme="minorBidi" w:hAnsiTheme="minorBidi"/>
          <w:lang w:val="en-IN"/>
        </w:rPr>
      </w:pPr>
      <w:r w:rsidRPr="00286E28">
        <w:rPr>
          <w:rFonts w:asciiTheme="minorBidi" w:hAnsiTheme="minorBidi"/>
          <w:lang w:val="en-IN"/>
        </w:rPr>
        <w:t xml:space="preserve">Based on PBP, project C should be chosen since it has the shortest </w:t>
      </w:r>
      <w:r w:rsidR="00D049AC" w:rsidRPr="00286E28">
        <w:rPr>
          <w:rFonts w:asciiTheme="minorBidi" w:hAnsiTheme="minorBidi"/>
          <w:lang w:val="en-IN"/>
        </w:rPr>
        <w:t xml:space="preserve">PBP of </w:t>
      </w:r>
      <w:r w:rsidR="009A4E00" w:rsidRPr="00286E28">
        <w:rPr>
          <w:rFonts w:asciiTheme="minorBidi" w:hAnsiTheme="minorBidi"/>
          <w:lang w:val="en-IN"/>
        </w:rPr>
        <w:t>3.6</w:t>
      </w:r>
      <w:r w:rsidR="00D049AC" w:rsidRPr="00286E28">
        <w:rPr>
          <w:rFonts w:asciiTheme="minorBidi" w:hAnsiTheme="minorBidi"/>
          <w:lang w:val="en-IN"/>
        </w:rPr>
        <w:t xml:space="preserve"> years.</w:t>
      </w:r>
      <w:r w:rsidR="009A4E00" w:rsidRPr="00286E28">
        <w:rPr>
          <w:rFonts w:asciiTheme="minorBidi" w:hAnsiTheme="minorBidi"/>
          <w:lang w:val="en-IN"/>
        </w:rPr>
        <w:t xml:space="preserve"> </w:t>
      </w:r>
      <w:r w:rsidR="007A59C8" w:rsidRPr="00286E28">
        <w:rPr>
          <w:rFonts w:asciiTheme="minorBidi" w:hAnsiTheme="minorBidi"/>
          <w:lang w:val="en-IN"/>
        </w:rPr>
        <w:t>This indicates that the company will recover the initial investment faster with this project compared to the other two projects.</w:t>
      </w:r>
    </w:p>
    <w:p w14:paraId="7DCD06AE" w14:textId="137E74E9" w:rsidR="007A59C8" w:rsidRPr="00286E28" w:rsidRDefault="009C0293" w:rsidP="00BD2014">
      <w:pPr>
        <w:spacing w:line="360" w:lineRule="auto"/>
        <w:rPr>
          <w:rFonts w:asciiTheme="minorBidi" w:hAnsiTheme="minorBidi"/>
          <w:lang w:val="en-IN"/>
        </w:rPr>
      </w:pPr>
      <w:r w:rsidRPr="00286E28">
        <w:rPr>
          <w:rFonts w:asciiTheme="minorBidi" w:hAnsiTheme="minorBidi"/>
          <w:b/>
          <w:bCs/>
          <w:lang w:val="en-IN"/>
        </w:rPr>
        <w:t>ARR</w:t>
      </w:r>
      <w:r w:rsidRPr="00286E28">
        <w:rPr>
          <w:rFonts w:asciiTheme="minorBidi" w:hAnsiTheme="minorBidi"/>
          <w:lang w:val="en-IN"/>
        </w:rPr>
        <w:t>:</w:t>
      </w:r>
    </w:p>
    <w:p w14:paraId="448ADC3E" w14:textId="6571C628" w:rsidR="009C0293" w:rsidRPr="00286E28" w:rsidRDefault="00EE00E2" w:rsidP="00BD2014">
      <w:pPr>
        <w:spacing w:line="360" w:lineRule="auto"/>
        <w:rPr>
          <w:rFonts w:asciiTheme="minorBidi" w:hAnsiTheme="minorBidi"/>
          <w:lang w:val="en-IN"/>
        </w:rPr>
      </w:pPr>
      <w:r w:rsidRPr="00286E28">
        <w:rPr>
          <w:rFonts w:asciiTheme="minorBidi" w:hAnsiTheme="minorBidi"/>
          <w:lang w:val="en-IN"/>
        </w:rPr>
        <w:t xml:space="preserve">Accounting rate of return </w:t>
      </w:r>
      <w:r w:rsidR="00FE1326" w:rsidRPr="00286E28">
        <w:rPr>
          <w:rFonts w:asciiTheme="minorBidi" w:hAnsiTheme="minorBidi"/>
          <w:lang w:val="en-IN"/>
        </w:rPr>
        <w:t xml:space="preserve">(ARR) </w:t>
      </w:r>
      <w:r w:rsidRPr="00286E28">
        <w:rPr>
          <w:rFonts w:asciiTheme="minorBidi" w:hAnsiTheme="minorBidi"/>
          <w:lang w:val="en-IN"/>
        </w:rPr>
        <w:t xml:space="preserve">shows the </w:t>
      </w:r>
      <w:r w:rsidR="00AA3924" w:rsidRPr="00286E28">
        <w:rPr>
          <w:rFonts w:asciiTheme="minorBidi" w:hAnsiTheme="minorBidi"/>
          <w:lang w:val="en-IN"/>
        </w:rPr>
        <w:t xml:space="preserve">annual profit from an investment as a percentage to the </w:t>
      </w:r>
      <w:r w:rsidR="009F67D1" w:rsidRPr="00286E28">
        <w:rPr>
          <w:rFonts w:asciiTheme="minorBidi" w:hAnsiTheme="minorBidi"/>
          <w:lang w:val="en-IN"/>
        </w:rPr>
        <w:t>average</w:t>
      </w:r>
      <w:r w:rsidR="00AA3924" w:rsidRPr="00286E28">
        <w:rPr>
          <w:rFonts w:asciiTheme="minorBidi" w:hAnsiTheme="minorBidi"/>
          <w:lang w:val="en-IN"/>
        </w:rPr>
        <w:t xml:space="preserve"> investment</w:t>
      </w:r>
      <w:r w:rsidR="0004609A" w:rsidRPr="00286E28">
        <w:rPr>
          <w:rFonts w:asciiTheme="minorBidi" w:hAnsiTheme="minorBidi"/>
          <w:lang w:val="en-IN"/>
        </w:rPr>
        <w:t xml:space="preserve"> </w:t>
      </w:r>
      <w:r w:rsidR="009F67D1" w:rsidRPr="00286E28">
        <w:rPr>
          <w:rFonts w:asciiTheme="minorBidi" w:hAnsiTheme="minorBidi"/>
          <w:lang w:val="en-IN"/>
        </w:rPr>
        <w:t xml:space="preserve">made for it </w:t>
      </w:r>
      <w:r w:rsidR="0004609A" w:rsidRPr="00286E28">
        <w:rPr>
          <w:rFonts w:asciiTheme="minorBidi" w:hAnsiTheme="minorBidi"/>
          <w:lang w:val="en-IN"/>
        </w:rPr>
        <w:t>(</w:t>
      </w:r>
      <w:r w:rsidR="0004609A" w:rsidRPr="00286E28">
        <w:rPr>
          <w:rFonts w:asciiTheme="minorBidi" w:hAnsiTheme="minorBidi"/>
          <w:lang w:val="en-GB"/>
        </w:rPr>
        <w:t xml:space="preserve">Magni, </w:t>
      </w:r>
      <w:r w:rsidR="00FE1326" w:rsidRPr="00286E28">
        <w:rPr>
          <w:rFonts w:asciiTheme="minorBidi" w:hAnsiTheme="minorBidi"/>
          <w:lang w:val="en-GB"/>
        </w:rPr>
        <w:t>2016)</w:t>
      </w:r>
      <w:r w:rsidR="00AA3924" w:rsidRPr="00286E28">
        <w:rPr>
          <w:rFonts w:asciiTheme="minorBidi" w:hAnsiTheme="minorBidi"/>
          <w:lang w:val="en-IN"/>
        </w:rPr>
        <w:t>.</w:t>
      </w:r>
    </w:p>
    <w:p w14:paraId="58F077E1" w14:textId="2C7FCCDB" w:rsidR="00FE1326" w:rsidRPr="00286E28" w:rsidRDefault="00742EB4" w:rsidP="00BD2014">
      <w:pPr>
        <w:spacing w:line="360" w:lineRule="auto"/>
        <w:rPr>
          <w:rFonts w:asciiTheme="minorBidi" w:hAnsiTheme="minorBidi"/>
          <w:lang w:val="en-IN"/>
        </w:rPr>
      </w:pPr>
      <w:r w:rsidRPr="00286E28">
        <w:rPr>
          <w:rFonts w:asciiTheme="minorBidi" w:hAnsiTheme="minorBidi"/>
          <w:lang w:val="en-IN"/>
        </w:rPr>
        <w:t>ARR = (Average annual accounting profit/ Average Investment) X 100</w:t>
      </w:r>
    </w:p>
    <w:p w14:paraId="3AF5202F" w14:textId="2782CA55" w:rsidR="00742EB4" w:rsidRPr="00286E28" w:rsidRDefault="006C27E1" w:rsidP="00BD2014">
      <w:pPr>
        <w:spacing w:line="360" w:lineRule="auto"/>
        <w:rPr>
          <w:rFonts w:asciiTheme="minorBidi" w:hAnsiTheme="minorBidi"/>
          <w:lang w:val="en-IN"/>
        </w:rPr>
      </w:pPr>
      <w:r w:rsidRPr="00286E28">
        <w:rPr>
          <w:rFonts w:asciiTheme="minorBidi" w:hAnsiTheme="minorBidi"/>
          <w:lang w:val="en-IN"/>
        </w:rPr>
        <w:t xml:space="preserve">Where, Average annual profit = </w:t>
      </w:r>
      <w:r w:rsidR="005E712F" w:rsidRPr="00286E28">
        <w:rPr>
          <w:rFonts w:asciiTheme="minorBidi" w:hAnsiTheme="minorBidi"/>
          <w:lang w:val="en-IN"/>
        </w:rPr>
        <w:t>Sum of (Cash flow – Depreciation)/ Life of the project</w:t>
      </w:r>
    </w:p>
    <w:p w14:paraId="0A7EFD09" w14:textId="022D4EDD" w:rsidR="005E712F" w:rsidRPr="00286E28" w:rsidRDefault="005E712F" w:rsidP="00BD2014">
      <w:pPr>
        <w:spacing w:line="360" w:lineRule="auto"/>
        <w:rPr>
          <w:rFonts w:asciiTheme="minorBidi" w:hAnsiTheme="minorBidi"/>
          <w:lang w:val="en-IN"/>
        </w:rPr>
      </w:pPr>
      <w:r w:rsidRPr="00286E28">
        <w:rPr>
          <w:rFonts w:asciiTheme="minorBidi" w:hAnsiTheme="minorBidi"/>
          <w:lang w:val="en-IN"/>
        </w:rPr>
        <w:t xml:space="preserve">Average Investment = </w:t>
      </w:r>
      <w:r w:rsidR="00BB6D5E" w:rsidRPr="00286E28">
        <w:rPr>
          <w:rFonts w:asciiTheme="minorBidi" w:hAnsiTheme="minorBidi"/>
          <w:lang w:val="en-IN"/>
        </w:rPr>
        <w:t xml:space="preserve">(Initial Investment </w:t>
      </w:r>
      <w:r w:rsidR="001B0CC2" w:rsidRPr="00286E28">
        <w:rPr>
          <w:rFonts w:asciiTheme="minorBidi" w:hAnsiTheme="minorBidi"/>
          <w:lang w:val="en-IN"/>
        </w:rPr>
        <w:t>+</w:t>
      </w:r>
      <w:r w:rsidR="00BB6D5E" w:rsidRPr="00286E28">
        <w:rPr>
          <w:rFonts w:asciiTheme="minorBidi" w:hAnsiTheme="minorBidi"/>
          <w:lang w:val="en-IN"/>
        </w:rPr>
        <w:t xml:space="preserve"> Scrap Value)/ 2</w:t>
      </w:r>
    </w:p>
    <w:tbl>
      <w:tblPr>
        <w:tblW w:w="5000" w:type="pct"/>
        <w:tblLook w:val="04A0" w:firstRow="1" w:lastRow="0" w:firstColumn="1" w:lastColumn="0" w:noHBand="0" w:noVBand="1"/>
      </w:tblPr>
      <w:tblGrid>
        <w:gridCol w:w="1241"/>
        <w:gridCol w:w="2274"/>
        <w:gridCol w:w="2299"/>
        <w:gridCol w:w="3202"/>
      </w:tblGrid>
      <w:tr w:rsidR="00765F97" w:rsidRPr="00286E28" w14:paraId="27CECE0D" w14:textId="77777777" w:rsidTr="00765F97">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1C9F56BA" w14:textId="77777777" w:rsidR="00765F97" w:rsidRPr="00286E28" w:rsidRDefault="00765F97"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xml:space="preserve">Project </w:t>
            </w:r>
            <w:proofErr w:type="gramStart"/>
            <w:r w:rsidRPr="00286E28">
              <w:rPr>
                <w:rFonts w:asciiTheme="minorBidi" w:eastAsia="Times New Roman" w:hAnsiTheme="minorBidi"/>
                <w:b/>
                <w:bCs/>
                <w:color w:val="000000"/>
                <w:szCs w:val="24"/>
                <w:lang w:val="en-GB" w:eastAsia="en-GB"/>
                <w14:ligatures w14:val="none"/>
              </w:rPr>
              <w:t>A</w:t>
            </w:r>
            <w:proofErr w:type="gramEnd"/>
            <w:r w:rsidRPr="00286E28">
              <w:rPr>
                <w:rFonts w:asciiTheme="minorBidi" w:eastAsia="Times New Roman" w:hAnsiTheme="minorBidi"/>
                <w:b/>
                <w:bCs/>
                <w:color w:val="000000"/>
                <w:szCs w:val="24"/>
                <w:lang w:val="en-GB" w:eastAsia="en-GB"/>
                <w14:ligatures w14:val="none"/>
              </w:rPr>
              <w:t xml:space="preserve"> Accounting Rate of Return (in £ million)</w:t>
            </w:r>
          </w:p>
        </w:tc>
      </w:tr>
      <w:tr w:rsidR="00765F97" w:rsidRPr="00286E28" w14:paraId="6B85D8DB"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43C39034"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1261" w:type="pct"/>
            <w:tcBorders>
              <w:top w:val="nil"/>
              <w:left w:val="nil"/>
              <w:bottom w:val="single" w:sz="4" w:space="0" w:color="auto"/>
              <w:right w:val="single" w:sz="4" w:space="0" w:color="auto"/>
            </w:tcBorders>
            <w:noWrap/>
            <w:vAlign w:val="bottom"/>
            <w:hideMark/>
          </w:tcPr>
          <w:p w14:paraId="407FFFAB"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275" w:type="pct"/>
            <w:tcBorders>
              <w:top w:val="nil"/>
              <w:left w:val="nil"/>
              <w:bottom w:val="single" w:sz="4" w:space="0" w:color="auto"/>
              <w:right w:val="single" w:sz="4" w:space="0" w:color="auto"/>
            </w:tcBorders>
            <w:vAlign w:val="center"/>
            <w:hideMark/>
          </w:tcPr>
          <w:p w14:paraId="098028BA"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Depreciation</w:t>
            </w:r>
          </w:p>
        </w:tc>
        <w:tc>
          <w:tcPr>
            <w:tcW w:w="1777" w:type="pct"/>
            <w:tcBorders>
              <w:top w:val="nil"/>
              <w:left w:val="nil"/>
              <w:bottom w:val="single" w:sz="4" w:space="0" w:color="auto"/>
              <w:right w:val="single" w:sz="4" w:space="0" w:color="auto"/>
            </w:tcBorders>
            <w:vAlign w:val="center"/>
            <w:hideMark/>
          </w:tcPr>
          <w:p w14:paraId="14A726BD"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Accounting Profit</w:t>
            </w:r>
          </w:p>
        </w:tc>
      </w:tr>
      <w:tr w:rsidR="00765F97" w:rsidRPr="00286E28" w14:paraId="174BD4B8"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08DD2C3E"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1261" w:type="pct"/>
            <w:tcBorders>
              <w:top w:val="nil"/>
              <w:left w:val="nil"/>
              <w:bottom w:val="single" w:sz="4" w:space="0" w:color="auto"/>
              <w:right w:val="single" w:sz="4" w:space="0" w:color="auto"/>
            </w:tcBorders>
            <w:vAlign w:val="center"/>
            <w:hideMark/>
          </w:tcPr>
          <w:p w14:paraId="27F7028B"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275" w:type="pct"/>
            <w:tcBorders>
              <w:top w:val="nil"/>
              <w:left w:val="nil"/>
              <w:bottom w:val="single" w:sz="4" w:space="0" w:color="auto"/>
              <w:right w:val="single" w:sz="4" w:space="0" w:color="auto"/>
            </w:tcBorders>
            <w:vAlign w:val="center"/>
            <w:hideMark/>
          </w:tcPr>
          <w:p w14:paraId="4A2954EE"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1777" w:type="pct"/>
            <w:tcBorders>
              <w:top w:val="nil"/>
              <w:left w:val="nil"/>
              <w:bottom w:val="single" w:sz="4" w:space="0" w:color="auto"/>
              <w:right w:val="single" w:sz="4" w:space="0" w:color="auto"/>
            </w:tcBorders>
            <w:vAlign w:val="center"/>
            <w:hideMark/>
          </w:tcPr>
          <w:p w14:paraId="2EABFE69" w14:textId="77777777" w:rsidR="00765F97" w:rsidRPr="00286E28" w:rsidRDefault="00765F97"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765F97" w:rsidRPr="00286E28" w14:paraId="36AC5387"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532C50C3"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261" w:type="pct"/>
            <w:tcBorders>
              <w:top w:val="nil"/>
              <w:left w:val="nil"/>
              <w:bottom w:val="single" w:sz="4" w:space="0" w:color="auto"/>
              <w:right w:val="single" w:sz="4" w:space="0" w:color="auto"/>
            </w:tcBorders>
            <w:vAlign w:val="center"/>
            <w:hideMark/>
          </w:tcPr>
          <w:p w14:paraId="66233256"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275" w:type="pct"/>
            <w:tcBorders>
              <w:top w:val="nil"/>
              <w:left w:val="nil"/>
              <w:bottom w:val="single" w:sz="4" w:space="0" w:color="auto"/>
              <w:right w:val="single" w:sz="4" w:space="0" w:color="auto"/>
            </w:tcBorders>
            <w:vAlign w:val="center"/>
            <w:hideMark/>
          </w:tcPr>
          <w:p w14:paraId="6F4F03DA"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4553B0A4"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r>
      <w:tr w:rsidR="00765F97" w:rsidRPr="00286E28" w14:paraId="64888569"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0C0D349E"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1261" w:type="pct"/>
            <w:tcBorders>
              <w:top w:val="nil"/>
              <w:left w:val="nil"/>
              <w:bottom w:val="single" w:sz="4" w:space="0" w:color="auto"/>
              <w:right w:val="single" w:sz="4" w:space="0" w:color="auto"/>
            </w:tcBorders>
            <w:vAlign w:val="center"/>
            <w:hideMark/>
          </w:tcPr>
          <w:p w14:paraId="71A84B51"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w:t>
            </w:r>
          </w:p>
        </w:tc>
        <w:tc>
          <w:tcPr>
            <w:tcW w:w="1275" w:type="pct"/>
            <w:tcBorders>
              <w:top w:val="nil"/>
              <w:left w:val="nil"/>
              <w:bottom w:val="single" w:sz="4" w:space="0" w:color="auto"/>
              <w:right w:val="single" w:sz="4" w:space="0" w:color="auto"/>
            </w:tcBorders>
            <w:vAlign w:val="center"/>
            <w:hideMark/>
          </w:tcPr>
          <w:p w14:paraId="605E4BEC"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1C939359"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r>
      <w:tr w:rsidR="00765F97" w:rsidRPr="00286E28" w14:paraId="241047EA"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6473034E"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1261" w:type="pct"/>
            <w:tcBorders>
              <w:top w:val="nil"/>
              <w:left w:val="nil"/>
              <w:bottom w:val="single" w:sz="4" w:space="0" w:color="auto"/>
              <w:right w:val="single" w:sz="4" w:space="0" w:color="auto"/>
            </w:tcBorders>
            <w:vAlign w:val="center"/>
            <w:hideMark/>
          </w:tcPr>
          <w:p w14:paraId="2B52B256"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w:t>
            </w:r>
          </w:p>
        </w:tc>
        <w:tc>
          <w:tcPr>
            <w:tcW w:w="1275" w:type="pct"/>
            <w:tcBorders>
              <w:top w:val="nil"/>
              <w:left w:val="nil"/>
              <w:bottom w:val="single" w:sz="4" w:space="0" w:color="auto"/>
              <w:right w:val="single" w:sz="4" w:space="0" w:color="auto"/>
            </w:tcBorders>
            <w:vAlign w:val="center"/>
            <w:hideMark/>
          </w:tcPr>
          <w:p w14:paraId="1E904F68"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21430B2B"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r>
      <w:tr w:rsidR="00765F97" w:rsidRPr="00286E28" w14:paraId="2BBEA96E"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1FA3A6F0"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lastRenderedPageBreak/>
              <w:t>4</w:t>
            </w:r>
          </w:p>
        </w:tc>
        <w:tc>
          <w:tcPr>
            <w:tcW w:w="1261" w:type="pct"/>
            <w:tcBorders>
              <w:top w:val="nil"/>
              <w:left w:val="nil"/>
              <w:bottom w:val="single" w:sz="4" w:space="0" w:color="auto"/>
              <w:right w:val="single" w:sz="4" w:space="0" w:color="auto"/>
            </w:tcBorders>
            <w:vAlign w:val="center"/>
            <w:hideMark/>
          </w:tcPr>
          <w:p w14:paraId="6448113D"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275" w:type="pct"/>
            <w:tcBorders>
              <w:top w:val="nil"/>
              <w:left w:val="nil"/>
              <w:bottom w:val="single" w:sz="4" w:space="0" w:color="auto"/>
              <w:right w:val="single" w:sz="4" w:space="0" w:color="auto"/>
            </w:tcBorders>
            <w:vAlign w:val="center"/>
            <w:hideMark/>
          </w:tcPr>
          <w:p w14:paraId="3BCA3903"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57F9F87D"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r>
      <w:tr w:rsidR="00765F97" w:rsidRPr="00286E28" w14:paraId="7940E4E5" w14:textId="77777777" w:rsidTr="00765F97">
        <w:trPr>
          <w:trHeight w:val="310"/>
        </w:trPr>
        <w:tc>
          <w:tcPr>
            <w:tcW w:w="688" w:type="pct"/>
            <w:tcBorders>
              <w:top w:val="nil"/>
              <w:left w:val="single" w:sz="4" w:space="0" w:color="auto"/>
              <w:bottom w:val="single" w:sz="4" w:space="0" w:color="auto"/>
              <w:right w:val="single" w:sz="4" w:space="0" w:color="auto"/>
            </w:tcBorders>
            <w:vAlign w:val="center"/>
            <w:hideMark/>
          </w:tcPr>
          <w:p w14:paraId="4C76A884"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261" w:type="pct"/>
            <w:tcBorders>
              <w:top w:val="nil"/>
              <w:left w:val="nil"/>
              <w:bottom w:val="single" w:sz="4" w:space="0" w:color="auto"/>
              <w:right w:val="single" w:sz="4" w:space="0" w:color="auto"/>
            </w:tcBorders>
            <w:vAlign w:val="center"/>
            <w:hideMark/>
          </w:tcPr>
          <w:p w14:paraId="7F2BBBB2"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c>
          <w:tcPr>
            <w:tcW w:w="1275" w:type="pct"/>
            <w:tcBorders>
              <w:top w:val="nil"/>
              <w:left w:val="nil"/>
              <w:bottom w:val="single" w:sz="4" w:space="0" w:color="auto"/>
              <w:right w:val="single" w:sz="4" w:space="0" w:color="auto"/>
            </w:tcBorders>
            <w:vAlign w:val="center"/>
            <w:hideMark/>
          </w:tcPr>
          <w:p w14:paraId="4BCCA382"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04A99835"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r>
      <w:tr w:rsidR="00765F97" w:rsidRPr="00286E28" w14:paraId="7A85A939" w14:textId="77777777" w:rsidTr="00765F97">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499A1582"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Accounting Profit</w:t>
            </w:r>
          </w:p>
        </w:tc>
        <w:tc>
          <w:tcPr>
            <w:tcW w:w="1777" w:type="pct"/>
            <w:tcBorders>
              <w:top w:val="nil"/>
              <w:left w:val="nil"/>
              <w:bottom w:val="single" w:sz="4" w:space="0" w:color="auto"/>
              <w:right w:val="single" w:sz="4" w:space="0" w:color="auto"/>
            </w:tcBorders>
            <w:vAlign w:val="center"/>
            <w:hideMark/>
          </w:tcPr>
          <w:p w14:paraId="373800DB"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r>
      <w:tr w:rsidR="00765F97" w:rsidRPr="00286E28" w14:paraId="56210EA8" w14:textId="77777777" w:rsidTr="00765F97">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74B9DD79"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Annual Accounting Profit</w:t>
            </w:r>
          </w:p>
        </w:tc>
        <w:tc>
          <w:tcPr>
            <w:tcW w:w="1777" w:type="pct"/>
            <w:tcBorders>
              <w:top w:val="nil"/>
              <w:left w:val="nil"/>
              <w:bottom w:val="single" w:sz="4" w:space="0" w:color="auto"/>
              <w:right w:val="single" w:sz="4" w:space="0" w:color="auto"/>
            </w:tcBorders>
            <w:vAlign w:val="center"/>
            <w:hideMark/>
          </w:tcPr>
          <w:p w14:paraId="19726F35"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w:t>
            </w:r>
          </w:p>
        </w:tc>
      </w:tr>
      <w:tr w:rsidR="00765F97" w:rsidRPr="00286E28" w14:paraId="2AB5084D" w14:textId="77777777" w:rsidTr="00765F97">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4D3C2B08"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Scrap Value</w:t>
            </w:r>
          </w:p>
        </w:tc>
        <w:tc>
          <w:tcPr>
            <w:tcW w:w="1777" w:type="pct"/>
            <w:tcBorders>
              <w:top w:val="nil"/>
              <w:left w:val="nil"/>
              <w:bottom w:val="single" w:sz="4" w:space="0" w:color="auto"/>
              <w:right w:val="single" w:sz="4" w:space="0" w:color="auto"/>
            </w:tcBorders>
            <w:vAlign w:val="center"/>
            <w:hideMark/>
          </w:tcPr>
          <w:p w14:paraId="184BB03E"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r>
      <w:tr w:rsidR="00765F97" w:rsidRPr="00286E28" w14:paraId="3547D8C6" w14:textId="77777777" w:rsidTr="00765F97">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7E0C3A46"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Investment</w:t>
            </w:r>
          </w:p>
        </w:tc>
        <w:tc>
          <w:tcPr>
            <w:tcW w:w="1777" w:type="pct"/>
            <w:tcBorders>
              <w:top w:val="nil"/>
              <w:left w:val="nil"/>
              <w:bottom w:val="single" w:sz="4" w:space="0" w:color="auto"/>
              <w:right w:val="single" w:sz="4" w:space="0" w:color="auto"/>
            </w:tcBorders>
            <w:vAlign w:val="center"/>
            <w:hideMark/>
          </w:tcPr>
          <w:p w14:paraId="36249A7F" w14:textId="77777777" w:rsidR="00765F97" w:rsidRPr="00286E28" w:rsidRDefault="00765F97"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r>
      <w:tr w:rsidR="00765F97" w:rsidRPr="00286E28" w14:paraId="4051BC76" w14:textId="77777777" w:rsidTr="00765F97">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2053E738" w14:textId="77777777" w:rsidR="00765F97" w:rsidRPr="00286E28" w:rsidRDefault="00765F97"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ARR</w:t>
            </w:r>
          </w:p>
        </w:tc>
        <w:tc>
          <w:tcPr>
            <w:tcW w:w="1777" w:type="pct"/>
            <w:tcBorders>
              <w:top w:val="nil"/>
              <w:left w:val="nil"/>
              <w:bottom w:val="single" w:sz="4" w:space="0" w:color="auto"/>
              <w:right w:val="single" w:sz="4" w:space="0" w:color="auto"/>
            </w:tcBorders>
            <w:vAlign w:val="center"/>
            <w:hideMark/>
          </w:tcPr>
          <w:p w14:paraId="4DDA072A" w14:textId="77777777" w:rsidR="00765F97" w:rsidRPr="00286E28" w:rsidRDefault="00765F97"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3.20%</w:t>
            </w:r>
          </w:p>
        </w:tc>
      </w:tr>
    </w:tbl>
    <w:p w14:paraId="5ECC2DF2" w14:textId="77777777" w:rsidR="00BB6D5E" w:rsidRPr="00286E28" w:rsidRDefault="00BB6D5E"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241"/>
        <w:gridCol w:w="2274"/>
        <w:gridCol w:w="2299"/>
        <w:gridCol w:w="3202"/>
      </w:tblGrid>
      <w:tr w:rsidR="005F59FA" w:rsidRPr="00286E28" w14:paraId="68EA6AD6" w14:textId="77777777" w:rsidTr="005F59FA">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06E3B6DA"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B Accounting Rate of Return (in £ million)</w:t>
            </w:r>
          </w:p>
        </w:tc>
      </w:tr>
      <w:tr w:rsidR="005F59FA" w:rsidRPr="00286E28" w14:paraId="4BD57C81"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041182F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1261" w:type="pct"/>
            <w:tcBorders>
              <w:top w:val="nil"/>
              <w:left w:val="nil"/>
              <w:bottom w:val="single" w:sz="4" w:space="0" w:color="auto"/>
              <w:right w:val="single" w:sz="4" w:space="0" w:color="auto"/>
            </w:tcBorders>
            <w:noWrap/>
            <w:vAlign w:val="bottom"/>
            <w:hideMark/>
          </w:tcPr>
          <w:p w14:paraId="2ED8F9F2"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275" w:type="pct"/>
            <w:tcBorders>
              <w:top w:val="nil"/>
              <w:left w:val="nil"/>
              <w:bottom w:val="single" w:sz="4" w:space="0" w:color="auto"/>
              <w:right w:val="single" w:sz="4" w:space="0" w:color="auto"/>
            </w:tcBorders>
            <w:vAlign w:val="center"/>
            <w:hideMark/>
          </w:tcPr>
          <w:p w14:paraId="54F97AB3"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Depreciation</w:t>
            </w:r>
          </w:p>
        </w:tc>
        <w:tc>
          <w:tcPr>
            <w:tcW w:w="1777" w:type="pct"/>
            <w:tcBorders>
              <w:top w:val="nil"/>
              <w:left w:val="nil"/>
              <w:bottom w:val="single" w:sz="4" w:space="0" w:color="auto"/>
              <w:right w:val="single" w:sz="4" w:space="0" w:color="auto"/>
            </w:tcBorders>
            <w:vAlign w:val="center"/>
            <w:hideMark/>
          </w:tcPr>
          <w:p w14:paraId="01E5114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Accounting Profit</w:t>
            </w:r>
          </w:p>
        </w:tc>
      </w:tr>
      <w:tr w:rsidR="005F59FA" w:rsidRPr="00286E28" w14:paraId="760F202B"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58165048"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1261" w:type="pct"/>
            <w:tcBorders>
              <w:top w:val="nil"/>
              <w:left w:val="nil"/>
              <w:bottom w:val="single" w:sz="4" w:space="0" w:color="auto"/>
              <w:right w:val="single" w:sz="4" w:space="0" w:color="auto"/>
            </w:tcBorders>
            <w:vAlign w:val="center"/>
            <w:hideMark/>
          </w:tcPr>
          <w:p w14:paraId="6B12CED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275" w:type="pct"/>
            <w:tcBorders>
              <w:top w:val="nil"/>
              <w:left w:val="nil"/>
              <w:bottom w:val="single" w:sz="4" w:space="0" w:color="auto"/>
              <w:right w:val="single" w:sz="4" w:space="0" w:color="auto"/>
            </w:tcBorders>
            <w:vAlign w:val="center"/>
            <w:hideMark/>
          </w:tcPr>
          <w:p w14:paraId="4B952102"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1777" w:type="pct"/>
            <w:tcBorders>
              <w:top w:val="nil"/>
              <w:left w:val="nil"/>
              <w:bottom w:val="single" w:sz="4" w:space="0" w:color="auto"/>
              <w:right w:val="single" w:sz="4" w:space="0" w:color="auto"/>
            </w:tcBorders>
            <w:vAlign w:val="center"/>
            <w:hideMark/>
          </w:tcPr>
          <w:p w14:paraId="332037F2"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5F59FA" w:rsidRPr="00286E28" w14:paraId="1689CBA0"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3D5208FB"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261" w:type="pct"/>
            <w:tcBorders>
              <w:top w:val="nil"/>
              <w:left w:val="nil"/>
              <w:bottom w:val="single" w:sz="4" w:space="0" w:color="auto"/>
              <w:right w:val="single" w:sz="4" w:space="0" w:color="auto"/>
            </w:tcBorders>
            <w:vAlign w:val="center"/>
            <w:hideMark/>
          </w:tcPr>
          <w:p w14:paraId="0F2F6CAA"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275" w:type="pct"/>
            <w:tcBorders>
              <w:top w:val="nil"/>
              <w:left w:val="nil"/>
              <w:bottom w:val="single" w:sz="4" w:space="0" w:color="auto"/>
              <w:right w:val="single" w:sz="4" w:space="0" w:color="auto"/>
            </w:tcBorders>
            <w:vAlign w:val="center"/>
            <w:hideMark/>
          </w:tcPr>
          <w:p w14:paraId="2968635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24B6DEB0"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r>
      <w:tr w:rsidR="005F59FA" w:rsidRPr="00286E28" w14:paraId="0823F668"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3F5569C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1261" w:type="pct"/>
            <w:tcBorders>
              <w:top w:val="nil"/>
              <w:left w:val="nil"/>
              <w:bottom w:val="single" w:sz="4" w:space="0" w:color="auto"/>
              <w:right w:val="single" w:sz="4" w:space="0" w:color="auto"/>
            </w:tcBorders>
            <w:vAlign w:val="center"/>
            <w:hideMark/>
          </w:tcPr>
          <w:p w14:paraId="4AC6E688"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275" w:type="pct"/>
            <w:tcBorders>
              <w:top w:val="nil"/>
              <w:left w:val="nil"/>
              <w:bottom w:val="single" w:sz="4" w:space="0" w:color="auto"/>
              <w:right w:val="single" w:sz="4" w:space="0" w:color="auto"/>
            </w:tcBorders>
            <w:vAlign w:val="center"/>
            <w:hideMark/>
          </w:tcPr>
          <w:p w14:paraId="4B86CBF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0D4AC2E8"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r>
      <w:tr w:rsidR="005F59FA" w:rsidRPr="00286E28" w14:paraId="68CD71CE"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66B0A92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1261" w:type="pct"/>
            <w:tcBorders>
              <w:top w:val="nil"/>
              <w:left w:val="nil"/>
              <w:bottom w:val="single" w:sz="4" w:space="0" w:color="auto"/>
              <w:right w:val="single" w:sz="4" w:space="0" w:color="auto"/>
            </w:tcBorders>
            <w:vAlign w:val="center"/>
            <w:hideMark/>
          </w:tcPr>
          <w:p w14:paraId="22553D6B"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275" w:type="pct"/>
            <w:tcBorders>
              <w:top w:val="nil"/>
              <w:left w:val="nil"/>
              <w:bottom w:val="single" w:sz="4" w:space="0" w:color="auto"/>
              <w:right w:val="single" w:sz="4" w:space="0" w:color="auto"/>
            </w:tcBorders>
            <w:vAlign w:val="center"/>
            <w:hideMark/>
          </w:tcPr>
          <w:p w14:paraId="3B21F0F6"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2025E4F6"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r>
      <w:tr w:rsidR="005F59FA" w:rsidRPr="00286E28" w14:paraId="097C27CB"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2C93CDC5"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1261" w:type="pct"/>
            <w:tcBorders>
              <w:top w:val="nil"/>
              <w:left w:val="nil"/>
              <w:bottom w:val="single" w:sz="4" w:space="0" w:color="auto"/>
              <w:right w:val="single" w:sz="4" w:space="0" w:color="auto"/>
            </w:tcBorders>
            <w:vAlign w:val="center"/>
            <w:hideMark/>
          </w:tcPr>
          <w:p w14:paraId="3D49C18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275" w:type="pct"/>
            <w:tcBorders>
              <w:top w:val="nil"/>
              <w:left w:val="nil"/>
              <w:bottom w:val="single" w:sz="4" w:space="0" w:color="auto"/>
              <w:right w:val="single" w:sz="4" w:space="0" w:color="auto"/>
            </w:tcBorders>
            <w:vAlign w:val="center"/>
            <w:hideMark/>
          </w:tcPr>
          <w:p w14:paraId="519326E6"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154815E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r>
      <w:tr w:rsidR="005F59FA" w:rsidRPr="00286E28" w14:paraId="03D43F63"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7B0F3C0F"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261" w:type="pct"/>
            <w:tcBorders>
              <w:top w:val="nil"/>
              <w:left w:val="nil"/>
              <w:bottom w:val="single" w:sz="4" w:space="0" w:color="auto"/>
              <w:right w:val="single" w:sz="4" w:space="0" w:color="auto"/>
            </w:tcBorders>
            <w:vAlign w:val="center"/>
            <w:hideMark/>
          </w:tcPr>
          <w:p w14:paraId="127FF6D3"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275" w:type="pct"/>
            <w:tcBorders>
              <w:top w:val="nil"/>
              <w:left w:val="nil"/>
              <w:bottom w:val="single" w:sz="4" w:space="0" w:color="auto"/>
              <w:right w:val="single" w:sz="4" w:space="0" w:color="auto"/>
            </w:tcBorders>
            <w:vAlign w:val="center"/>
            <w:hideMark/>
          </w:tcPr>
          <w:p w14:paraId="522CBB5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191CE044"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r>
      <w:tr w:rsidR="005F59FA" w:rsidRPr="00286E28" w14:paraId="456C7386"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009072AA"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Accounting Profit</w:t>
            </w:r>
          </w:p>
        </w:tc>
        <w:tc>
          <w:tcPr>
            <w:tcW w:w="1777" w:type="pct"/>
            <w:tcBorders>
              <w:top w:val="nil"/>
              <w:left w:val="nil"/>
              <w:bottom w:val="single" w:sz="4" w:space="0" w:color="auto"/>
              <w:right w:val="single" w:sz="4" w:space="0" w:color="auto"/>
            </w:tcBorders>
            <w:vAlign w:val="center"/>
            <w:hideMark/>
          </w:tcPr>
          <w:p w14:paraId="408B91FD"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r>
      <w:tr w:rsidR="005F59FA" w:rsidRPr="00286E28" w14:paraId="39BE5033"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6C98AE19"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Annual Accounting Profit</w:t>
            </w:r>
          </w:p>
        </w:tc>
        <w:tc>
          <w:tcPr>
            <w:tcW w:w="1777" w:type="pct"/>
            <w:tcBorders>
              <w:top w:val="nil"/>
              <w:left w:val="nil"/>
              <w:bottom w:val="single" w:sz="4" w:space="0" w:color="auto"/>
              <w:right w:val="single" w:sz="4" w:space="0" w:color="auto"/>
            </w:tcBorders>
            <w:vAlign w:val="center"/>
            <w:hideMark/>
          </w:tcPr>
          <w:p w14:paraId="385BEDCB"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r>
      <w:tr w:rsidR="005F59FA" w:rsidRPr="00286E28" w14:paraId="35301D9A"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55178AF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Scrap Value</w:t>
            </w:r>
          </w:p>
        </w:tc>
        <w:tc>
          <w:tcPr>
            <w:tcW w:w="1777" w:type="pct"/>
            <w:tcBorders>
              <w:top w:val="nil"/>
              <w:left w:val="nil"/>
              <w:bottom w:val="single" w:sz="4" w:space="0" w:color="auto"/>
              <w:right w:val="single" w:sz="4" w:space="0" w:color="auto"/>
            </w:tcBorders>
            <w:vAlign w:val="center"/>
            <w:hideMark/>
          </w:tcPr>
          <w:p w14:paraId="033C23A5"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r>
      <w:tr w:rsidR="005F59FA" w:rsidRPr="00286E28" w14:paraId="5C147F89"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11EC5A5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Investment</w:t>
            </w:r>
          </w:p>
        </w:tc>
        <w:tc>
          <w:tcPr>
            <w:tcW w:w="1777" w:type="pct"/>
            <w:tcBorders>
              <w:top w:val="nil"/>
              <w:left w:val="nil"/>
              <w:bottom w:val="single" w:sz="4" w:space="0" w:color="auto"/>
              <w:right w:val="single" w:sz="4" w:space="0" w:color="auto"/>
            </w:tcBorders>
            <w:vAlign w:val="center"/>
            <w:hideMark/>
          </w:tcPr>
          <w:p w14:paraId="335196D7"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r>
      <w:tr w:rsidR="005F59FA" w:rsidRPr="00286E28" w14:paraId="5D367EEB"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196D84E9"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ARR</w:t>
            </w:r>
          </w:p>
        </w:tc>
        <w:tc>
          <w:tcPr>
            <w:tcW w:w="1777" w:type="pct"/>
            <w:tcBorders>
              <w:top w:val="nil"/>
              <w:left w:val="nil"/>
              <w:bottom w:val="single" w:sz="4" w:space="0" w:color="auto"/>
              <w:right w:val="single" w:sz="4" w:space="0" w:color="auto"/>
            </w:tcBorders>
            <w:vAlign w:val="center"/>
            <w:hideMark/>
          </w:tcPr>
          <w:p w14:paraId="1990A5D4"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4.00%</w:t>
            </w:r>
          </w:p>
        </w:tc>
      </w:tr>
    </w:tbl>
    <w:p w14:paraId="68C5C87F" w14:textId="77777777" w:rsidR="000369E2" w:rsidRPr="00286E28" w:rsidRDefault="000369E2"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241"/>
        <w:gridCol w:w="2274"/>
        <w:gridCol w:w="2299"/>
        <w:gridCol w:w="3202"/>
      </w:tblGrid>
      <w:tr w:rsidR="005F59FA" w:rsidRPr="00286E28" w14:paraId="04CEF99B" w14:textId="77777777" w:rsidTr="005F59FA">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7EDD2485"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C Accounting Rate of Return (in £ million)</w:t>
            </w:r>
          </w:p>
        </w:tc>
      </w:tr>
      <w:tr w:rsidR="005F59FA" w:rsidRPr="00286E28" w14:paraId="2AB7DC45"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134A6962"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1261" w:type="pct"/>
            <w:tcBorders>
              <w:top w:val="nil"/>
              <w:left w:val="nil"/>
              <w:bottom w:val="single" w:sz="4" w:space="0" w:color="auto"/>
              <w:right w:val="single" w:sz="4" w:space="0" w:color="auto"/>
            </w:tcBorders>
            <w:noWrap/>
            <w:vAlign w:val="bottom"/>
            <w:hideMark/>
          </w:tcPr>
          <w:p w14:paraId="28B97F50"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275" w:type="pct"/>
            <w:tcBorders>
              <w:top w:val="nil"/>
              <w:left w:val="nil"/>
              <w:bottom w:val="single" w:sz="4" w:space="0" w:color="auto"/>
              <w:right w:val="single" w:sz="4" w:space="0" w:color="auto"/>
            </w:tcBorders>
            <w:vAlign w:val="center"/>
            <w:hideMark/>
          </w:tcPr>
          <w:p w14:paraId="6F55E81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Depreciation</w:t>
            </w:r>
          </w:p>
        </w:tc>
        <w:tc>
          <w:tcPr>
            <w:tcW w:w="1777" w:type="pct"/>
            <w:tcBorders>
              <w:top w:val="nil"/>
              <w:left w:val="nil"/>
              <w:bottom w:val="single" w:sz="4" w:space="0" w:color="auto"/>
              <w:right w:val="single" w:sz="4" w:space="0" w:color="auto"/>
            </w:tcBorders>
            <w:vAlign w:val="center"/>
            <w:hideMark/>
          </w:tcPr>
          <w:p w14:paraId="4DB4C35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Accounting Profit</w:t>
            </w:r>
          </w:p>
        </w:tc>
      </w:tr>
      <w:tr w:rsidR="005F59FA" w:rsidRPr="00286E28" w14:paraId="2E0932A8"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6A8A04DA"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1261" w:type="pct"/>
            <w:tcBorders>
              <w:top w:val="nil"/>
              <w:left w:val="nil"/>
              <w:bottom w:val="single" w:sz="4" w:space="0" w:color="auto"/>
              <w:right w:val="single" w:sz="4" w:space="0" w:color="auto"/>
            </w:tcBorders>
            <w:vAlign w:val="center"/>
            <w:hideMark/>
          </w:tcPr>
          <w:p w14:paraId="4BE90B77"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275" w:type="pct"/>
            <w:tcBorders>
              <w:top w:val="nil"/>
              <w:left w:val="nil"/>
              <w:bottom w:val="single" w:sz="4" w:space="0" w:color="auto"/>
              <w:right w:val="single" w:sz="4" w:space="0" w:color="auto"/>
            </w:tcBorders>
            <w:vAlign w:val="center"/>
            <w:hideMark/>
          </w:tcPr>
          <w:p w14:paraId="4669C02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c>
          <w:tcPr>
            <w:tcW w:w="1777" w:type="pct"/>
            <w:tcBorders>
              <w:top w:val="nil"/>
              <w:left w:val="nil"/>
              <w:bottom w:val="single" w:sz="4" w:space="0" w:color="auto"/>
              <w:right w:val="single" w:sz="4" w:space="0" w:color="auto"/>
            </w:tcBorders>
            <w:vAlign w:val="center"/>
            <w:hideMark/>
          </w:tcPr>
          <w:p w14:paraId="61FC7B0B"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 </w:t>
            </w:r>
          </w:p>
        </w:tc>
      </w:tr>
      <w:tr w:rsidR="005F59FA" w:rsidRPr="00286E28" w14:paraId="5214CD59"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31E932D2"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261" w:type="pct"/>
            <w:tcBorders>
              <w:top w:val="nil"/>
              <w:left w:val="nil"/>
              <w:bottom w:val="single" w:sz="4" w:space="0" w:color="auto"/>
              <w:right w:val="single" w:sz="4" w:space="0" w:color="auto"/>
            </w:tcBorders>
            <w:vAlign w:val="center"/>
            <w:hideMark/>
          </w:tcPr>
          <w:p w14:paraId="5A4F6952"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275" w:type="pct"/>
            <w:tcBorders>
              <w:top w:val="nil"/>
              <w:left w:val="nil"/>
              <w:bottom w:val="single" w:sz="4" w:space="0" w:color="auto"/>
              <w:right w:val="single" w:sz="4" w:space="0" w:color="auto"/>
            </w:tcBorders>
            <w:vAlign w:val="center"/>
            <w:hideMark/>
          </w:tcPr>
          <w:p w14:paraId="3388501F"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0F768D3B"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r>
      <w:tr w:rsidR="005F59FA" w:rsidRPr="00286E28" w14:paraId="1199D639"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0316C306"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1261" w:type="pct"/>
            <w:tcBorders>
              <w:top w:val="nil"/>
              <w:left w:val="nil"/>
              <w:bottom w:val="single" w:sz="4" w:space="0" w:color="auto"/>
              <w:right w:val="single" w:sz="4" w:space="0" w:color="auto"/>
            </w:tcBorders>
            <w:vAlign w:val="center"/>
            <w:hideMark/>
          </w:tcPr>
          <w:p w14:paraId="1B44820B"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275" w:type="pct"/>
            <w:tcBorders>
              <w:top w:val="nil"/>
              <w:left w:val="nil"/>
              <w:bottom w:val="single" w:sz="4" w:space="0" w:color="auto"/>
              <w:right w:val="single" w:sz="4" w:space="0" w:color="auto"/>
            </w:tcBorders>
            <w:vAlign w:val="center"/>
            <w:hideMark/>
          </w:tcPr>
          <w:p w14:paraId="2E3D90B4"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0AE5166C"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r>
      <w:tr w:rsidR="005F59FA" w:rsidRPr="00286E28" w14:paraId="039E0E99"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55BC09E5"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1261" w:type="pct"/>
            <w:tcBorders>
              <w:top w:val="nil"/>
              <w:left w:val="nil"/>
              <w:bottom w:val="single" w:sz="4" w:space="0" w:color="auto"/>
              <w:right w:val="single" w:sz="4" w:space="0" w:color="auto"/>
            </w:tcBorders>
            <w:vAlign w:val="center"/>
            <w:hideMark/>
          </w:tcPr>
          <w:p w14:paraId="29D47115"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w:t>
            </w:r>
          </w:p>
        </w:tc>
        <w:tc>
          <w:tcPr>
            <w:tcW w:w="1275" w:type="pct"/>
            <w:tcBorders>
              <w:top w:val="nil"/>
              <w:left w:val="nil"/>
              <w:bottom w:val="single" w:sz="4" w:space="0" w:color="auto"/>
              <w:right w:val="single" w:sz="4" w:space="0" w:color="auto"/>
            </w:tcBorders>
            <w:vAlign w:val="center"/>
            <w:hideMark/>
          </w:tcPr>
          <w:p w14:paraId="5602F2C4"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4A2835A0"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r>
      <w:tr w:rsidR="005F59FA" w:rsidRPr="00286E28" w14:paraId="3B088AA0"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61A2C465"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1261" w:type="pct"/>
            <w:tcBorders>
              <w:top w:val="nil"/>
              <w:left w:val="nil"/>
              <w:bottom w:val="single" w:sz="4" w:space="0" w:color="auto"/>
              <w:right w:val="single" w:sz="4" w:space="0" w:color="auto"/>
            </w:tcBorders>
            <w:vAlign w:val="center"/>
            <w:hideMark/>
          </w:tcPr>
          <w:p w14:paraId="3C55351A"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c>
          <w:tcPr>
            <w:tcW w:w="1275" w:type="pct"/>
            <w:tcBorders>
              <w:top w:val="nil"/>
              <w:left w:val="nil"/>
              <w:bottom w:val="single" w:sz="4" w:space="0" w:color="auto"/>
              <w:right w:val="single" w:sz="4" w:space="0" w:color="auto"/>
            </w:tcBorders>
            <w:vAlign w:val="center"/>
            <w:hideMark/>
          </w:tcPr>
          <w:p w14:paraId="2BE2FB31"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3DCB4AFC"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w:t>
            </w:r>
          </w:p>
        </w:tc>
      </w:tr>
      <w:tr w:rsidR="005F59FA" w:rsidRPr="00286E28" w14:paraId="65FBCB9F" w14:textId="77777777" w:rsidTr="005F59FA">
        <w:trPr>
          <w:trHeight w:val="310"/>
        </w:trPr>
        <w:tc>
          <w:tcPr>
            <w:tcW w:w="688" w:type="pct"/>
            <w:tcBorders>
              <w:top w:val="nil"/>
              <w:left w:val="single" w:sz="4" w:space="0" w:color="auto"/>
              <w:bottom w:val="single" w:sz="4" w:space="0" w:color="auto"/>
              <w:right w:val="single" w:sz="4" w:space="0" w:color="auto"/>
            </w:tcBorders>
            <w:vAlign w:val="center"/>
            <w:hideMark/>
          </w:tcPr>
          <w:p w14:paraId="51BAF73D"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261" w:type="pct"/>
            <w:tcBorders>
              <w:top w:val="nil"/>
              <w:left w:val="nil"/>
              <w:bottom w:val="single" w:sz="4" w:space="0" w:color="auto"/>
              <w:right w:val="single" w:sz="4" w:space="0" w:color="auto"/>
            </w:tcBorders>
            <w:vAlign w:val="center"/>
            <w:hideMark/>
          </w:tcPr>
          <w:p w14:paraId="0CABB435"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275" w:type="pct"/>
            <w:tcBorders>
              <w:top w:val="nil"/>
              <w:left w:val="nil"/>
              <w:bottom w:val="single" w:sz="4" w:space="0" w:color="auto"/>
              <w:right w:val="single" w:sz="4" w:space="0" w:color="auto"/>
            </w:tcBorders>
            <w:vAlign w:val="center"/>
            <w:hideMark/>
          </w:tcPr>
          <w:p w14:paraId="322D0EF3"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777" w:type="pct"/>
            <w:tcBorders>
              <w:top w:val="nil"/>
              <w:left w:val="nil"/>
              <w:bottom w:val="single" w:sz="4" w:space="0" w:color="auto"/>
              <w:right w:val="single" w:sz="4" w:space="0" w:color="auto"/>
            </w:tcBorders>
            <w:vAlign w:val="center"/>
            <w:hideMark/>
          </w:tcPr>
          <w:p w14:paraId="05A354E0"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r>
      <w:tr w:rsidR="005F59FA" w:rsidRPr="00286E28" w14:paraId="46B80F5C"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07BF8016"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Total Accounting Profit</w:t>
            </w:r>
          </w:p>
        </w:tc>
        <w:tc>
          <w:tcPr>
            <w:tcW w:w="1777" w:type="pct"/>
            <w:tcBorders>
              <w:top w:val="nil"/>
              <w:left w:val="nil"/>
              <w:bottom w:val="single" w:sz="4" w:space="0" w:color="auto"/>
              <w:right w:val="single" w:sz="4" w:space="0" w:color="auto"/>
            </w:tcBorders>
            <w:vAlign w:val="center"/>
            <w:hideMark/>
          </w:tcPr>
          <w:p w14:paraId="58A17FF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w:t>
            </w:r>
          </w:p>
        </w:tc>
      </w:tr>
      <w:tr w:rsidR="005F59FA" w:rsidRPr="00286E28" w14:paraId="0FDC8B41"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1E321F54"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Annual Accounting Profit</w:t>
            </w:r>
          </w:p>
        </w:tc>
        <w:tc>
          <w:tcPr>
            <w:tcW w:w="1777" w:type="pct"/>
            <w:tcBorders>
              <w:top w:val="nil"/>
              <w:left w:val="nil"/>
              <w:bottom w:val="single" w:sz="4" w:space="0" w:color="auto"/>
              <w:right w:val="single" w:sz="4" w:space="0" w:color="auto"/>
            </w:tcBorders>
            <w:vAlign w:val="center"/>
            <w:hideMark/>
          </w:tcPr>
          <w:p w14:paraId="03E8AA5E"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r>
      <w:tr w:rsidR="005F59FA" w:rsidRPr="00286E28" w14:paraId="76F364B5"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1AD6EB72"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lastRenderedPageBreak/>
              <w:t>Scrap Value</w:t>
            </w:r>
          </w:p>
        </w:tc>
        <w:tc>
          <w:tcPr>
            <w:tcW w:w="1777" w:type="pct"/>
            <w:tcBorders>
              <w:top w:val="nil"/>
              <w:left w:val="nil"/>
              <w:bottom w:val="single" w:sz="4" w:space="0" w:color="auto"/>
              <w:right w:val="single" w:sz="4" w:space="0" w:color="auto"/>
            </w:tcBorders>
            <w:vAlign w:val="center"/>
            <w:hideMark/>
          </w:tcPr>
          <w:p w14:paraId="42133C0C"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r>
      <w:tr w:rsidR="005F59FA" w:rsidRPr="00286E28" w14:paraId="0C8CA9EB"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726B777A"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Average Investment</w:t>
            </w:r>
          </w:p>
        </w:tc>
        <w:tc>
          <w:tcPr>
            <w:tcW w:w="1777" w:type="pct"/>
            <w:tcBorders>
              <w:top w:val="nil"/>
              <w:left w:val="nil"/>
              <w:bottom w:val="single" w:sz="4" w:space="0" w:color="auto"/>
              <w:right w:val="single" w:sz="4" w:space="0" w:color="auto"/>
            </w:tcBorders>
            <w:vAlign w:val="center"/>
            <w:hideMark/>
          </w:tcPr>
          <w:p w14:paraId="1FD369C0" w14:textId="77777777" w:rsidR="005F59FA" w:rsidRPr="00286E28" w:rsidRDefault="005F59F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r>
      <w:tr w:rsidR="005F59FA" w:rsidRPr="00286E28" w14:paraId="14D8825E" w14:textId="77777777" w:rsidTr="005F59FA">
        <w:trPr>
          <w:trHeight w:val="310"/>
        </w:trPr>
        <w:tc>
          <w:tcPr>
            <w:tcW w:w="3223" w:type="pct"/>
            <w:gridSpan w:val="3"/>
            <w:tcBorders>
              <w:top w:val="single" w:sz="4" w:space="0" w:color="auto"/>
              <w:left w:val="single" w:sz="4" w:space="0" w:color="auto"/>
              <w:bottom w:val="single" w:sz="4" w:space="0" w:color="auto"/>
              <w:right w:val="single" w:sz="4" w:space="0" w:color="auto"/>
            </w:tcBorders>
            <w:vAlign w:val="center"/>
            <w:hideMark/>
          </w:tcPr>
          <w:p w14:paraId="0B5F5492"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ARR</w:t>
            </w:r>
          </w:p>
        </w:tc>
        <w:tc>
          <w:tcPr>
            <w:tcW w:w="1777" w:type="pct"/>
            <w:tcBorders>
              <w:top w:val="nil"/>
              <w:left w:val="nil"/>
              <w:bottom w:val="single" w:sz="4" w:space="0" w:color="auto"/>
              <w:right w:val="single" w:sz="4" w:space="0" w:color="auto"/>
            </w:tcBorders>
            <w:vAlign w:val="center"/>
            <w:hideMark/>
          </w:tcPr>
          <w:p w14:paraId="633C215B" w14:textId="77777777" w:rsidR="005F59FA" w:rsidRPr="00286E28" w:rsidRDefault="005F59F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12.00%</w:t>
            </w:r>
          </w:p>
        </w:tc>
      </w:tr>
    </w:tbl>
    <w:p w14:paraId="100838EF" w14:textId="77777777" w:rsidR="00141685" w:rsidRPr="00286E28" w:rsidRDefault="00141685" w:rsidP="00BD2014">
      <w:pPr>
        <w:spacing w:line="360" w:lineRule="auto"/>
        <w:rPr>
          <w:rFonts w:asciiTheme="minorBidi" w:hAnsiTheme="minorBidi"/>
          <w:lang w:val="en-IN"/>
        </w:rPr>
      </w:pPr>
    </w:p>
    <w:p w14:paraId="212D195E" w14:textId="2507A753" w:rsidR="00141685" w:rsidRPr="00286E28" w:rsidRDefault="00141685" w:rsidP="00BD2014">
      <w:pPr>
        <w:spacing w:line="360" w:lineRule="auto"/>
        <w:rPr>
          <w:rFonts w:asciiTheme="minorBidi" w:hAnsiTheme="minorBidi"/>
          <w:lang w:val="en-IN"/>
        </w:rPr>
      </w:pPr>
      <w:r w:rsidRPr="00286E28">
        <w:rPr>
          <w:rFonts w:asciiTheme="minorBidi" w:hAnsiTheme="minorBidi"/>
          <w:lang w:val="en-IN"/>
        </w:rPr>
        <w:t xml:space="preserve">Based on ARR, Project C should be chosen since it </w:t>
      </w:r>
      <w:r w:rsidR="009F7DBF" w:rsidRPr="00286E28">
        <w:rPr>
          <w:rFonts w:asciiTheme="minorBidi" w:hAnsiTheme="minorBidi"/>
          <w:lang w:val="en-IN"/>
        </w:rPr>
        <w:t>generates highest return</w:t>
      </w:r>
      <w:r w:rsidRPr="00286E28">
        <w:rPr>
          <w:rFonts w:asciiTheme="minorBidi" w:hAnsiTheme="minorBidi"/>
          <w:lang w:val="en-IN"/>
        </w:rPr>
        <w:t xml:space="preserve"> at 12% compared to the other two projects</w:t>
      </w:r>
      <w:r w:rsidR="009F7DBF" w:rsidRPr="00286E28">
        <w:rPr>
          <w:rFonts w:asciiTheme="minorBidi" w:hAnsiTheme="minorBidi"/>
          <w:lang w:val="en-IN"/>
        </w:rPr>
        <w:t>, indicating that its profitability will be highest</w:t>
      </w:r>
      <w:r w:rsidRPr="00286E28">
        <w:rPr>
          <w:rFonts w:asciiTheme="minorBidi" w:hAnsiTheme="minorBidi"/>
          <w:lang w:val="en-IN"/>
        </w:rPr>
        <w:t xml:space="preserve">. </w:t>
      </w:r>
    </w:p>
    <w:p w14:paraId="41C860A7" w14:textId="396641BB" w:rsidR="00AA3924" w:rsidRPr="00286E28" w:rsidRDefault="00C260AC" w:rsidP="00BD2014">
      <w:pPr>
        <w:spacing w:line="360" w:lineRule="auto"/>
        <w:rPr>
          <w:rFonts w:asciiTheme="minorBidi" w:hAnsiTheme="minorBidi"/>
          <w:b/>
          <w:bCs/>
          <w:lang w:val="en-IN"/>
        </w:rPr>
      </w:pPr>
      <w:r w:rsidRPr="00286E28">
        <w:rPr>
          <w:rFonts w:asciiTheme="minorBidi" w:hAnsiTheme="minorBidi"/>
          <w:b/>
          <w:bCs/>
          <w:lang w:val="en-IN"/>
        </w:rPr>
        <w:t>NPV:</w:t>
      </w:r>
    </w:p>
    <w:p w14:paraId="4778CEEC" w14:textId="1D169B23" w:rsidR="00D049AC" w:rsidRPr="00286E28" w:rsidRDefault="001B7FAA" w:rsidP="00BD2014">
      <w:pPr>
        <w:spacing w:line="360" w:lineRule="auto"/>
        <w:rPr>
          <w:rFonts w:asciiTheme="minorBidi" w:hAnsiTheme="minorBidi"/>
        </w:rPr>
      </w:pPr>
      <w:r w:rsidRPr="00286E28">
        <w:rPr>
          <w:rFonts w:asciiTheme="minorBidi" w:hAnsiTheme="minorBidi"/>
        </w:rPr>
        <w:t xml:space="preserve">Net </w:t>
      </w:r>
      <w:r w:rsidR="00F55134" w:rsidRPr="00286E28">
        <w:rPr>
          <w:rFonts w:asciiTheme="minorBidi" w:hAnsiTheme="minorBidi"/>
        </w:rPr>
        <w:t>P</w:t>
      </w:r>
      <w:r w:rsidRPr="00286E28">
        <w:rPr>
          <w:rFonts w:asciiTheme="minorBidi" w:hAnsiTheme="minorBidi"/>
        </w:rPr>
        <w:t xml:space="preserve">resent Value (NPV) is the difference between the present value of </w:t>
      </w:r>
      <w:r w:rsidR="00F55134" w:rsidRPr="00286E28">
        <w:rPr>
          <w:rFonts w:asciiTheme="minorBidi" w:hAnsiTheme="minorBidi"/>
        </w:rPr>
        <w:t>all future</w:t>
      </w:r>
      <w:r w:rsidRPr="00286E28">
        <w:rPr>
          <w:rFonts w:asciiTheme="minorBidi" w:hAnsiTheme="minorBidi"/>
        </w:rPr>
        <w:t xml:space="preserve"> cash inflows and </w:t>
      </w:r>
      <w:r w:rsidR="00F55134" w:rsidRPr="00286E28">
        <w:rPr>
          <w:rFonts w:asciiTheme="minorBidi" w:hAnsiTheme="minorBidi"/>
        </w:rPr>
        <w:t>invested amount</w:t>
      </w:r>
      <w:r w:rsidRPr="00286E28">
        <w:rPr>
          <w:rFonts w:asciiTheme="minorBidi" w:hAnsiTheme="minorBidi"/>
        </w:rPr>
        <w:t xml:space="preserve"> over the life of a project (</w:t>
      </w:r>
      <w:proofErr w:type="spellStart"/>
      <w:r w:rsidRPr="00286E28">
        <w:rPr>
          <w:rFonts w:asciiTheme="minorBidi" w:hAnsiTheme="minorBidi"/>
        </w:rPr>
        <w:t>Gaspars</w:t>
      </w:r>
      <w:proofErr w:type="spellEnd"/>
      <w:r w:rsidRPr="00286E28">
        <w:rPr>
          <w:rFonts w:asciiTheme="minorBidi" w:hAnsiTheme="minorBidi"/>
        </w:rPr>
        <w:t>-Wieloch, 2019).</w:t>
      </w:r>
    </w:p>
    <w:p w14:paraId="4B8D8E9A" w14:textId="3C3BCB64" w:rsidR="00F55134" w:rsidRPr="00286E28" w:rsidRDefault="00C7433A" w:rsidP="00BD2014">
      <w:pPr>
        <w:spacing w:line="360" w:lineRule="auto"/>
        <w:rPr>
          <w:rFonts w:asciiTheme="minorBidi" w:hAnsiTheme="minorBidi"/>
          <w:lang w:val="en-IN"/>
        </w:rPr>
      </w:pPr>
      <w:r w:rsidRPr="00286E28">
        <w:rPr>
          <w:rFonts w:asciiTheme="minorBidi" w:hAnsiTheme="minorBidi"/>
          <w:lang w:val="en-IN"/>
        </w:rPr>
        <w:t>NPV = Present Value of cash inflows – Present value of cash outflows</w:t>
      </w:r>
    </w:p>
    <w:tbl>
      <w:tblPr>
        <w:tblW w:w="5000" w:type="pct"/>
        <w:tblLook w:val="04A0" w:firstRow="1" w:lastRow="0" w:firstColumn="1" w:lastColumn="0" w:noHBand="0" w:noVBand="1"/>
      </w:tblPr>
      <w:tblGrid>
        <w:gridCol w:w="1042"/>
        <w:gridCol w:w="1782"/>
        <w:gridCol w:w="2607"/>
        <w:gridCol w:w="3585"/>
      </w:tblGrid>
      <w:tr w:rsidR="007E1E89" w:rsidRPr="00286E28" w14:paraId="2ACA5F9D" w14:textId="77777777" w:rsidTr="007E1E89">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5A1D22BC" w14:textId="77777777" w:rsidR="007E1E89" w:rsidRPr="00286E28" w:rsidRDefault="007E1E8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A Net Present Value (in £ million)</w:t>
            </w:r>
          </w:p>
        </w:tc>
      </w:tr>
      <w:tr w:rsidR="007E1E89" w:rsidRPr="00286E28" w14:paraId="594ED510"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30C2D14B"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988" w:type="pct"/>
            <w:tcBorders>
              <w:top w:val="nil"/>
              <w:left w:val="nil"/>
              <w:bottom w:val="single" w:sz="4" w:space="0" w:color="auto"/>
              <w:right w:val="single" w:sz="4" w:space="0" w:color="auto"/>
            </w:tcBorders>
            <w:vAlign w:val="center"/>
            <w:hideMark/>
          </w:tcPr>
          <w:p w14:paraId="3CE3FA1F"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446" w:type="pct"/>
            <w:tcBorders>
              <w:top w:val="nil"/>
              <w:left w:val="nil"/>
              <w:bottom w:val="single" w:sz="4" w:space="0" w:color="auto"/>
              <w:right w:val="single" w:sz="4" w:space="0" w:color="auto"/>
            </w:tcBorders>
            <w:vAlign w:val="center"/>
            <w:hideMark/>
          </w:tcPr>
          <w:p w14:paraId="10FF42DE"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Discounting rate @ 8%</w:t>
            </w:r>
          </w:p>
        </w:tc>
        <w:tc>
          <w:tcPr>
            <w:tcW w:w="1988" w:type="pct"/>
            <w:tcBorders>
              <w:top w:val="nil"/>
              <w:left w:val="nil"/>
              <w:bottom w:val="single" w:sz="4" w:space="0" w:color="auto"/>
              <w:right w:val="single" w:sz="4" w:space="0" w:color="auto"/>
            </w:tcBorders>
            <w:vAlign w:val="center"/>
            <w:hideMark/>
          </w:tcPr>
          <w:p w14:paraId="2BB4FCB1"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Present Value of cash flows</w:t>
            </w:r>
          </w:p>
        </w:tc>
      </w:tr>
      <w:tr w:rsidR="007E1E89" w:rsidRPr="00286E28" w14:paraId="0A468327"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40509A95"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988" w:type="pct"/>
            <w:tcBorders>
              <w:top w:val="nil"/>
              <w:left w:val="nil"/>
              <w:bottom w:val="single" w:sz="4" w:space="0" w:color="auto"/>
              <w:right w:val="single" w:sz="4" w:space="0" w:color="auto"/>
            </w:tcBorders>
            <w:vAlign w:val="center"/>
            <w:hideMark/>
          </w:tcPr>
          <w:p w14:paraId="6F4722D0"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446" w:type="pct"/>
            <w:tcBorders>
              <w:top w:val="nil"/>
              <w:left w:val="nil"/>
              <w:bottom w:val="single" w:sz="4" w:space="0" w:color="auto"/>
              <w:right w:val="single" w:sz="4" w:space="0" w:color="auto"/>
            </w:tcBorders>
            <w:vAlign w:val="center"/>
            <w:hideMark/>
          </w:tcPr>
          <w:p w14:paraId="170F79DB"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988" w:type="pct"/>
            <w:tcBorders>
              <w:top w:val="nil"/>
              <w:left w:val="nil"/>
              <w:bottom w:val="single" w:sz="4" w:space="0" w:color="auto"/>
              <w:right w:val="single" w:sz="4" w:space="0" w:color="auto"/>
            </w:tcBorders>
            <w:vAlign w:val="center"/>
            <w:hideMark/>
          </w:tcPr>
          <w:p w14:paraId="47C27670"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-50.00</w:t>
            </w:r>
          </w:p>
        </w:tc>
      </w:tr>
      <w:tr w:rsidR="007E1E89" w:rsidRPr="00286E28" w14:paraId="2FC13BB6"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4E222830"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988" w:type="pct"/>
            <w:tcBorders>
              <w:top w:val="nil"/>
              <w:left w:val="nil"/>
              <w:bottom w:val="single" w:sz="4" w:space="0" w:color="auto"/>
              <w:right w:val="single" w:sz="4" w:space="0" w:color="auto"/>
            </w:tcBorders>
            <w:vAlign w:val="center"/>
            <w:hideMark/>
          </w:tcPr>
          <w:p w14:paraId="0F6C9C0C"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446" w:type="pct"/>
            <w:tcBorders>
              <w:top w:val="nil"/>
              <w:left w:val="nil"/>
              <w:bottom w:val="single" w:sz="4" w:space="0" w:color="auto"/>
              <w:right w:val="single" w:sz="4" w:space="0" w:color="auto"/>
            </w:tcBorders>
            <w:vAlign w:val="center"/>
            <w:hideMark/>
          </w:tcPr>
          <w:p w14:paraId="54AB2D55"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0.9259</w:t>
            </w:r>
          </w:p>
        </w:tc>
        <w:tc>
          <w:tcPr>
            <w:tcW w:w="1988" w:type="pct"/>
            <w:tcBorders>
              <w:top w:val="nil"/>
              <w:left w:val="nil"/>
              <w:bottom w:val="single" w:sz="4" w:space="0" w:color="auto"/>
              <w:right w:val="single" w:sz="4" w:space="0" w:color="auto"/>
            </w:tcBorders>
            <w:vAlign w:val="center"/>
            <w:hideMark/>
          </w:tcPr>
          <w:p w14:paraId="45F6FFD4"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9.26</w:t>
            </w:r>
          </w:p>
        </w:tc>
      </w:tr>
      <w:tr w:rsidR="007E1E89" w:rsidRPr="00286E28" w14:paraId="2CBB526D"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231C8AD6"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988" w:type="pct"/>
            <w:tcBorders>
              <w:top w:val="nil"/>
              <w:left w:val="nil"/>
              <w:bottom w:val="single" w:sz="4" w:space="0" w:color="auto"/>
              <w:right w:val="single" w:sz="4" w:space="0" w:color="auto"/>
            </w:tcBorders>
            <w:vAlign w:val="center"/>
            <w:hideMark/>
          </w:tcPr>
          <w:p w14:paraId="190705CB"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w:t>
            </w:r>
          </w:p>
        </w:tc>
        <w:tc>
          <w:tcPr>
            <w:tcW w:w="1446" w:type="pct"/>
            <w:tcBorders>
              <w:top w:val="nil"/>
              <w:left w:val="nil"/>
              <w:bottom w:val="single" w:sz="4" w:space="0" w:color="auto"/>
              <w:right w:val="single" w:sz="4" w:space="0" w:color="auto"/>
            </w:tcBorders>
            <w:vAlign w:val="center"/>
            <w:hideMark/>
          </w:tcPr>
          <w:p w14:paraId="3D75EC40"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0.8573</w:t>
            </w:r>
          </w:p>
        </w:tc>
        <w:tc>
          <w:tcPr>
            <w:tcW w:w="1988" w:type="pct"/>
            <w:tcBorders>
              <w:top w:val="nil"/>
              <w:left w:val="nil"/>
              <w:bottom w:val="single" w:sz="4" w:space="0" w:color="auto"/>
              <w:right w:val="single" w:sz="4" w:space="0" w:color="auto"/>
            </w:tcBorders>
            <w:vAlign w:val="center"/>
            <w:hideMark/>
          </w:tcPr>
          <w:p w14:paraId="6FF5333B"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10.29</w:t>
            </w:r>
          </w:p>
        </w:tc>
      </w:tr>
      <w:tr w:rsidR="007E1E89" w:rsidRPr="00286E28" w14:paraId="7CFFAC27"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2955D9F8"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988" w:type="pct"/>
            <w:tcBorders>
              <w:top w:val="nil"/>
              <w:left w:val="nil"/>
              <w:bottom w:val="single" w:sz="4" w:space="0" w:color="auto"/>
              <w:right w:val="single" w:sz="4" w:space="0" w:color="auto"/>
            </w:tcBorders>
            <w:vAlign w:val="center"/>
            <w:hideMark/>
          </w:tcPr>
          <w:p w14:paraId="5D97C5AD"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w:t>
            </w:r>
          </w:p>
        </w:tc>
        <w:tc>
          <w:tcPr>
            <w:tcW w:w="1446" w:type="pct"/>
            <w:tcBorders>
              <w:top w:val="nil"/>
              <w:left w:val="nil"/>
              <w:bottom w:val="single" w:sz="4" w:space="0" w:color="auto"/>
              <w:right w:val="single" w:sz="4" w:space="0" w:color="auto"/>
            </w:tcBorders>
            <w:vAlign w:val="center"/>
            <w:hideMark/>
          </w:tcPr>
          <w:p w14:paraId="22875BBC"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0.7938</w:t>
            </w:r>
          </w:p>
        </w:tc>
        <w:tc>
          <w:tcPr>
            <w:tcW w:w="1988" w:type="pct"/>
            <w:tcBorders>
              <w:top w:val="nil"/>
              <w:left w:val="nil"/>
              <w:bottom w:val="single" w:sz="4" w:space="0" w:color="auto"/>
              <w:right w:val="single" w:sz="4" w:space="0" w:color="auto"/>
            </w:tcBorders>
            <w:vAlign w:val="center"/>
            <w:hideMark/>
          </w:tcPr>
          <w:p w14:paraId="3DD705A0"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11.11</w:t>
            </w:r>
          </w:p>
        </w:tc>
      </w:tr>
      <w:tr w:rsidR="007E1E89" w:rsidRPr="00286E28" w14:paraId="454A12DC"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777C5CFC"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988" w:type="pct"/>
            <w:tcBorders>
              <w:top w:val="nil"/>
              <w:left w:val="nil"/>
              <w:bottom w:val="single" w:sz="4" w:space="0" w:color="auto"/>
              <w:right w:val="single" w:sz="4" w:space="0" w:color="auto"/>
            </w:tcBorders>
            <w:vAlign w:val="center"/>
            <w:hideMark/>
          </w:tcPr>
          <w:p w14:paraId="79082375"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446" w:type="pct"/>
            <w:tcBorders>
              <w:top w:val="nil"/>
              <w:left w:val="nil"/>
              <w:bottom w:val="single" w:sz="4" w:space="0" w:color="auto"/>
              <w:right w:val="single" w:sz="4" w:space="0" w:color="auto"/>
            </w:tcBorders>
            <w:vAlign w:val="center"/>
            <w:hideMark/>
          </w:tcPr>
          <w:p w14:paraId="48453FB5"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0.7350</w:t>
            </w:r>
          </w:p>
        </w:tc>
        <w:tc>
          <w:tcPr>
            <w:tcW w:w="1988" w:type="pct"/>
            <w:tcBorders>
              <w:top w:val="nil"/>
              <w:left w:val="nil"/>
              <w:bottom w:val="single" w:sz="4" w:space="0" w:color="auto"/>
              <w:right w:val="single" w:sz="4" w:space="0" w:color="auto"/>
            </w:tcBorders>
            <w:vAlign w:val="center"/>
            <w:hideMark/>
          </w:tcPr>
          <w:p w14:paraId="23A9D481"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7.35</w:t>
            </w:r>
          </w:p>
        </w:tc>
      </w:tr>
      <w:tr w:rsidR="007E1E89" w:rsidRPr="00286E28" w14:paraId="78DC0268" w14:textId="77777777" w:rsidTr="007E1E89">
        <w:trPr>
          <w:trHeight w:val="310"/>
        </w:trPr>
        <w:tc>
          <w:tcPr>
            <w:tcW w:w="578" w:type="pct"/>
            <w:tcBorders>
              <w:top w:val="nil"/>
              <w:left w:val="single" w:sz="4" w:space="0" w:color="auto"/>
              <w:bottom w:val="single" w:sz="4" w:space="0" w:color="auto"/>
              <w:right w:val="single" w:sz="4" w:space="0" w:color="auto"/>
            </w:tcBorders>
            <w:vAlign w:val="center"/>
            <w:hideMark/>
          </w:tcPr>
          <w:p w14:paraId="45C24C07"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988" w:type="pct"/>
            <w:tcBorders>
              <w:top w:val="nil"/>
              <w:left w:val="nil"/>
              <w:bottom w:val="single" w:sz="4" w:space="0" w:color="auto"/>
              <w:right w:val="single" w:sz="4" w:space="0" w:color="auto"/>
            </w:tcBorders>
            <w:vAlign w:val="center"/>
            <w:hideMark/>
          </w:tcPr>
          <w:p w14:paraId="49EB74AB"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c>
          <w:tcPr>
            <w:tcW w:w="1446" w:type="pct"/>
            <w:tcBorders>
              <w:top w:val="nil"/>
              <w:left w:val="nil"/>
              <w:bottom w:val="single" w:sz="4" w:space="0" w:color="auto"/>
              <w:right w:val="single" w:sz="4" w:space="0" w:color="auto"/>
            </w:tcBorders>
            <w:vAlign w:val="center"/>
            <w:hideMark/>
          </w:tcPr>
          <w:p w14:paraId="68E7B2F0"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0.6806</w:t>
            </w:r>
          </w:p>
        </w:tc>
        <w:tc>
          <w:tcPr>
            <w:tcW w:w="1988" w:type="pct"/>
            <w:tcBorders>
              <w:top w:val="nil"/>
              <w:left w:val="nil"/>
              <w:bottom w:val="single" w:sz="4" w:space="0" w:color="auto"/>
              <w:right w:val="single" w:sz="4" w:space="0" w:color="auto"/>
            </w:tcBorders>
            <w:vAlign w:val="center"/>
            <w:hideMark/>
          </w:tcPr>
          <w:p w14:paraId="1BC893D5" w14:textId="77777777" w:rsidR="007E1E89" w:rsidRPr="00286E28" w:rsidRDefault="007E1E89"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5.44</w:t>
            </w:r>
          </w:p>
        </w:tc>
      </w:tr>
      <w:tr w:rsidR="007E1E89" w:rsidRPr="00286E28" w14:paraId="16D7078E" w14:textId="77777777" w:rsidTr="007E1E89">
        <w:trPr>
          <w:trHeight w:val="310"/>
        </w:trPr>
        <w:tc>
          <w:tcPr>
            <w:tcW w:w="3012" w:type="pct"/>
            <w:gridSpan w:val="3"/>
            <w:tcBorders>
              <w:top w:val="single" w:sz="4" w:space="0" w:color="auto"/>
              <w:left w:val="single" w:sz="4" w:space="0" w:color="auto"/>
              <w:bottom w:val="single" w:sz="4" w:space="0" w:color="auto"/>
              <w:right w:val="single" w:sz="4" w:space="0" w:color="auto"/>
            </w:tcBorders>
            <w:noWrap/>
            <w:vAlign w:val="bottom"/>
            <w:hideMark/>
          </w:tcPr>
          <w:p w14:paraId="2B553A2E" w14:textId="77777777" w:rsidR="007E1E89" w:rsidRPr="00286E28" w:rsidRDefault="007E1E8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NPV</w:t>
            </w:r>
          </w:p>
        </w:tc>
        <w:tc>
          <w:tcPr>
            <w:tcW w:w="1988" w:type="pct"/>
            <w:tcBorders>
              <w:top w:val="nil"/>
              <w:left w:val="nil"/>
              <w:bottom w:val="single" w:sz="4" w:space="0" w:color="auto"/>
              <w:right w:val="single" w:sz="4" w:space="0" w:color="auto"/>
            </w:tcBorders>
            <w:noWrap/>
            <w:vAlign w:val="bottom"/>
            <w:hideMark/>
          </w:tcPr>
          <w:p w14:paraId="7FA5CDD9" w14:textId="77777777" w:rsidR="007E1E89" w:rsidRPr="00286E28" w:rsidRDefault="007E1E89"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-6.54</w:t>
            </w:r>
          </w:p>
        </w:tc>
      </w:tr>
    </w:tbl>
    <w:p w14:paraId="78588039" w14:textId="77777777" w:rsidR="00C7433A" w:rsidRPr="00286E28" w:rsidRDefault="00C7433A"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042"/>
        <w:gridCol w:w="1782"/>
        <w:gridCol w:w="2607"/>
        <w:gridCol w:w="3585"/>
      </w:tblGrid>
      <w:tr w:rsidR="002C41AC" w:rsidRPr="00286E28" w14:paraId="60707EC6" w14:textId="77777777" w:rsidTr="002C41AC">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33B27648" w14:textId="77777777" w:rsidR="002C41AC" w:rsidRPr="00286E28" w:rsidRDefault="002C41A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B Net Present Value (in £ million)</w:t>
            </w:r>
          </w:p>
        </w:tc>
      </w:tr>
      <w:tr w:rsidR="002C41AC" w:rsidRPr="00286E28" w14:paraId="3620551A"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56BC4ADE"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988" w:type="pct"/>
            <w:tcBorders>
              <w:top w:val="nil"/>
              <w:left w:val="nil"/>
              <w:bottom w:val="single" w:sz="4" w:space="0" w:color="auto"/>
              <w:right w:val="single" w:sz="4" w:space="0" w:color="auto"/>
            </w:tcBorders>
            <w:vAlign w:val="center"/>
            <w:hideMark/>
          </w:tcPr>
          <w:p w14:paraId="109117CB"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446" w:type="pct"/>
            <w:tcBorders>
              <w:top w:val="nil"/>
              <w:left w:val="nil"/>
              <w:bottom w:val="single" w:sz="4" w:space="0" w:color="auto"/>
              <w:right w:val="single" w:sz="4" w:space="0" w:color="auto"/>
            </w:tcBorders>
            <w:vAlign w:val="center"/>
            <w:hideMark/>
          </w:tcPr>
          <w:p w14:paraId="294A84DD"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Discounting rate @ 8%</w:t>
            </w:r>
          </w:p>
        </w:tc>
        <w:tc>
          <w:tcPr>
            <w:tcW w:w="1988" w:type="pct"/>
            <w:tcBorders>
              <w:top w:val="nil"/>
              <w:left w:val="nil"/>
              <w:bottom w:val="single" w:sz="4" w:space="0" w:color="auto"/>
              <w:right w:val="single" w:sz="4" w:space="0" w:color="auto"/>
            </w:tcBorders>
            <w:vAlign w:val="center"/>
            <w:hideMark/>
          </w:tcPr>
          <w:p w14:paraId="2AD7DC04"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Present Value of cash flows</w:t>
            </w:r>
          </w:p>
        </w:tc>
      </w:tr>
      <w:tr w:rsidR="002C41AC" w:rsidRPr="00286E28" w14:paraId="18F5B63D"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116DA382"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988" w:type="pct"/>
            <w:tcBorders>
              <w:top w:val="nil"/>
              <w:left w:val="nil"/>
              <w:bottom w:val="single" w:sz="4" w:space="0" w:color="auto"/>
              <w:right w:val="single" w:sz="4" w:space="0" w:color="auto"/>
            </w:tcBorders>
            <w:vAlign w:val="center"/>
            <w:hideMark/>
          </w:tcPr>
          <w:p w14:paraId="36267CA2"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446" w:type="pct"/>
            <w:tcBorders>
              <w:top w:val="nil"/>
              <w:left w:val="nil"/>
              <w:bottom w:val="single" w:sz="4" w:space="0" w:color="auto"/>
              <w:right w:val="single" w:sz="4" w:space="0" w:color="auto"/>
            </w:tcBorders>
            <w:vAlign w:val="center"/>
            <w:hideMark/>
          </w:tcPr>
          <w:p w14:paraId="7D88147C"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988" w:type="pct"/>
            <w:tcBorders>
              <w:top w:val="nil"/>
              <w:left w:val="nil"/>
              <w:bottom w:val="single" w:sz="4" w:space="0" w:color="auto"/>
              <w:right w:val="single" w:sz="4" w:space="0" w:color="auto"/>
            </w:tcBorders>
            <w:vAlign w:val="center"/>
            <w:hideMark/>
          </w:tcPr>
          <w:p w14:paraId="6886DDBE"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-50.00</w:t>
            </w:r>
          </w:p>
        </w:tc>
      </w:tr>
      <w:tr w:rsidR="002C41AC" w:rsidRPr="00286E28" w14:paraId="71058BAB"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255D1170"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988" w:type="pct"/>
            <w:tcBorders>
              <w:top w:val="nil"/>
              <w:left w:val="nil"/>
              <w:bottom w:val="single" w:sz="4" w:space="0" w:color="auto"/>
              <w:right w:val="single" w:sz="4" w:space="0" w:color="auto"/>
            </w:tcBorders>
            <w:vAlign w:val="center"/>
            <w:hideMark/>
          </w:tcPr>
          <w:p w14:paraId="7E72AFE7"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446" w:type="pct"/>
            <w:tcBorders>
              <w:top w:val="nil"/>
              <w:left w:val="nil"/>
              <w:bottom w:val="single" w:sz="4" w:space="0" w:color="auto"/>
              <w:right w:val="single" w:sz="4" w:space="0" w:color="auto"/>
            </w:tcBorders>
            <w:vAlign w:val="center"/>
            <w:hideMark/>
          </w:tcPr>
          <w:p w14:paraId="10D3364B"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0.9259</w:t>
            </w:r>
          </w:p>
        </w:tc>
        <w:tc>
          <w:tcPr>
            <w:tcW w:w="1988" w:type="pct"/>
            <w:tcBorders>
              <w:top w:val="nil"/>
              <w:left w:val="nil"/>
              <w:bottom w:val="single" w:sz="4" w:space="0" w:color="auto"/>
              <w:right w:val="single" w:sz="4" w:space="0" w:color="auto"/>
            </w:tcBorders>
            <w:vAlign w:val="center"/>
            <w:hideMark/>
          </w:tcPr>
          <w:p w14:paraId="11D69B03"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10.19</w:t>
            </w:r>
          </w:p>
        </w:tc>
      </w:tr>
      <w:tr w:rsidR="002C41AC" w:rsidRPr="00286E28" w14:paraId="1AB81BBD"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7CCC0731"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988" w:type="pct"/>
            <w:tcBorders>
              <w:top w:val="nil"/>
              <w:left w:val="nil"/>
              <w:bottom w:val="single" w:sz="4" w:space="0" w:color="auto"/>
              <w:right w:val="single" w:sz="4" w:space="0" w:color="auto"/>
            </w:tcBorders>
            <w:vAlign w:val="center"/>
            <w:hideMark/>
          </w:tcPr>
          <w:p w14:paraId="3A3CEE8B"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446" w:type="pct"/>
            <w:tcBorders>
              <w:top w:val="nil"/>
              <w:left w:val="nil"/>
              <w:bottom w:val="single" w:sz="4" w:space="0" w:color="auto"/>
              <w:right w:val="single" w:sz="4" w:space="0" w:color="auto"/>
            </w:tcBorders>
            <w:vAlign w:val="center"/>
            <w:hideMark/>
          </w:tcPr>
          <w:p w14:paraId="4E981B31"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0.8573</w:t>
            </w:r>
          </w:p>
        </w:tc>
        <w:tc>
          <w:tcPr>
            <w:tcW w:w="1988" w:type="pct"/>
            <w:tcBorders>
              <w:top w:val="nil"/>
              <w:left w:val="nil"/>
              <w:bottom w:val="single" w:sz="4" w:space="0" w:color="auto"/>
              <w:right w:val="single" w:sz="4" w:space="0" w:color="auto"/>
            </w:tcBorders>
            <w:vAlign w:val="center"/>
            <w:hideMark/>
          </w:tcPr>
          <w:p w14:paraId="3C5818B1"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9.43</w:t>
            </w:r>
          </w:p>
        </w:tc>
      </w:tr>
      <w:tr w:rsidR="002C41AC" w:rsidRPr="00286E28" w14:paraId="6B2949D7"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240CE88B"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988" w:type="pct"/>
            <w:tcBorders>
              <w:top w:val="nil"/>
              <w:left w:val="nil"/>
              <w:bottom w:val="single" w:sz="4" w:space="0" w:color="auto"/>
              <w:right w:val="single" w:sz="4" w:space="0" w:color="auto"/>
            </w:tcBorders>
            <w:vAlign w:val="center"/>
            <w:hideMark/>
          </w:tcPr>
          <w:p w14:paraId="1E41EFE5"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446" w:type="pct"/>
            <w:tcBorders>
              <w:top w:val="nil"/>
              <w:left w:val="nil"/>
              <w:bottom w:val="single" w:sz="4" w:space="0" w:color="auto"/>
              <w:right w:val="single" w:sz="4" w:space="0" w:color="auto"/>
            </w:tcBorders>
            <w:vAlign w:val="center"/>
            <w:hideMark/>
          </w:tcPr>
          <w:p w14:paraId="629CDE09"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0.7938</w:t>
            </w:r>
          </w:p>
        </w:tc>
        <w:tc>
          <w:tcPr>
            <w:tcW w:w="1988" w:type="pct"/>
            <w:tcBorders>
              <w:top w:val="nil"/>
              <w:left w:val="nil"/>
              <w:bottom w:val="single" w:sz="4" w:space="0" w:color="auto"/>
              <w:right w:val="single" w:sz="4" w:space="0" w:color="auto"/>
            </w:tcBorders>
            <w:vAlign w:val="center"/>
            <w:hideMark/>
          </w:tcPr>
          <w:p w14:paraId="36FEE1CD"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8.73</w:t>
            </w:r>
          </w:p>
        </w:tc>
      </w:tr>
      <w:tr w:rsidR="002C41AC" w:rsidRPr="00286E28" w14:paraId="7F5C5E19"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2A02AB2D"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988" w:type="pct"/>
            <w:tcBorders>
              <w:top w:val="nil"/>
              <w:left w:val="nil"/>
              <w:bottom w:val="single" w:sz="4" w:space="0" w:color="auto"/>
              <w:right w:val="single" w:sz="4" w:space="0" w:color="auto"/>
            </w:tcBorders>
            <w:vAlign w:val="center"/>
            <w:hideMark/>
          </w:tcPr>
          <w:p w14:paraId="436DB0BE"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446" w:type="pct"/>
            <w:tcBorders>
              <w:top w:val="nil"/>
              <w:left w:val="nil"/>
              <w:bottom w:val="single" w:sz="4" w:space="0" w:color="auto"/>
              <w:right w:val="single" w:sz="4" w:space="0" w:color="auto"/>
            </w:tcBorders>
            <w:vAlign w:val="center"/>
            <w:hideMark/>
          </w:tcPr>
          <w:p w14:paraId="6222493B"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0.7350</w:t>
            </w:r>
          </w:p>
        </w:tc>
        <w:tc>
          <w:tcPr>
            <w:tcW w:w="1988" w:type="pct"/>
            <w:tcBorders>
              <w:top w:val="nil"/>
              <w:left w:val="nil"/>
              <w:bottom w:val="single" w:sz="4" w:space="0" w:color="auto"/>
              <w:right w:val="single" w:sz="4" w:space="0" w:color="auto"/>
            </w:tcBorders>
            <w:vAlign w:val="center"/>
            <w:hideMark/>
          </w:tcPr>
          <w:p w14:paraId="58603EF7"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8.09</w:t>
            </w:r>
          </w:p>
        </w:tc>
      </w:tr>
      <w:tr w:rsidR="002C41AC" w:rsidRPr="00286E28" w14:paraId="3C629747"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1592D328"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988" w:type="pct"/>
            <w:tcBorders>
              <w:top w:val="nil"/>
              <w:left w:val="nil"/>
              <w:bottom w:val="single" w:sz="4" w:space="0" w:color="auto"/>
              <w:right w:val="single" w:sz="4" w:space="0" w:color="auto"/>
            </w:tcBorders>
            <w:vAlign w:val="center"/>
            <w:hideMark/>
          </w:tcPr>
          <w:p w14:paraId="3CBB5290"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446" w:type="pct"/>
            <w:tcBorders>
              <w:top w:val="nil"/>
              <w:left w:val="nil"/>
              <w:bottom w:val="single" w:sz="4" w:space="0" w:color="auto"/>
              <w:right w:val="single" w:sz="4" w:space="0" w:color="auto"/>
            </w:tcBorders>
            <w:vAlign w:val="center"/>
            <w:hideMark/>
          </w:tcPr>
          <w:p w14:paraId="795B3E84"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0.6806</w:t>
            </w:r>
          </w:p>
        </w:tc>
        <w:tc>
          <w:tcPr>
            <w:tcW w:w="1988" w:type="pct"/>
            <w:tcBorders>
              <w:top w:val="nil"/>
              <w:left w:val="nil"/>
              <w:bottom w:val="single" w:sz="4" w:space="0" w:color="auto"/>
              <w:right w:val="single" w:sz="4" w:space="0" w:color="auto"/>
            </w:tcBorders>
            <w:vAlign w:val="center"/>
            <w:hideMark/>
          </w:tcPr>
          <w:p w14:paraId="3C7A56D9"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7.49</w:t>
            </w:r>
          </w:p>
        </w:tc>
      </w:tr>
      <w:tr w:rsidR="002C41AC" w:rsidRPr="00286E28" w14:paraId="52CE1C5C" w14:textId="77777777" w:rsidTr="002C41AC">
        <w:trPr>
          <w:trHeight w:val="310"/>
        </w:trPr>
        <w:tc>
          <w:tcPr>
            <w:tcW w:w="3012" w:type="pct"/>
            <w:gridSpan w:val="3"/>
            <w:tcBorders>
              <w:top w:val="single" w:sz="4" w:space="0" w:color="auto"/>
              <w:left w:val="single" w:sz="4" w:space="0" w:color="auto"/>
              <w:bottom w:val="single" w:sz="4" w:space="0" w:color="auto"/>
              <w:right w:val="single" w:sz="4" w:space="0" w:color="auto"/>
            </w:tcBorders>
            <w:noWrap/>
            <w:vAlign w:val="bottom"/>
            <w:hideMark/>
          </w:tcPr>
          <w:p w14:paraId="2D524D78" w14:textId="77777777" w:rsidR="002C41AC" w:rsidRPr="00286E28" w:rsidRDefault="002C41A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lastRenderedPageBreak/>
              <w:t>NPV</w:t>
            </w:r>
          </w:p>
        </w:tc>
        <w:tc>
          <w:tcPr>
            <w:tcW w:w="1988" w:type="pct"/>
            <w:tcBorders>
              <w:top w:val="nil"/>
              <w:left w:val="nil"/>
              <w:bottom w:val="single" w:sz="4" w:space="0" w:color="auto"/>
              <w:right w:val="single" w:sz="4" w:space="0" w:color="auto"/>
            </w:tcBorders>
            <w:noWrap/>
            <w:vAlign w:val="bottom"/>
            <w:hideMark/>
          </w:tcPr>
          <w:p w14:paraId="4972C3CB" w14:textId="77777777" w:rsidR="002C41AC" w:rsidRPr="00286E28" w:rsidRDefault="002C41A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-6.08</w:t>
            </w:r>
          </w:p>
        </w:tc>
      </w:tr>
    </w:tbl>
    <w:p w14:paraId="16E0D530" w14:textId="77777777" w:rsidR="00864DC2" w:rsidRPr="00286E28" w:rsidRDefault="00864DC2"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042"/>
        <w:gridCol w:w="1782"/>
        <w:gridCol w:w="2607"/>
        <w:gridCol w:w="3585"/>
      </w:tblGrid>
      <w:tr w:rsidR="002C41AC" w:rsidRPr="00286E28" w14:paraId="36683CD9" w14:textId="77777777" w:rsidTr="002C41AC">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0F5120E9" w14:textId="77777777" w:rsidR="002C41AC" w:rsidRPr="00286E28" w:rsidRDefault="002C41A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C Net Present Value (in £ million)</w:t>
            </w:r>
          </w:p>
        </w:tc>
      </w:tr>
      <w:tr w:rsidR="002C41AC" w:rsidRPr="00286E28" w14:paraId="12C3CA4C"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57F31F22"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988" w:type="pct"/>
            <w:tcBorders>
              <w:top w:val="nil"/>
              <w:left w:val="nil"/>
              <w:bottom w:val="single" w:sz="4" w:space="0" w:color="auto"/>
              <w:right w:val="single" w:sz="4" w:space="0" w:color="auto"/>
            </w:tcBorders>
            <w:vAlign w:val="center"/>
            <w:hideMark/>
          </w:tcPr>
          <w:p w14:paraId="24FE2E13"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446" w:type="pct"/>
            <w:tcBorders>
              <w:top w:val="nil"/>
              <w:left w:val="nil"/>
              <w:bottom w:val="single" w:sz="4" w:space="0" w:color="auto"/>
              <w:right w:val="single" w:sz="4" w:space="0" w:color="auto"/>
            </w:tcBorders>
            <w:vAlign w:val="center"/>
            <w:hideMark/>
          </w:tcPr>
          <w:p w14:paraId="463A56C2"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Discounting rate @ 8%</w:t>
            </w:r>
          </w:p>
        </w:tc>
        <w:tc>
          <w:tcPr>
            <w:tcW w:w="1988" w:type="pct"/>
            <w:tcBorders>
              <w:top w:val="nil"/>
              <w:left w:val="nil"/>
              <w:bottom w:val="single" w:sz="4" w:space="0" w:color="auto"/>
              <w:right w:val="single" w:sz="4" w:space="0" w:color="auto"/>
            </w:tcBorders>
            <w:vAlign w:val="center"/>
            <w:hideMark/>
          </w:tcPr>
          <w:p w14:paraId="471F31BC"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Present Value of cash flows</w:t>
            </w:r>
          </w:p>
        </w:tc>
      </w:tr>
      <w:tr w:rsidR="002C41AC" w:rsidRPr="00286E28" w14:paraId="7FA1B356"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7C3486A5"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988" w:type="pct"/>
            <w:tcBorders>
              <w:top w:val="nil"/>
              <w:left w:val="nil"/>
              <w:bottom w:val="single" w:sz="4" w:space="0" w:color="auto"/>
              <w:right w:val="single" w:sz="4" w:space="0" w:color="auto"/>
            </w:tcBorders>
            <w:vAlign w:val="center"/>
            <w:hideMark/>
          </w:tcPr>
          <w:p w14:paraId="061E5B43"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446" w:type="pct"/>
            <w:tcBorders>
              <w:top w:val="nil"/>
              <w:left w:val="nil"/>
              <w:bottom w:val="single" w:sz="4" w:space="0" w:color="auto"/>
              <w:right w:val="single" w:sz="4" w:space="0" w:color="auto"/>
            </w:tcBorders>
            <w:vAlign w:val="center"/>
            <w:hideMark/>
          </w:tcPr>
          <w:p w14:paraId="559FBB6E"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988" w:type="pct"/>
            <w:tcBorders>
              <w:top w:val="nil"/>
              <w:left w:val="nil"/>
              <w:bottom w:val="single" w:sz="4" w:space="0" w:color="auto"/>
              <w:right w:val="single" w:sz="4" w:space="0" w:color="auto"/>
            </w:tcBorders>
            <w:vAlign w:val="center"/>
            <w:hideMark/>
          </w:tcPr>
          <w:p w14:paraId="6BE65D99"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-50.00</w:t>
            </w:r>
          </w:p>
        </w:tc>
      </w:tr>
      <w:tr w:rsidR="002C41AC" w:rsidRPr="00286E28" w14:paraId="03C234BA"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7969D4B6"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988" w:type="pct"/>
            <w:tcBorders>
              <w:top w:val="nil"/>
              <w:left w:val="nil"/>
              <w:bottom w:val="single" w:sz="4" w:space="0" w:color="auto"/>
              <w:right w:val="single" w:sz="4" w:space="0" w:color="auto"/>
            </w:tcBorders>
            <w:vAlign w:val="center"/>
            <w:hideMark/>
          </w:tcPr>
          <w:p w14:paraId="6C124EAA"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446" w:type="pct"/>
            <w:tcBorders>
              <w:top w:val="nil"/>
              <w:left w:val="nil"/>
              <w:bottom w:val="single" w:sz="4" w:space="0" w:color="auto"/>
              <w:right w:val="single" w:sz="4" w:space="0" w:color="auto"/>
            </w:tcBorders>
            <w:vAlign w:val="center"/>
            <w:hideMark/>
          </w:tcPr>
          <w:p w14:paraId="1560B60A"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0.9259</w:t>
            </w:r>
          </w:p>
        </w:tc>
        <w:tc>
          <w:tcPr>
            <w:tcW w:w="1988" w:type="pct"/>
            <w:tcBorders>
              <w:top w:val="nil"/>
              <w:left w:val="nil"/>
              <w:bottom w:val="single" w:sz="4" w:space="0" w:color="auto"/>
              <w:right w:val="single" w:sz="4" w:space="0" w:color="auto"/>
            </w:tcBorders>
            <w:vAlign w:val="center"/>
            <w:hideMark/>
          </w:tcPr>
          <w:p w14:paraId="3A344EDD"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4.63</w:t>
            </w:r>
          </w:p>
        </w:tc>
      </w:tr>
      <w:tr w:rsidR="002C41AC" w:rsidRPr="00286E28" w14:paraId="63F32F58"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4C6D7F23"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988" w:type="pct"/>
            <w:tcBorders>
              <w:top w:val="nil"/>
              <w:left w:val="nil"/>
              <w:bottom w:val="single" w:sz="4" w:space="0" w:color="auto"/>
              <w:right w:val="single" w:sz="4" w:space="0" w:color="auto"/>
            </w:tcBorders>
            <w:vAlign w:val="center"/>
            <w:hideMark/>
          </w:tcPr>
          <w:p w14:paraId="1FB34B11"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446" w:type="pct"/>
            <w:tcBorders>
              <w:top w:val="nil"/>
              <w:left w:val="nil"/>
              <w:bottom w:val="single" w:sz="4" w:space="0" w:color="auto"/>
              <w:right w:val="single" w:sz="4" w:space="0" w:color="auto"/>
            </w:tcBorders>
            <w:vAlign w:val="center"/>
            <w:hideMark/>
          </w:tcPr>
          <w:p w14:paraId="3C538D7D"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0.8573</w:t>
            </w:r>
          </w:p>
        </w:tc>
        <w:tc>
          <w:tcPr>
            <w:tcW w:w="1988" w:type="pct"/>
            <w:tcBorders>
              <w:top w:val="nil"/>
              <w:left w:val="nil"/>
              <w:bottom w:val="single" w:sz="4" w:space="0" w:color="auto"/>
              <w:right w:val="single" w:sz="4" w:space="0" w:color="auto"/>
            </w:tcBorders>
            <w:vAlign w:val="center"/>
            <w:hideMark/>
          </w:tcPr>
          <w:p w14:paraId="6C67C4BB"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8.57</w:t>
            </w:r>
          </w:p>
        </w:tc>
      </w:tr>
      <w:tr w:rsidR="002C41AC" w:rsidRPr="00286E28" w14:paraId="381FB040"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036C3517"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988" w:type="pct"/>
            <w:tcBorders>
              <w:top w:val="nil"/>
              <w:left w:val="nil"/>
              <w:bottom w:val="single" w:sz="4" w:space="0" w:color="auto"/>
              <w:right w:val="single" w:sz="4" w:space="0" w:color="auto"/>
            </w:tcBorders>
            <w:vAlign w:val="center"/>
            <w:hideMark/>
          </w:tcPr>
          <w:p w14:paraId="693D58F8"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w:t>
            </w:r>
          </w:p>
        </w:tc>
        <w:tc>
          <w:tcPr>
            <w:tcW w:w="1446" w:type="pct"/>
            <w:tcBorders>
              <w:top w:val="nil"/>
              <w:left w:val="nil"/>
              <w:bottom w:val="single" w:sz="4" w:space="0" w:color="auto"/>
              <w:right w:val="single" w:sz="4" w:space="0" w:color="auto"/>
            </w:tcBorders>
            <w:vAlign w:val="center"/>
            <w:hideMark/>
          </w:tcPr>
          <w:p w14:paraId="718B02F9"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0.7938</w:t>
            </w:r>
          </w:p>
        </w:tc>
        <w:tc>
          <w:tcPr>
            <w:tcW w:w="1988" w:type="pct"/>
            <w:tcBorders>
              <w:top w:val="nil"/>
              <w:left w:val="nil"/>
              <w:bottom w:val="single" w:sz="4" w:space="0" w:color="auto"/>
              <w:right w:val="single" w:sz="4" w:space="0" w:color="auto"/>
            </w:tcBorders>
            <w:vAlign w:val="center"/>
            <w:hideMark/>
          </w:tcPr>
          <w:p w14:paraId="7CFE0556"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15.88</w:t>
            </w:r>
          </w:p>
        </w:tc>
      </w:tr>
      <w:tr w:rsidR="002C41AC" w:rsidRPr="00286E28" w14:paraId="62F7EF26"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32B95267"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988" w:type="pct"/>
            <w:tcBorders>
              <w:top w:val="nil"/>
              <w:left w:val="nil"/>
              <w:bottom w:val="single" w:sz="4" w:space="0" w:color="auto"/>
              <w:right w:val="single" w:sz="4" w:space="0" w:color="auto"/>
            </w:tcBorders>
            <w:vAlign w:val="center"/>
            <w:hideMark/>
          </w:tcPr>
          <w:p w14:paraId="0A9B1A61"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c>
          <w:tcPr>
            <w:tcW w:w="1446" w:type="pct"/>
            <w:tcBorders>
              <w:top w:val="nil"/>
              <w:left w:val="nil"/>
              <w:bottom w:val="single" w:sz="4" w:space="0" w:color="auto"/>
              <w:right w:val="single" w:sz="4" w:space="0" w:color="auto"/>
            </w:tcBorders>
            <w:vAlign w:val="center"/>
            <w:hideMark/>
          </w:tcPr>
          <w:p w14:paraId="7B4FB05C"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0.7350</w:t>
            </w:r>
          </w:p>
        </w:tc>
        <w:tc>
          <w:tcPr>
            <w:tcW w:w="1988" w:type="pct"/>
            <w:tcBorders>
              <w:top w:val="nil"/>
              <w:left w:val="nil"/>
              <w:bottom w:val="single" w:sz="4" w:space="0" w:color="auto"/>
              <w:right w:val="single" w:sz="4" w:space="0" w:color="auto"/>
            </w:tcBorders>
            <w:vAlign w:val="center"/>
            <w:hideMark/>
          </w:tcPr>
          <w:p w14:paraId="3B2DB14F"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18.38</w:t>
            </w:r>
          </w:p>
        </w:tc>
      </w:tr>
      <w:tr w:rsidR="002C41AC" w:rsidRPr="00286E28" w14:paraId="2C3CD7CD" w14:textId="77777777" w:rsidTr="002C41AC">
        <w:trPr>
          <w:trHeight w:val="310"/>
        </w:trPr>
        <w:tc>
          <w:tcPr>
            <w:tcW w:w="578" w:type="pct"/>
            <w:tcBorders>
              <w:top w:val="nil"/>
              <w:left w:val="single" w:sz="4" w:space="0" w:color="auto"/>
              <w:bottom w:val="single" w:sz="4" w:space="0" w:color="auto"/>
              <w:right w:val="single" w:sz="4" w:space="0" w:color="auto"/>
            </w:tcBorders>
            <w:vAlign w:val="center"/>
            <w:hideMark/>
          </w:tcPr>
          <w:p w14:paraId="5C9E81A2"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988" w:type="pct"/>
            <w:tcBorders>
              <w:top w:val="nil"/>
              <w:left w:val="nil"/>
              <w:bottom w:val="single" w:sz="4" w:space="0" w:color="auto"/>
              <w:right w:val="single" w:sz="4" w:space="0" w:color="auto"/>
            </w:tcBorders>
            <w:vAlign w:val="center"/>
            <w:hideMark/>
          </w:tcPr>
          <w:p w14:paraId="47E01538"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446" w:type="pct"/>
            <w:tcBorders>
              <w:top w:val="nil"/>
              <w:left w:val="nil"/>
              <w:bottom w:val="single" w:sz="4" w:space="0" w:color="auto"/>
              <w:right w:val="single" w:sz="4" w:space="0" w:color="auto"/>
            </w:tcBorders>
            <w:vAlign w:val="center"/>
            <w:hideMark/>
          </w:tcPr>
          <w:p w14:paraId="7A9AD85C"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0.6806</w:t>
            </w:r>
          </w:p>
        </w:tc>
        <w:tc>
          <w:tcPr>
            <w:tcW w:w="1988" w:type="pct"/>
            <w:tcBorders>
              <w:top w:val="nil"/>
              <w:left w:val="nil"/>
              <w:bottom w:val="single" w:sz="4" w:space="0" w:color="auto"/>
              <w:right w:val="single" w:sz="4" w:space="0" w:color="auto"/>
            </w:tcBorders>
            <w:vAlign w:val="center"/>
            <w:hideMark/>
          </w:tcPr>
          <w:p w14:paraId="216B4B84" w14:textId="77777777" w:rsidR="002C41AC" w:rsidRPr="00286E28" w:rsidRDefault="002C41A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3.40</w:t>
            </w:r>
          </w:p>
        </w:tc>
      </w:tr>
      <w:tr w:rsidR="002C41AC" w:rsidRPr="00286E28" w14:paraId="02879F3D" w14:textId="77777777" w:rsidTr="002C41AC">
        <w:trPr>
          <w:trHeight w:val="310"/>
        </w:trPr>
        <w:tc>
          <w:tcPr>
            <w:tcW w:w="3012" w:type="pct"/>
            <w:gridSpan w:val="3"/>
            <w:tcBorders>
              <w:top w:val="single" w:sz="4" w:space="0" w:color="auto"/>
              <w:left w:val="single" w:sz="4" w:space="0" w:color="auto"/>
              <w:bottom w:val="single" w:sz="4" w:space="0" w:color="auto"/>
              <w:right w:val="single" w:sz="4" w:space="0" w:color="auto"/>
            </w:tcBorders>
            <w:noWrap/>
            <w:vAlign w:val="bottom"/>
            <w:hideMark/>
          </w:tcPr>
          <w:p w14:paraId="352FACF0" w14:textId="77777777" w:rsidR="002C41AC" w:rsidRPr="00286E28" w:rsidRDefault="002C41A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NPV</w:t>
            </w:r>
          </w:p>
        </w:tc>
        <w:tc>
          <w:tcPr>
            <w:tcW w:w="1988" w:type="pct"/>
            <w:tcBorders>
              <w:top w:val="nil"/>
              <w:left w:val="nil"/>
              <w:bottom w:val="single" w:sz="4" w:space="0" w:color="auto"/>
              <w:right w:val="single" w:sz="4" w:space="0" w:color="auto"/>
            </w:tcBorders>
            <w:noWrap/>
            <w:vAlign w:val="bottom"/>
            <w:hideMark/>
          </w:tcPr>
          <w:p w14:paraId="010A4863" w14:textId="77777777" w:rsidR="002C41AC" w:rsidRPr="00286E28" w:rsidRDefault="002C41A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0.86</w:t>
            </w:r>
          </w:p>
        </w:tc>
      </w:tr>
    </w:tbl>
    <w:p w14:paraId="568D3EAC" w14:textId="77777777" w:rsidR="00864DC2" w:rsidRPr="00286E28" w:rsidRDefault="00864DC2" w:rsidP="00BD2014">
      <w:pPr>
        <w:spacing w:line="360" w:lineRule="auto"/>
        <w:rPr>
          <w:rFonts w:asciiTheme="minorBidi" w:hAnsiTheme="minorBidi"/>
          <w:lang w:val="en-IN"/>
        </w:rPr>
      </w:pPr>
    </w:p>
    <w:p w14:paraId="293A053E" w14:textId="678666E7" w:rsidR="00CA4E3E" w:rsidRPr="00286E28" w:rsidRDefault="00CA4E3E" w:rsidP="00BD2014">
      <w:pPr>
        <w:spacing w:line="360" w:lineRule="auto"/>
        <w:rPr>
          <w:rFonts w:asciiTheme="minorBidi" w:hAnsiTheme="minorBidi"/>
          <w:lang w:val="en-IN"/>
        </w:rPr>
      </w:pPr>
      <w:r w:rsidRPr="00286E28">
        <w:rPr>
          <w:rFonts w:asciiTheme="minorBidi" w:hAnsiTheme="minorBidi"/>
          <w:lang w:val="en-IN"/>
        </w:rPr>
        <w:t xml:space="preserve">Based on NPV, project C should be chosen since </w:t>
      </w:r>
      <w:r w:rsidR="00B27316" w:rsidRPr="00286E28">
        <w:rPr>
          <w:rFonts w:asciiTheme="minorBidi" w:hAnsiTheme="minorBidi"/>
          <w:lang w:val="en-IN"/>
        </w:rPr>
        <w:t xml:space="preserve">only this project has positive NPV, which indicate that </w:t>
      </w:r>
      <w:r w:rsidR="00E123AC" w:rsidRPr="00286E28">
        <w:rPr>
          <w:rFonts w:asciiTheme="minorBidi" w:hAnsiTheme="minorBidi"/>
          <w:lang w:val="en-IN"/>
        </w:rPr>
        <w:t>this project</w:t>
      </w:r>
      <w:r w:rsidR="002C41AC" w:rsidRPr="00286E28">
        <w:rPr>
          <w:rFonts w:asciiTheme="minorBidi" w:hAnsiTheme="minorBidi"/>
          <w:lang w:val="en-IN"/>
        </w:rPr>
        <w:t xml:space="preserve"> will create value for the company</w:t>
      </w:r>
      <w:r w:rsidR="00E123AC" w:rsidRPr="00286E28">
        <w:rPr>
          <w:rFonts w:asciiTheme="minorBidi" w:hAnsiTheme="minorBidi"/>
          <w:lang w:val="en-IN"/>
        </w:rPr>
        <w:t xml:space="preserve">. Other two projects generated </w:t>
      </w:r>
      <w:r w:rsidR="007D1D05" w:rsidRPr="00286E28">
        <w:rPr>
          <w:rFonts w:asciiTheme="minorBidi" w:hAnsiTheme="minorBidi"/>
          <w:lang w:val="en-IN"/>
        </w:rPr>
        <w:t xml:space="preserve">negative NPV, which indicated that </w:t>
      </w:r>
      <w:r w:rsidR="001A631B" w:rsidRPr="00286E28">
        <w:rPr>
          <w:rFonts w:asciiTheme="minorBidi" w:hAnsiTheme="minorBidi"/>
          <w:lang w:val="en-IN"/>
        </w:rPr>
        <w:t>there are possibilities that these two projects might reduce the value of the company</w:t>
      </w:r>
      <w:r w:rsidR="007D1D05" w:rsidRPr="00286E28">
        <w:rPr>
          <w:rFonts w:asciiTheme="minorBidi" w:hAnsiTheme="minorBidi"/>
          <w:lang w:val="en-IN"/>
        </w:rPr>
        <w:t>.</w:t>
      </w:r>
    </w:p>
    <w:p w14:paraId="1147959C" w14:textId="7D5AF599" w:rsidR="0023476F" w:rsidRPr="00286E28" w:rsidRDefault="00162CC9" w:rsidP="00BD2014">
      <w:pPr>
        <w:spacing w:line="360" w:lineRule="auto"/>
        <w:rPr>
          <w:rFonts w:asciiTheme="minorBidi" w:hAnsiTheme="minorBidi"/>
          <w:b/>
          <w:bCs/>
          <w:lang w:val="en-IN"/>
        </w:rPr>
      </w:pPr>
      <w:r w:rsidRPr="00286E28">
        <w:rPr>
          <w:rFonts w:asciiTheme="minorBidi" w:hAnsiTheme="minorBidi"/>
          <w:b/>
          <w:bCs/>
          <w:lang w:val="en-IN"/>
        </w:rPr>
        <w:t>PI:</w:t>
      </w:r>
    </w:p>
    <w:p w14:paraId="2994EA93" w14:textId="1148E9FF" w:rsidR="00162CC9" w:rsidRPr="00286E28" w:rsidRDefault="00162CC9" w:rsidP="00BD2014">
      <w:pPr>
        <w:spacing w:line="360" w:lineRule="auto"/>
        <w:rPr>
          <w:rFonts w:asciiTheme="minorBidi" w:hAnsiTheme="minorBidi"/>
        </w:rPr>
      </w:pPr>
      <w:r w:rsidRPr="00286E28">
        <w:rPr>
          <w:rFonts w:asciiTheme="minorBidi" w:hAnsiTheme="minorBidi"/>
        </w:rPr>
        <w:t xml:space="preserve">The Profitability Index (PI) measures the value created per unit of investment </w:t>
      </w:r>
      <w:r w:rsidR="008C71A9" w:rsidRPr="00286E28">
        <w:rPr>
          <w:rFonts w:asciiTheme="minorBidi" w:hAnsiTheme="minorBidi"/>
        </w:rPr>
        <w:t xml:space="preserve">by comparing the present value of future cash inflows with the initial investment </w:t>
      </w:r>
      <w:r w:rsidRPr="00286E28">
        <w:rPr>
          <w:rFonts w:asciiTheme="minorBidi" w:hAnsiTheme="minorBidi"/>
        </w:rPr>
        <w:t>(Markovics, 2016).</w:t>
      </w:r>
    </w:p>
    <w:p w14:paraId="691BA16E" w14:textId="7145884C" w:rsidR="004E3C63" w:rsidRPr="00286E28" w:rsidRDefault="00213AA6" w:rsidP="00BD2014">
      <w:pPr>
        <w:spacing w:line="360" w:lineRule="auto"/>
        <w:rPr>
          <w:rFonts w:asciiTheme="minorBidi" w:hAnsiTheme="minorBidi"/>
          <w:lang w:val="en-IN"/>
        </w:rPr>
      </w:pPr>
      <w:r w:rsidRPr="00286E28">
        <w:rPr>
          <w:rFonts w:asciiTheme="minorBidi" w:hAnsiTheme="minorBidi"/>
          <w:lang w:val="en-IN"/>
        </w:rPr>
        <w:t>PI</w:t>
      </w:r>
      <w:r w:rsidR="004E3C63" w:rsidRPr="00286E28">
        <w:rPr>
          <w:rFonts w:asciiTheme="minorBidi" w:hAnsiTheme="minorBidi"/>
          <w:lang w:val="en-IN"/>
        </w:rPr>
        <w:t xml:space="preserve"> = Present Value of cash inflows/ Initial Investment</w:t>
      </w:r>
    </w:p>
    <w:tbl>
      <w:tblPr>
        <w:tblW w:w="5000" w:type="pct"/>
        <w:tblLook w:val="04A0" w:firstRow="1" w:lastRow="0" w:firstColumn="1" w:lastColumn="0" w:noHBand="0" w:noVBand="1"/>
      </w:tblPr>
      <w:tblGrid>
        <w:gridCol w:w="1124"/>
        <w:gridCol w:w="1709"/>
        <w:gridCol w:w="2928"/>
        <w:gridCol w:w="3255"/>
      </w:tblGrid>
      <w:tr w:rsidR="00D9552C" w:rsidRPr="00286E28" w14:paraId="29002984" w14:textId="77777777" w:rsidTr="00D9552C">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2E164FCD" w14:textId="77777777" w:rsidR="00D9552C" w:rsidRPr="00286E28" w:rsidRDefault="00D9552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A Profitability Index (in £ million)</w:t>
            </w:r>
          </w:p>
        </w:tc>
      </w:tr>
      <w:tr w:rsidR="00D9552C" w:rsidRPr="00286E28" w14:paraId="05AFE9C8" w14:textId="77777777" w:rsidTr="00D9552C">
        <w:trPr>
          <w:trHeight w:val="410"/>
        </w:trPr>
        <w:tc>
          <w:tcPr>
            <w:tcW w:w="623" w:type="pct"/>
            <w:tcBorders>
              <w:top w:val="nil"/>
              <w:left w:val="single" w:sz="4" w:space="0" w:color="auto"/>
              <w:bottom w:val="single" w:sz="4" w:space="0" w:color="auto"/>
              <w:right w:val="single" w:sz="4" w:space="0" w:color="auto"/>
            </w:tcBorders>
            <w:vAlign w:val="center"/>
            <w:hideMark/>
          </w:tcPr>
          <w:p w14:paraId="06456FB8"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948" w:type="pct"/>
            <w:tcBorders>
              <w:top w:val="nil"/>
              <w:left w:val="nil"/>
              <w:bottom w:val="single" w:sz="4" w:space="0" w:color="auto"/>
              <w:right w:val="single" w:sz="4" w:space="0" w:color="auto"/>
            </w:tcBorders>
            <w:vAlign w:val="center"/>
            <w:hideMark/>
          </w:tcPr>
          <w:p w14:paraId="30DB9340"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623" w:type="pct"/>
            <w:tcBorders>
              <w:top w:val="nil"/>
              <w:left w:val="nil"/>
              <w:bottom w:val="single" w:sz="4" w:space="0" w:color="auto"/>
              <w:right w:val="single" w:sz="4" w:space="0" w:color="auto"/>
            </w:tcBorders>
            <w:vAlign w:val="center"/>
            <w:hideMark/>
          </w:tcPr>
          <w:p w14:paraId="72ACDAEF"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Discounting rate @ 8%</w:t>
            </w:r>
          </w:p>
        </w:tc>
        <w:tc>
          <w:tcPr>
            <w:tcW w:w="1805" w:type="pct"/>
            <w:tcBorders>
              <w:top w:val="nil"/>
              <w:left w:val="nil"/>
              <w:bottom w:val="single" w:sz="4" w:space="0" w:color="auto"/>
              <w:right w:val="single" w:sz="4" w:space="0" w:color="auto"/>
            </w:tcBorders>
            <w:vAlign w:val="center"/>
            <w:hideMark/>
          </w:tcPr>
          <w:p w14:paraId="6C57F71C"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Present Value of cash flows</w:t>
            </w:r>
          </w:p>
        </w:tc>
      </w:tr>
      <w:tr w:rsidR="00D9552C" w:rsidRPr="00286E28" w14:paraId="7E44629B" w14:textId="77777777" w:rsidTr="00D9552C">
        <w:trPr>
          <w:trHeight w:val="310"/>
        </w:trPr>
        <w:tc>
          <w:tcPr>
            <w:tcW w:w="623" w:type="pct"/>
            <w:tcBorders>
              <w:top w:val="nil"/>
              <w:left w:val="single" w:sz="4" w:space="0" w:color="auto"/>
              <w:bottom w:val="single" w:sz="4" w:space="0" w:color="auto"/>
              <w:right w:val="single" w:sz="4" w:space="0" w:color="auto"/>
            </w:tcBorders>
            <w:vAlign w:val="center"/>
            <w:hideMark/>
          </w:tcPr>
          <w:p w14:paraId="48A853D4"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948" w:type="pct"/>
            <w:tcBorders>
              <w:top w:val="nil"/>
              <w:left w:val="nil"/>
              <w:bottom w:val="single" w:sz="4" w:space="0" w:color="auto"/>
              <w:right w:val="single" w:sz="4" w:space="0" w:color="auto"/>
            </w:tcBorders>
            <w:vAlign w:val="center"/>
            <w:hideMark/>
          </w:tcPr>
          <w:p w14:paraId="7CA4D25D"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623" w:type="pct"/>
            <w:tcBorders>
              <w:top w:val="nil"/>
              <w:left w:val="nil"/>
              <w:bottom w:val="single" w:sz="4" w:space="0" w:color="auto"/>
              <w:right w:val="single" w:sz="4" w:space="0" w:color="auto"/>
            </w:tcBorders>
            <w:vAlign w:val="center"/>
            <w:hideMark/>
          </w:tcPr>
          <w:p w14:paraId="5A273EA2"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805" w:type="pct"/>
            <w:tcBorders>
              <w:top w:val="nil"/>
              <w:left w:val="nil"/>
              <w:bottom w:val="single" w:sz="4" w:space="0" w:color="auto"/>
              <w:right w:val="single" w:sz="4" w:space="0" w:color="auto"/>
            </w:tcBorders>
            <w:vAlign w:val="center"/>
            <w:hideMark/>
          </w:tcPr>
          <w:p w14:paraId="2E9AA8A4"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r>
      <w:tr w:rsidR="00D9552C" w:rsidRPr="00286E28" w14:paraId="09B9F3C1" w14:textId="77777777" w:rsidTr="00D9552C">
        <w:trPr>
          <w:trHeight w:val="310"/>
        </w:trPr>
        <w:tc>
          <w:tcPr>
            <w:tcW w:w="623" w:type="pct"/>
            <w:tcBorders>
              <w:top w:val="nil"/>
              <w:left w:val="single" w:sz="4" w:space="0" w:color="auto"/>
              <w:bottom w:val="single" w:sz="4" w:space="0" w:color="auto"/>
              <w:right w:val="single" w:sz="4" w:space="0" w:color="auto"/>
            </w:tcBorders>
            <w:vAlign w:val="center"/>
            <w:hideMark/>
          </w:tcPr>
          <w:p w14:paraId="2087DC02"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948" w:type="pct"/>
            <w:tcBorders>
              <w:top w:val="nil"/>
              <w:left w:val="nil"/>
              <w:bottom w:val="single" w:sz="4" w:space="0" w:color="auto"/>
              <w:right w:val="single" w:sz="4" w:space="0" w:color="auto"/>
            </w:tcBorders>
            <w:vAlign w:val="center"/>
            <w:hideMark/>
          </w:tcPr>
          <w:p w14:paraId="170FEA68"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623" w:type="pct"/>
            <w:tcBorders>
              <w:top w:val="nil"/>
              <w:left w:val="nil"/>
              <w:bottom w:val="single" w:sz="4" w:space="0" w:color="auto"/>
              <w:right w:val="single" w:sz="4" w:space="0" w:color="auto"/>
            </w:tcBorders>
            <w:vAlign w:val="center"/>
            <w:hideMark/>
          </w:tcPr>
          <w:p w14:paraId="58A05BAA"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0.9259</w:t>
            </w:r>
          </w:p>
        </w:tc>
        <w:tc>
          <w:tcPr>
            <w:tcW w:w="1805" w:type="pct"/>
            <w:tcBorders>
              <w:top w:val="nil"/>
              <w:left w:val="nil"/>
              <w:bottom w:val="single" w:sz="4" w:space="0" w:color="auto"/>
              <w:right w:val="single" w:sz="4" w:space="0" w:color="auto"/>
            </w:tcBorders>
            <w:vAlign w:val="center"/>
            <w:hideMark/>
          </w:tcPr>
          <w:p w14:paraId="1AE97854"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9.26</w:t>
            </w:r>
          </w:p>
        </w:tc>
      </w:tr>
      <w:tr w:rsidR="00D9552C" w:rsidRPr="00286E28" w14:paraId="7FB8A5FA" w14:textId="77777777" w:rsidTr="00D9552C">
        <w:trPr>
          <w:trHeight w:val="310"/>
        </w:trPr>
        <w:tc>
          <w:tcPr>
            <w:tcW w:w="623" w:type="pct"/>
            <w:tcBorders>
              <w:top w:val="nil"/>
              <w:left w:val="single" w:sz="4" w:space="0" w:color="auto"/>
              <w:bottom w:val="single" w:sz="4" w:space="0" w:color="auto"/>
              <w:right w:val="single" w:sz="4" w:space="0" w:color="auto"/>
            </w:tcBorders>
            <w:vAlign w:val="center"/>
            <w:hideMark/>
          </w:tcPr>
          <w:p w14:paraId="3DC8E04C"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948" w:type="pct"/>
            <w:tcBorders>
              <w:top w:val="nil"/>
              <w:left w:val="nil"/>
              <w:bottom w:val="single" w:sz="4" w:space="0" w:color="auto"/>
              <w:right w:val="single" w:sz="4" w:space="0" w:color="auto"/>
            </w:tcBorders>
            <w:vAlign w:val="center"/>
            <w:hideMark/>
          </w:tcPr>
          <w:p w14:paraId="5E518B64"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w:t>
            </w:r>
          </w:p>
        </w:tc>
        <w:tc>
          <w:tcPr>
            <w:tcW w:w="1623" w:type="pct"/>
            <w:tcBorders>
              <w:top w:val="nil"/>
              <w:left w:val="nil"/>
              <w:bottom w:val="single" w:sz="4" w:space="0" w:color="auto"/>
              <w:right w:val="single" w:sz="4" w:space="0" w:color="auto"/>
            </w:tcBorders>
            <w:vAlign w:val="center"/>
            <w:hideMark/>
          </w:tcPr>
          <w:p w14:paraId="795D559D"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0.8573</w:t>
            </w:r>
          </w:p>
        </w:tc>
        <w:tc>
          <w:tcPr>
            <w:tcW w:w="1805" w:type="pct"/>
            <w:tcBorders>
              <w:top w:val="nil"/>
              <w:left w:val="nil"/>
              <w:bottom w:val="single" w:sz="4" w:space="0" w:color="auto"/>
              <w:right w:val="single" w:sz="4" w:space="0" w:color="auto"/>
            </w:tcBorders>
            <w:vAlign w:val="center"/>
            <w:hideMark/>
          </w:tcPr>
          <w:p w14:paraId="0CAA6385"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10.29</w:t>
            </w:r>
          </w:p>
        </w:tc>
      </w:tr>
      <w:tr w:rsidR="00D9552C" w:rsidRPr="00286E28" w14:paraId="5D571CE0" w14:textId="77777777" w:rsidTr="00D9552C">
        <w:trPr>
          <w:trHeight w:val="310"/>
        </w:trPr>
        <w:tc>
          <w:tcPr>
            <w:tcW w:w="623" w:type="pct"/>
            <w:tcBorders>
              <w:top w:val="nil"/>
              <w:left w:val="single" w:sz="4" w:space="0" w:color="auto"/>
              <w:bottom w:val="single" w:sz="4" w:space="0" w:color="auto"/>
              <w:right w:val="single" w:sz="4" w:space="0" w:color="auto"/>
            </w:tcBorders>
            <w:vAlign w:val="center"/>
            <w:hideMark/>
          </w:tcPr>
          <w:p w14:paraId="69C45EA8"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948" w:type="pct"/>
            <w:tcBorders>
              <w:top w:val="nil"/>
              <w:left w:val="nil"/>
              <w:bottom w:val="single" w:sz="4" w:space="0" w:color="auto"/>
              <w:right w:val="single" w:sz="4" w:space="0" w:color="auto"/>
            </w:tcBorders>
            <w:vAlign w:val="center"/>
            <w:hideMark/>
          </w:tcPr>
          <w:p w14:paraId="2D70302B"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w:t>
            </w:r>
          </w:p>
        </w:tc>
        <w:tc>
          <w:tcPr>
            <w:tcW w:w="1623" w:type="pct"/>
            <w:tcBorders>
              <w:top w:val="nil"/>
              <w:left w:val="nil"/>
              <w:bottom w:val="single" w:sz="4" w:space="0" w:color="auto"/>
              <w:right w:val="single" w:sz="4" w:space="0" w:color="auto"/>
            </w:tcBorders>
            <w:vAlign w:val="center"/>
            <w:hideMark/>
          </w:tcPr>
          <w:p w14:paraId="43F4B2FE"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0.7938</w:t>
            </w:r>
          </w:p>
        </w:tc>
        <w:tc>
          <w:tcPr>
            <w:tcW w:w="1805" w:type="pct"/>
            <w:tcBorders>
              <w:top w:val="nil"/>
              <w:left w:val="nil"/>
              <w:bottom w:val="single" w:sz="4" w:space="0" w:color="auto"/>
              <w:right w:val="single" w:sz="4" w:space="0" w:color="auto"/>
            </w:tcBorders>
            <w:vAlign w:val="center"/>
            <w:hideMark/>
          </w:tcPr>
          <w:p w14:paraId="1D839E28"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11.11</w:t>
            </w:r>
          </w:p>
        </w:tc>
      </w:tr>
      <w:tr w:rsidR="00D9552C" w:rsidRPr="00286E28" w14:paraId="4E7E77B5" w14:textId="77777777" w:rsidTr="00D9552C">
        <w:trPr>
          <w:trHeight w:val="310"/>
        </w:trPr>
        <w:tc>
          <w:tcPr>
            <w:tcW w:w="623" w:type="pct"/>
            <w:tcBorders>
              <w:top w:val="nil"/>
              <w:left w:val="single" w:sz="4" w:space="0" w:color="auto"/>
              <w:bottom w:val="single" w:sz="4" w:space="0" w:color="auto"/>
              <w:right w:val="single" w:sz="4" w:space="0" w:color="auto"/>
            </w:tcBorders>
            <w:vAlign w:val="center"/>
            <w:hideMark/>
          </w:tcPr>
          <w:p w14:paraId="71FBADFD"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948" w:type="pct"/>
            <w:tcBorders>
              <w:top w:val="nil"/>
              <w:left w:val="nil"/>
              <w:bottom w:val="single" w:sz="4" w:space="0" w:color="auto"/>
              <w:right w:val="single" w:sz="4" w:space="0" w:color="auto"/>
            </w:tcBorders>
            <w:vAlign w:val="center"/>
            <w:hideMark/>
          </w:tcPr>
          <w:p w14:paraId="5F4EC356"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623" w:type="pct"/>
            <w:tcBorders>
              <w:top w:val="nil"/>
              <w:left w:val="nil"/>
              <w:bottom w:val="single" w:sz="4" w:space="0" w:color="auto"/>
              <w:right w:val="single" w:sz="4" w:space="0" w:color="auto"/>
            </w:tcBorders>
            <w:vAlign w:val="center"/>
            <w:hideMark/>
          </w:tcPr>
          <w:p w14:paraId="6BA8A0F7"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0.7350</w:t>
            </w:r>
          </w:p>
        </w:tc>
        <w:tc>
          <w:tcPr>
            <w:tcW w:w="1805" w:type="pct"/>
            <w:tcBorders>
              <w:top w:val="nil"/>
              <w:left w:val="nil"/>
              <w:bottom w:val="single" w:sz="4" w:space="0" w:color="auto"/>
              <w:right w:val="single" w:sz="4" w:space="0" w:color="auto"/>
            </w:tcBorders>
            <w:vAlign w:val="center"/>
            <w:hideMark/>
          </w:tcPr>
          <w:p w14:paraId="3F34250F"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7.35</w:t>
            </w:r>
          </w:p>
        </w:tc>
      </w:tr>
      <w:tr w:rsidR="00D9552C" w:rsidRPr="00286E28" w14:paraId="1B4B82CB" w14:textId="77777777" w:rsidTr="00D9552C">
        <w:trPr>
          <w:trHeight w:val="310"/>
        </w:trPr>
        <w:tc>
          <w:tcPr>
            <w:tcW w:w="623" w:type="pct"/>
            <w:tcBorders>
              <w:top w:val="nil"/>
              <w:left w:val="single" w:sz="4" w:space="0" w:color="auto"/>
              <w:bottom w:val="single" w:sz="4" w:space="0" w:color="auto"/>
              <w:right w:val="single" w:sz="4" w:space="0" w:color="auto"/>
            </w:tcBorders>
            <w:vAlign w:val="center"/>
            <w:hideMark/>
          </w:tcPr>
          <w:p w14:paraId="64C32AA0"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948" w:type="pct"/>
            <w:tcBorders>
              <w:top w:val="nil"/>
              <w:left w:val="nil"/>
              <w:bottom w:val="single" w:sz="4" w:space="0" w:color="auto"/>
              <w:right w:val="single" w:sz="4" w:space="0" w:color="auto"/>
            </w:tcBorders>
            <w:vAlign w:val="center"/>
            <w:hideMark/>
          </w:tcPr>
          <w:p w14:paraId="2E472E18"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c>
          <w:tcPr>
            <w:tcW w:w="1623" w:type="pct"/>
            <w:tcBorders>
              <w:top w:val="nil"/>
              <w:left w:val="nil"/>
              <w:bottom w:val="single" w:sz="4" w:space="0" w:color="auto"/>
              <w:right w:val="single" w:sz="4" w:space="0" w:color="auto"/>
            </w:tcBorders>
            <w:vAlign w:val="center"/>
            <w:hideMark/>
          </w:tcPr>
          <w:p w14:paraId="7BC00CC2"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0.6806</w:t>
            </w:r>
          </w:p>
        </w:tc>
        <w:tc>
          <w:tcPr>
            <w:tcW w:w="1805" w:type="pct"/>
            <w:tcBorders>
              <w:top w:val="nil"/>
              <w:left w:val="nil"/>
              <w:bottom w:val="single" w:sz="4" w:space="0" w:color="auto"/>
              <w:right w:val="single" w:sz="4" w:space="0" w:color="auto"/>
            </w:tcBorders>
            <w:vAlign w:val="center"/>
            <w:hideMark/>
          </w:tcPr>
          <w:p w14:paraId="11B6579B"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5.44</w:t>
            </w:r>
          </w:p>
        </w:tc>
      </w:tr>
      <w:tr w:rsidR="00D9552C" w:rsidRPr="00286E28" w14:paraId="0355DF4F" w14:textId="77777777" w:rsidTr="00D9552C">
        <w:trPr>
          <w:trHeight w:val="310"/>
        </w:trPr>
        <w:tc>
          <w:tcPr>
            <w:tcW w:w="3195" w:type="pct"/>
            <w:gridSpan w:val="3"/>
            <w:tcBorders>
              <w:top w:val="single" w:sz="4" w:space="0" w:color="auto"/>
              <w:left w:val="single" w:sz="4" w:space="0" w:color="auto"/>
              <w:bottom w:val="single" w:sz="4" w:space="0" w:color="auto"/>
              <w:right w:val="single" w:sz="4" w:space="0" w:color="000000"/>
            </w:tcBorders>
            <w:vAlign w:val="center"/>
            <w:hideMark/>
          </w:tcPr>
          <w:p w14:paraId="3AE5630A"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lastRenderedPageBreak/>
              <w:t>Sum of present Value of Cash Flows</w:t>
            </w:r>
          </w:p>
        </w:tc>
        <w:tc>
          <w:tcPr>
            <w:tcW w:w="1805" w:type="pct"/>
            <w:tcBorders>
              <w:top w:val="nil"/>
              <w:left w:val="nil"/>
              <w:bottom w:val="single" w:sz="4" w:space="0" w:color="auto"/>
              <w:right w:val="single" w:sz="4" w:space="0" w:color="auto"/>
            </w:tcBorders>
            <w:vAlign w:val="center"/>
            <w:hideMark/>
          </w:tcPr>
          <w:p w14:paraId="0D154071" w14:textId="77777777" w:rsidR="00D9552C" w:rsidRPr="00286E28" w:rsidRDefault="00D9552C"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43.46</w:t>
            </w:r>
          </w:p>
        </w:tc>
      </w:tr>
      <w:tr w:rsidR="00D9552C" w:rsidRPr="00286E28" w14:paraId="7B47A784" w14:textId="77777777" w:rsidTr="00D9552C">
        <w:trPr>
          <w:trHeight w:val="310"/>
        </w:trPr>
        <w:tc>
          <w:tcPr>
            <w:tcW w:w="3195" w:type="pct"/>
            <w:gridSpan w:val="3"/>
            <w:tcBorders>
              <w:top w:val="single" w:sz="4" w:space="0" w:color="auto"/>
              <w:left w:val="single" w:sz="4" w:space="0" w:color="auto"/>
              <w:bottom w:val="single" w:sz="4" w:space="0" w:color="auto"/>
              <w:right w:val="single" w:sz="4" w:space="0" w:color="auto"/>
            </w:tcBorders>
            <w:noWrap/>
            <w:vAlign w:val="bottom"/>
            <w:hideMark/>
          </w:tcPr>
          <w:p w14:paraId="10648C47" w14:textId="77777777" w:rsidR="00D9552C" w:rsidRPr="00286E28" w:rsidRDefault="00D9552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PI</w:t>
            </w:r>
          </w:p>
        </w:tc>
        <w:tc>
          <w:tcPr>
            <w:tcW w:w="1805" w:type="pct"/>
            <w:tcBorders>
              <w:top w:val="nil"/>
              <w:left w:val="nil"/>
              <w:bottom w:val="single" w:sz="4" w:space="0" w:color="auto"/>
              <w:right w:val="single" w:sz="4" w:space="0" w:color="auto"/>
            </w:tcBorders>
            <w:noWrap/>
            <w:vAlign w:val="bottom"/>
            <w:hideMark/>
          </w:tcPr>
          <w:p w14:paraId="7C664A91" w14:textId="77777777" w:rsidR="00D9552C" w:rsidRPr="00286E28" w:rsidRDefault="00D9552C"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0.87</w:t>
            </w:r>
          </w:p>
        </w:tc>
      </w:tr>
    </w:tbl>
    <w:p w14:paraId="2F834871" w14:textId="77777777" w:rsidR="004E3C63" w:rsidRPr="00286E28" w:rsidRDefault="004E3C63"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124"/>
        <w:gridCol w:w="1709"/>
        <w:gridCol w:w="2928"/>
        <w:gridCol w:w="3255"/>
      </w:tblGrid>
      <w:tr w:rsidR="00D446AF" w:rsidRPr="00286E28" w14:paraId="24C77FD6" w14:textId="77777777" w:rsidTr="00D446AF">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5EB6C59A" w14:textId="77777777" w:rsidR="00D446AF" w:rsidRPr="00286E28" w:rsidRDefault="00D446AF"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B Profitability Index (in £ million)</w:t>
            </w:r>
          </w:p>
        </w:tc>
      </w:tr>
      <w:tr w:rsidR="00D446AF" w:rsidRPr="00286E28" w14:paraId="165D99C8" w14:textId="77777777" w:rsidTr="00D446AF">
        <w:trPr>
          <w:trHeight w:val="380"/>
        </w:trPr>
        <w:tc>
          <w:tcPr>
            <w:tcW w:w="623" w:type="pct"/>
            <w:tcBorders>
              <w:top w:val="nil"/>
              <w:left w:val="single" w:sz="4" w:space="0" w:color="auto"/>
              <w:bottom w:val="single" w:sz="4" w:space="0" w:color="auto"/>
              <w:right w:val="single" w:sz="4" w:space="0" w:color="auto"/>
            </w:tcBorders>
            <w:vAlign w:val="center"/>
            <w:hideMark/>
          </w:tcPr>
          <w:p w14:paraId="147FF4E2"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948" w:type="pct"/>
            <w:tcBorders>
              <w:top w:val="nil"/>
              <w:left w:val="nil"/>
              <w:bottom w:val="single" w:sz="4" w:space="0" w:color="auto"/>
              <w:right w:val="single" w:sz="4" w:space="0" w:color="auto"/>
            </w:tcBorders>
            <w:vAlign w:val="center"/>
            <w:hideMark/>
          </w:tcPr>
          <w:p w14:paraId="0BE2482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623" w:type="pct"/>
            <w:tcBorders>
              <w:top w:val="nil"/>
              <w:left w:val="nil"/>
              <w:bottom w:val="single" w:sz="4" w:space="0" w:color="auto"/>
              <w:right w:val="single" w:sz="4" w:space="0" w:color="auto"/>
            </w:tcBorders>
            <w:vAlign w:val="center"/>
            <w:hideMark/>
          </w:tcPr>
          <w:p w14:paraId="02F7205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Discounting rate @ 8%</w:t>
            </w:r>
          </w:p>
        </w:tc>
        <w:tc>
          <w:tcPr>
            <w:tcW w:w="1805" w:type="pct"/>
            <w:tcBorders>
              <w:top w:val="nil"/>
              <w:left w:val="nil"/>
              <w:bottom w:val="single" w:sz="4" w:space="0" w:color="auto"/>
              <w:right w:val="single" w:sz="4" w:space="0" w:color="auto"/>
            </w:tcBorders>
            <w:vAlign w:val="center"/>
            <w:hideMark/>
          </w:tcPr>
          <w:p w14:paraId="5DA176F6"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Present Value of cash flows</w:t>
            </w:r>
          </w:p>
        </w:tc>
      </w:tr>
      <w:tr w:rsidR="00D446AF" w:rsidRPr="00286E28" w14:paraId="5DD83AA5"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1FE1530B"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948" w:type="pct"/>
            <w:tcBorders>
              <w:top w:val="nil"/>
              <w:left w:val="nil"/>
              <w:bottom w:val="single" w:sz="4" w:space="0" w:color="auto"/>
              <w:right w:val="single" w:sz="4" w:space="0" w:color="auto"/>
            </w:tcBorders>
            <w:vAlign w:val="center"/>
            <w:hideMark/>
          </w:tcPr>
          <w:p w14:paraId="223B881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623" w:type="pct"/>
            <w:tcBorders>
              <w:top w:val="nil"/>
              <w:left w:val="nil"/>
              <w:bottom w:val="single" w:sz="4" w:space="0" w:color="auto"/>
              <w:right w:val="single" w:sz="4" w:space="0" w:color="auto"/>
            </w:tcBorders>
            <w:vAlign w:val="center"/>
            <w:hideMark/>
          </w:tcPr>
          <w:p w14:paraId="60E1A670"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805" w:type="pct"/>
            <w:tcBorders>
              <w:top w:val="nil"/>
              <w:left w:val="nil"/>
              <w:bottom w:val="single" w:sz="4" w:space="0" w:color="auto"/>
              <w:right w:val="single" w:sz="4" w:space="0" w:color="auto"/>
            </w:tcBorders>
            <w:vAlign w:val="center"/>
            <w:hideMark/>
          </w:tcPr>
          <w:p w14:paraId="4BBAF1B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r>
      <w:tr w:rsidR="00D446AF" w:rsidRPr="00286E28" w14:paraId="2FF137E7"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4B4EB01F"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948" w:type="pct"/>
            <w:tcBorders>
              <w:top w:val="nil"/>
              <w:left w:val="nil"/>
              <w:bottom w:val="single" w:sz="4" w:space="0" w:color="auto"/>
              <w:right w:val="single" w:sz="4" w:space="0" w:color="auto"/>
            </w:tcBorders>
            <w:vAlign w:val="center"/>
            <w:hideMark/>
          </w:tcPr>
          <w:p w14:paraId="24C7697C"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623" w:type="pct"/>
            <w:tcBorders>
              <w:top w:val="nil"/>
              <w:left w:val="nil"/>
              <w:bottom w:val="single" w:sz="4" w:space="0" w:color="auto"/>
              <w:right w:val="single" w:sz="4" w:space="0" w:color="auto"/>
            </w:tcBorders>
            <w:vAlign w:val="center"/>
            <w:hideMark/>
          </w:tcPr>
          <w:p w14:paraId="112673D2"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0.9259</w:t>
            </w:r>
          </w:p>
        </w:tc>
        <w:tc>
          <w:tcPr>
            <w:tcW w:w="1805" w:type="pct"/>
            <w:tcBorders>
              <w:top w:val="nil"/>
              <w:left w:val="nil"/>
              <w:bottom w:val="single" w:sz="4" w:space="0" w:color="auto"/>
              <w:right w:val="single" w:sz="4" w:space="0" w:color="auto"/>
            </w:tcBorders>
            <w:vAlign w:val="center"/>
            <w:hideMark/>
          </w:tcPr>
          <w:p w14:paraId="0B35F47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10.19</w:t>
            </w:r>
          </w:p>
        </w:tc>
      </w:tr>
      <w:tr w:rsidR="00D446AF" w:rsidRPr="00286E28" w14:paraId="780840F0"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53FA6040"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948" w:type="pct"/>
            <w:tcBorders>
              <w:top w:val="nil"/>
              <w:left w:val="nil"/>
              <w:bottom w:val="single" w:sz="4" w:space="0" w:color="auto"/>
              <w:right w:val="single" w:sz="4" w:space="0" w:color="auto"/>
            </w:tcBorders>
            <w:vAlign w:val="center"/>
            <w:hideMark/>
          </w:tcPr>
          <w:p w14:paraId="474B4E17"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623" w:type="pct"/>
            <w:tcBorders>
              <w:top w:val="nil"/>
              <w:left w:val="nil"/>
              <w:bottom w:val="single" w:sz="4" w:space="0" w:color="auto"/>
              <w:right w:val="single" w:sz="4" w:space="0" w:color="auto"/>
            </w:tcBorders>
            <w:vAlign w:val="center"/>
            <w:hideMark/>
          </w:tcPr>
          <w:p w14:paraId="2EFFB634"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0.8573</w:t>
            </w:r>
          </w:p>
        </w:tc>
        <w:tc>
          <w:tcPr>
            <w:tcW w:w="1805" w:type="pct"/>
            <w:tcBorders>
              <w:top w:val="nil"/>
              <w:left w:val="nil"/>
              <w:bottom w:val="single" w:sz="4" w:space="0" w:color="auto"/>
              <w:right w:val="single" w:sz="4" w:space="0" w:color="auto"/>
            </w:tcBorders>
            <w:vAlign w:val="center"/>
            <w:hideMark/>
          </w:tcPr>
          <w:p w14:paraId="22FDA74F"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9.43</w:t>
            </w:r>
          </w:p>
        </w:tc>
      </w:tr>
      <w:tr w:rsidR="00D446AF" w:rsidRPr="00286E28" w14:paraId="6DE1FE11"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6FB01CB6"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948" w:type="pct"/>
            <w:tcBorders>
              <w:top w:val="nil"/>
              <w:left w:val="nil"/>
              <w:bottom w:val="single" w:sz="4" w:space="0" w:color="auto"/>
              <w:right w:val="single" w:sz="4" w:space="0" w:color="auto"/>
            </w:tcBorders>
            <w:vAlign w:val="center"/>
            <w:hideMark/>
          </w:tcPr>
          <w:p w14:paraId="524A771D"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623" w:type="pct"/>
            <w:tcBorders>
              <w:top w:val="nil"/>
              <w:left w:val="nil"/>
              <w:bottom w:val="single" w:sz="4" w:space="0" w:color="auto"/>
              <w:right w:val="single" w:sz="4" w:space="0" w:color="auto"/>
            </w:tcBorders>
            <w:vAlign w:val="center"/>
            <w:hideMark/>
          </w:tcPr>
          <w:p w14:paraId="0DC87D43"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0.7938</w:t>
            </w:r>
          </w:p>
        </w:tc>
        <w:tc>
          <w:tcPr>
            <w:tcW w:w="1805" w:type="pct"/>
            <w:tcBorders>
              <w:top w:val="nil"/>
              <w:left w:val="nil"/>
              <w:bottom w:val="single" w:sz="4" w:space="0" w:color="auto"/>
              <w:right w:val="single" w:sz="4" w:space="0" w:color="auto"/>
            </w:tcBorders>
            <w:vAlign w:val="center"/>
            <w:hideMark/>
          </w:tcPr>
          <w:p w14:paraId="5F7A3221"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8.73</w:t>
            </w:r>
          </w:p>
        </w:tc>
      </w:tr>
      <w:tr w:rsidR="00D446AF" w:rsidRPr="00286E28" w14:paraId="0E1CFA0F"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11DCC977"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948" w:type="pct"/>
            <w:tcBorders>
              <w:top w:val="nil"/>
              <w:left w:val="nil"/>
              <w:bottom w:val="single" w:sz="4" w:space="0" w:color="auto"/>
              <w:right w:val="single" w:sz="4" w:space="0" w:color="auto"/>
            </w:tcBorders>
            <w:vAlign w:val="center"/>
            <w:hideMark/>
          </w:tcPr>
          <w:p w14:paraId="5E29944C"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623" w:type="pct"/>
            <w:tcBorders>
              <w:top w:val="nil"/>
              <w:left w:val="nil"/>
              <w:bottom w:val="single" w:sz="4" w:space="0" w:color="auto"/>
              <w:right w:val="single" w:sz="4" w:space="0" w:color="auto"/>
            </w:tcBorders>
            <w:vAlign w:val="center"/>
            <w:hideMark/>
          </w:tcPr>
          <w:p w14:paraId="7C2B1F0B"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0.7350</w:t>
            </w:r>
          </w:p>
        </w:tc>
        <w:tc>
          <w:tcPr>
            <w:tcW w:w="1805" w:type="pct"/>
            <w:tcBorders>
              <w:top w:val="nil"/>
              <w:left w:val="nil"/>
              <w:bottom w:val="single" w:sz="4" w:space="0" w:color="auto"/>
              <w:right w:val="single" w:sz="4" w:space="0" w:color="auto"/>
            </w:tcBorders>
            <w:vAlign w:val="center"/>
            <w:hideMark/>
          </w:tcPr>
          <w:p w14:paraId="1D52D75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8.09</w:t>
            </w:r>
          </w:p>
        </w:tc>
      </w:tr>
      <w:tr w:rsidR="00D446AF" w:rsidRPr="00286E28" w14:paraId="0CFFDC60"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08B1BAD0"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948" w:type="pct"/>
            <w:tcBorders>
              <w:top w:val="nil"/>
              <w:left w:val="nil"/>
              <w:bottom w:val="single" w:sz="4" w:space="0" w:color="auto"/>
              <w:right w:val="single" w:sz="4" w:space="0" w:color="auto"/>
            </w:tcBorders>
            <w:vAlign w:val="center"/>
            <w:hideMark/>
          </w:tcPr>
          <w:p w14:paraId="25587B3B"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c>
          <w:tcPr>
            <w:tcW w:w="1623" w:type="pct"/>
            <w:tcBorders>
              <w:top w:val="nil"/>
              <w:left w:val="nil"/>
              <w:bottom w:val="single" w:sz="4" w:space="0" w:color="auto"/>
              <w:right w:val="single" w:sz="4" w:space="0" w:color="auto"/>
            </w:tcBorders>
            <w:vAlign w:val="center"/>
            <w:hideMark/>
          </w:tcPr>
          <w:p w14:paraId="4E7C4CB7"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0.6806</w:t>
            </w:r>
          </w:p>
        </w:tc>
        <w:tc>
          <w:tcPr>
            <w:tcW w:w="1805" w:type="pct"/>
            <w:tcBorders>
              <w:top w:val="nil"/>
              <w:left w:val="nil"/>
              <w:bottom w:val="single" w:sz="4" w:space="0" w:color="auto"/>
              <w:right w:val="single" w:sz="4" w:space="0" w:color="auto"/>
            </w:tcBorders>
            <w:vAlign w:val="center"/>
            <w:hideMark/>
          </w:tcPr>
          <w:p w14:paraId="1197F0DC"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7.49</w:t>
            </w:r>
          </w:p>
        </w:tc>
      </w:tr>
      <w:tr w:rsidR="00D446AF" w:rsidRPr="00286E28" w14:paraId="4286473A" w14:textId="77777777" w:rsidTr="00D446AF">
        <w:trPr>
          <w:trHeight w:val="310"/>
        </w:trPr>
        <w:tc>
          <w:tcPr>
            <w:tcW w:w="3195" w:type="pct"/>
            <w:gridSpan w:val="3"/>
            <w:tcBorders>
              <w:top w:val="single" w:sz="4" w:space="0" w:color="auto"/>
              <w:left w:val="single" w:sz="4" w:space="0" w:color="auto"/>
              <w:bottom w:val="single" w:sz="4" w:space="0" w:color="auto"/>
              <w:right w:val="single" w:sz="4" w:space="0" w:color="000000"/>
            </w:tcBorders>
            <w:vAlign w:val="center"/>
            <w:hideMark/>
          </w:tcPr>
          <w:p w14:paraId="4EB6080B"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Sum of present Value of Cash Flows</w:t>
            </w:r>
          </w:p>
        </w:tc>
        <w:tc>
          <w:tcPr>
            <w:tcW w:w="1805" w:type="pct"/>
            <w:tcBorders>
              <w:top w:val="nil"/>
              <w:left w:val="nil"/>
              <w:bottom w:val="single" w:sz="4" w:space="0" w:color="auto"/>
              <w:right w:val="single" w:sz="4" w:space="0" w:color="auto"/>
            </w:tcBorders>
            <w:vAlign w:val="center"/>
            <w:hideMark/>
          </w:tcPr>
          <w:p w14:paraId="385F7E8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43.92</w:t>
            </w:r>
          </w:p>
        </w:tc>
      </w:tr>
      <w:tr w:rsidR="00D446AF" w:rsidRPr="00286E28" w14:paraId="571E1737" w14:textId="77777777" w:rsidTr="00D446AF">
        <w:trPr>
          <w:trHeight w:val="310"/>
        </w:trPr>
        <w:tc>
          <w:tcPr>
            <w:tcW w:w="3195" w:type="pct"/>
            <w:gridSpan w:val="3"/>
            <w:tcBorders>
              <w:top w:val="single" w:sz="4" w:space="0" w:color="auto"/>
              <w:left w:val="single" w:sz="4" w:space="0" w:color="auto"/>
              <w:bottom w:val="single" w:sz="4" w:space="0" w:color="auto"/>
              <w:right w:val="single" w:sz="4" w:space="0" w:color="auto"/>
            </w:tcBorders>
            <w:noWrap/>
            <w:vAlign w:val="bottom"/>
            <w:hideMark/>
          </w:tcPr>
          <w:p w14:paraId="346766C5" w14:textId="77777777" w:rsidR="00D446AF" w:rsidRPr="00286E28" w:rsidRDefault="00D446AF"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PI</w:t>
            </w:r>
          </w:p>
        </w:tc>
        <w:tc>
          <w:tcPr>
            <w:tcW w:w="1805" w:type="pct"/>
            <w:tcBorders>
              <w:top w:val="nil"/>
              <w:left w:val="nil"/>
              <w:bottom w:val="single" w:sz="4" w:space="0" w:color="auto"/>
              <w:right w:val="single" w:sz="4" w:space="0" w:color="auto"/>
            </w:tcBorders>
            <w:noWrap/>
            <w:vAlign w:val="bottom"/>
            <w:hideMark/>
          </w:tcPr>
          <w:p w14:paraId="7DDE6037" w14:textId="77777777" w:rsidR="00D446AF" w:rsidRPr="00286E28" w:rsidRDefault="00D446AF"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0.88</w:t>
            </w:r>
          </w:p>
        </w:tc>
      </w:tr>
    </w:tbl>
    <w:p w14:paraId="513D8956" w14:textId="77777777" w:rsidR="00D9552C" w:rsidRPr="00286E28" w:rsidRDefault="00D9552C"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1124"/>
        <w:gridCol w:w="1709"/>
        <w:gridCol w:w="2928"/>
        <w:gridCol w:w="3255"/>
      </w:tblGrid>
      <w:tr w:rsidR="00D446AF" w:rsidRPr="00286E28" w14:paraId="1936DD63" w14:textId="77777777" w:rsidTr="00D446AF">
        <w:trPr>
          <w:trHeight w:val="310"/>
        </w:trPr>
        <w:tc>
          <w:tcPr>
            <w:tcW w:w="5000" w:type="pct"/>
            <w:gridSpan w:val="4"/>
            <w:tcBorders>
              <w:top w:val="single" w:sz="4" w:space="0" w:color="auto"/>
              <w:left w:val="single" w:sz="4" w:space="0" w:color="auto"/>
              <w:bottom w:val="single" w:sz="4" w:space="0" w:color="auto"/>
              <w:right w:val="single" w:sz="4" w:space="0" w:color="auto"/>
            </w:tcBorders>
            <w:noWrap/>
            <w:vAlign w:val="bottom"/>
            <w:hideMark/>
          </w:tcPr>
          <w:p w14:paraId="1BD36E30" w14:textId="77777777" w:rsidR="00D446AF" w:rsidRPr="00286E28" w:rsidRDefault="00D446AF"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C Profitability Index (in £ million)</w:t>
            </w:r>
          </w:p>
        </w:tc>
      </w:tr>
      <w:tr w:rsidR="00D446AF" w:rsidRPr="00286E28" w14:paraId="0823178E" w14:textId="77777777" w:rsidTr="00D446AF">
        <w:trPr>
          <w:trHeight w:val="400"/>
        </w:trPr>
        <w:tc>
          <w:tcPr>
            <w:tcW w:w="623" w:type="pct"/>
            <w:tcBorders>
              <w:top w:val="nil"/>
              <w:left w:val="single" w:sz="4" w:space="0" w:color="auto"/>
              <w:bottom w:val="single" w:sz="4" w:space="0" w:color="auto"/>
              <w:right w:val="single" w:sz="4" w:space="0" w:color="auto"/>
            </w:tcBorders>
            <w:vAlign w:val="center"/>
            <w:hideMark/>
          </w:tcPr>
          <w:p w14:paraId="68D7F069"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948" w:type="pct"/>
            <w:tcBorders>
              <w:top w:val="nil"/>
              <w:left w:val="nil"/>
              <w:bottom w:val="single" w:sz="4" w:space="0" w:color="auto"/>
              <w:right w:val="single" w:sz="4" w:space="0" w:color="auto"/>
            </w:tcBorders>
            <w:vAlign w:val="center"/>
            <w:hideMark/>
          </w:tcPr>
          <w:p w14:paraId="3F2ED6F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c>
          <w:tcPr>
            <w:tcW w:w="1623" w:type="pct"/>
            <w:tcBorders>
              <w:top w:val="nil"/>
              <w:left w:val="nil"/>
              <w:bottom w:val="single" w:sz="4" w:space="0" w:color="auto"/>
              <w:right w:val="single" w:sz="4" w:space="0" w:color="auto"/>
            </w:tcBorders>
            <w:vAlign w:val="center"/>
            <w:hideMark/>
          </w:tcPr>
          <w:p w14:paraId="02FAA8D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Discounting rate @ 8%</w:t>
            </w:r>
          </w:p>
        </w:tc>
        <w:tc>
          <w:tcPr>
            <w:tcW w:w="1805" w:type="pct"/>
            <w:tcBorders>
              <w:top w:val="nil"/>
              <w:left w:val="nil"/>
              <w:bottom w:val="single" w:sz="4" w:space="0" w:color="auto"/>
              <w:right w:val="single" w:sz="4" w:space="0" w:color="auto"/>
            </w:tcBorders>
            <w:vAlign w:val="center"/>
            <w:hideMark/>
          </w:tcPr>
          <w:p w14:paraId="652CF0E9"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Present Value of cash flows</w:t>
            </w:r>
          </w:p>
        </w:tc>
      </w:tr>
      <w:tr w:rsidR="00D446AF" w:rsidRPr="00286E28" w14:paraId="0762D22C"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454B6532"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948" w:type="pct"/>
            <w:tcBorders>
              <w:top w:val="nil"/>
              <w:left w:val="nil"/>
              <w:bottom w:val="single" w:sz="4" w:space="0" w:color="auto"/>
              <w:right w:val="single" w:sz="4" w:space="0" w:color="auto"/>
            </w:tcBorders>
            <w:vAlign w:val="center"/>
            <w:hideMark/>
          </w:tcPr>
          <w:p w14:paraId="78761B5B"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c>
          <w:tcPr>
            <w:tcW w:w="1623" w:type="pct"/>
            <w:tcBorders>
              <w:top w:val="nil"/>
              <w:left w:val="nil"/>
              <w:bottom w:val="single" w:sz="4" w:space="0" w:color="auto"/>
              <w:right w:val="single" w:sz="4" w:space="0" w:color="auto"/>
            </w:tcBorders>
            <w:vAlign w:val="center"/>
            <w:hideMark/>
          </w:tcPr>
          <w:p w14:paraId="66047D59"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1805" w:type="pct"/>
            <w:tcBorders>
              <w:top w:val="nil"/>
              <w:left w:val="nil"/>
              <w:bottom w:val="single" w:sz="4" w:space="0" w:color="auto"/>
              <w:right w:val="single" w:sz="4" w:space="0" w:color="auto"/>
            </w:tcBorders>
            <w:vAlign w:val="center"/>
            <w:hideMark/>
          </w:tcPr>
          <w:p w14:paraId="5549B2F2"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 </w:t>
            </w:r>
          </w:p>
        </w:tc>
      </w:tr>
      <w:tr w:rsidR="00D446AF" w:rsidRPr="00286E28" w14:paraId="5434F2AD"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752596C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948" w:type="pct"/>
            <w:tcBorders>
              <w:top w:val="nil"/>
              <w:left w:val="nil"/>
              <w:bottom w:val="single" w:sz="4" w:space="0" w:color="auto"/>
              <w:right w:val="single" w:sz="4" w:space="0" w:color="auto"/>
            </w:tcBorders>
            <w:vAlign w:val="center"/>
            <w:hideMark/>
          </w:tcPr>
          <w:p w14:paraId="3E175F36"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623" w:type="pct"/>
            <w:tcBorders>
              <w:top w:val="nil"/>
              <w:left w:val="nil"/>
              <w:bottom w:val="single" w:sz="4" w:space="0" w:color="auto"/>
              <w:right w:val="single" w:sz="4" w:space="0" w:color="auto"/>
            </w:tcBorders>
            <w:vAlign w:val="center"/>
            <w:hideMark/>
          </w:tcPr>
          <w:p w14:paraId="21AC768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0.9259</w:t>
            </w:r>
          </w:p>
        </w:tc>
        <w:tc>
          <w:tcPr>
            <w:tcW w:w="1805" w:type="pct"/>
            <w:tcBorders>
              <w:top w:val="nil"/>
              <w:left w:val="nil"/>
              <w:bottom w:val="single" w:sz="4" w:space="0" w:color="auto"/>
              <w:right w:val="single" w:sz="4" w:space="0" w:color="auto"/>
            </w:tcBorders>
            <w:vAlign w:val="center"/>
            <w:hideMark/>
          </w:tcPr>
          <w:p w14:paraId="704CFA8D"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4.63</w:t>
            </w:r>
          </w:p>
        </w:tc>
      </w:tr>
      <w:tr w:rsidR="00D446AF" w:rsidRPr="00286E28" w14:paraId="08E07718"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0E4EAFA4"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948" w:type="pct"/>
            <w:tcBorders>
              <w:top w:val="nil"/>
              <w:left w:val="nil"/>
              <w:bottom w:val="single" w:sz="4" w:space="0" w:color="auto"/>
              <w:right w:val="single" w:sz="4" w:space="0" w:color="auto"/>
            </w:tcBorders>
            <w:vAlign w:val="center"/>
            <w:hideMark/>
          </w:tcPr>
          <w:p w14:paraId="7BB4E36B"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c>
          <w:tcPr>
            <w:tcW w:w="1623" w:type="pct"/>
            <w:tcBorders>
              <w:top w:val="nil"/>
              <w:left w:val="nil"/>
              <w:bottom w:val="single" w:sz="4" w:space="0" w:color="auto"/>
              <w:right w:val="single" w:sz="4" w:space="0" w:color="auto"/>
            </w:tcBorders>
            <w:vAlign w:val="center"/>
            <w:hideMark/>
          </w:tcPr>
          <w:p w14:paraId="65856C97"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0.8573</w:t>
            </w:r>
          </w:p>
        </w:tc>
        <w:tc>
          <w:tcPr>
            <w:tcW w:w="1805" w:type="pct"/>
            <w:tcBorders>
              <w:top w:val="nil"/>
              <w:left w:val="nil"/>
              <w:bottom w:val="single" w:sz="4" w:space="0" w:color="auto"/>
              <w:right w:val="single" w:sz="4" w:space="0" w:color="auto"/>
            </w:tcBorders>
            <w:vAlign w:val="center"/>
            <w:hideMark/>
          </w:tcPr>
          <w:p w14:paraId="4AA3CC46"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8.57</w:t>
            </w:r>
          </w:p>
        </w:tc>
      </w:tr>
      <w:tr w:rsidR="00D446AF" w:rsidRPr="00286E28" w14:paraId="3412AC1D"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26458925"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948" w:type="pct"/>
            <w:tcBorders>
              <w:top w:val="nil"/>
              <w:left w:val="nil"/>
              <w:bottom w:val="single" w:sz="4" w:space="0" w:color="auto"/>
              <w:right w:val="single" w:sz="4" w:space="0" w:color="auto"/>
            </w:tcBorders>
            <w:vAlign w:val="center"/>
            <w:hideMark/>
          </w:tcPr>
          <w:p w14:paraId="54AB1779"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w:t>
            </w:r>
          </w:p>
        </w:tc>
        <w:tc>
          <w:tcPr>
            <w:tcW w:w="1623" w:type="pct"/>
            <w:tcBorders>
              <w:top w:val="nil"/>
              <w:left w:val="nil"/>
              <w:bottom w:val="single" w:sz="4" w:space="0" w:color="auto"/>
              <w:right w:val="single" w:sz="4" w:space="0" w:color="auto"/>
            </w:tcBorders>
            <w:vAlign w:val="center"/>
            <w:hideMark/>
          </w:tcPr>
          <w:p w14:paraId="42B05E4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0.7938</w:t>
            </w:r>
          </w:p>
        </w:tc>
        <w:tc>
          <w:tcPr>
            <w:tcW w:w="1805" w:type="pct"/>
            <w:tcBorders>
              <w:top w:val="nil"/>
              <w:left w:val="nil"/>
              <w:bottom w:val="single" w:sz="4" w:space="0" w:color="auto"/>
              <w:right w:val="single" w:sz="4" w:space="0" w:color="auto"/>
            </w:tcBorders>
            <w:vAlign w:val="center"/>
            <w:hideMark/>
          </w:tcPr>
          <w:p w14:paraId="031E14D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15.88</w:t>
            </w:r>
          </w:p>
        </w:tc>
      </w:tr>
      <w:tr w:rsidR="00D446AF" w:rsidRPr="00286E28" w14:paraId="15D6DA93"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4B61A1DD"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948" w:type="pct"/>
            <w:tcBorders>
              <w:top w:val="nil"/>
              <w:left w:val="nil"/>
              <w:bottom w:val="single" w:sz="4" w:space="0" w:color="auto"/>
              <w:right w:val="single" w:sz="4" w:space="0" w:color="auto"/>
            </w:tcBorders>
            <w:vAlign w:val="center"/>
            <w:hideMark/>
          </w:tcPr>
          <w:p w14:paraId="7B8B7725"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c>
          <w:tcPr>
            <w:tcW w:w="1623" w:type="pct"/>
            <w:tcBorders>
              <w:top w:val="nil"/>
              <w:left w:val="nil"/>
              <w:bottom w:val="single" w:sz="4" w:space="0" w:color="auto"/>
              <w:right w:val="single" w:sz="4" w:space="0" w:color="auto"/>
            </w:tcBorders>
            <w:vAlign w:val="center"/>
            <w:hideMark/>
          </w:tcPr>
          <w:p w14:paraId="3066BAC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0.7350</w:t>
            </w:r>
          </w:p>
        </w:tc>
        <w:tc>
          <w:tcPr>
            <w:tcW w:w="1805" w:type="pct"/>
            <w:tcBorders>
              <w:top w:val="nil"/>
              <w:left w:val="nil"/>
              <w:bottom w:val="single" w:sz="4" w:space="0" w:color="auto"/>
              <w:right w:val="single" w:sz="4" w:space="0" w:color="auto"/>
            </w:tcBorders>
            <w:vAlign w:val="center"/>
            <w:hideMark/>
          </w:tcPr>
          <w:p w14:paraId="70194E1E"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18.38</w:t>
            </w:r>
          </w:p>
        </w:tc>
      </w:tr>
      <w:tr w:rsidR="00D446AF" w:rsidRPr="00286E28" w14:paraId="4D203E07" w14:textId="77777777" w:rsidTr="00D446AF">
        <w:trPr>
          <w:trHeight w:val="310"/>
        </w:trPr>
        <w:tc>
          <w:tcPr>
            <w:tcW w:w="623" w:type="pct"/>
            <w:tcBorders>
              <w:top w:val="nil"/>
              <w:left w:val="single" w:sz="4" w:space="0" w:color="auto"/>
              <w:bottom w:val="single" w:sz="4" w:space="0" w:color="auto"/>
              <w:right w:val="single" w:sz="4" w:space="0" w:color="auto"/>
            </w:tcBorders>
            <w:vAlign w:val="center"/>
            <w:hideMark/>
          </w:tcPr>
          <w:p w14:paraId="6E8BEEAD"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948" w:type="pct"/>
            <w:tcBorders>
              <w:top w:val="nil"/>
              <w:left w:val="nil"/>
              <w:bottom w:val="single" w:sz="4" w:space="0" w:color="auto"/>
              <w:right w:val="single" w:sz="4" w:space="0" w:color="auto"/>
            </w:tcBorders>
            <w:vAlign w:val="center"/>
            <w:hideMark/>
          </w:tcPr>
          <w:p w14:paraId="0950424F"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1623" w:type="pct"/>
            <w:tcBorders>
              <w:top w:val="nil"/>
              <w:left w:val="nil"/>
              <w:bottom w:val="single" w:sz="4" w:space="0" w:color="auto"/>
              <w:right w:val="single" w:sz="4" w:space="0" w:color="auto"/>
            </w:tcBorders>
            <w:vAlign w:val="center"/>
            <w:hideMark/>
          </w:tcPr>
          <w:p w14:paraId="670C940F"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0.6806</w:t>
            </w:r>
          </w:p>
        </w:tc>
        <w:tc>
          <w:tcPr>
            <w:tcW w:w="1805" w:type="pct"/>
            <w:tcBorders>
              <w:top w:val="nil"/>
              <w:left w:val="nil"/>
              <w:bottom w:val="single" w:sz="4" w:space="0" w:color="auto"/>
              <w:right w:val="single" w:sz="4" w:space="0" w:color="auto"/>
            </w:tcBorders>
            <w:vAlign w:val="center"/>
            <w:hideMark/>
          </w:tcPr>
          <w:p w14:paraId="6898E89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3.40</w:t>
            </w:r>
          </w:p>
        </w:tc>
      </w:tr>
      <w:tr w:rsidR="00D446AF" w:rsidRPr="00286E28" w14:paraId="2D48C6D5" w14:textId="77777777" w:rsidTr="00D446AF">
        <w:trPr>
          <w:trHeight w:val="310"/>
        </w:trPr>
        <w:tc>
          <w:tcPr>
            <w:tcW w:w="3195" w:type="pct"/>
            <w:gridSpan w:val="3"/>
            <w:tcBorders>
              <w:top w:val="single" w:sz="4" w:space="0" w:color="auto"/>
              <w:left w:val="single" w:sz="4" w:space="0" w:color="auto"/>
              <w:bottom w:val="single" w:sz="4" w:space="0" w:color="auto"/>
              <w:right w:val="single" w:sz="4" w:space="0" w:color="000000"/>
            </w:tcBorders>
            <w:vAlign w:val="center"/>
            <w:hideMark/>
          </w:tcPr>
          <w:p w14:paraId="68F86377"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Sum of present Value of Cash Flows</w:t>
            </w:r>
          </w:p>
        </w:tc>
        <w:tc>
          <w:tcPr>
            <w:tcW w:w="1805" w:type="pct"/>
            <w:tcBorders>
              <w:top w:val="nil"/>
              <w:left w:val="nil"/>
              <w:bottom w:val="single" w:sz="4" w:space="0" w:color="auto"/>
              <w:right w:val="single" w:sz="4" w:space="0" w:color="auto"/>
            </w:tcBorders>
            <w:vAlign w:val="center"/>
            <w:hideMark/>
          </w:tcPr>
          <w:p w14:paraId="1C0CACAA" w14:textId="77777777" w:rsidR="00D446AF" w:rsidRPr="00286E28" w:rsidRDefault="00D446AF"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50.86</w:t>
            </w:r>
          </w:p>
        </w:tc>
      </w:tr>
      <w:tr w:rsidR="00D446AF" w:rsidRPr="00286E28" w14:paraId="600329DD" w14:textId="77777777" w:rsidTr="00D446AF">
        <w:trPr>
          <w:trHeight w:val="310"/>
        </w:trPr>
        <w:tc>
          <w:tcPr>
            <w:tcW w:w="3195" w:type="pct"/>
            <w:gridSpan w:val="3"/>
            <w:tcBorders>
              <w:top w:val="single" w:sz="4" w:space="0" w:color="auto"/>
              <w:left w:val="single" w:sz="4" w:space="0" w:color="auto"/>
              <w:bottom w:val="single" w:sz="4" w:space="0" w:color="auto"/>
              <w:right w:val="single" w:sz="4" w:space="0" w:color="auto"/>
            </w:tcBorders>
            <w:noWrap/>
            <w:vAlign w:val="bottom"/>
            <w:hideMark/>
          </w:tcPr>
          <w:p w14:paraId="5C00A162" w14:textId="77777777" w:rsidR="00D446AF" w:rsidRPr="00286E28" w:rsidRDefault="00D446AF"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PI</w:t>
            </w:r>
          </w:p>
        </w:tc>
        <w:tc>
          <w:tcPr>
            <w:tcW w:w="1805" w:type="pct"/>
            <w:tcBorders>
              <w:top w:val="nil"/>
              <w:left w:val="nil"/>
              <w:bottom w:val="single" w:sz="4" w:space="0" w:color="auto"/>
              <w:right w:val="single" w:sz="4" w:space="0" w:color="auto"/>
            </w:tcBorders>
            <w:noWrap/>
            <w:vAlign w:val="bottom"/>
            <w:hideMark/>
          </w:tcPr>
          <w:p w14:paraId="1F3C1BCC" w14:textId="77777777" w:rsidR="00D446AF" w:rsidRPr="00286E28" w:rsidRDefault="00D446AF"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1.02</w:t>
            </w:r>
          </w:p>
        </w:tc>
      </w:tr>
    </w:tbl>
    <w:p w14:paraId="359371BA" w14:textId="77777777" w:rsidR="00D446AF" w:rsidRPr="00286E28" w:rsidRDefault="00D446AF" w:rsidP="00BD2014">
      <w:pPr>
        <w:spacing w:line="360" w:lineRule="auto"/>
        <w:rPr>
          <w:rFonts w:asciiTheme="minorBidi" w:hAnsiTheme="minorBidi"/>
          <w:lang w:val="en-IN"/>
        </w:rPr>
      </w:pPr>
    </w:p>
    <w:p w14:paraId="1C86D7FF" w14:textId="39ABD428" w:rsidR="004F19A6" w:rsidRPr="00286E28" w:rsidRDefault="00D446AF" w:rsidP="00BD2014">
      <w:pPr>
        <w:spacing w:line="360" w:lineRule="auto"/>
        <w:rPr>
          <w:rFonts w:asciiTheme="minorBidi" w:hAnsiTheme="minorBidi"/>
          <w:lang w:val="en-IN"/>
        </w:rPr>
      </w:pPr>
      <w:r w:rsidRPr="00286E28">
        <w:rPr>
          <w:rFonts w:asciiTheme="minorBidi" w:hAnsiTheme="minorBidi"/>
          <w:lang w:val="en-IN"/>
        </w:rPr>
        <w:t xml:space="preserve">Based on PI, project C should be chosen since it is </w:t>
      </w:r>
      <w:r w:rsidR="00DF5D6D" w:rsidRPr="00286E28">
        <w:rPr>
          <w:rFonts w:asciiTheme="minorBidi" w:hAnsiTheme="minorBidi"/>
          <w:lang w:val="en-IN"/>
        </w:rPr>
        <w:t>providing higher value compared to the other two projects</w:t>
      </w:r>
      <w:r w:rsidR="005557BE" w:rsidRPr="00286E28">
        <w:rPr>
          <w:rFonts w:asciiTheme="minorBidi" w:hAnsiTheme="minorBidi"/>
          <w:lang w:val="en-IN"/>
        </w:rPr>
        <w:t xml:space="preserve"> as its PI is more than 1</w:t>
      </w:r>
      <w:r w:rsidR="00DF5D6D" w:rsidRPr="00286E28">
        <w:rPr>
          <w:rFonts w:asciiTheme="minorBidi" w:hAnsiTheme="minorBidi"/>
          <w:lang w:val="en-IN"/>
        </w:rPr>
        <w:t>.</w:t>
      </w:r>
    </w:p>
    <w:p w14:paraId="0AFE2ADF" w14:textId="5AC6062C" w:rsidR="005557BE" w:rsidRPr="00286E28" w:rsidRDefault="005557BE" w:rsidP="00BD2014">
      <w:pPr>
        <w:spacing w:line="360" w:lineRule="auto"/>
        <w:rPr>
          <w:rFonts w:asciiTheme="minorBidi" w:hAnsiTheme="minorBidi"/>
          <w:b/>
          <w:bCs/>
          <w:lang w:val="en-IN"/>
        </w:rPr>
      </w:pPr>
      <w:r w:rsidRPr="00286E28">
        <w:rPr>
          <w:rFonts w:asciiTheme="minorBidi" w:hAnsiTheme="minorBidi"/>
          <w:b/>
          <w:bCs/>
          <w:lang w:val="en-IN"/>
        </w:rPr>
        <w:t>IRR:</w:t>
      </w:r>
    </w:p>
    <w:p w14:paraId="475842E6" w14:textId="7B195401" w:rsidR="005557BE" w:rsidRPr="00286E28" w:rsidRDefault="002E4466" w:rsidP="00BD2014">
      <w:pPr>
        <w:spacing w:line="360" w:lineRule="auto"/>
        <w:rPr>
          <w:rFonts w:asciiTheme="minorBidi" w:hAnsiTheme="minorBidi"/>
        </w:rPr>
      </w:pPr>
      <w:r w:rsidRPr="00286E28">
        <w:rPr>
          <w:rFonts w:asciiTheme="minorBidi" w:hAnsiTheme="minorBidi"/>
        </w:rPr>
        <w:t xml:space="preserve">The Internal Rate of Return (IRR) is the discount rate </w:t>
      </w:r>
      <w:r w:rsidR="001C5BDE" w:rsidRPr="00286E28">
        <w:rPr>
          <w:rFonts w:asciiTheme="minorBidi" w:hAnsiTheme="minorBidi"/>
        </w:rPr>
        <w:t>that brings the</w:t>
      </w:r>
      <w:r w:rsidRPr="00286E28">
        <w:rPr>
          <w:rFonts w:asciiTheme="minorBidi" w:hAnsiTheme="minorBidi"/>
        </w:rPr>
        <w:t xml:space="preserve"> net present value (NPV) </w:t>
      </w:r>
      <w:r w:rsidR="001C5BDE" w:rsidRPr="00286E28">
        <w:rPr>
          <w:rFonts w:asciiTheme="minorBidi" w:hAnsiTheme="minorBidi"/>
        </w:rPr>
        <w:t>of all the cashflows to</w:t>
      </w:r>
      <w:r w:rsidRPr="00286E28">
        <w:rPr>
          <w:rFonts w:asciiTheme="minorBidi" w:hAnsiTheme="minorBidi"/>
        </w:rPr>
        <w:t xml:space="preserve"> zero (</w:t>
      </w:r>
      <w:proofErr w:type="spellStart"/>
      <w:r w:rsidRPr="00286E28">
        <w:rPr>
          <w:rFonts w:asciiTheme="minorBidi" w:hAnsiTheme="minorBidi"/>
        </w:rPr>
        <w:t>Agbeye</w:t>
      </w:r>
      <w:proofErr w:type="spellEnd"/>
      <w:r w:rsidRPr="00286E28">
        <w:rPr>
          <w:rFonts w:asciiTheme="minorBidi" w:hAnsiTheme="minorBidi"/>
        </w:rPr>
        <w:t>, 2019).</w:t>
      </w:r>
    </w:p>
    <w:p w14:paraId="6754DB5A" w14:textId="7E9A06E7" w:rsidR="001C5BDE" w:rsidRPr="00286E28" w:rsidRDefault="0065549E" w:rsidP="00BD2014">
      <w:pPr>
        <w:spacing w:line="360" w:lineRule="auto"/>
        <w:rPr>
          <w:rFonts w:asciiTheme="minorBidi" w:hAnsiTheme="minorBidi"/>
          <w:lang w:val="en-IN"/>
        </w:rPr>
      </w:pPr>
      <w:r w:rsidRPr="00286E28">
        <w:rPr>
          <w:rFonts w:asciiTheme="minorBidi" w:hAnsiTheme="minorBidi"/>
          <w:lang w:val="en-IN"/>
        </w:rPr>
        <w:t xml:space="preserve">IRR = Discount Rate </w:t>
      </w:r>
      <w:r w:rsidR="009206B4" w:rsidRPr="00286E28">
        <w:rPr>
          <w:rFonts w:asciiTheme="minorBidi" w:hAnsiTheme="minorBidi"/>
          <w:lang w:val="en-IN"/>
        </w:rPr>
        <w:t>at which</w:t>
      </w:r>
      <w:r w:rsidRPr="00286E28">
        <w:rPr>
          <w:rFonts w:asciiTheme="minorBidi" w:hAnsiTheme="minorBidi"/>
          <w:lang w:val="en-IN"/>
        </w:rPr>
        <w:t xml:space="preserve"> NPV = 0</w:t>
      </w:r>
    </w:p>
    <w:tbl>
      <w:tblPr>
        <w:tblW w:w="5000" w:type="pct"/>
        <w:tblLook w:val="04A0" w:firstRow="1" w:lastRow="0" w:firstColumn="1" w:lastColumn="0" w:noHBand="0" w:noVBand="1"/>
      </w:tblPr>
      <w:tblGrid>
        <w:gridCol w:w="3774"/>
        <w:gridCol w:w="5242"/>
      </w:tblGrid>
      <w:tr w:rsidR="008B2563" w:rsidRPr="00286E28" w14:paraId="0A8B473E" w14:textId="77777777" w:rsidTr="008B2563">
        <w:trPr>
          <w:trHeight w:val="310"/>
        </w:trPr>
        <w:tc>
          <w:tcPr>
            <w:tcW w:w="5000" w:type="pct"/>
            <w:gridSpan w:val="2"/>
            <w:tcBorders>
              <w:top w:val="single" w:sz="4" w:space="0" w:color="auto"/>
              <w:left w:val="single" w:sz="4" w:space="0" w:color="auto"/>
              <w:bottom w:val="single" w:sz="4" w:space="0" w:color="auto"/>
              <w:right w:val="single" w:sz="4" w:space="0" w:color="auto"/>
            </w:tcBorders>
            <w:noWrap/>
            <w:vAlign w:val="bottom"/>
            <w:hideMark/>
          </w:tcPr>
          <w:p w14:paraId="06F54601" w14:textId="77777777" w:rsidR="008B2563" w:rsidRPr="00286E28" w:rsidRDefault="008B2563"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lastRenderedPageBreak/>
              <w:t xml:space="preserve">Project </w:t>
            </w:r>
            <w:proofErr w:type="gramStart"/>
            <w:r w:rsidRPr="00286E28">
              <w:rPr>
                <w:rFonts w:asciiTheme="minorBidi" w:eastAsia="Times New Roman" w:hAnsiTheme="minorBidi"/>
                <w:b/>
                <w:bCs/>
                <w:color w:val="000000"/>
                <w:szCs w:val="24"/>
                <w:lang w:val="en-GB" w:eastAsia="en-GB"/>
                <w14:ligatures w14:val="none"/>
              </w:rPr>
              <w:t>A</w:t>
            </w:r>
            <w:proofErr w:type="gramEnd"/>
            <w:r w:rsidRPr="00286E28">
              <w:rPr>
                <w:rFonts w:asciiTheme="minorBidi" w:eastAsia="Times New Roman" w:hAnsiTheme="minorBidi"/>
                <w:b/>
                <w:bCs/>
                <w:color w:val="000000"/>
                <w:szCs w:val="24"/>
                <w:lang w:val="en-GB" w:eastAsia="en-GB"/>
                <w14:ligatures w14:val="none"/>
              </w:rPr>
              <w:t xml:space="preserve"> Internal rate of Return (in £ million)</w:t>
            </w:r>
          </w:p>
        </w:tc>
      </w:tr>
      <w:tr w:rsidR="008B2563" w:rsidRPr="00286E28" w14:paraId="0AD8192E"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1C38D5D0"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2907" w:type="pct"/>
            <w:tcBorders>
              <w:top w:val="nil"/>
              <w:left w:val="nil"/>
              <w:bottom w:val="single" w:sz="4" w:space="0" w:color="auto"/>
              <w:right w:val="single" w:sz="4" w:space="0" w:color="auto"/>
            </w:tcBorders>
            <w:vAlign w:val="center"/>
            <w:hideMark/>
          </w:tcPr>
          <w:p w14:paraId="4B6F608F"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r>
      <w:tr w:rsidR="008B2563" w:rsidRPr="00286E28" w14:paraId="2BD8BB02"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1F4ABB47"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2907" w:type="pct"/>
            <w:tcBorders>
              <w:top w:val="nil"/>
              <w:left w:val="nil"/>
              <w:bottom w:val="single" w:sz="4" w:space="0" w:color="auto"/>
              <w:right w:val="single" w:sz="4" w:space="0" w:color="auto"/>
            </w:tcBorders>
            <w:vAlign w:val="center"/>
            <w:hideMark/>
          </w:tcPr>
          <w:p w14:paraId="10FF43CD"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r>
      <w:tr w:rsidR="008B2563" w:rsidRPr="00286E28" w14:paraId="3E66ACDA"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348B03A9"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2907" w:type="pct"/>
            <w:tcBorders>
              <w:top w:val="nil"/>
              <w:left w:val="nil"/>
              <w:bottom w:val="single" w:sz="4" w:space="0" w:color="auto"/>
              <w:right w:val="single" w:sz="4" w:space="0" w:color="auto"/>
            </w:tcBorders>
            <w:vAlign w:val="center"/>
            <w:hideMark/>
          </w:tcPr>
          <w:p w14:paraId="54182C41"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r>
      <w:tr w:rsidR="008B2563" w:rsidRPr="00286E28" w14:paraId="080AF19B"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04020EFA"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2907" w:type="pct"/>
            <w:tcBorders>
              <w:top w:val="nil"/>
              <w:left w:val="nil"/>
              <w:bottom w:val="single" w:sz="4" w:space="0" w:color="auto"/>
              <w:right w:val="single" w:sz="4" w:space="0" w:color="auto"/>
            </w:tcBorders>
            <w:vAlign w:val="center"/>
            <w:hideMark/>
          </w:tcPr>
          <w:p w14:paraId="5E052FE3"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12</w:t>
            </w:r>
          </w:p>
        </w:tc>
      </w:tr>
      <w:tr w:rsidR="008B2563" w:rsidRPr="00286E28" w14:paraId="236422F0"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26E38E7E"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2907" w:type="pct"/>
            <w:tcBorders>
              <w:top w:val="nil"/>
              <w:left w:val="nil"/>
              <w:bottom w:val="single" w:sz="4" w:space="0" w:color="auto"/>
              <w:right w:val="single" w:sz="4" w:space="0" w:color="auto"/>
            </w:tcBorders>
            <w:vAlign w:val="center"/>
            <w:hideMark/>
          </w:tcPr>
          <w:p w14:paraId="02DE40AF"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14</w:t>
            </w:r>
          </w:p>
        </w:tc>
      </w:tr>
      <w:tr w:rsidR="008B2563" w:rsidRPr="00286E28" w14:paraId="4E3F71C7"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539D0EDB"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2907" w:type="pct"/>
            <w:tcBorders>
              <w:top w:val="nil"/>
              <w:left w:val="nil"/>
              <w:bottom w:val="single" w:sz="4" w:space="0" w:color="auto"/>
              <w:right w:val="single" w:sz="4" w:space="0" w:color="auto"/>
            </w:tcBorders>
            <w:vAlign w:val="center"/>
            <w:hideMark/>
          </w:tcPr>
          <w:p w14:paraId="4B4FC4D8"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r>
      <w:tr w:rsidR="008B2563" w:rsidRPr="00286E28" w14:paraId="53E7F018" w14:textId="77777777" w:rsidTr="008B2563">
        <w:trPr>
          <w:trHeight w:val="310"/>
        </w:trPr>
        <w:tc>
          <w:tcPr>
            <w:tcW w:w="2093" w:type="pct"/>
            <w:tcBorders>
              <w:top w:val="nil"/>
              <w:left w:val="single" w:sz="4" w:space="0" w:color="auto"/>
              <w:bottom w:val="single" w:sz="4" w:space="0" w:color="auto"/>
              <w:right w:val="single" w:sz="4" w:space="0" w:color="auto"/>
            </w:tcBorders>
            <w:vAlign w:val="center"/>
            <w:hideMark/>
          </w:tcPr>
          <w:p w14:paraId="72FCBAED"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2907" w:type="pct"/>
            <w:tcBorders>
              <w:top w:val="nil"/>
              <w:left w:val="nil"/>
              <w:bottom w:val="single" w:sz="4" w:space="0" w:color="auto"/>
              <w:right w:val="single" w:sz="4" w:space="0" w:color="auto"/>
            </w:tcBorders>
            <w:vAlign w:val="center"/>
            <w:hideMark/>
          </w:tcPr>
          <w:p w14:paraId="649C1BEB" w14:textId="77777777" w:rsidR="008B2563" w:rsidRPr="00286E28" w:rsidRDefault="008B2563"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8</w:t>
            </w:r>
          </w:p>
        </w:tc>
      </w:tr>
      <w:tr w:rsidR="008B2563" w:rsidRPr="00286E28" w14:paraId="309337A4" w14:textId="77777777" w:rsidTr="008B2563">
        <w:trPr>
          <w:trHeight w:val="310"/>
        </w:trPr>
        <w:tc>
          <w:tcPr>
            <w:tcW w:w="2093" w:type="pct"/>
            <w:tcBorders>
              <w:top w:val="nil"/>
              <w:left w:val="single" w:sz="4" w:space="0" w:color="auto"/>
              <w:bottom w:val="single" w:sz="4" w:space="0" w:color="auto"/>
              <w:right w:val="single" w:sz="4" w:space="0" w:color="auto"/>
            </w:tcBorders>
            <w:noWrap/>
            <w:vAlign w:val="bottom"/>
            <w:hideMark/>
          </w:tcPr>
          <w:p w14:paraId="03F2ADE0" w14:textId="77777777" w:rsidR="008B2563" w:rsidRPr="00286E28" w:rsidRDefault="008B2563"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IRR</w:t>
            </w:r>
          </w:p>
        </w:tc>
        <w:tc>
          <w:tcPr>
            <w:tcW w:w="2907" w:type="pct"/>
            <w:tcBorders>
              <w:top w:val="nil"/>
              <w:left w:val="nil"/>
              <w:bottom w:val="single" w:sz="4" w:space="0" w:color="auto"/>
              <w:right w:val="single" w:sz="4" w:space="0" w:color="auto"/>
            </w:tcBorders>
            <w:noWrap/>
            <w:vAlign w:val="bottom"/>
            <w:hideMark/>
          </w:tcPr>
          <w:p w14:paraId="10052619" w14:textId="77777777" w:rsidR="008B2563" w:rsidRPr="00286E28" w:rsidRDefault="008B2563"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w:t>
            </w:r>
          </w:p>
        </w:tc>
      </w:tr>
    </w:tbl>
    <w:p w14:paraId="05CE1EA7" w14:textId="77777777" w:rsidR="0065549E" w:rsidRPr="00286E28" w:rsidRDefault="0065549E"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3774"/>
        <w:gridCol w:w="5242"/>
      </w:tblGrid>
      <w:tr w:rsidR="000C4818" w:rsidRPr="00286E28" w14:paraId="14C4D4BE" w14:textId="77777777" w:rsidTr="000C4818">
        <w:trPr>
          <w:trHeight w:val="310"/>
        </w:trPr>
        <w:tc>
          <w:tcPr>
            <w:tcW w:w="5000" w:type="pct"/>
            <w:gridSpan w:val="2"/>
            <w:tcBorders>
              <w:top w:val="single" w:sz="4" w:space="0" w:color="auto"/>
              <w:left w:val="single" w:sz="4" w:space="0" w:color="auto"/>
              <w:bottom w:val="single" w:sz="4" w:space="0" w:color="auto"/>
              <w:right w:val="single" w:sz="4" w:space="0" w:color="auto"/>
            </w:tcBorders>
            <w:noWrap/>
            <w:vAlign w:val="bottom"/>
            <w:hideMark/>
          </w:tcPr>
          <w:p w14:paraId="736214CC" w14:textId="77777777" w:rsidR="000C4818" w:rsidRPr="00286E28" w:rsidRDefault="000C4818"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B Internal rate of Return (in £ million)</w:t>
            </w:r>
          </w:p>
        </w:tc>
      </w:tr>
      <w:tr w:rsidR="000C4818" w:rsidRPr="00286E28" w14:paraId="00AE2AB1"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5E222F99"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2907" w:type="pct"/>
            <w:tcBorders>
              <w:top w:val="nil"/>
              <w:left w:val="nil"/>
              <w:bottom w:val="single" w:sz="4" w:space="0" w:color="auto"/>
              <w:right w:val="single" w:sz="4" w:space="0" w:color="auto"/>
            </w:tcBorders>
            <w:vAlign w:val="center"/>
            <w:hideMark/>
          </w:tcPr>
          <w:p w14:paraId="6088F1B9"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r>
      <w:tr w:rsidR="000C4818" w:rsidRPr="00286E28" w14:paraId="30D5C421"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34A86BAB"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2907" w:type="pct"/>
            <w:tcBorders>
              <w:top w:val="nil"/>
              <w:left w:val="nil"/>
              <w:bottom w:val="single" w:sz="4" w:space="0" w:color="auto"/>
              <w:right w:val="single" w:sz="4" w:space="0" w:color="auto"/>
            </w:tcBorders>
            <w:vAlign w:val="center"/>
            <w:hideMark/>
          </w:tcPr>
          <w:p w14:paraId="3C374EC6"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r>
      <w:tr w:rsidR="000C4818" w:rsidRPr="00286E28" w14:paraId="35BB6188"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13D1FF02"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2907" w:type="pct"/>
            <w:tcBorders>
              <w:top w:val="nil"/>
              <w:left w:val="nil"/>
              <w:bottom w:val="single" w:sz="4" w:space="0" w:color="auto"/>
              <w:right w:val="single" w:sz="4" w:space="0" w:color="auto"/>
            </w:tcBorders>
            <w:vAlign w:val="center"/>
            <w:hideMark/>
          </w:tcPr>
          <w:p w14:paraId="7A309B1B"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r>
      <w:tr w:rsidR="000C4818" w:rsidRPr="00286E28" w14:paraId="64E5703B"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709968A8"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2907" w:type="pct"/>
            <w:tcBorders>
              <w:top w:val="nil"/>
              <w:left w:val="nil"/>
              <w:bottom w:val="single" w:sz="4" w:space="0" w:color="auto"/>
              <w:right w:val="single" w:sz="4" w:space="0" w:color="auto"/>
            </w:tcBorders>
            <w:vAlign w:val="center"/>
            <w:hideMark/>
          </w:tcPr>
          <w:p w14:paraId="4850F575"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r>
      <w:tr w:rsidR="000C4818" w:rsidRPr="00286E28" w14:paraId="3D12CF32"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510F6265"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2907" w:type="pct"/>
            <w:tcBorders>
              <w:top w:val="nil"/>
              <w:left w:val="nil"/>
              <w:bottom w:val="single" w:sz="4" w:space="0" w:color="auto"/>
              <w:right w:val="single" w:sz="4" w:space="0" w:color="auto"/>
            </w:tcBorders>
            <w:vAlign w:val="center"/>
            <w:hideMark/>
          </w:tcPr>
          <w:p w14:paraId="563EAA29"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r>
      <w:tr w:rsidR="000C4818" w:rsidRPr="00286E28" w14:paraId="559A5668"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15A38503"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2907" w:type="pct"/>
            <w:tcBorders>
              <w:top w:val="nil"/>
              <w:left w:val="nil"/>
              <w:bottom w:val="single" w:sz="4" w:space="0" w:color="auto"/>
              <w:right w:val="single" w:sz="4" w:space="0" w:color="auto"/>
            </w:tcBorders>
            <w:vAlign w:val="center"/>
            <w:hideMark/>
          </w:tcPr>
          <w:p w14:paraId="3D328162"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r>
      <w:tr w:rsidR="000C4818" w:rsidRPr="00286E28" w14:paraId="1B91786B" w14:textId="77777777" w:rsidTr="000C4818">
        <w:trPr>
          <w:trHeight w:val="310"/>
        </w:trPr>
        <w:tc>
          <w:tcPr>
            <w:tcW w:w="2093" w:type="pct"/>
            <w:tcBorders>
              <w:top w:val="nil"/>
              <w:left w:val="single" w:sz="4" w:space="0" w:color="auto"/>
              <w:bottom w:val="single" w:sz="4" w:space="0" w:color="auto"/>
              <w:right w:val="single" w:sz="4" w:space="0" w:color="auto"/>
            </w:tcBorders>
            <w:vAlign w:val="center"/>
            <w:hideMark/>
          </w:tcPr>
          <w:p w14:paraId="1CF1AA67"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2907" w:type="pct"/>
            <w:tcBorders>
              <w:top w:val="nil"/>
              <w:left w:val="nil"/>
              <w:bottom w:val="single" w:sz="4" w:space="0" w:color="auto"/>
              <w:right w:val="single" w:sz="4" w:space="0" w:color="auto"/>
            </w:tcBorders>
            <w:vAlign w:val="center"/>
            <w:hideMark/>
          </w:tcPr>
          <w:p w14:paraId="7E22E3FE" w14:textId="77777777" w:rsidR="000C4818" w:rsidRPr="00286E28" w:rsidRDefault="000C4818"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11</w:t>
            </w:r>
          </w:p>
        </w:tc>
      </w:tr>
      <w:tr w:rsidR="000C4818" w:rsidRPr="00286E28" w14:paraId="390C0C02" w14:textId="77777777" w:rsidTr="000C4818">
        <w:trPr>
          <w:trHeight w:val="310"/>
        </w:trPr>
        <w:tc>
          <w:tcPr>
            <w:tcW w:w="2093" w:type="pct"/>
            <w:tcBorders>
              <w:top w:val="nil"/>
              <w:left w:val="single" w:sz="4" w:space="0" w:color="auto"/>
              <w:bottom w:val="single" w:sz="4" w:space="0" w:color="auto"/>
              <w:right w:val="single" w:sz="4" w:space="0" w:color="auto"/>
            </w:tcBorders>
            <w:noWrap/>
            <w:vAlign w:val="bottom"/>
            <w:hideMark/>
          </w:tcPr>
          <w:p w14:paraId="36C55F23" w14:textId="77777777" w:rsidR="000C4818" w:rsidRPr="00286E28" w:rsidRDefault="000C4818"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IRR</w:t>
            </w:r>
          </w:p>
        </w:tc>
        <w:tc>
          <w:tcPr>
            <w:tcW w:w="2907" w:type="pct"/>
            <w:tcBorders>
              <w:top w:val="nil"/>
              <w:left w:val="nil"/>
              <w:bottom w:val="single" w:sz="4" w:space="0" w:color="auto"/>
              <w:right w:val="single" w:sz="4" w:space="0" w:color="auto"/>
            </w:tcBorders>
            <w:noWrap/>
            <w:vAlign w:val="bottom"/>
            <w:hideMark/>
          </w:tcPr>
          <w:p w14:paraId="4CDF9961" w14:textId="77777777" w:rsidR="000C4818" w:rsidRPr="00286E28" w:rsidRDefault="000C4818"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3%</w:t>
            </w:r>
          </w:p>
        </w:tc>
      </w:tr>
    </w:tbl>
    <w:p w14:paraId="59676604" w14:textId="77777777" w:rsidR="008B2563" w:rsidRPr="00286E28" w:rsidRDefault="008B2563" w:rsidP="00BD2014">
      <w:pPr>
        <w:spacing w:line="360" w:lineRule="auto"/>
        <w:rPr>
          <w:rFonts w:asciiTheme="minorBidi" w:hAnsiTheme="minorBidi"/>
          <w:lang w:val="en-IN"/>
        </w:rPr>
      </w:pPr>
    </w:p>
    <w:tbl>
      <w:tblPr>
        <w:tblW w:w="5000" w:type="pct"/>
        <w:tblLook w:val="04A0" w:firstRow="1" w:lastRow="0" w:firstColumn="1" w:lastColumn="0" w:noHBand="0" w:noVBand="1"/>
      </w:tblPr>
      <w:tblGrid>
        <w:gridCol w:w="3774"/>
        <w:gridCol w:w="5242"/>
      </w:tblGrid>
      <w:tr w:rsidR="0057524A" w:rsidRPr="00286E28" w14:paraId="626970E0" w14:textId="77777777" w:rsidTr="0057524A">
        <w:trPr>
          <w:trHeight w:val="310"/>
        </w:trPr>
        <w:tc>
          <w:tcPr>
            <w:tcW w:w="5000" w:type="pct"/>
            <w:gridSpan w:val="2"/>
            <w:tcBorders>
              <w:top w:val="single" w:sz="4" w:space="0" w:color="auto"/>
              <w:left w:val="single" w:sz="4" w:space="0" w:color="auto"/>
              <w:bottom w:val="single" w:sz="4" w:space="0" w:color="auto"/>
              <w:right w:val="single" w:sz="4" w:space="0" w:color="auto"/>
            </w:tcBorders>
            <w:noWrap/>
            <w:vAlign w:val="bottom"/>
            <w:hideMark/>
          </w:tcPr>
          <w:p w14:paraId="0DD93F98" w14:textId="77777777" w:rsidR="0057524A" w:rsidRPr="00286E28" w:rsidRDefault="0057524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Project C Internal rate of Return (in £ million)</w:t>
            </w:r>
          </w:p>
        </w:tc>
      </w:tr>
      <w:tr w:rsidR="0057524A" w:rsidRPr="00286E28" w14:paraId="717553FC"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021C263C"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Year</w:t>
            </w:r>
          </w:p>
        </w:tc>
        <w:tc>
          <w:tcPr>
            <w:tcW w:w="2907" w:type="pct"/>
            <w:tcBorders>
              <w:top w:val="nil"/>
              <w:left w:val="nil"/>
              <w:bottom w:val="single" w:sz="4" w:space="0" w:color="auto"/>
              <w:right w:val="single" w:sz="4" w:space="0" w:color="auto"/>
            </w:tcBorders>
            <w:vAlign w:val="center"/>
            <w:hideMark/>
          </w:tcPr>
          <w:p w14:paraId="0CF36BA5"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Cash Flows</w:t>
            </w:r>
          </w:p>
        </w:tc>
      </w:tr>
      <w:tr w:rsidR="0057524A" w:rsidRPr="00286E28" w14:paraId="2F24D128"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3D23E07A"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0</w:t>
            </w:r>
          </w:p>
        </w:tc>
        <w:tc>
          <w:tcPr>
            <w:tcW w:w="2907" w:type="pct"/>
            <w:tcBorders>
              <w:top w:val="nil"/>
              <w:left w:val="nil"/>
              <w:bottom w:val="single" w:sz="4" w:space="0" w:color="auto"/>
              <w:right w:val="single" w:sz="4" w:space="0" w:color="auto"/>
            </w:tcBorders>
            <w:vAlign w:val="center"/>
            <w:hideMark/>
          </w:tcPr>
          <w:p w14:paraId="24676F48"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-50</w:t>
            </w:r>
          </w:p>
        </w:tc>
      </w:tr>
      <w:tr w:rsidR="0057524A" w:rsidRPr="00286E28" w14:paraId="2980102F"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3278C79F"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w:t>
            </w:r>
          </w:p>
        </w:tc>
        <w:tc>
          <w:tcPr>
            <w:tcW w:w="2907" w:type="pct"/>
            <w:tcBorders>
              <w:top w:val="nil"/>
              <w:left w:val="nil"/>
              <w:bottom w:val="single" w:sz="4" w:space="0" w:color="auto"/>
              <w:right w:val="single" w:sz="4" w:space="0" w:color="auto"/>
            </w:tcBorders>
            <w:vAlign w:val="center"/>
            <w:hideMark/>
          </w:tcPr>
          <w:p w14:paraId="5E8EDB4D"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r>
      <w:tr w:rsidR="0057524A" w:rsidRPr="00286E28" w14:paraId="09AA4927"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30F9B48A"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w:t>
            </w:r>
          </w:p>
        </w:tc>
        <w:tc>
          <w:tcPr>
            <w:tcW w:w="2907" w:type="pct"/>
            <w:tcBorders>
              <w:top w:val="nil"/>
              <w:left w:val="nil"/>
              <w:bottom w:val="single" w:sz="4" w:space="0" w:color="auto"/>
              <w:right w:val="single" w:sz="4" w:space="0" w:color="auto"/>
            </w:tcBorders>
            <w:vAlign w:val="center"/>
            <w:hideMark/>
          </w:tcPr>
          <w:p w14:paraId="768FE753"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10</w:t>
            </w:r>
          </w:p>
        </w:tc>
      </w:tr>
      <w:tr w:rsidR="0057524A" w:rsidRPr="00286E28" w14:paraId="0C70FB1C"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64C50328"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3</w:t>
            </w:r>
          </w:p>
        </w:tc>
        <w:tc>
          <w:tcPr>
            <w:tcW w:w="2907" w:type="pct"/>
            <w:tcBorders>
              <w:top w:val="nil"/>
              <w:left w:val="nil"/>
              <w:bottom w:val="single" w:sz="4" w:space="0" w:color="auto"/>
              <w:right w:val="single" w:sz="4" w:space="0" w:color="auto"/>
            </w:tcBorders>
            <w:vAlign w:val="center"/>
            <w:hideMark/>
          </w:tcPr>
          <w:p w14:paraId="7516F2E4"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20</w:t>
            </w:r>
          </w:p>
        </w:tc>
      </w:tr>
      <w:tr w:rsidR="0057524A" w:rsidRPr="00286E28" w14:paraId="1B8AE87E"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655E1266"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4</w:t>
            </w:r>
          </w:p>
        </w:tc>
        <w:tc>
          <w:tcPr>
            <w:tcW w:w="2907" w:type="pct"/>
            <w:tcBorders>
              <w:top w:val="nil"/>
              <w:left w:val="nil"/>
              <w:bottom w:val="single" w:sz="4" w:space="0" w:color="auto"/>
              <w:right w:val="single" w:sz="4" w:space="0" w:color="auto"/>
            </w:tcBorders>
            <w:vAlign w:val="center"/>
            <w:hideMark/>
          </w:tcPr>
          <w:p w14:paraId="64F4B9DB"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25</w:t>
            </w:r>
          </w:p>
        </w:tc>
      </w:tr>
      <w:tr w:rsidR="0057524A" w:rsidRPr="00286E28" w14:paraId="7F77237D" w14:textId="77777777" w:rsidTr="0057524A">
        <w:trPr>
          <w:trHeight w:val="310"/>
        </w:trPr>
        <w:tc>
          <w:tcPr>
            <w:tcW w:w="2093" w:type="pct"/>
            <w:tcBorders>
              <w:top w:val="nil"/>
              <w:left w:val="single" w:sz="4" w:space="0" w:color="auto"/>
              <w:bottom w:val="single" w:sz="4" w:space="0" w:color="auto"/>
              <w:right w:val="single" w:sz="4" w:space="0" w:color="auto"/>
            </w:tcBorders>
            <w:vAlign w:val="center"/>
            <w:hideMark/>
          </w:tcPr>
          <w:p w14:paraId="3B05ECC3"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c>
          <w:tcPr>
            <w:tcW w:w="2907" w:type="pct"/>
            <w:tcBorders>
              <w:top w:val="nil"/>
              <w:left w:val="nil"/>
              <w:bottom w:val="single" w:sz="4" w:space="0" w:color="auto"/>
              <w:right w:val="single" w:sz="4" w:space="0" w:color="auto"/>
            </w:tcBorders>
            <w:vAlign w:val="center"/>
            <w:hideMark/>
          </w:tcPr>
          <w:p w14:paraId="6D58B726" w14:textId="77777777" w:rsidR="0057524A" w:rsidRPr="00286E28" w:rsidRDefault="0057524A" w:rsidP="00BD2014">
            <w:pPr>
              <w:spacing w:after="0" w:line="360" w:lineRule="auto"/>
              <w:jc w:val="center"/>
              <w:rPr>
                <w:rFonts w:asciiTheme="minorBidi" w:eastAsia="Times New Roman" w:hAnsiTheme="minorBidi"/>
                <w:color w:val="000000"/>
                <w:szCs w:val="24"/>
                <w:lang w:val="en-GB" w:eastAsia="en-GB"/>
                <w14:ligatures w14:val="none"/>
              </w:rPr>
            </w:pPr>
            <w:r w:rsidRPr="00286E28">
              <w:rPr>
                <w:rFonts w:asciiTheme="minorBidi" w:eastAsia="Times New Roman" w:hAnsiTheme="minorBidi"/>
                <w:color w:val="000000"/>
                <w:szCs w:val="24"/>
                <w:lang w:val="en-GB" w:eastAsia="en-GB"/>
                <w14:ligatures w14:val="none"/>
              </w:rPr>
              <w:t>5</w:t>
            </w:r>
          </w:p>
        </w:tc>
      </w:tr>
      <w:tr w:rsidR="0057524A" w:rsidRPr="00286E28" w14:paraId="7C77C2C1" w14:textId="77777777" w:rsidTr="0057524A">
        <w:trPr>
          <w:trHeight w:val="310"/>
        </w:trPr>
        <w:tc>
          <w:tcPr>
            <w:tcW w:w="2093" w:type="pct"/>
            <w:tcBorders>
              <w:top w:val="nil"/>
              <w:left w:val="single" w:sz="4" w:space="0" w:color="auto"/>
              <w:bottom w:val="single" w:sz="4" w:space="0" w:color="auto"/>
              <w:right w:val="single" w:sz="4" w:space="0" w:color="auto"/>
            </w:tcBorders>
            <w:noWrap/>
            <w:vAlign w:val="bottom"/>
            <w:hideMark/>
          </w:tcPr>
          <w:p w14:paraId="189967D3" w14:textId="77777777" w:rsidR="0057524A" w:rsidRPr="00286E28" w:rsidRDefault="0057524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IRR</w:t>
            </w:r>
          </w:p>
        </w:tc>
        <w:tc>
          <w:tcPr>
            <w:tcW w:w="2907" w:type="pct"/>
            <w:tcBorders>
              <w:top w:val="nil"/>
              <w:left w:val="nil"/>
              <w:bottom w:val="single" w:sz="4" w:space="0" w:color="auto"/>
              <w:right w:val="single" w:sz="4" w:space="0" w:color="auto"/>
            </w:tcBorders>
            <w:noWrap/>
            <w:vAlign w:val="bottom"/>
            <w:hideMark/>
          </w:tcPr>
          <w:p w14:paraId="5030D567" w14:textId="77777777" w:rsidR="0057524A" w:rsidRPr="00286E28" w:rsidRDefault="0057524A" w:rsidP="00BD2014">
            <w:pPr>
              <w:spacing w:after="0" w:line="360" w:lineRule="auto"/>
              <w:jc w:val="center"/>
              <w:rPr>
                <w:rFonts w:asciiTheme="minorBidi" w:eastAsia="Times New Roman" w:hAnsiTheme="minorBidi"/>
                <w:b/>
                <w:bCs/>
                <w:color w:val="000000"/>
                <w:szCs w:val="24"/>
                <w:lang w:val="en-GB" w:eastAsia="en-GB"/>
                <w14:ligatures w14:val="none"/>
              </w:rPr>
            </w:pPr>
            <w:r w:rsidRPr="00286E28">
              <w:rPr>
                <w:rFonts w:asciiTheme="minorBidi" w:eastAsia="Times New Roman" w:hAnsiTheme="minorBidi"/>
                <w:b/>
                <w:bCs/>
                <w:color w:val="000000"/>
                <w:szCs w:val="24"/>
                <w:lang w:val="en-GB" w:eastAsia="en-GB"/>
                <w14:ligatures w14:val="none"/>
              </w:rPr>
              <w:t>9%</w:t>
            </w:r>
          </w:p>
        </w:tc>
      </w:tr>
    </w:tbl>
    <w:p w14:paraId="4F313243" w14:textId="77777777" w:rsidR="00DF5D6D" w:rsidRPr="00286E28" w:rsidRDefault="00DF5D6D" w:rsidP="00BD2014">
      <w:pPr>
        <w:spacing w:line="360" w:lineRule="auto"/>
        <w:rPr>
          <w:rFonts w:asciiTheme="minorBidi" w:hAnsiTheme="minorBidi"/>
          <w:lang w:val="en-IN"/>
        </w:rPr>
      </w:pPr>
    </w:p>
    <w:p w14:paraId="2759B950" w14:textId="49F2DAAB" w:rsidR="00FA6C90" w:rsidRPr="00286E28" w:rsidRDefault="0057524A" w:rsidP="00BD2014">
      <w:pPr>
        <w:spacing w:line="360" w:lineRule="auto"/>
        <w:rPr>
          <w:rFonts w:asciiTheme="minorBidi" w:hAnsiTheme="minorBidi"/>
          <w:lang w:val="en-IN"/>
        </w:rPr>
      </w:pPr>
      <w:r w:rsidRPr="00286E28">
        <w:rPr>
          <w:rFonts w:asciiTheme="minorBidi" w:hAnsiTheme="minorBidi"/>
          <w:lang w:val="en-IN"/>
        </w:rPr>
        <w:lastRenderedPageBreak/>
        <w:t xml:space="preserve">Based on IRR, project C should be chosen </w:t>
      </w:r>
      <w:r w:rsidR="006D167E" w:rsidRPr="00286E28">
        <w:rPr>
          <w:rFonts w:asciiTheme="minorBidi" w:hAnsiTheme="minorBidi"/>
          <w:lang w:val="en-IN"/>
        </w:rPr>
        <w:t>since its return rate is higher than the other two projects.</w:t>
      </w:r>
      <w:r w:rsidR="00BB40CA" w:rsidRPr="00286E28">
        <w:rPr>
          <w:rFonts w:asciiTheme="minorBidi" w:hAnsiTheme="minorBidi"/>
          <w:lang w:val="en-IN"/>
        </w:rPr>
        <w:t xml:space="preserve"> Moreover, only project C exceeds the discounting rate of 8%, which is considered to be the required rate of return.</w:t>
      </w:r>
    </w:p>
    <w:p w14:paraId="2FF8AFF9" w14:textId="43DDEF02" w:rsidR="00BB40CA" w:rsidRPr="00286E28" w:rsidRDefault="00742F96" w:rsidP="00BD2014">
      <w:pPr>
        <w:pStyle w:val="Heading2"/>
        <w:spacing w:line="360" w:lineRule="auto"/>
        <w:rPr>
          <w:rFonts w:asciiTheme="minorBidi" w:hAnsiTheme="minorBidi" w:cstheme="minorBidi"/>
          <w:lang w:val="en-IN"/>
        </w:rPr>
      </w:pPr>
      <w:bookmarkStart w:id="16" w:name="_Toc236754556"/>
      <w:r w:rsidRPr="00286E28">
        <w:rPr>
          <w:rFonts w:asciiTheme="minorBidi" w:hAnsiTheme="minorBidi" w:cstheme="minorBidi"/>
          <w:lang w:val="en-IN"/>
        </w:rPr>
        <w:t>4.2 Project Recommendations:</w:t>
      </w:r>
      <w:bookmarkEnd w:id="16"/>
    </w:p>
    <w:p w14:paraId="565C80E1" w14:textId="07A6F663" w:rsidR="001944E8" w:rsidRPr="00286E28" w:rsidRDefault="00984322" w:rsidP="00BD2014">
      <w:pPr>
        <w:spacing w:line="360" w:lineRule="auto"/>
        <w:rPr>
          <w:rFonts w:asciiTheme="minorBidi" w:hAnsiTheme="minorBidi"/>
        </w:rPr>
      </w:pPr>
      <w:r w:rsidRPr="00286E28">
        <w:rPr>
          <w:rFonts w:asciiTheme="minorBidi" w:hAnsiTheme="minorBidi"/>
        </w:rPr>
        <w:t xml:space="preserve">Based on the </w:t>
      </w:r>
      <w:r w:rsidR="00C30A79" w:rsidRPr="00286E28">
        <w:rPr>
          <w:rFonts w:asciiTheme="minorBidi" w:hAnsiTheme="minorBidi"/>
        </w:rPr>
        <w:t xml:space="preserve">results of different </w:t>
      </w:r>
      <w:r w:rsidRPr="00286E28">
        <w:rPr>
          <w:rFonts w:asciiTheme="minorBidi" w:hAnsiTheme="minorBidi"/>
        </w:rPr>
        <w:t xml:space="preserve">investment appraisal </w:t>
      </w:r>
      <w:r w:rsidR="00C30A79" w:rsidRPr="00286E28">
        <w:rPr>
          <w:rFonts w:asciiTheme="minorBidi" w:hAnsiTheme="minorBidi"/>
        </w:rPr>
        <w:t>tools</w:t>
      </w:r>
      <w:r w:rsidRPr="00286E28">
        <w:rPr>
          <w:rFonts w:asciiTheme="minorBidi" w:hAnsiTheme="minorBidi"/>
        </w:rPr>
        <w:t xml:space="preserve">, Project C is the most suitable investment for Hyatt. It had the shortest payback period </w:t>
      </w:r>
      <w:r w:rsidR="00C30A79" w:rsidRPr="00286E28">
        <w:rPr>
          <w:rFonts w:asciiTheme="minorBidi" w:hAnsiTheme="minorBidi"/>
        </w:rPr>
        <w:t xml:space="preserve">of </w:t>
      </w:r>
      <w:r w:rsidRPr="00286E28">
        <w:rPr>
          <w:rFonts w:asciiTheme="minorBidi" w:hAnsiTheme="minorBidi"/>
        </w:rPr>
        <w:t>3</w:t>
      </w:r>
      <w:r w:rsidR="00C30A79" w:rsidRPr="00286E28">
        <w:rPr>
          <w:rFonts w:asciiTheme="minorBidi" w:hAnsiTheme="minorBidi"/>
        </w:rPr>
        <w:t>.</w:t>
      </w:r>
      <w:r w:rsidRPr="00286E28">
        <w:rPr>
          <w:rFonts w:asciiTheme="minorBidi" w:hAnsiTheme="minorBidi"/>
        </w:rPr>
        <w:t xml:space="preserve">6 years, the highest Accounting Rate of Return </w:t>
      </w:r>
      <w:r w:rsidR="00C30A79" w:rsidRPr="00286E28">
        <w:rPr>
          <w:rFonts w:asciiTheme="minorBidi" w:hAnsiTheme="minorBidi"/>
        </w:rPr>
        <w:t xml:space="preserve">of </w:t>
      </w:r>
      <w:r w:rsidRPr="00286E28">
        <w:rPr>
          <w:rFonts w:asciiTheme="minorBidi" w:hAnsiTheme="minorBidi"/>
        </w:rPr>
        <w:t xml:space="preserve">12%, the highest Net Present Value </w:t>
      </w:r>
      <w:r w:rsidR="00B8457D" w:rsidRPr="00286E28">
        <w:rPr>
          <w:rFonts w:asciiTheme="minorBidi" w:hAnsiTheme="minorBidi"/>
        </w:rPr>
        <w:t xml:space="preserve">of </w:t>
      </w:r>
      <w:r w:rsidRPr="00286E28">
        <w:rPr>
          <w:rFonts w:asciiTheme="minorBidi" w:hAnsiTheme="minorBidi"/>
        </w:rPr>
        <w:t>£0</w:t>
      </w:r>
      <w:r w:rsidR="00B8457D" w:rsidRPr="00286E28">
        <w:rPr>
          <w:rFonts w:asciiTheme="minorBidi" w:hAnsiTheme="minorBidi"/>
        </w:rPr>
        <w:t>.</w:t>
      </w:r>
      <w:r w:rsidRPr="00286E28">
        <w:rPr>
          <w:rFonts w:asciiTheme="minorBidi" w:hAnsiTheme="minorBidi"/>
        </w:rPr>
        <w:t>86 million</w:t>
      </w:r>
      <w:r w:rsidR="002B6239" w:rsidRPr="00286E28">
        <w:rPr>
          <w:rFonts w:asciiTheme="minorBidi" w:hAnsiTheme="minorBidi"/>
        </w:rPr>
        <w:t>,</w:t>
      </w:r>
      <w:r w:rsidRPr="00286E28">
        <w:rPr>
          <w:rFonts w:asciiTheme="minorBidi" w:hAnsiTheme="minorBidi"/>
        </w:rPr>
        <w:t xml:space="preserve"> the highest Internal Rate of Return </w:t>
      </w:r>
      <w:r w:rsidR="002B6239" w:rsidRPr="00286E28">
        <w:rPr>
          <w:rFonts w:asciiTheme="minorBidi" w:hAnsiTheme="minorBidi"/>
        </w:rPr>
        <w:t xml:space="preserve">of </w:t>
      </w:r>
      <w:r w:rsidRPr="00286E28">
        <w:rPr>
          <w:rFonts w:asciiTheme="minorBidi" w:hAnsiTheme="minorBidi"/>
        </w:rPr>
        <w:t xml:space="preserve">9% and the highest Profitability Index </w:t>
      </w:r>
      <w:r w:rsidR="002B6239" w:rsidRPr="00286E28">
        <w:rPr>
          <w:rFonts w:asciiTheme="minorBidi" w:hAnsiTheme="minorBidi"/>
        </w:rPr>
        <w:t xml:space="preserve">of </w:t>
      </w:r>
      <w:r w:rsidRPr="00286E28">
        <w:rPr>
          <w:rFonts w:asciiTheme="minorBidi" w:hAnsiTheme="minorBidi"/>
        </w:rPr>
        <w:t>1</w:t>
      </w:r>
      <w:r w:rsidR="002B6239" w:rsidRPr="00286E28">
        <w:rPr>
          <w:rFonts w:asciiTheme="minorBidi" w:hAnsiTheme="minorBidi"/>
        </w:rPr>
        <w:t>.</w:t>
      </w:r>
      <w:r w:rsidRPr="00286E28">
        <w:rPr>
          <w:rFonts w:asciiTheme="minorBidi" w:hAnsiTheme="minorBidi"/>
        </w:rPr>
        <w:t xml:space="preserve">02. It is also the only project that has a positive NPV and IRR that exceeds the required rate of 8% discount rate, </w:t>
      </w:r>
      <w:r w:rsidR="001944E8" w:rsidRPr="00286E28">
        <w:rPr>
          <w:rFonts w:asciiTheme="minorBidi" w:hAnsiTheme="minorBidi"/>
        </w:rPr>
        <w:t>indicating</w:t>
      </w:r>
      <w:r w:rsidRPr="00286E28">
        <w:rPr>
          <w:rFonts w:asciiTheme="minorBidi" w:hAnsiTheme="minorBidi"/>
        </w:rPr>
        <w:t xml:space="preserve"> that it </w:t>
      </w:r>
      <w:r w:rsidR="001944E8" w:rsidRPr="00286E28">
        <w:rPr>
          <w:rFonts w:asciiTheme="minorBidi" w:hAnsiTheme="minorBidi"/>
        </w:rPr>
        <w:t>is expected to</w:t>
      </w:r>
      <w:r w:rsidRPr="00286E28">
        <w:rPr>
          <w:rFonts w:asciiTheme="minorBidi" w:hAnsiTheme="minorBidi"/>
        </w:rPr>
        <w:t xml:space="preserve"> create value for the company. </w:t>
      </w:r>
    </w:p>
    <w:p w14:paraId="55104F0E" w14:textId="38BE4D3C" w:rsidR="00742F96" w:rsidRPr="00286E28" w:rsidRDefault="00984322" w:rsidP="00BD2014">
      <w:pPr>
        <w:spacing w:line="360" w:lineRule="auto"/>
        <w:rPr>
          <w:rFonts w:asciiTheme="minorBidi" w:hAnsiTheme="minorBidi"/>
        </w:rPr>
      </w:pPr>
      <w:r w:rsidRPr="00286E28">
        <w:rPr>
          <w:rFonts w:asciiTheme="minorBidi" w:hAnsiTheme="minorBidi"/>
        </w:rPr>
        <w:t xml:space="preserve">The recommendation is also in line with the current financial </w:t>
      </w:r>
      <w:r w:rsidR="001944E8" w:rsidRPr="00286E28">
        <w:rPr>
          <w:rFonts w:asciiTheme="minorBidi" w:hAnsiTheme="minorBidi"/>
        </w:rPr>
        <w:t>position</w:t>
      </w:r>
      <w:r w:rsidRPr="00286E28">
        <w:rPr>
          <w:rFonts w:asciiTheme="minorBidi" w:hAnsiTheme="minorBidi"/>
        </w:rPr>
        <w:t xml:space="preserve"> of </w:t>
      </w:r>
      <w:r w:rsidR="001944E8" w:rsidRPr="00286E28">
        <w:rPr>
          <w:rFonts w:asciiTheme="minorBidi" w:hAnsiTheme="minorBidi"/>
        </w:rPr>
        <w:t>Hyatt</w:t>
      </w:r>
      <w:r w:rsidRPr="00286E28">
        <w:rPr>
          <w:rFonts w:asciiTheme="minorBidi" w:hAnsiTheme="minorBidi"/>
        </w:rPr>
        <w:t xml:space="preserve">. The financial statement analysis revealed that the liquidity position of the company </w:t>
      </w:r>
      <w:r w:rsidR="002404EF" w:rsidRPr="00286E28">
        <w:rPr>
          <w:rFonts w:asciiTheme="minorBidi" w:hAnsiTheme="minorBidi"/>
        </w:rPr>
        <w:t>is weak</w:t>
      </w:r>
      <w:r w:rsidRPr="00286E28">
        <w:rPr>
          <w:rFonts w:asciiTheme="minorBidi" w:hAnsiTheme="minorBidi"/>
        </w:rPr>
        <w:t xml:space="preserve">, gearing ratios </w:t>
      </w:r>
      <w:r w:rsidR="002404EF" w:rsidRPr="00286E28">
        <w:rPr>
          <w:rFonts w:asciiTheme="minorBidi" w:hAnsiTheme="minorBidi"/>
        </w:rPr>
        <w:t>are</w:t>
      </w:r>
      <w:r w:rsidRPr="00286E28">
        <w:rPr>
          <w:rFonts w:asciiTheme="minorBidi" w:hAnsiTheme="minorBidi"/>
        </w:rPr>
        <w:t xml:space="preserve"> high and operating cash flows </w:t>
      </w:r>
      <w:r w:rsidR="002404EF" w:rsidRPr="00286E28">
        <w:rPr>
          <w:rFonts w:asciiTheme="minorBidi" w:hAnsiTheme="minorBidi"/>
        </w:rPr>
        <w:t>declined</w:t>
      </w:r>
      <w:r w:rsidRPr="00286E28">
        <w:rPr>
          <w:rFonts w:asciiTheme="minorBidi" w:hAnsiTheme="minorBidi"/>
        </w:rPr>
        <w:t xml:space="preserve"> in the last two years. </w:t>
      </w:r>
      <w:r w:rsidR="00C7205F" w:rsidRPr="00286E28">
        <w:rPr>
          <w:rFonts w:asciiTheme="minorBidi" w:hAnsiTheme="minorBidi"/>
        </w:rPr>
        <w:t>Therefore</w:t>
      </w:r>
      <w:r w:rsidRPr="00286E28">
        <w:rPr>
          <w:rFonts w:asciiTheme="minorBidi" w:hAnsiTheme="minorBidi"/>
        </w:rPr>
        <w:t xml:space="preserve">, Hyatt should </w:t>
      </w:r>
      <w:r w:rsidR="00C7205F" w:rsidRPr="00286E28">
        <w:rPr>
          <w:rFonts w:asciiTheme="minorBidi" w:hAnsiTheme="minorBidi"/>
        </w:rPr>
        <w:t>invest in project C</w:t>
      </w:r>
      <w:r w:rsidRPr="00286E28">
        <w:rPr>
          <w:rFonts w:asciiTheme="minorBidi" w:hAnsiTheme="minorBidi"/>
        </w:rPr>
        <w:t xml:space="preserve"> that can help to create value for shareholders </w:t>
      </w:r>
      <w:r w:rsidR="00C7205F" w:rsidRPr="00286E28">
        <w:rPr>
          <w:rFonts w:asciiTheme="minorBidi" w:hAnsiTheme="minorBidi"/>
        </w:rPr>
        <w:t>w</w:t>
      </w:r>
      <w:r w:rsidR="008E3F7E" w:rsidRPr="00286E28">
        <w:rPr>
          <w:rFonts w:asciiTheme="minorBidi" w:hAnsiTheme="minorBidi"/>
        </w:rPr>
        <w:t>hile creating less</w:t>
      </w:r>
      <w:r w:rsidRPr="00286E28">
        <w:rPr>
          <w:rFonts w:asciiTheme="minorBidi" w:hAnsiTheme="minorBidi"/>
        </w:rPr>
        <w:t xml:space="preserve"> financ</w:t>
      </w:r>
      <w:r w:rsidR="00C7205F" w:rsidRPr="00286E28">
        <w:rPr>
          <w:rFonts w:asciiTheme="minorBidi" w:hAnsiTheme="minorBidi"/>
        </w:rPr>
        <w:t xml:space="preserve">ial </w:t>
      </w:r>
      <w:r w:rsidR="008E3F7E" w:rsidRPr="00286E28">
        <w:rPr>
          <w:rFonts w:asciiTheme="minorBidi" w:hAnsiTheme="minorBidi"/>
        </w:rPr>
        <w:t>risk</w:t>
      </w:r>
      <w:r w:rsidRPr="00286E28">
        <w:rPr>
          <w:rFonts w:asciiTheme="minorBidi" w:hAnsiTheme="minorBidi"/>
        </w:rPr>
        <w:t>. As the company is international, political and regulatory risks, inflation, exchange rate changes and demand of customers in the target market should be evaluated</w:t>
      </w:r>
      <w:r w:rsidR="00494BE3" w:rsidRPr="00286E28">
        <w:rPr>
          <w:rFonts w:asciiTheme="minorBidi" w:hAnsiTheme="minorBidi"/>
        </w:rPr>
        <w:t xml:space="preserve"> (</w:t>
      </w:r>
      <w:proofErr w:type="spellStart"/>
      <w:r w:rsidR="00494BE3" w:rsidRPr="00286E28">
        <w:rPr>
          <w:rFonts w:asciiTheme="minorBidi" w:hAnsiTheme="minorBidi"/>
        </w:rPr>
        <w:t>Rumasukun</w:t>
      </w:r>
      <w:proofErr w:type="spellEnd"/>
      <w:r w:rsidR="00494BE3" w:rsidRPr="00286E28">
        <w:rPr>
          <w:rFonts w:asciiTheme="minorBidi" w:hAnsiTheme="minorBidi"/>
        </w:rPr>
        <w:t>, 2024)</w:t>
      </w:r>
      <w:r w:rsidRPr="00286E28">
        <w:rPr>
          <w:rFonts w:asciiTheme="minorBidi" w:hAnsiTheme="minorBidi"/>
        </w:rPr>
        <w:t xml:space="preserve">. </w:t>
      </w:r>
      <w:r w:rsidR="006071D7" w:rsidRPr="00286E28">
        <w:rPr>
          <w:rFonts w:asciiTheme="minorBidi" w:hAnsiTheme="minorBidi"/>
        </w:rPr>
        <w:t xml:space="preserve">Since the evaluation results are positive for project C, it is expected to </w:t>
      </w:r>
      <w:r w:rsidR="00663E69" w:rsidRPr="00286E28">
        <w:rPr>
          <w:rFonts w:asciiTheme="minorBidi" w:hAnsiTheme="minorBidi"/>
        </w:rPr>
        <w:t>be more resilient</w:t>
      </w:r>
      <w:r w:rsidR="0046048F" w:rsidRPr="00286E28">
        <w:rPr>
          <w:rFonts w:asciiTheme="minorBidi" w:hAnsiTheme="minorBidi"/>
        </w:rPr>
        <w:t>.</w:t>
      </w:r>
    </w:p>
    <w:p w14:paraId="5EFFFF91" w14:textId="0C0CDC13" w:rsidR="0046048F" w:rsidRPr="00286E28" w:rsidRDefault="0046048F" w:rsidP="00BD2014">
      <w:pPr>
        <w:pStyle w:val="Heading2"/>
        <w:spacing w:line="360" w:lineRule="auto"/>
        <w:rPr>
          <w:rFonts w:asciiTheme="minorBidi" w:hAnsiTheme="minorBidi" w:cstheme="minorBidi"/>
        </w:rPr>
      </w:pPr>
      <w:bookmarkStart w:id="17" w:name="_Toc236754557"/>
      <w:r w:rsidRPr="00286E28">
        <w:rPr>
          <w:rFonts w:asciiTheme="minorBidi" w:hAnsiTheme="minorBidi" w:cstheme="minorBidi"/>
        </w:rPr>
        <w:t xml:space="preserve">4.3 </w:t>
      </w:r>
      <w:r w:rsidR="00AD3F93" w:rsidRPr="00286E28">
        <w:rPr>
          <w:rFonts w:asciiTheme="minorBidi" w:hAnsiTheme="minorBidi" w:cstheme="minorBidi"/>
        </w:rPr>
        <w:t>Project Combination:</w:t>
      </w:r>
      <w:bookmarkEnd w:id="17"/>
    </w:p>
    <w:p w14:paraId="38D4072C" w14:textId="342BCA59" w:rsidR="0044665D" w:rsidRPr="00286E28" w:rsidRDefault="008E4330" w:rsidP="00BD2014">
      <w:pPr>
        <w:spacing w:line="360" w:lineRule="auto"/>
        <w:rPr>
          <w:rFonts w:asciiTheme="minorBidi" w:hAnsiTheme="minorBidi"/>
        </w:rPr>
      </w:pPr>
      <w:r w:rsidRPr="00286E28">
        <w:rPr>
          <w:rFonts w:asciiTheme="minorBidi" w:hAnsiTheme="minorBidi"/>
        </w:rPr>
        <w:t xml:space="preserve">If Hyatt has to do capital rationing with a maximum investment budget of £100m, </w:t>
      </w:r>
      <w:r w:rsidR="0044665D" w:rsidRPr="00286E28">
        <w:rPr>
          <w:rFonts w:asciiTheme="minorBidi" w:hAnsiTheme="minorBidi"/>
        </w:rPr>
        <w:t xml:space="preserve">it can choose only two projects since each project require investment of </w:t>
      </w:r>
      <w:r w:rsidRPr="00286E28">
        <w:rPr>
          <w:rFonts w:asciiTheme="minorBidi" w:hAnsiTheme="minorBidi"/>
        </w:rPr>
        <w:t xml:space="preserve">£50m. </w:t>
      </w:r>
      <w:r w:rsidR="000A121A" w:rsidRPr="00286E28">
        <w:rPr>
          <w:rFonts w:asciiTheme="minorBidi" w:hAnsiTheme="minorBidi"/>
        </w:rPr>
        <w:t>Project C will be chosen definitely since it has positive outcomes from investment appraisal tools compared to the other two projects. NPV will be used to choose the second project:</w:t>
      </w:r>
    </w:p>
    <w:p w14:paraId="5554A983" w14:textId="2814F5DE" w:rsidR="000A121A" w:rsidRPr="00286E28" w:rsidRDefault="000A121A" w:rsidP="00BD2014">
      <w:pPr>
        <w:spacing w:line="360" w:lineRule="auto"/>
        <w:rPr>
          <w:rFonts w:asciiTheme="minorBidi" w:hAnsiTheme="minorBidi"/>
        </w:rPr>
      </w:pPr>
      <w:r w:rsidRPr="00286E28">
        <w:rPr>
          <w:rFonts w:asciiTheme="minorBidi" w:hAnsiTheme="minorBidi"/>
        </w:rPr>
        <w:t>Possible combinations:</w:t>
      </w:r>
    </w:p>
    <w:p w14:paraId="73056C7F" w14:textId="1B5AC3EA" w:rsidR="000A121A" w:rsidRPr="00286E28" w:rsidRDefault="008E4330" w:rsidP="00BD2014">
      <w:pPr>
        <w:spacing w:line="360" w:lineRule="auto"/>
        <w:rPr>
          <w:rFonts w:asciiTheme="minorBidi" w:hAnsiTheme="minorBidi"/>
        </w:rPr>
      </w:pPr>
      <w:r w:rsidRPr="00286E28">
        <w:rPr>
          <w:rFonts w:asciiTheme="minorBidi" w:hAnsiTheme="minorBidi"/>
        </w:rPr>
        <w:t xml:space="preserve">Projects </w:t>
      </w:r>
      <w:r w:rsidR="00BC2D31" w:rsidRPr="00286E28">
        <w:rPr>
          <w:rFonts w:asciiTheme="minorBidi" w:hAnsiTheme="minorBidi"/>
        </w:rPr>
        <w:t>C</w:t>
      </w:r>
      <w:r w:rsidRPr="00286E28">
        <w:rPr>
          <w:rFonts w:asciiTheme="minorBidi" w:hAnsiTheme="minorBidi"/>
        </w:rPr>
        <w:t xml:space="preserve"> + </w:t>
      </w:r>
      <w:r w:rsidR="00BC2D31" w:rsidRPr="00286E28">
        <w:rPr>
          <w:rFonts w:asciiTheme="minorBidi" w:hAnsiTheme="minorBidi"/>
        </w:rPr>
        <w:t>A</w:t>
      </w:r>
      <w:r w:rsidRPr="00286E28">
        <w:rPr>
          <w:rFonts w:asciiTheme="minorBidi" w:hAnsiTheme="minorBidi"/>
        </w:rPr>
        <w:t xml:space="preserve"> = –£5.68 million </w:t>
      </w:r>
    </w:p>
    <w:p w14:paraId="5981DAE5" w14:textId="308C1CF3" w:rsidR="000A121A" w:rsidRPr="00286E28" w:rsidRDefault="008E4330" w:rsidP="00BD2014">
      <w:pPr>
        <w:spacing w:line="360" w:lineRule="auto"/>
        <w:rPr>
          <w:rFonts w:asciiTheme="minorBidi" w:hAnsiTheme="minorBidi"/>
        </w:rPr>
      </w:pPr>
      <w:r w:rsidRPr="00286E28">
        <w:rPr>
          <w:rFonts w:asciiTheme="minorBidi" w:hAnsiTheme="minorBidi"/>
        </w:rPr>
        <w:t xml:space="preserve">Projects </w:t>
      </w:r>
      <w:r w:rsidR="00BC2D31" w:rsidRPr="00286E28">
        <w:rPr>
          <w:rFonts w:asciiTheme="minorBidi" w:hAnsiTheme="minorBidi"/>
        </w:rPr>
        <w:t>C</w:t>
      </w:r>
      <w:r w:rsidRPr="00286E28">
        <w:rPr>
          <w:rFonts w:asciiTheme="minorBidi" w:hAnsiTheme="minorBidi"/>
        </w:rPr>
        <w:t xml:space="preserve"> + </w:t>
      </w:r>
      <w:r w:rsidR="00BC2D31" w:rsidRPr="00286E28">
        <w:rPr>
          <w:rFonts w:asciiTheme="minorBidi" w:hAnsiTheme="minorBidi"/>
        </w:rPr>
        <w:t>B</w:t>
      </w:r>
      <w:r w:rsidRPr="00286E28">
        <w:rPr>
          <w:rFonts w:asciiTheme="minorBidi" w:hAnsiTheme="minorBidi"/>
        </w:rPr>
        <w:t xml:space="preserve"> = –£5.22 million </w:t>
      </w:r>
    </w:p>
    <w:p w14:paraId="23D3832D" w14:textId="1F5BF709" w:rsidR="006D167E" w:rsidRPr="00286E28" w:rsidRDefault="00BF6104" w:rsidP="00BD2014">
      <w:pPr>
        <w:spacing w:line="360" w:lineRule="auto"/>
        <w:rPr>
          <w:rFonts w:asciiTheme="minorBidi" w:hAnsiTheme="minorBidi"/>
        </w:rPr>
      </w:pPr>
      <w:r w:rsidRPr="00286E28">
        <w:rPr>
          <w:rFonts w:asciiTheme="minorBidi" w:hAnsiTheme="minorBidi"/>
        </w:rPr>
        <w:lastRenderedPageBreak/>
        <w:t xml:space="preserve">Project B and C will be chosen since that combination is providing </w:t>
      </w:r>
      <w:r w:rsidR="001E0CE2" w:rsidRPr="00286E28">
        <w:rPr>
          <w:rFonts w:asciiTheme="minorBidi" w:hAnsiTheme="minorBidi"/>
        </w:rPr>
        <w:t xml:space="preserve">highest NPV. Even though the combined NPV is still negative </w:t>
      </w:r>
      <w:r w:rsidR="00BC2D31" w:rsidRPr="00286E28">
        <w:rPr>
          <w:rFonts w:asciiTheme="minorBidi" w:hAnsiTheme="minorBidi"/>
        </w:rPr>
        <w:t xml:space="preserve">due to negative NPV of project B </w:t>
      </w:r>
      <w:r w:rsidR="001E0CE2" w:rsidRPr="00286E28">
        <w:rPr>
          <w:rFonts w:asciiTheme="minorBidi" w:hAnsiTheme="minorBidi"/>
        </w:rPr>
        <w:t xml:space="preserve">yet </w:t>
      </w:r>
      <w:r w:rsidR="00BC2D31" w:rsidRPr="00286E28">
        <w:rPr>
          <w:rFonts w:asciiTheme="minorBidi" w:hAnsiTheme="minorBidi"/>
        </w:rPr>
        <w:t>this option minimises value</w:t>
      </w:r>
      <w:r w:rsidR="008D08F1" w:rsidRPr="00286E28">
        <w:rPr>
          <w:rFonts w:asciiTheme="minorBidi" w:hAnsiTheme="minorBidi"/>
        </w:rPr>
        <w:t xml:space="preserve"> loss</w:t>
      </w:r>
      <w:r w:rsidR="00BC2D31" w:rsidRPr="00286E28">
        <w:rPr>
          <w:rFonts w:asciiTheme="minorBidi" w:hAnsiTheme="minorBidi"/>
        </w:rPr>
        <w:t>.</w:t>
      </w:r>
    </w:p>
    <w:p w14:paraId="79A1C76F" w14:textId="12D6774E" w:rsidR="00102EC8" w:rsidRPr="00286E28" w:rsidRDefault="00561A3E" w:rsidP="00BD2014">
      <w:pPr>
        <w:pStyle w:val="Heading1"/>
        <w:spacing w:line="360" w:lineRule="auto"/>
        <w:rPr>
          <w:rFonts w:asciiTheme="minorBidi" w:hAnsiTheme="minorBidi" w:cstheme="minorBidi"/>
        </w:rPr>
      </w:pPr>
      <w:bookmarkStart w:id="18" w:name="_Toc236754558"/>
      <w:r w:rsidRPr="00286E28">
        <w:rPr>
          <w:rFonts w:asciiTheme="minorBidi" w:hAnsiTheme="minorBidi" w:cstheme="minorBidi"/>
        </w:rPr>
        <w:t>5. Critical reflection on AI usage:</w:t>
      </w:r>
      <w:bookmarkEnd w:id="18"/>
    </w:p>
    <w:p w14:paraId="7D488897" w14:textId="53C80099" w:rsidR="00561A3E" w:rsidRPr="00286E28" w:rsidRDefault="00561A3E" w:rsidP="00BD2014">
      <w:pPr>
        <w:pStyle w:val="Heading2"/>
        <w:spacing w:line="360" w:lineRule="auto"/>
        <w:rPr>
          <w:rFonts w:asciiTheme="minorBidi" w:hAnsiTheme="minorBidi" w:cstheme="minorBidi"/>
        </w:rPr>
      </w:pPr>
      <w:bookmarkStart w:id="19" w:name="_Toc236754559"/>
      <w:r w:rsidRPr="00286E28">
        <w:rPr>
          <w:rFonts w:asciiTheme="minorBidi" w:hAnsiTheme="minorBidi" w:cstheme="minorBidi"/>
        </w:rPr>
        <w:t>5.1 Tool Disclosure:</w:t>
      </w:r>
      <w:bookmarkEnd w:id="19"/>
    </w:p>
    <w:p w14:paraId="65166131" w14:textId="3E67DDB0" w:rsidR="00561A3E" w:rsidRPr="00286E28" w:rsidRDefault="00397CA6" w:rsidP="00BD2014">
      <w:pPr>
        <w:spacing w:line="360" w:lineRule="auto"/>
        <w:rPr>
          <w:rFonts w:asciiTheme="minorBidi" w:hAnsiTheme="minorBidi"/>
        </w:rPr>
      </w:pPr>
      <w:r w:rsidRPr="00286E28">
        <w:rPr>
          <w:rFonts w:asciiTheme="minorBidi" w:hAnsiTheme="minorBidi"/>
        </w:rPr>
        <w:t xml:space="preserve">This assessment used generative AI tool, Chat GPT by Open AI following the compliance guidelines of the University, to assist with research and proofreading. AI was used to </w:t>
      </w:r>
      <w:r w:rsidR="00BE2547" w:rsidRPr="00286E28">
        <w:rPr>
          <w:rFonts w:asciiTheme="minorBidi" w:hAnsiTheme="minorBidi"/>
        </w:rPr>
        <w:t>summarise</w:t>
      </w:r>
      <w:r w:rsidRPr="00286E28">
        <w:rPr>
          <w:rFonts w:asciiTheme="minorBidi" w:hAnsiTheme="minorBidi"/>
        </w:rPr>
        <w:t xml:space="preserve"> academic journal articles during the research process.</w:t>
      </w:r>
      <w:r w:rsidR="00A81B73" w:rsidRPr="00286E28">
        <w:rPr>
          <w:rFonts w:asciiTheme="minorBidi" w:hAnsiTheme="minorBidi"/>
        </w:rPr>
        <w:t xml:space="preserve"> Different literature sources were gathered for research for the report and AI was used to summarise all those research papers to choose the appropriate research papers for the report.</w:t>
      </w:r>
      <w:r w:rsidRPr="00286E28">
        <w:rPr>
          <w:rFonts w:asciiTheme="minorBidi" w:hAnsiTheme="minorBidi"/>
        </w:rPr>
        <w:t xml:space="preserve"> The literature review process was made more efficient this way. AI is also utili</w:t>
      </w:r>
      <w:r w:rsidR="00A81B73" w:rsidRPr="00286E28">
        <w:rPr>
          <w:rFonts w:asciiTheme="minorBidi" w:hAnsiTheme="minorBidi"/>
        </w:rPr>
        <w:t>s</w:t>
      </w:r>
      <w:r w:rsidRPr="00286E28">
        <w:rPr>
          <w:rFonts w:asciiTheme="minorBidi" w:hAnsiTheme="minorBidi"/>
        </w:rPr>
        <w:t xml:space="preserve">ed in the proofreading process to detect grammatical mistakes, and minor suggestions for language enhancements </w:t>
      </w:r>
      <w:r w:rsidR="0048647C" w:rsidRPr="00286E28">
        <w:rPr>
          <w:rFonts w:asciiTheme="minorBidi" w:hAnsiTheme="minorBidi"/>
        </w:rPr>
        <w:t xml:space="preserve">were considered </w:t>
      </w:r>
      <w:r w:rsidRPr="00286E28">
        <w:rPr>
          <w:rFonts w:asciiTheme="minorBidi" w:hAnsiTheme="minorBidi"/>
        </w:rPr>
        <w:t xml:space="preserve">prior to submission. </w:t>
      </w:r>
      <w:r w:rsidR="0048647C" w:rsidRPr="00286E28">
        <w:rPr>
          <w:rFonts w:asciiTheme="minorBidi" w:hAnsiTheme="minorBidi"/>
        </w:rPr>
        <w:t xml:space="preserve">AI was not used for structuring the argument </w:t>
      </w:r>
      <w:r w:rsidR="003D255A" w:rsidRPr="00286E28">
        <w:rPr>
          <w:rFonts w:asciiTheme="minorBidi" w:hAnsiTheme="minorBidi"/>
        </w:rPr>
        <w:t>or writing the report</w:t>
      </w:r>
      <w:r w:rsidRPr="00286E28">
        <w:rPr>
          <w:rFonts w:asciiTheme="minorBidi" w:hAnsiTheme="minorBidi"/>
        </w:rPr>
        <w:t>.</w:t>
      </w:r>
    </w:p>
    <w:p w14:paraId="35B686D1" w14:textId="1728ADA7" w:rsidR="00561A3E" w:rsidRPr="00286E28" w:rsidRDefault="00561A3E" w:rsidP="00BD2014">
      <w:pPr>
        <w:pStyle w:val="Heading2"/>
        <w:spacing w:line="360" w:lineRule="auto"/>
        <w:rPr>
          <w:rFonts w:asciiTheme="minorBidi" w:hAnsiTheme="minorBidi" w:cstheme="minorBidi"/>
          <w:lang w:val="en-GB"/>
        </w:rPr>
      </w:pPr>
      <w:bookmarkStart w:id="20" w:name="_Toc236754560"/>
      <w:r w:rsidRPr="00286E28">
        <w:rPr>
          <w:rFonts w:asciiTheme="minorBidi" w:hAnsiTheme="minorBidi" w:cstheme="minorBidi"/>
        </w:rPr>
        <w:t xml:space="preserve">5.2 </w:t>
      </w:r>
      <w:r w:rsidR="00BD2014" w:rsidRPr="00286E28">
        <w:rPr>
          <w:rFonts w:asciiTheme="minorBidi" w:hAnsiTheme="minorBidi" w:cstheme="minorBidi"/>
          <w:lang w:val="en-GB"/>
        </w:rPr>
        <w:t>Critical Evaluation of AI Output:</w:t>
      </w:r>
      <w:bookmarkEnd w:id="20"/>
    </w:p>
    <w:p w14:paraId="4D41050D" w14:textId="46DC71EA" w:rsidR="00BD2014" w:rsidRPr="00286E28" w:rsidRDefault="00B668D9" w:rsidP="00BD2014">
      <w:pPr>
        <w:spacing w:line="360" w:lineRule="auto"/>
        <w:rPr>
          <w:rFonts w:asciiTheme="minorBidi" w:hAnsiTheme="minorBidi"/>
          <w:lang w:val="en-GB"/>
        </w:rPr>
      </w:pPr>
      <w:r w:rsidRPr="00286E28">
        <w:rPr>
          <w:rFonts w:asciiTheme="minorBidi" w:hAnsiTheme="minorBidi"/>
        </w:rPr>
        <w:t xml:space="preserve">AI was useful in understanding different concepts and summarising literature research but all AI output was critically examined </w:t>
      </w:r>
      <w:r w:rsidR="00555DF1" w:rsidRPr="00286E28">
        <w:rPr>
          <w:rFonts w:asciiTheme="minorBidi" w:hAnsiTheme="minorBidi"/>
        </w:rPr>
        <w:t>before using the research papers</w:t>
      </w:r>
      <w:r w:rsidRPr="00286E28">
        <w:rPr>
          <w:rFonts w:asciiTheme="minorBidi" w:hAnsiTheme="minorBidi"/>
        </w:rPr>
        <w:t xml:space="preserve"> in the report. </w:t>
      </w:r>
      <w:r w:rsidR="0012530B" w:rsidRPr="00286E28">
        <w:rPr>
          <w:rFonts w:asciiTheme="minorBidi" w:hAnsiTheme="minorBidi"/>
        </w:rPr>
        <w:t xml:space="preserve">But the research papers were then </w:t>
      </w:r>
      <w:r w:rsidR="00550792" w:rsidRPr="00286E28">
        <w:rPr>
          <w:rFonts w:asciiTheme="minorBidi" w:hAnsiTheme="minorBidi"/>
        </w:rPr>
        <w:t>verified</w:t>
      </w:r>
      <w:r w:rsidR="0012530B" w:rsidRPr="00286E28">
        <w:rPr>
          <w:rFonts w:asciiTheme="minorBidi" w:hAnsiTheme="minorBidi"/>
        </w:rPr>
        <w:t xml:space="preserve"> to evaluate </w:t>
      </w:r>
      <w:r w:rsidR="00550792" w:rsidRPr="00286E28">
        <w:rPr>
          <w:rFonts w:asciiTheme="minorBidi" w:hAnsiTheme="minorBidi"/>
        </w:rPr>
        <w:t>i</w:t>
      </w:r>
      <w:r w:rsidR="0012530B" w:rsidRPr="00286E28">
        <w:rPr>
          <w:rFonts w:asciiTheme="minorBidi" w:hAnsiTheme="minorBidi"/>
        </w:rPr>
        <w:t>f the information given by AI in summar</w:t>
      </w:r>
      <w:r w:rsidR="00550792" w:rsidRPr="00286E28">
        <w:rPr>
          <w:rFonts w:asciiTheme="minorBidi" w:hAnsiTheme="minorBidi"/>
        </w:rPr>
        <w:t>y was</w:t>
      </w:r>
      <w:r w:rsidR="0012530B" w:rsidRPr="00286E28">
        <w:rPr>
          <w:rFonts w:asciiTheme="minorBidi" w:hAnsiTheme="minorBidi"/>
        </w:rPr>
        <w:t xml:space="preserve"> actually mentioned in those papers</w:t>
      </w:r>
      <w:r w:rsidRPr="00286E28">
        <w:rPr>
          <w:rFonts w:asciiTheme="minorBidi" w:hAnsiTheme="minorBidi"/>
        </w:rPr>
        <w:t xml:space="preserve">. </w:t>
      </w:r>
      <w:r w:rsidR="00A11AED" w:rsidRPr="00286E28">
        <w:rPr>
          <w:rFonts w:asciiTheme="minorBidi" w:hAnsiTheme="minorBidi"/>
        </w:rPr>
        <w:t xml:space="preserve">One problem was noticed that AI sometime assumed a few facts based on the content of the research paper, which was explicitly not mentioned. </w:t>
      </w:r>
      <w:r w:rsidR="00550792" w:rsidRPr="00286E28">
        <w:rPr>
          <w:rFonts w:asciiTheme="minorBidi" w:hAnsiTheme="minorBidi"/>
        </w:rPr>
        <w:t>Some i</w:t>
      </w:r>
      <w:r w:rsidRPr="00286E28">
        <w:rPr>
          <w:rFonts w:asciiTheme="minorBidi" w:hAnsiTheme="minorBidi"/>
        </w:rPr>
        <w:t xml:space="preserve">nconsistencies and unbacked statements by AI were discovered and </w:t>
      </w:r>
      <w:r w:rsidR="00550792" w:rsidRPr="00286E28">
        <w:rPr>
          <w:rFonts w:asciiTheme="minorBidi" w:hAnsiTheme="minorBidi"/>
        </w:rPr>
        <w:t xml:space="preserve">only </w:t>
      </w:r>
      <w:r w:rsidRPr="00286E28">
        <w:rPr>
          <w:rFonts w:asciiTheme="minorBidi" w:hAnsiTheme="minorBidi"/>
        </w:rPr>
        <w:t xml:space="preserve">corrected </w:t>
      </w:r>
      <w:r w:rsidR="00550792" w:rsidRPr="00286E28">
        <w:rPr>
          <w:rFonts w:asciiTheme="minorBidi" w:hAnsiTheme="minorBidi"/>
        </w:rPr>
        <w:t>versions were used in the report</w:t>
      </w:r>
      <w:r w:rsidRPr="00286E28">
        <w:rPr>
          <w:rFonts w:asciiTheme="minorBidi" w:hAnsiTheme="minorBidi"/>
        </w:rPr>
        <w:t>. This process helped to minimi</w:t>
      </w:r>
      <w:r w:rsidR="00550792" w:rsidRPr="00286E28">
        <w:rPr>
          <w:rFonts w:asciiTheme="minorBidi" w:hAnsiTheme="minorBidi"/>
        </w:rPr>
        <w:t>s</w:t>
      </w:r>
      <w:r w:rsidRPr="00286E28">
        <w:rPr>
          <w:rFonts w:asciiTheme="minorBidi" w:hAnsiTheme="minorBidi"/>
        </w:rPr>
        <w:t xml:space="preserve">e the risk of using incorrect information or hallucination and made sure that </w:t>
      </w:r>
      <w:r w:rsidR="00305CEF" w:rsidRPr="00286E28">
        <w:rPr>
          <w:rFonts w:asciiTheme="minorBidi" w:hAnsiTheme="minorBidi"/>
        </w:rPr>
        <w:t>the report was based on actual evidence</w:t>
      </w:r>
      <w:r w:rsidRPr="00286E28">
        <w:rPr>
          <w:rFonts w:asciiTheme="minorBidi" w:hAnsiTheme="minorBidi"/>
        </w:rPr>
        <w:t>.</w:t>
      </w:r>
    </w:p>
    <w:p w14:paraId="05FE49B0" w14:textId="69908375" w:rsidR="00BD2014" w:rsidRPr="00286E28" w:rsidRDefault="00BD2014" w:rsidP="00BD2014">
      <w:pPr>
        <w:pStyle w:val="Heading2"/>
        <w:spacing w:line="360" w:lineRule="auto"/>
        <w:rPr>
          <w:rFonts w:asciiTheme="minorBidi" w:hAnsiTheme="minorBidi" w:cstheme="minorBidi"/>
          <w:lang w:val="en-GB"/>
        </w:rPr>
      </w:pPr>
      <w:bookmarkStart w:id="21" w:name="_Toc236754561"/>
      <w:r w:rsidRPr="00286E28">
        <w:rPr>
          <w:rFonts w:asciiTheme="minorBidi" w:hAnsiTheme="minorBidi" w:cstheme="minorBidi"/>
          <w:lang w:val="en-GB"/>
        </w:rPr>
        <w:t>5.3 Contribution Analysis:</w:t>
      </w:r>
      <w:bookmarkEnd w:id="21"/>
    </w:p>
    <w:p w14:paraId="7FE9ADC1" w14:textId="59B867BE" w:rsidR="00BD2014" w:rsidRPr="00286E28" w:rsidRDefault="00E54518" w:rsidP="00BD2014">
      <w:pPr>
        <w:spacing w:line="360" w:lineRule="auto"/>
        <w:rPr>
          <w:rFonts w:asciiTheme="minorBidi" w:hAnsiTheme="minorBidi"/>
          <w:lang w:val="en-GB"/>
        </w:rPr>
      </w:pPr>
      <w:r w:rsidRPr="00286E28">
        <w:rPr>
          <w:rFonts w:asciiTheme="minorBidi" w:hAnsiTheme="minorBidi"/>
          <w:lang w:val="en-GB"/>
        </w:rPr>
        <w:t xml:space="preserve">The contribution of AI was limited to supporting the research and proofreading process. AI assisted in explaining theoretical concepts, summarising journal articles and checking the clarity of language. However, the selection of Hyatt Hotels Corporation as the case company, interpretation of financial results, development of </w:t>
      </w:r>
      <w:r w:rsidRPr="00286E28">
        <w:rPr>
          <w:rFonts w:asciiTheme="minorBidi" w:hAnsiTheme="minorBidi"/>
          <w:lang w:val="en-GB"/>
        </w:rPr>
        <w:lastRenderedPageBreak/>
        <w:t>strategic recommendations, evaluation of investment projects and integration of academic literature into the discussion were completed independently</w:t>
      </w:r>
      <w:r w:rsidR="00440B38" w:rsidRPr="00286E28">
        <w:rPr>
          <w:rFonts w:asciiTheme="minorBidi" w:hAnsiTheme="minorBidi"/>
          <w:lang w:val="en-GB"/>
        </w:rPr>
        <w:t xml:space="preserve"> by the student</w:t>
      </w:r>
      <w:r w:rsidRPr="00286E28">
        <w:rPr>
          <w:rFonts w:asciiTheme="minorBidi" w:hAnsiTheme="minorBidi"/>
          <w:lang w:val="en-GB"/>
        </w:rPr>
        <w:t>. The final analysis, conclusions and recommendations reflect personal judgement based on the financial statement</w:t>
      </w:r>
      <w:r w:rsidR="00440B38" w:rsidRPr="00286E28">
        <w:rPr>
          <w:rFonts w:asciiTheme="minorBidi" w:hAnsiTheme="minorBidi"/>
          <w:lang w:val="en-GB"/>
        </w:rPr>
        <w:t xml:space="preserve"> analysis of the company</w:t>
      </w:r>
      <w:r w:rsidRPr="00286E28">
        <w:rPr>
          <w:rFonts w:asciiTheme="minorBidi" w:hAnsiTheme="minorBidi"/>
          <w:lang w:val="en-GB"/>
        </w:rPr>
        <w:t>, investment appraisal results and supporting academic evidence.</w:t>
      </w:r>
    </w:p>
    <w:p w14:paraId="36825DB6" w14:textId="159EFCAC" w:rsidR="00BD2014" w:rsidRPr="00286E28" w:rsidRDefault="00BD2014" w:rsidP="00BD2014">
      <w:pPr>
        <w:pStyle w:val="Heading2"/>
        <w:spacing w:line="360" w:lineRule="auto"/>
        <w:rPr>
          <w:rFonts w:asciiTheme="minorBidi" w:hAnsiTheme="minorBidi" w:cstheme="minorBidi"/>
          <w:lang w:val="en-GB"/>
        </w:rPr>
      </w:pPr>
      <w:bookmarkStart w:id="22" w:name="_Toc236754562"/>
      <w:r w:rsidRPr="00286E28">
        <w:rPr>
          <w:rFonts w:asciiTheme="minorBidi" w:hAnsiTheme="minorBidi" w:cstheme="minorBidi"/>
          <w:lang w:val="en-GB"/>
        </w:rPr>
        <w:t>5.4 Ethical &amp; Professional Reflection:</w:t>
      </w:r>
      <w:bookmarkEnd w:id="22"/>
    </w:p>
    <w:p w14:paraId="5F135131" w14:textId="61097E8E" w:rsidR="00BD2014" w:rsidRPr="00286E28" w:rsidRDefault="00B45182" w:rsidP="00BD2014">
      <w:pPr>
        <w:spacing w:line="360" w:lineRule="auto"/>
        <w:rPr>
          <w:rFonts w:asciiTheme="minorBidi" w:hAnsiTheme="minorBidi"/>
        </w:rPr>
      </w:pPr>
      <w:r w:rsidRPr="00286E28">
        <w:rPr>
          <w:rFonts w:asciiTheme="minorBidi" w:hAnsiTheme="minorBidi"/>
        </w:rPr>
        <w:t xml:space="preserve">While AI can be a valuable tool for financial analysis, it should always be used </w:t>
      </w:r>
      <w:r w:rsidR="00242E80" w:rsidRPr="00286E28">
        <w:rPr>
          <w:rFonts w:asciiTheme="minorBidi" w:hAnsiTheme="minorBidi"/>
        </w:rPr>
        <w:t>with</w:t>
      </w:r>
      <w:r w:rsidRPr="00286E28">
        <w:rPr>
          <w:rFonts w:asciiTheme="minorBidi" w:hAnsiTheme="minorBidi"/>
        </w:rPr>
        <w:t xml:space="preserve"> professional judgment and transparency. AI tools can </w:t>
      </w:r>
      <w:r w:rsidR="000B1B4C" w:rsidRPr="00286E28">
        <w:rPr>
          <w:rFonts w:asciiTheme="minorBidi" w:hAnsiTheme="minorBidi"/>
        </w:rPr>
        <w:t>improve the efficiency of</w:t>
      </w:r>
      <w:r w:rsidRPr="00286E28">
        <w:rPr>
          <w:rFonts w:asciiTheme="minorBidi" w:hAnsiTheme="minorBidi"/>
        </w:rPr>
        <w:t xml:space="preserve"> research processes and </w:t>
      </w:r>
      <w:r w:rsidR="000B1B4C" w:rsidRPr="00286E28">
        <w:rPr>
          <w:rFonts w:asciiTheme="minorBidi" w:hAnsiTheme="minorBidi"/>
        </w:rPr>
        <w:t>can help in enhancing</w:t>
      </w:r>
      <w:r w:rsidRPr="00286E28">
        <w:rPr>
          <w:rFonts w:asciiTheme="minorBidi" w:hAnsiTheme="minorBidi"/>
        </w:rPr>
        <w:t xml:space="preserve"> language, but they </w:t>
      </w:r>
      <w:r w:rsidR="00D43949" w:rsidRPr="00286E28">
        <w:rPr>
          <w:rFonts w:asciiTheme="minorBidi" w:hAnsiTheme="minorBidi"/>
        </w:rPr>
        <w:t>can never replace</w:t>
      </w:r>
      <w:r w:rsidRPr="00286E28">
        <w:rPr>
          <w:rFonts w:asciiTheme="minorBidi" w:hAnsiTheme="minorBidi"/>
        </w:rPr>
        <w:t xml:space="preserve"> critical thinking or professional </w:t>
      </w:r>
      <w:r w:rsidR="00D43949" w:rsidRPr="00286E28">
        <w:rPr>
          <w:rFonts w:asciiTheme="minorBidi" w:hAnsiTheme="minorBidi"/>
        </w:rPr>
        <w:t>responsibility</w:t>
      </w:r>
      <w:r w:rsidRPr="00286E28">
        <w:rPr>
          <w:rFonts w:asciiTheme="minorBidi" w:hAnsiTheme="minorBidi"/>
        </w:rPr>
        <w:t>. It</w:t>
      </w:r>
      <w:r w:rsidR="00D43949" w:rsidRPr="00286E28">
        <w:rPr>
          <w:rFonts w:asciiTheme="minorBidi" w:hAnsiTheme="minorBidi"/>
        </w:rPr>
        <w:t xml:space="preserve"> i</w:t>
      </w:r>
      <w:r w:rsidRPr="00286E28">
        <w:rPr>
          <w:rFonts w:asciiTheme="minorBidi" w:hAnsiTheme="minorBidi"/>
        </w:rPr>
        <w:t xml:space="preserve">s important to correctly interpret company data, take into account ethical aspects and ensure compliance with professional standards in financial decisions. Therefore, users must always check AI-generated information against trusted sources, </w:t>
      </w:r>
      <w:r w:rsidR="00204E38" w:rsidRPr="00286E28">
        <w:rPr>
          <w:rFonts w:asciiTheme="minorBidi" w:hAnsiTheme="minorBidi"/>
        </w:rPr>
        <w:t>follow</w:t>
      </w:r>
      <w:r w:rsidRPr="00286E28">
        <w:rPr>
          <w:rFonts w:asciiTheme="minorBidi" w:hAnsiTheme="minorBidi"/>
        </w:rPr>
        <w:t xml:space="preserve"> data privacy concerns, and not solely depend on AI for strategic or executive decisions pertaining to finances. The responsible application of AI can improve productivity </w:t>
      </w:r>
      <w:r w:rsidR="005B768D" w:rsidRPr="00286E28">
        <w:rPr>
          <w:rFonts w:asciiTheme="minorBidi" w:hAnsiTheme="minorBidi"/>
        </w:rPr>
        <w:t xml:space="preserve">while maintaining academic integrity and professional accountability. The ultimate decision should be based on professional judgement and skills rather than solely </w:t>
      </w:r>
      <w:r w:rsidR="00187A5A" w:rsidRPr="00286E28">
        <w:rPr>
          <w:rFonts w:asciiTheme="minorBidi" w:hAnsiTheme="minorBidi"/>
        </w:rPr>
        <w:t xml:space="preserve">based </w:t>
      </w:r>
      <w:r w:rsidR="005B768D" w:rsidRPr="00286E28">
        <w:rPr>
          <w:rFonts w:asciiTheme="minorBidi" w:hAnsiTheme="minorBidi"/>
        </w:rPr>
        <w:t>on the information of AI</w:t>
      </w:r>
      <w:r w:rsidR="00187A5A" w:rsidRPr="00286E28">
        <w:rPr>
          <w:rFonts w:asciiTheme="minorBidi" w:hAnsiTheme="minorBidi"/>
        </w:rPr>
        <w:t>.</w:t>
      </w:r>
    </w:p>
    <w:p w14:paraId="3B8CD626" w14:textId="7995B576" w:rsidR="00187A5A" w:rsidRPr="00286E28" w:rsidRDefault="00187A5A" w:rsidP="00187A5A">
      <w:pPr>
        <w:pStyle w:val="Heading1"/>
        <w:rPr>
          <w:rFonts w:asciiTheme="minorBidi" w:hAnsiTheme="minorBidi" w:cstheme="minorBidi"/>
        </w:rPr>
      </w:pPr>
      <w:bookmarkStart w:id="23" w:name="_Toc236754563"/>
      <w:r w:rsidRPr="00286E28">
        <w:rPr>
          <w:rFonts w:asciiTheme="minorBidi" w:hAnsiTheme="minorBidi" w:cstheme="minorBidi"/>
        </w:rPr>
        <w:t>Conclusions:</w:t>
      </w:r>
      <w:bookmarkEnd w:id="23"/>
    </w:p>
    <w:p w14:paraId="5EA31DE1" w14:textId="732C49A0" w:rsidR="00470F4B" w:rsidRPr="00286E28" w:rsidRDefault="00470F4B" w:rsidP="00470F4B">
      <w:pPr>
        <w:spacing w:line="360" w:lineRule="auto"/>
        <w:rPr>
          <w:rFonts w:asciiTheme="minorBidi" w:hAnsiTheme="minorBidi"/>
          <w:lang w:val="en-IN"/>
        </w:rPr>
      </w:pPr>
      <w:r w:rsidRPr="00286E28">
        <w:rPr>
          <w:rFonts w:asciiTheme="minorBidi" w:hAnsiTheme="minorBidi"/>
          <w:lang w:val="en-IN"/>
        </w:rPr>
        <w:t xml:space="preserve">This report analysed the financial performance and strategic financial position of Hyatt Hotels Corporation through financial statement analysis, working capital management and financial restructuring and financial investment appraisal techniques. </w:t>
      </w:r>
      <w:r w:rsidR="007C13B9" w:rsidRPr="00286E28">
        <w:rPr>
          <w:rFonts w:asciiTheme="minorBidi" w:hAnsiTheme="minorBidi"/>
          <w:lang w:val="en-IN"/>
        </w:rPr>
        <w:t xml:space="preserve">Ratio analysis </w:t>
      </w:r>
      <w:r w:rsidR="00CD3BB6" w:rsidRPr="00286E28">
        <w:rPr>
          <w:rFonts w:asciiTheme="minorBidi" w:hAnsiTheme="minorBidi"/>
          <w:lang w:val="en-IN"/>
        </w:rPr>
        <w:t>revealed</w:t>
      </w:r>
      <w:r w:rsidRPr="00286E28">
        <w:rPr>
          <w:rFonts w:asciiTheme="minorBidi" w:hAnsiTheme="minorBidi"/>
          <w:lang w:val="en-IN"/>
        </w:rPr>
        <w:t xml:space="preserve"> that the </w:t>
      </w:r>
      <w:r w:rsidR="00CD3BB6" w:rsidRPr="00286E28">
        <w:rPr>
          <w:rFonts w:asciiTheme="minorBidi" w:hAnsiTheme="minorBidi"/>
          <w:lang w:val="en-IN"/>
        </w:rPr>
        <w:t>efficiency position of the company is satisfactory</w:t>
      </w:r>
      <w:r w:rsidRPr="00286E28">
        <w:rPr>
          <w:rFonts w:asciiTheme="minorBidi" w:hAnsiTheme="minorBidi"/>
          <w:lang w:val="en-IN"/>
        </w:rPr>
        <w:t>.</w:t>
      </w:r>
      <w:r w:rsidR="00CD3BB6" w:rsidRPr="00286E28">
        <w:rPr>
          <w:rFonts w:asciiTheme="minorBidi" w:hAnsiTheme="minorBidi"/>
          <w:lang w:val="en-IN"/>
        </w:rPr>
        <w:t xml:space="preserve"> But all the other ratio categories including profitability, liquidity, gearing, investment and cash flow ratios are unsatisfactory in the company. </w:t>
      </w:r>
    </w:p>
    <w:p w14:paraId="44AF132D" w14:textId="3071BA3D" w:rsidR="00470F4B" w:rsidRPr="00286E28" w:rsidRDefault="00470F4B" w:rsidP="00470F4B">
      <w:pPr>
        <w:spacing w:line="360" w:lineRule="auto"/>
        <w:rPr>
          <w:rFonts w:asciiTheme="minorBidi" w:hAnsiTheme="minorBidi"/>
          <w:lang w:val="en-IN"/>
        </w:rPr>
      </w:pPr>
      <w:r w:rsidRPr="00286E28">
        <w:rPr>
          <w:rFonts w:asciiTheme="minorBidi" w:hAnsiTheme="minorBidi"/>
          <w:lang w:val="en-IN"/>
        </w:rPr>
        <w:t xml:space="preserve">The report suggested the </w:t>
      </w:r>
      <w:r w:rsidR="007C169E" w:rsidRPr="00286E28">
        <w:rPr>
          <w:rFonts w:asciiTheme="minorBidi" w:hAnsiTheme="minorBidi"/>
          <w:lang w:val="en-IN"/>
        </w:rPr>
        <w:t>company</w:t>
      </w:r>
      <w:r w:rsidRPr="00286E28">
        <w:rPr>
          <w:rFonts w:asciiTheme="minorBidi" w:hAnsiTheme="minorBidi"/>
          <w:lang w:val="en-IN"/>
        </w:rPr>
        <w:t xml:space="preserve"> to improve the operating cash flow, strengthen cash management and apply a balanced working capital policy to improve </w:t>
      </w:r>
      <w:r w:rsidR="007C169E" w:rsidRPr="00286E28">
        <w:rPr>
          <w:rFonts w:asciiTheme="minorBidi" w:hAnsiTheme="minorBidi"/>
          <w:lang w:val="en-IN"/>
        </w:rPr>
        <w:t>its</w:t>
      </w:r>
      <w:r w:rsidRPr="00286E28">
        <w:rPr>
          <w:rFonts w:asciiTheme="minorBidi" w:hAnsiTheme="minorBidi"/>
          <w:lang w:val="en-IN"/>
        </w:rPr>
        <w:t xml:space="preserve"> liquidity position </w:t>
      </w:r>
      <w:r w:rsidR="007C169E" w:rsidRPr="00286E28">
        <w:rPr>
          <w:rFonts w:asciiTheme="minorBidi" w:hAnsiTheme="minorBidi"/>
          <w:lang w:val="en-IN"/>
        </w:rPr>
        <w:t>while</w:t>
      </w:r>
      <w:r w:rsidRPr="00286E28">
        <w:rPr>
          <w:rFonts w:asciiTheme="minorBidi" w:hAnsiTheme="minorBidi"/>
          <w:lang w:val="en-IN"/>
        </w:rPr>
        <w:t xml:space="preserve"> maintain</w:t>
      </w:r>
      <w:r w:rsidR="007C169E" w:rsidRPr="00286E28">
        <w:rPr>
          <w:rFonts w:asciiTheme="minorBidi" w:hAnsiTheme="minorBidi"/>
          <w:lang w:val="en-IN"/>
        </w:rPr>
        <w:t>ing</w:t>
      </w:r>
      <w:r w:rsidRPr="00286E28">
        <w:rPr>
          <w:rFonts w:asciiTheme="minorBidi" w:hAnsiTheme="minorBidi"/>
          <w:lang w:val="en-IN"/>
        </w:rPr>
        <w:t xml:space="preserve"> profitability. The financial restructuring analysis indicated that the company should maintain its selective M&amp;A strategy and should </w:t>
      </w:r>
      <w:r w:rsidR="004D6AF3" w:rsidRPr="00286E28">
        <w:rPr>
          <w:rFonts w:asciiTheme="minorBidi" w:hAnsiTheme="minorBidi"/>
          <w:lang w:val="en-IN"/>
        </w:rPr>
        <w:t>divest</w:t>
      </w:r>
      <w:r w:rsidRPr="00286E28">
        <w:rPr>
          <w:rFonts w:asciiTheme="minorBidi" w:hAnsiTheme="minorBidi"/>
          <w:lang w:val="en-IN"/>
        </w:rPr>
        <w:t xml:space="preserve"> the owned and leased hotel properties </w:t>
      </w:r>
      <w:r w:rsidR="004D6AF3" w:rsidRPr="00286E28">
        <w:rPr>
          <w:rFonts w:asciiTheme="minorBidi" w:hAnsiTheme="minorBidi"/>
          <w:lang w:val="en-IN"/>
        </w:rPr>
        <w:t xml:space="preserve">creating low returns </w:t>
      </w:r>
      <w:r w:rsidRPr="00286E28">
        <w:rPr>
          <w:rFonts w:asciiTheme="minorBidi" w:hAnsiTheme="minorBidi"/>
          <w:lang w:val="en-IN"/>
        </w:rPr>
        <w:t>to create financial flexibility and minimi</w:t>
      </w:r>
      <w:r w:rsidR="004D6AF3" w:rsidRPr="00286E28">
        <w:rPr>
          <w:rFonts w:asciiTheme="minorBidi" w:hAnsiTheme="minorBidi"/>
          <w:lang w:val="en-IN"/>
        </w:rPr>
        <w:t>s</w:t>
      </w:r>
      <w:r w:rsidRPr="00286E28">
        <w:rPr>
          <w:rFonts w:asciiTheme="minorBidi" w:hAnsiTheme="minorBidi"/>
          <w:lang w:val="en-IN"/>
        </w:rPr>
        <w:t xml:space="preserve">e the risk of leverage. </w:t>
      </w:r>
    </w:p>
    <w:p w14:paraId="091C4E28" w14:textId="3653139F" w:rsidR="00187A5A" w:rsidRPr="00286E28" w:rsidRDefault="00470F4B" w:rsidP="00470F4B">
      <w:pPr>
        <w:spacing w:line="360" w:lineRule="auto"/>
        <w:rPr>
          <w:rFonts w:asciiTheme="minorBidi" w:hAnsiTheme="minorBidi"/>
          <w:lang w:val="en-IN"/>
        </w:rPr>
      </w:pPr>
      <w:r w:rsidRPr="00286E28">
        <w:rPr>
          <w:rFonts w:asciiTheme="minorBidi" w:hAnsiTheme="minorBidi"/>
          <w:lang w:val="en-IN"/>
        </w:rPr>
        <w:lastRenderedPageBreak/>
        <w:t xml:space="preserve">The most financially attractive project was Project C as it had the highest Accounting Rate of Return, Net Present Value, Internal Rate of Return and Profitability Index, and it also had the shortest payback period. With capital rationing, Projects B and C </w:t>
      </w:r>
      <w:r w:rsidR="00343C89" w:rsidRPr="00286E28">
        <w:rPr>
          <w:rFonts w:asciiTheme="minorBidi" w:hAnsiTheme="minorBidi"/>
          <w:lang w:val="en-IN"/>
        </w:rPr>
        <w:t>is recommended for investment</w:t>
      </w:r>
      <w:r w:rsidRPr="00286E28">
        <w:rPr>
          <w:rFonts w:asciiTheme="minorBidi" w:hAnsiTheme="minorBidi"/>
          <w:lang w:val="en-IN"/>
        </w:rPr>
        <w:t xml:space="preserve">. Overall, the report suggests that </w:t>
      </w:r>
      <w:r w:rsidR="00116FE0" w:rsidRPr="00286E28">
        <w:rPr>
          <w:rFonts w:asciiTheme="minorBidi" w:hAnsiTheme="minorBidi"/>
          <w:lang w:val="en-IN"/>
        </w:rPr>
        <w:t>strengthening</w:t>
      </w:r>
      <w:r w:rsidRPr="00286E28">
        <w:rPr>
          <w:rFonts w:asciiTheme="minorBidi" w:hAnsiTheme="minorBidi"/>
          <w:lang w:val="en-IN"/>
        </w:rPr>
        <w:t xml:space="preserve"> liquidity, implement</w:t>
      </w:r>
      <w:r w:rsidR="00116FE0" w:rsidRPr="00286E28">
        <w:rPr>
          <w:rFonts w:asciiTheme="minorBidi" w:hAnsiTheme="minorBidi"/>
          <w:lang w:val="en-IN"/>
        </w:rPr>
        <w:t>ing</w:t>
      </w:r>
      <w:r w:rsidRPr="00286E28">
        <w:rPr>
          <w:rFonts w:asciiTheme="minorBidi" w:hAnsiTheme="minorBidi"/>
          <w:lang w:val="en-IN"/>
        </w:rPr>
        <w:t xml:space="preserve"> disciplined investment decisions, and </w:t>
      </w:r>
      <w:r w:rsidR="00116FE0" w:rsidRPr="00286E28">
        <w:rPr>
          <w:rFonts w:asciiTheme="minorBidi" w:hAnsiTheme="minorBidi"/>
          <w:lang w:val="en-IN"/>
        </w:rPr>
        <w:t>applying</w:t>
      </w:r>
      <w:r w:rsidRPr="00286E28">
        <w:rPr>
          <w:rFonts w:asciiTheme="minorBidi" w:hAnsiTheme="minorBidi"/>
          <w:lang w:val="en-IN"/>
        </w:rPr>
        <w:t xml:space="preserve"> selective restructuring will boost the long-term profitability, financial strength, and shareholder value</w:t>
      </w:r>
      <w:r w:rsidR="00116FE0" w:rsidRPr="00286E28">
        <w:rPr>
          <w:rFonts w:asciiTheme="minorBidi" w:hAnsiTheme="minorBidi"/>
          <w:lang w:val="en-IN"/>
        </w:rPr>
        <w:t xml:space="preserve"> of Hyatt</w:t>
      </w:r>
      <w:r w:rsidRPr="00286E28">
        <w:rPr>
          <w:rFonts w:asciiTheme="minorBidi" w:hAnsiTheme="minorBidi"/>
          <w:lang w:val="en-IN"/>
        </w:rPr>
        <w:t>.</w:t>
      </w:r>
    </w:p>
    <w:p w14:paraId="0EBC93C8" w14:textId="77777777" w:rsidR="00116FE0" w:rsidRPr="00286E28" w:rsidRDefault="00116FE0" w:rsidP="00470F4B">
      <w:pPr>
        <w:spacing w:line="360" w:lineRule="auto"/>
        <w:rPr>
          <w:rFonts w:asciiTheme="minorBidi" w:hAnsiTheme="minorBidi"/>
          <w:lang w:val="en-IN"/>
        </w:rPr>
      </w:pPr>
    </w:p>
    <w:p w14:paraId="00D32BD2" w14:textId="293664CB" w:rsidR="00116FE0" w:rsidRPr="00286E28" w:rsidRDefault="00440117" w:rsidP="00470F4B">
      <w:pPr>
        <w:spacing w:line="360" w:lineRule="auto"/>
        <w:rPr>
          <w:rFonts w:asciiTheme="minorBidi" w:hAnsiTheme="minorBidi"/>
          <w:lang w:val="en-IN"/>
        </w:rPr>
      </w:pPr>
      <w:r w:rsidRPr="00286E28">
        <w:rPr>
          <w:rFonts w:asciiTheme="minorBidi" w:hAnsiTheme="minorBidi"/>
          <w:lang w:val="en-IN"/>
        </w:rPr>
        <w:t xml:space="preserve"> </w:t>
      </w:r>
    </w:p>
    <w:p w14:paraId="2A6E4F84" w14:textId="77777777" w:rsidR="00116FE0" w:rsidRPr="00286E28" w:rsidRDefault="00116FE0" w:rsidP="00470F4B">
      <w:pPr>
        <w:spacing w:line="360" w:lineRule="auto"/>
        <w:rPr>
          <w:rFonts w:asciiTheme="minorBidi" w:hAnsiTheme="minorBidi"/>
          <w:lang w:val="en-IN"/>
        </w:rPr>
      </w:pPr>
    </w:p>
    <w:p w14:paraId="7CF242E9" w14:textId="77777777" w:rsidR="00116FE0" w:rsidRPr="00286E28" w:rsidRDefault="00116FE0" w:rsidP="00470F4B">
      <w:pPr>
        <w:spacing w:line="360" w:lineRule="auto"/>
        <w:rPr>
          <w:rFonts w:asciiTheme="minorBidi" w:hAnsiTheme="minorBidi"/>
          <w:lang w:val="en-IN"/>
        </w:rPr>
      </w:pPr>
    </w:p>
    <w:p w14:paraId="4A2A5733" w14:textId="77777777" w:rsidR="00116FE0" w:rsidRPr="00286E28" w:rsidRDefault="00116FE0" w:rsidP="00470F4B">
      <w:pPr>
        <w:spacing w:line="360" w:lineRule="auto"/>
        <w:rPr>
          <w:rFonts w:asciiTheme="minorBidi" w:hAnsiTheme="minorBidi"/>
          <w:lang w:val="en-IN"/>
        </w:rPr>
      </w:pPr>
    </w:p>
    <w:p w14:paraId="616C8BD2" w14:textId="48DBE398" w:rsidR="00116FE0" w:rsidRPr="00286E28" w:rsidRDefault="00116FE0" w:rsidP="007252D9">
      <w:pPr>
        <w:pStyle w:val="Heading1"/>
        <w:rPr>
          <w:rFonts w:asciiTheme="minorBidi" w:hAnsiTheme="minorBidi" w:cstheme="minorBidi"/>
          <w:lang w:val="en-IN"/>
        </w:rPr>
      </w:pPr>
      <w:bookmarkStart w:id="24" w:name="_Toc236754564"/>
      <w:r w:rsidRPr="00286E28">
        <w:rPr>
          <w:rFonts w:asciiTheme="minorBidi" w:hAnsiTheme="minorBidi" w:cstheme="minorBidi"/>
          <w:lang w:val="en-IN"/>
        </w:rPr>
        <w:t>References:</w:t>
      </w:r>
      <w:bookmarkEnd w:id="24"/>
    </w:p>
    <w:p w14:paraId="7BAC7C4B"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Agbeye</w:t>
      </w:r>
      <w:proofErr w:type="spellEnd"/>
      <w:r w:rsidRPr="00286E28">
        <w:rPr>
          <w:rFonts w:asciiTheme="minorBidi" w:hAnsiTheme="minorBidi"/>
        </w:rPr>
        <w:t xml:space="preserve">, S.J. (2019) 'Capital budgeting techniques: Estimation of Internal Rate of Returns', </w:t>
      </w:r>
      <w:r w:rsidRPr="00286E28">
        <w:rPr>
          <w:rFonts w:asciiTheme="minorBidi" w:hAnsiTheme="minorBidi"/>
          <w:i/>
          <w:iCs/>
        </w:rPr>
        <w:t>Asian Journal of Economics, Business and Accounting</w:t>
      </w:r>
      <w:r w:rsidRPr="00286E28">
        <w:rPr>
          <w:rFonts w:asciiTheme="minorBidi" w:hAnsiTheme="minorBidi"/>
        </w:rPr>
        <w:t xml:space="preserve">, 13(2), pp. 1–10. Available at: </w:t>
      </w:r>
      <w:hyperlink r:id="rId10" w:history="1">
        <w:r w:rsidRPr="00286E28">
          <w:rPr>
            <w:rStyle w:val="Hyperlink"/>
            <w:rFonts w:asciiTheme="minorBidi" w:hAnsiTheme="minorBidi"/>
          </w:rPr>
          <w:t>https://www.academia.edu/download/69549247/56599.pdf</w:t>
        </w:r>
      </w:hyperlink>
      <w:r w:rsidRPr="00286E28">
        <w:rPr>
          <w:rFonts w:asciiTheme="minorBidi" w:hAnsiTheme="minorBidi"/>
        </w:rPr>
        <w:t xml:space="preserve"> (Accessed: 1 August 2026).</w:t>
      </w:r>
    </w:p>
    <w:p w14:paraId="2329416F"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Akbar, A., Jiang, X. and Akbar, M. (2022) 'Do working capital management practices influence investment and financing patterns of firms?', </w:t>
      </w:r>
      <w:r w:rsidRPr="00286E28">
        <w:rPr>
          <w:rFonts w:asciiTheme="minorBidi" w:hAnsiTheme="minorBidi"/>
          <w:i/>
          <w:iCs/>
        </w:rPr>
        <w:t>Journal of Economic and Administrative Sciences</w:t>
      </w:r>
      <w:r w:rsidRPr="00286E28">
        <w:rPr>
          <w:rFonts w:asciiTheme="minorBidi" w:hAnsiTheme="minorBidi"/>
        </w:rPr>
        <w:t xml:space="preserve">, 38(1), pp. 91–109. Available at: </w:t>
      </w:r>
      <w:hyperlink r:id="rId11" w:tgtFrame="_new" w:history="1">
        <w:r w:rsidRPr="00286E28">
          <w:rPr>
            <w:rStyle w:val="Hyperlink"/>
            <w:rFonts w:asciiTheme="minorBidi" w:hAnsiTheme="minorBidi"/>
          </w:rPr>
          <w:t>https://www.academia.edu/download/95828883/JEAS-07-2019-007420221215-1-txauou.pdf</w:t>
        </w:r>
      </w:hyperlink>
      <w:r w:rsidRPr="00286E28">
        <w:rPr>
          <w:rFonts w:asciiTheme="minorBidi" w:hAnsiTheme="minorBidi"/>
        </w:rPr>
        <w:t xml:space="preserve"> (Accessed: 1 August 2026).</w:t>
      </w:r>
    </w:p>
    <w:p w14:paraId="00C0004B"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Alrahamneh</w:t>
      </w:r>
      <w:proofErr w:type="spellEnd"/>
      <w:r w:rsidRPr="00286E28">
        <w:rPr>
          <w:rFonts w:asciiTheme="minorBidi" w:hAnsiTheme="minorBidi"/>
        </w:rPr>
        <w:t xml:space="preserve">, L., Chu, E.Y. and Hong, M. (2020) 'The implications of debt financing on working capital management efficiency: Evidence from MENA emerging markets', </w:t>
      </w:r>
      <w:r w:rsidRPr="00286E28">
        <w:rPr>
          <w:rFonts w:asciiTheme="minorBidi" w:hAnsiTheme="minorBidi"/>
          <w:i/>
          <w:iCs/>
        </w:rPr>
        <w:t>International Journal of Industrial Management</w:t>
      </w:r>
      <w:r w:rsidRPr="00286E28">
        <w:rPr>
          <w:rFonts w:asciiTheme="minorBidi" w:hAnsiTheme="minorBidi"/>
        </w:rPr>
        <w:t xml:space="preserve">, 8, pp. 62–67. Available at: </w:t>
      </w:r>
      <w:hyperlink r:id="rId12" w:tgtFrame="_new" w:history="1">
        <w:r w:rsidRPr="00286E28">
          <w:rPr>
            <w:rStyle w:val="Hyperlink"/>
            <w:rFonts w:asciiTheme="minorBidi" w:hAnsiTheme="minorBidi"/>
          </w:rPr>
          <w:t>https://journal.ump.edu.my/index.php/ijim/article/download/5764/1048</w:t>
        </w:r>
      </w:hyperlink>
      <w:r w:rsidRPr="00286E28">
        <w:rPr>
          <w:rFonts w:asciiTheme="minorBidi" w:hAnsiTheme="minorBidi"/>
        </w:rPr>
        <w:t xml:space="preserve"> (Accessed: 1 August 2026).</w:t>
      </w:r>
    </w:p>
    <w:p w14:paraId="60D7DCDD"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Celestin, M. (2017) 'Accounts receivable management and its effect on business sustainability in Rwanda', </w:t>
      </w:r>
      <w:r w:rsidRPr="00286E28">
        <w:rPr>
          <w:rFonts w:asciiTheme="minorBidi" w:hAnsiTheme="minorBidi"/>
          <w:i/>
          <w:iCs/>
        </w:rPr>
        <w:t xml:space="preserve">International Journal of Interdisciplinary Research in Arts </w:t>
      </w:r>
      <w:r w:rsidRPr="00286E28">
        <w:rPr>
          <w:rFonts w:asciiTheme="minorBidi" w:hAnsiTheme="minorBidi"/>
          <w:i/>
          <w:iCs/>
        </w:rPr>
        <w:lastRenderedPageBreak/>
        <w:t>and Humanities</w:t>
      </w:r>
      <w:r w:rsidRPr="00286E28">
        <w:rPr>
          <w:rFonts w:asciiTheme="minorBidi" w:hAnsiTheme="minorBidi"/>
        </w:rPr>
        <w:t xml:space="preserve">, 2(2), pp. 305–313. Available at: </w:t>
      </w:r>
      <w:hyperlink r:id="rId13" w:history="1">
        <w:r w:rsidRPr="00286E28">
          <w:rPr>
            <w:rStyle w:val="Hyperlink"/>
            <w:rFonts w:asciiTheme="minorBidi" w:hAnsiTheme="minorBidi"/>
          </w:rPr>
          <w:t>https://ijirah.dvpublication.com/uploads/6789498e8cd5b_455.pdf</w:t>
        </w:r>
      </w:hyperlink>
      <w:r w:rsidRPr="00286E28">
        <w:rPr>
          <w:rFonts w:asciiTheme="minorBidi" w:hAnsiTheme="minorBidi"/>
        </w:rPr>
        <w:t xml:space="preserve"> (Accessed: 1 August 2026)</w:t>
      </w:r>
    </w:p>
    <w:p w14:paraId="5440FD27"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Chambers, N. and </w:t>
      </w:r>
      <w:proofErr w:type="spellStart"/>
      <w:r w:rsidRPr="00286E28">
        <w:rPr>
          <w:rFonts w:asciiTheme="minorBidi" w:hAnsiTheme="minorBidi"/>
        </w:rPr>
        <w:t>Cifter</w:t>
      </w:r>
      <w:proofErr w:type="spellEnd"/>
      <w:r w:rsidRPr="00286E28">
        <w:rPr>
          <w:rFonts w:asciiTheme="minorBidi" w:hAnsiTheme="minorBidi"/>
        </w:rPr>
        <w:t xml:space="preserve">, A. (2022) 'Working capital management and firm performance in the hospitality and tourism industry', </w:t>
      </w:r>
      <w:r w:rsidRPr="00286E28">
        <w:rPr>
          <w:rFonts w:asciiTheme="minorBidi" w:hAnsiTheme="minorBidi"/>
          <w:i/>
          <w:iCs/>
        </w:rPr>
        <w:t>International Journal of Hospitality Management</w:t>
      </w:r>
      <w:r w:rsidRPr="00286E28">
        <w:rPr>
          <w:rFonts w:asciiTheme="minorBidi" w:hAnsiTheme="minorBidi"/>
        </w:rPr>
        <w:t xml:space="preserve">, 102, p. 103144. Available at: </w:t>
      </w:r>
      <w:hyperlink r:id="rId14" w:tgtFrame="_new" w:history="1">
        <w:r w:rsidRPr="00286E28">
          <w:rPr>
            <w:rStyle w:val="Hyperlink"/>
            <w:rFonts w:asciiTheme="minorBidi" w:hAnsiTheme="minorBidi"/>
          </w:rPr>
          <w:t>https://uhra.herts.ac.uk/id/eprint/9532/1/Manuscript_final_draft_e.pdf</w:t>
        </w:r>
      </w:hyperlink>
      <w:r w:rsidRPr="00286E28">
        <w:rPr>
          <w:rFonts w:asciiTheme="minorBidi" w:hAnsiTheme="minorBidi"/>
        </w:rPr>
        <w:t xml:space="preserve"> (Accessed: 1 August 2026).</w:t>
      </w:r>
    </w:p>
    <w:p w14:paraId="5C3C9191"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Durand, M., Thomas, M., Park, K.M. and </w:t>
      </w:r>
      <w:proofErr w:type="spellStart"/>
      <w:r w:rsidRPr="00286E28">
        <w:rPr>
          <w:rFonts w:asciiTheme="minorBidi" w:hAnsiTheme="minorBidi"/>
        </w:rPr>
        <w:t>Diduc</w:t>
      </w:r>
      <w:proofErr w:type="spellEnd"/>
      <w:r w:rsidRPr="00286E28">
        <w:rPr>
          <w:rFonts w:asciiTheme="minorBidi" w:hAnsiTheme="minorBidi"/>
        </w:rPr>
        <w:t xml:space="preserve">, S. (2025) 'Mergers, acquisitions, and geopolitical challenges in the global market', in </w:t>
      </w:r>
      <w:r w:rsidRPr="00286E28">
        <w:rPr>
          <w:rFonts w:asciiTheme="minorBidi" w:hAnsiTheme="minorBidi"/>
          <w:i/>
          <w:iCs/>
        </w:rPr>
        <w:t>Mergers, Acquisitions, and Geopolitical Challenges in the Global Market</w:t>
      </w:r>
      <w:r w:rsidRPr="00286E28">
        <w:rPr>
          <w:rFonts w:asciiTheme="minorBidi" w:hAnsiTheme="minorBidi"/>
        </w:rPr>
        <w:t xml:space="preserve">, pp. 1–17. Available at: </w:t>
      </w:r>
      <w:hyperlink r:id="rId15" w:history="1">
        <w:r w:rsidRPr="00286E28">
          <w:rPr>
            <w:rStyle w:val="Hyperlink"/>
            <w:rFonts w:asciiTheme="minorBidi" w:hAnsiTheme="minorBidi"/>
          </w:rPr>
          <w:t>https://www.researchgate.net/profile/Mark-Thomas-19/publication/394005594_Mergers_Acquisitions_and_Geopolitical_Challenges_in_the_Global_Market/links/692424b77185551710630ff8/Mergers-Acquisitions-and-Geopolitical-Challenges-in-the-Global-Market.pdf</w:t>
        </w:r>
      </w:hyperlink>
      <w:r w:rsidRPr="00286E28">
        <w:rPr>
          <w:rFonts w:asciiTheme="minorBidi" w:hAnsiTheme="minorBidi"/>
        </w:rPr>
        <w:t xml:space="preserve"> (Accessed: 1 August 2026).</w:t>
      </w:r>
    </w:p>
    <w:p w14:paraId="1AA93DB2"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Failasufa</w:t>
      </w:r>
      <w:proofErr w:type="spellEnd"/>
      <w:r w:rsidRPr="00286E28">
        <w:rPr>
          <w:rFonts w:asciiTheme="minorBidi" w:hAnsiTheme="minorBidi"/>
        </w:rPr>
        <w:t xml:space="preserve">, M. and </w:t>
      </w:r>
      <w:proofErr w:type="spellStart"/>
      <w:r w:rsidRPr="00286E28">
        <w:rPr>
          <w:rFonts w:asciiTheme="minorBidi" w:hAnsiTheme="minorBidi"/>
        </w:rPr>
        <w:t>Mukhtaruddin</w:t>
      </w:r>
      <w:proofErr w:type="spellEnd"/>
      <w:r w:rsidRPr="00286E28">
        <w:rPr>
          <w:rFonts w:asciiTheme="minorBidi" w:hAnsiTheme="minorBidi"/>
        </w:rPr>
        <w:t xml:space="preserve">, M. (2025) 'The influence of capital budgeting methods on the feasibility of company investment: A literature review study', </w:t>
      </w:r>
      <w:proofErr w:type="spellStart"/>
      <w:r w:rsidRPr="00286E28">
        <w:rPr>
          <w:rFonts w:asciiTheme="minorBidi" w:hAnsiTheme="minorBidi"/>
          <w:i/>
          <w:iCs/>
        </w:rPr>
        <w:t>Jurnal</w:t>
      </w:r>
      <w:proofErr w:type="spellEnd"/>
      <w:r w:rsidRPr="00286E28">
        <w:rPr>
          <w:rFonts w:asciiTheme="minorBidi" w:hAnsiTheme="minorBidi"/>
          <w:i/>
          <w:iCs/>
        </w:rPr>
        <w:t xml:space="preserve"> </w:t>
      </w:r>
      <w:proofErr w:type="spellStart"/>
      <w:r w:rsidRPr="00286E28">
        <w:rPr>
          <w:rFonts w:asciiTheme="minorBidi" w:hAnsiTheme="minorBidi"/>
          <w:i/>
          <w:iCs/>
        </w:rPr>
        <w:t>Manajemen</w:t>
      </w:r>
      <w:proofErr w:type="spellEnd"/>
      <w:r w:rsidRPr="00286E28">
        <w:rPr>
          <w:rFonts w:asciiTheme="minorBidi" w:hAnsiTheme="minorBidi"/>
          <w:i/>
          <w:iCs/>
        </w:rPr>
        <w:t xml:space="preserve"> </w:t>
      </w:r>
      <w:proofErr w:type="spellStart"/>
      <w:r w:rsidRPr="00286E28">
        <w:rPr>
          <w:rFonts w:asciiTheme="minorBidi" w:hAnsiTheme="minorBidi"/>
          <w:i/>
          <w:iCs/>
        </w:rPr>
        <w:t>Perbankan</w:t>
      </w:r>
      <w:proofErr w:type="spellEnd"/>
      <w:r w:rsidRPr="00286E28">
        <w:rPr>
          <w:rFonts w:asciiTheme="minorBidi" w:hAnsiTheme="minorBidi"/>
          <w:i/>
          <w:iCs/>
        </w:rPr>
        <w:t xml:space="preserve"> </w:t>
      </w:r>
      <w:proofErr w:type="spellStart"/>
      <w:r w:rsidRPr="00286E28">
        <w:rPr>
          <w:rFonts w:asciiTheme="minorBidi" w:hAnsiTheme="minorBidi"/>
          <w:i/>
          <w:iCs/>
        </w:rPr>
        <w:t>Keuangan</w:t>
      </w:r>
      <w:proofErr w:type="spellEnd"/>
      <w:r w:rsidRPr="00286E28">
        <w:rPr>
          <w:rFonts w:asciiTheme="minorBidi" w:hAnsiTheme="minorBidi"/>
          <w:i/>
          <w:iCs/>
        </w:rPr>
        <w:t xml:space="preserve"> Nitro</w:t>
      </w:r>
      <w:r w:rsidRPr="00286E28">
        <w:rPr>
          <w:rFonts w:asciiTheme="minorBidi" w:hAnsiTheme="minorBidi"/>
        </w:rPr>
        <w:t xml:space="preserve">, 1(1), pp. 60–69. Available at: </w:t>
      </w:r>
      <w:hyperlink r:id="rId16" w:history="1">
        <w:r w:rsidRPr="00286E28">
          <w:rPr>
            <w:rStyle w:val="Hyperlink"/>
            <w:rFonts w:asciiTheme="minorBidi" w:hAnsiTheme="minorBidi"/>
          </w:rPr>
          <w:t>https://www.researchgate.net/profile/Mukhtaruddin-Mukhtaruddin-2/publication/390958803_THE_INFLUENCE_OF_CAPITAL_BUDGETING_METHODS_ON_THE_FEASIBILITY_OF_COMPANY_INVESTMENT_A_LITERATURE_REVIEW_STUDY/links/68059ad5d1054b0207d9c9fa/THE-INFLUENCE-OF-CAPITAL-BUDGETING-METHODS-ON-THE-FEASIBILITY-OF-COMPANY-INVESTMENT-A-LITERATURE-REVIEW-STUDY.pdf</w:t>
        </w:r>
      </w:hyperlink>
      <w:r w:rsidRPr="00286E28">
        <w:rPr>
          <w:rFonts w:asciiTheme="minorBidi" w:hAnsiTheme="minorBidi"/>
        </w:rPr>
        <w:t xml:space="preserve"> (Accessed: 1 August 2026).</w:t>
      </w:r>
    </w:p>
    <w:p w14:paraId="69B09D38"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Feldman, E.R., Amit, R. and Villalonga, B. (2019) 'Family firms and the stock market performance of acquisitions and divestitures', </w:t>
      </w:r>
      <w:r w:rsidRPr="00286E28">
        <w:rPr>
          <w:rFonts w:asciiTheme="minorBidi" w:hAnsiTheme="minorBidi"/>
          <w:i/>
          <w:iCs/>
        </w:rPr>
        <w:t>Strategic Management Journal</w:t>
      </w:r>
      <w:r w:rsidRPr="00286E28">
        <w:rPr>
          <w:rFonts w:asciiTheme="minorBidi" w:hAnsiTheme="minorBidi"/>
        </w:rPr>
        <w:t xml:space="preserve">, 40(5), pp. 757–780. Available at: </w:t>
      </w:r>
      <w:hyperlink r:id="rId17" w:tgtFrame="_new" w:history="1">
        <w:r w:rsidRPr="00286E28">
          <w:rPr>
            <w:rStyle w:val="Hyperlink"/>
            <w:rFonts w:asciiTheme="minorBidi" w:hAnsiTheme="minorBidi"/>
          </w:rPr>
          <w:t>https://www.researchgate.net/profile/Emilie_Feldman/publication/329754797_Family_Firms_and_the_Stock_Market_Performance_of_Acquisitions_and_Divestitures/links/5cacc0eda6fdccfa0e7c90bb/Family-Firms-and-the-Stock-Market-Performance-of-Acquisitions-and-Divestitures.pdf</w:t>
        </w:r>
      </w:hyperlink>
      <w:r w:rsidRPr="00286E28">
        <w:rPr>
          <w:rFonts w:asciiTheme="minorBidi" w:hAnsiTheme="minorBidi"/>
        </w:rPr>
        <w:t xml:space="preserve"> (Accessed: 1 August 2026). </w:t>
      </w:r>
    </w:p>
    <w:p w14:paraId="378C5917"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lastRenderedPageBreak/>
        <w:t>Gaspars</w:t>
      </w:r>
      <w:proofErr w:type="spellEnd"/>
      <w:r w:rsidRPr="00286E28">
        <w:rPr>
          <w:rFonts w:asciiTheme="minorBidi" w:hAnsiTheme="minorBidi"/>
        </w:rPr>
        <w:t xml:space="preserve">-Wieloch, H. (2019) 'Project Net Present Value estimation under uncertainty', </w:t>
      </w:r>
      <w:r w:rsidRPr="00286E28">
        <w:rPr>
          <w:rFonts w:asciiTheme="minorBidi" w:hAnsiTheme="minorBidi"/>
          <w:i/>
          <w:iCs/>
        </w:rPr>
        <w:t>Central European Journal of Operations Research</w:t>
      </w:r>
      <w:r w:rsidRPr="00286E28">
        <w:rPr>
          <w:rFonts w:asciiTheme="minorBidi" w:hAnsiTheme="minorBidi"/>
        </w:rPr>
        <w:t xml:space="preserve">, 27(1), pp. 179–197. Available at: </w:t>
      </w:r>
      <w:hyperlink r:id="rId18" w:history="1">
        <w:r w:rsidRPr="00286E28">
          <w:rPr>
            <w:rStyle w:val="Hyperlink"/>
            <w:rFonts w:asciiTheme="minorBidi" w:hAnsiTheme="minorBidi"/>
          </w:rPr>
          <w:t>https://link.springer.com/content/pdf/10.1007/s10100-017-0500-0.pdf</w:t>
        </w:r>
      </w:hyperlink>
      <w:r w:rsidRPr="00286E28">
        <w:rPr>
          <w:rFonts w:asciiTheme="minorBidi" w:hAnsiTheme="minorBidi"/>
        </w:rPr>
        <w:t xml:space="preserve"> (Accessed: 1 August 2026).</w:t>
      </w:r>
    </w:p>
    <w:p w14:paraId="1E42A8D7"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Geori</w:t>
      </w:r>
      <w:proofErr w:type="spellEnd"/>
      <w:r w:rsidRPr="00286E28">
        <w:rPr>
          <w:rFonts w:asciiTheme="minorBidi" w:hAnsiTheme="minorBidi"/>
        </w:rPr>
        <w:t xml:space="preserve">, R.H., </w:t>
      </w:r>
      <w:proofErr w:type="spellStart"/>
      <w:r w:rsidRPr="00286E28">
        <w:rPr>
          <w:rFonts w:asciiTheme="minorBidi" w:hAnsiTheme="minorBidi"/>
        </w:rPr>
        <w:t>Mohsenzadeh</w:t>
      </w:r>
      <w:proofErr w:type="spellEnd"/>
      <w:r w:rsidRPr="00286E28">
        <w:rPr>
          <w:rFonts w:asciiTheme="minorBidi" w:hAnsiTheme="minorBidi"/>
        </w:rPr>
        <w:t xml:space="preserve"> Ledari, A. and </w:t>
      </w:r>
      <w:proofErr w:type="spellStart"/>
      <w:r w:rsidRPr="00286E28">
        <w:rPr>
          <w:rFonts w:asciiTheme="minorBidi" w:hAnsiTheme="minorBidi"/>
        </w:rPr>
        <w:t>Modanlo</w:t>
      </w:r>
      <w:proofErr w:type="spellEnd"/>
      <w:r w:rsidRPr="00286E28">
        <w:rPr>
          <w:rFonts w:asciiTheme="minorBidi" w:hAnsiTheme="minorBidi"/>
        </w:rPr>
        <w:t xml:space="preserve"> </w:t>
      </w:r>
      <w:proofErr w:type="spellStart"/>
      <w:r w:rsidRPr="00286E28">
        <w:rPr>
          <w:rFonts w:asciiTheme="minorBidi" w:hAnsiTheme="minorBidi"/>
        </w:rPr>
        <w:t>Joibary</w:t>
      </w:r>
      <w:proofErr w:type="spellEnd"/>
      <w:r w:rsidRPr="00286E28">
        <w:rPr>
          <w:rFonts w:asciiTheme="minorBidi" w:hAnsiTheme="minorBidi"/>
        </w:rPr>
        <w:t xml:space="preserve">, A. (2026) 'Debt-First Leverage Rebalancing After Acquisitions: A conceptual framework for capital-structure implementation', </w:t>
      </w:r>
      <w:r w:rsidRPr="00286E28">
        <w:rPr>
          <w:rFonts w:asciiTheme="minorBidi" w:hAnsiTheme="minorBidi"/>
          <w:i/>
          <w:iCs/>
        </w:rPr>
        <w:t>Journal of Optimization and Supply Chain Management</w:t>
      </w:r>
      <w:r w:rsidRPr="00286E28">
        <w:rPr>
          <w:rFonts w:asciiTheme="minorBidi" w:hAnsiTheme="minorBidi"/>
        </w:rPr>
        <w:t xml:space="preserve">, 3(2), pp. 136–157. Available at: </w:t>
      </w:r>
      <w:hyperlink r:id="rId19" w:tgtFrame="_new" w:history="1">
        <w:r w:rsidRPr="00286E28">
          <w:rPr>
            <w:rStyle w:val="Hyperlink"/>
            <w:rFonts w:asciiTheme="minorBidi" w:hAnsiTheme="minorBidi"/>
          </w:rPr>
          <w:t>https://joscm.refconf.com/article_2967_63f44623dd8686aba388944c8810087f.pdf</w:t>
        </w:r>
      </w:hyperlink>
      <w:r w:rsidRPr="00286E28">
        <w:rPr>
          <w:rFonts w:asciiTheme="minorBidi" w:hAnsiTheme="minorBidi"/>
        </w:rPr>
        <w:t xml:space="preserve"> (Accessed: 1 August 2026).</w:t>
      </w:r>
    </w:p>
    <w:p w14:paraId="7E53FFA4"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Gunarathna, V. (2016) 'How does financial leverage affect financial risk? An empirical study in Sri Lanka', </w:t>
      </w:r>
      <w:r w:rsidRPr="00286E28">
        <w:rPr>
          <w:rFonts w:asciiTheme="minorBidi" w:hAnsiTheme="minorBidi"/>
          <w:i/>
          <w:iCs/>
        </w:rPr>
        <w:t>Amity Journal of Finance</w:t>
      </w:r>
      <w:r w:rsidRPr="00286E28">
        <w:rPr>
          <w:rFonts w:asciiTheme="minorBidi" w:hAnsiTheme="minorBidi"/>
        </w:rPr>
        <w:t xml:space="preserve">, 1(1), pp. 57–66. Available at: </w:t>
      </w:r>
      <w:hyperlink r:id="rId20" w:history="1">
        <w:r w:rsidRPr="00286E28">
          <w:rPr>
            <w:rStyle w:val="Hyperlink"/>
            <w:rFonts w:asciiTheme="minorBidi" w:hAnsiTheme="minorBidi"/>
          </w:rPr>
          <w:t>https://www.researchgate.net/profile/Vijitha-Gunarathna/publication/256045100_How_Does_Financial_Leverage_Affect_Financial_Risk_An_Empirical_Study_in_Sri_Lanka/links/59af40baa6fdcca6542430eb/How-Does-Financial-Leverage-Affect-Financial-Risk-An-Empirical-Study-in-Sri-Lanka.pdf</w:t>
        </w:r>
      </w:hyperlink>
      <w:r w:rsidRPr="00286E28">
        <w:rPr>
          <w:rFonts w:asciiTheme="minorBidi" w:hAnsiTheme="minorBidi"/>
        </w:rPr>
        <w:t xml:space="preserve"> (Accessed: 1 August 2026)</w:t>
      </w:r>
    </w:p>
    <w:p w14:paraId="778337FA"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Hyatt Hotels Corporation (no date) </w:t>
      </w:r>
      <w:r w:rsidRPr="00286E28">
        <w:rPr>
          <w:rFonts w:asciiTheme="minorBidi" w:hAnsiTheme="minorBidi"/>
          <w:i/>
          <w:iCs/>
        </w:rPr>
        <w:t>World of Hyatt: Brand Explorer Award</w:t>
      </w:r>
      <w:r w:rsidRPr="00286E28">
        <w:rPr>
          <w:rFonts w:asciiTheme="minorBidi" w:hAnsiTheme="minorBidi"/>
        </w:rPr>
        <w:t xml:space="preserve">. Available at: </w:t>
      </w:r>
      <w:hyperlink r:id="rId21" w:history="1">
        <w:r w:rsidRPr="00286E28">
          <w:rPr>
            <w:rStyle w:val="Hyperlink"/>
            <w:rFonts w:asciiTheme="minorBidi" w:hAnsiTheme="minorBidi"/>
          </w:rPr>
          <w:t>https://world.hyatt.com/content/gp/en/landing/brand-explorer-award.html</w:t>
        </w:r>
      </w:hyperlink>
      <w:r w:rsidRPr="00286E28">
        <w:rPr>
          <w:rFonts w:asciiTheme="minorBidi" w:hAnsiTheme="minorBidi"/>
        </w:rPr>
        <w:t xml:space="preserve"> (Accessed: 1 August 2026).</w:t>
      </w:r>
    </w:p>
    <w:p w14:paraId="00076657"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Hyatt Hotels Corporation (2026) </w:t>
      </w:r>
      <w:r w:rsidRPr="00286E28">
        <w:rPr>
          <w:rFonts w:asciiTheme="minorBidi" w:hAnsiTheme="minorBidi"/>
          <w:i/>
          <w:iCs/>
        </w:rPr>
        <w:t>Annual Report 2025</w:t>
      </w:r>
      <w:r w:rsidRPr="00286E28">
        <w:rPr>
          <w:rFonts w:asciiTheme="minorBidi" w:hAnsiTheme="minorBidi"/>
        </w:rPr>
        <w:t xml:space="preserve">. Available at: </w:t>
      </w:r>
      <w:hyperlink r:id="rId22" w:history="1">
        <w:r w:rsidRPr="00286E28">
          <w:rPr>
            <w:rStyle w:val="Hyperlink"/>
            <w:rFonts w:asciiTheme="minorBidi" w:hAnsiTheme="minorBidi"/>
          </w:rPr>
          <w:t>https://investors.hyatt.com/financial-information/annual-reports</w:t>
        </w:r>
      </w:hyperlink>
      <w:r w:rsidRPr="00286E28">
        <w:rPr>
          <w:rFonts w:asciiTheme="minorBidi" w:hAnsiTheme="minorBidi"/>
        </w:rPr>
        <w:t xml:space="preserve"> (Accessed: 1 August 2026)</w:t>
      </w:r>
    </w:p>
    <w:p w14:paraId="36EDB61A"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Hyatt Hotels Corporation (2026) </w:t>
      </w:r>
      <w:r w:rsidRPr="00286E28">
        <w:rPr>
          <w:rFonts w:asciiTheme="minorBidi" w:hAnsiTheme="minorBidi"/>
          <w:i/>
          <w:iCs/>
        </w:rPr>
        <w:t>Annual Report 2025</w:t>
      </w:r>
      <w:r w:rsidRPr="00286E28">
        <w:rPr>
          <w:rFonts w:asciiTheme="minorBidi" w:hAnsiTheme="minorBidi"/>
        </w:rPr>
        <w:t xml:space="preserve">. Available at: </w:t>
      </w:r>
      <w:hyperlink r:id="rId23" w:history="1">
        <w:r w:rsidRPr="00286E28">
          <w:rPr>
            <w:rStyle w:val="Hyperlink"/>
            <w:rFonts w:asciiTheme="minorBidi" w:hAnsiTheme="minorBidi"/>
          </w:rPr>
          <w:t>https://s203.q4cdn.com/249399152/files/doc_financials/2023/ar/311c84ef-5bee-4d6d-8008-eb562790019e.pdf</w:t>
        </w:r>
      </w:hyperlink>
      <w:r w:rsidRPr="00286E28">
        <w:rPr>
          <w:rFonts w:asciiTheme="minorBidi" w:hAnsiTheme="minorBidi"/>
        </w:rPr>
        <w:t xml:space="preserve"> (Accessed: 1 August 2026)</w:t>
      </w:r>
    </w:p>
    <w:p w14:paraId="586FDA83"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Hyatt Hotels Corporation (2022) </w:t>
      </w:r>
      <w:r w:rsidRPr="00286E28">
        <w:rPr>
          <w:rFonts w:asciiTheme="minorBidi" w:hAnsiTheme="minorBidi"/>
          <w:i/>
          <w:iCs/>
        </w:rPr>
        <w:t>Annual Report 2021</w:t>
      </w:r>
      <w:r w:rsidRPr="00286E28">
        <w:rPr>
          <w:rFonts w:asciiTheme="minorBidi" w:hAnsiTheme="minorBidi"/>
        </w:rPr>
        <w:t xml:space="preserve">. Available at: </w:t>
      </w:r>
      <w:hyperlink r:id="rId24" w:history="1">
        <w:r w:rsidRPr="00286E28">
          <w:rPr>
            <w:rStyle w:val="Hyperlink"/>
            <w:rFonts w:asciiTheme="minorBidi" w:hAnsiTheme="minorBidi"/>
          </w:rPr>
          <w:t>https://s203.q4cdn.com/249399152/files/doc_financials/2021/ar/ec2f121c-9941-4dd9-b50a-0aff00d26816-1.pdf</w:t>
        </w:r>
      </w:hyperlink>
      <w:r w:rsidRPr="00286E28">
        <w:rPr>
          <w:rFonts w:asciiTheme="minorBidi" w:hAnsiTheme="minorBidi"/>
        </w:rPr>
        <w:t xml:space="preserve"> (Accessed: 1 August 2026)</w:t>
      </w:r>
    </w:p>
    <w:p w14:paraId="561EBD9D"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Lestari, R.A. and </w:t>
      </w:r>
      <w:proofErr w:type="spellStart"/>
      <w:r w:rsidRPr="00286E28">
        <w:rPr>
          <w:rFonts w:asciiTheme="minorBidi" w:hAnsiTheme="minorBidi"/>
        </w:rPr>
        <w:t>Faturohman</w:t>
      </w:r>
      <w:proofErr w:type="spellEnd"/>
      <w:r w:rsidRPr="00286E28">
        <w:rPr>
          <w:rFonts w:asciiTheme="minorBidi" w:hAnsiTheme="minorBidi"/>
        </w:rPr>
        <w:t xml:space="preserve">, T. (2019) 'The implementation of qualitative comparative analysis (QCA) to define the working capital management strategy of </w:t>
      </w:r>
      <w:r w:rsidRPr="00286E28">
        <w:rPr>
          <w:rFonts w:asciiTheme="minorBidi" w:hAnsiTheme="minorBidi"/>
        </w:rPr>
        <w:lastRenderedPageBreak/>
        <w:t xml:space="preserve">hotels in Indonesia', </w:t>
      </w:r>
      <w:r w:rsidRPr="00286E28">
        <w:rPr>
          <w:rFonts w:asciiTheme="minorBidi" w:hAnsiTheme="minorBidi"/>
          <w:i/>
          <w:iCs/>
        </w:rPr>
        <w:t>International Journal of Trade and Global Markets</w:t>
      </w:r>
      <w:r w:rsidRPr="00286E28">
        <w:rPr>
          <w:rFonts w:asciiTheme="minorBidi" w:hAnsiTheme="minorBidi"/>
        </w:rPr>
        <w:t xml:space="preserve">, 12(3–4), pp. 354–362. Available at: </w:t>
      </w:r>
      <w:hyperlink r:id="rId25" w:history="1">
        <w:r w:rsidRPr="00286E28">
          <w:rPr>
            <w:rStyle w:val="Hyperlink"/>
            <w:rFonts w:asciiTheme="minorBidi" w:hAnsiTheme="minorBidi"/>
          </w:rPr>
          <w:t>https://www.academia.edu/download/108123403/ijtgm.2019.10156320231201-1-1jqal0.pdf</w:t>
        </w:r>
      </w:hyperlink>
      <w:r w:rsidRPr="00286E28">
        <w:rPr>
          <w:rFonts w:asciiTheme="minorBidi" w:hAnsiTheme="minorBidi"/>
        </w:rPr>
        <w:t xml:space="preserve"> (Accessed: 1 August 2026).</w:t>
      </w:r>
    </w:p>
    <w:p w14:paraId="745D0AB2" w14:textId="77777777" w:rsidR="007252D9" w:rsidRPr="00286E28" w:rsidRDefault="007252D9" w:rsidP="007252D9">
      <w:pPr>
        <w:spacing w:line="360" w:lineRule="auto"/>
        <w:rPr>
          <w:rFonts w:asciiTheme="minorBidi" w:hAnsiTheme="minorBidi"/>
          <w:lang w:val="en-GB"/>
        </w:rPr>
      </w:pPr>
      <w:r w:rsidRPr="00286E28">
        <w:rPr>
          <w:rFonts w:asciiTheme="minorBidi" w:hAnsiTheme="minorBidi"/>
          <w:lang w:val="en-GB"/>
        </w:rPr>
        <w:t xml:space="preserve">Magni, C.A. (2016) 'Capital depreciation and the underdetermination of rate of return: A unifying perspective', </w:t>
      </w:r>
      <w:r w:rsidRPr="00286E28">
        <w:rPr>
          <w:rFonts w:asciiTheme="minorBidi" w:hAnsiTheme="minorBidi"/>
          <w:i/>
          <w:iCs/>
          <w:lang w:val="en-GB"/>
        </w:rPr>
        <w:t>Journal of Mathematical Economics</w:t>
      </w:r>
      <w:r w:rsidRPr="00286E28">
        <w:rPr>
          <w:rFonts w:asciiTheme="minorBidi" w:hAnsiTheme="minorBidi"/>
          <w:lang w:val="en-GB"/>
        </w:rPr>
        <w:t xml:space="preserve">, 67, pp. 54–79. Available at: </w:t>
      </w:r>
      <w:hyperlink r:id="rId26" w:history="1">
        <w:r w:rsidRPr="00286E28">
          <w:rPr>
            <w:rStyle w:val="Hyperlink"/>
            <w:rFonts w:asciiTheme="minorBidi" w:hAnsiTheme="minorBidi"/>
            <w:lang w:val="en-GB"/>
          </w:rPr>
          <w:t>https://papers.ssrn.com/Sol3/Delivery.cfm/SSRN_ID2925124_code343822.pdf?abstractid=2925124</w:t>
        </w:r>
      </w:hyperlink>
      <w:r w:rsidRPr="00286E28">
        <w:rPr>
          <w:rFonts w:asciiTheme="minorBidi" w:hAnsiTheme="minorBidi"/>
          <w:lang w:val="en-GB"/>
        </w:rPr>
        <w:t xml:space="preserve"> (Accessed: 1 August 2026).</w:t>
      </w:r>
    </w:p>
    <w:p w14:paraId="307046A0"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Markovics, S. K. (2016) 'Capital budgeting methods used in some European countries and in the United States', </w:t>
      </w:r>
      <w:r w:rsidRPr="00286E28">
        <w:rPr>
          <w:rFonts w:asciiTheme="minorBidi" w:hAnsiTheme="minorBidi"/>
          <w:i/>
          <w:iCs/>
        </w:rPr>
        <w:t>Universal Journal of Management</w:t>
      </w:r>
      <w:r w:rsidRPr="00286E28">
        <w:rPr>
          <w:rFonts w:asciiTheme="minorBidi" w:hAnsiTheme="minorBidi"/>
        </w:rPr>
        <w:t xml:space="preserve">, 4(6), pp. 348–360. Available at: </w:t>
      </w:r>
      <w:hyperlink r:id="rId27" w:history="1">
        <w:r w:rsidRPr="00286E28">
          <w:rPr>
            <w:rStyle w:val="Hyperlink"/>
            <w:rFonts w:asciiTheme="minorBidi" w:hAnsiTheme="minorBidi"/>
          </w:rPr>
          <w:t>https://real.mtak.hu/36788/1/UJM4_12106425_u.pdf</w:t>
        </w:r>
      </w:hyperlink>
      <w:r w:rsidRPr="00286E28">
        <w:rPr>
          <w:rFonts w:asciiTheme="minorBidi" w:hAnsiTheme="minorBidi"/>
        </w:rPr>
        <w:t xml:space="preserve"> (Accessed: 1 August 2026). </w:t>
      </w:r>
    </w:p>
    <w:p w14:paraId="5E523A9F"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Nyuur</w:t>
      </w:r>
      <w:proofErr w:type="spellEnd"/>
      <w:r w:rsidRPr="00286E28">
        <w:rPr>
          <w:rFonts w:asciiTheme="minorBidi" w:hAnsiTheme="minorBidi"/>
        </w:rPr>
        <w:t xml:space="preserve">, R.B., Amankwah-Amoah, J. and Osabutey, E.L.C. (2017) 'An integrated perspective on foreign ethical divestment', </w:t>
      </w:r>
      <w:r w:rsidRPr="00286E28">
        <w:rPr>
          <w:rFonts w:asciiTheme="minorBidi" w:hAnsiTheme="minorBidi"/>
          <w:i/>
          <w:iCs/>
        </w:rPr>
        <w:t>Thunderbird International Business Review</w:t>
      </w:r>
      <w:r w:rsidRPr="00286E28">
        <w:rPr>
          <w:rFonts w:asciiTheme="minorBidi" w:hAnsiTheme="minorBidi"/>
        </w:rPr>
        <w:t xml:space="preserve">, 59(6), pp. 725–737. Available at: </w:t>
      </w:r>
      <w:hyperlink r:id="rId28" w:history="1">
        <w:r w:rsidRPr="00286E28">
          <w:rPr>
            <w:rStyle w:val="Hyperlink"/>
            <w:rFonts w:asciiTheme="minorBidi" w:hAnsiTheme="minorBidi"/>
          </w:rPr>
          <w:t>https://kar.kent.ac.uk/58406/1/TIBRfeb2016%20%20%20X3.pdf</w:t>
        </w:r>
      </w:hyperlink>
      <w:r w:rsidRPr="00286E28">
        <w:rPr>
          <w:rFonts w:asciiTheme="minorBidi" w:hAnsiTheme="minorBidi"/>
        </w:rPr>
        <w:t xml:space="preserve"> (Accessed: 1 August 2026).</w:t>
      </w:r>
    </w:p>
    <w:p w14:paraId="139FBF14"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Oriekhova</w:t>
      </w:r>
      <w:proofErr w:type="spellEnd"/>
      <w:r w:rsidRPr="00286E28">
        <w:rPr>
          <w:rFonts w:asciiTheme="minorBidi" w:hAnsiTheme="minorBidi"/>
        </w:rPr>
        <w:t xml:space="preserve">, K.V. and Golovko, O.H. (2022) 'Cash flow management strategy', </w:t>
      </w:r>
      <w:r w:rsidRPr="00286E28">
        <w:rPr>
          <w:rFonts w:asciiTheme="minorBidi" w:hAnsiTheme="minorBidi"/>
          <w:i/>
          <w:iCs/>
        </w:rPr>
        <w:t>Economics and Law</w:t>
      </w:r>
      <w:r w:rsidRPr="00286E28">
        <w:rPr>
          <w:rFonts w:asciiTheme="minorBidi" w:hAnsiTheme="minorBidi"/>
        </w:rPr>
        <w:t xml:space="preserve">, 1(64), pp. 89–97. Available at: </w:t>
      </w:r>
      <w:hyperlink r:id="rId29" w:tgtFrame="_new" w:history="1">
        <w:r w:rsidRPr="00286E28">
          <w:rPr>
            <w:rStyle w:val="Hyperlink"/>
            <w:rFonts w:asciiTheme="minorBidi" w:hAnsiTheme="minorBidi"/>
          </w:rPr>
          <w:t>http://economiclaw.kiev.ua/index.php/economiclaw/article/download/1072/1033</w:t>
        </w:r>
      </w:hyperlink>
      <w:r w:rsidRPr="00286E28">
        <w:rPr>
          <w:rFonts w:asciiTheme="minorBidi" w:hAnsiTheme="minorBidi"/>
        </w:rPr>
        <w:t xml:space="preserve"> (Accessed: 1 August 2026).</w:t>
      </w:r>
    </w:p>
    <w:p w14:paraId="72722985"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Panda, A.K. and Nanda, S. (2018) 'Working capital financing and corporate profitability of Indian manufacturing firms', </w:t>
      </w:r>
      <w:r w:rsidRPr="00286E28">
        <w:rPr>
          <w:rFonts w:asciiTheme="minorBidi" w:hAnsiTheme="minorBidi"/>
          <w:i/>
          <w:iCs/>
        </w:rPr>
        <w:t>Management Decision</w:t>
      </w:r>
      <w:r w:rsidRPr="00286E28">
        <w:rPr>
          <w:rFonts w:asciiTheme="minorBidi" w:hAnsiTheme="minorBidi"/>
        </w:rPr>
        <w:t xml:space="preserve">, 56(2), pp. 441–457. Available at: </w:t>
      </w:r>
      <w:hyperlink r:id="rId30" w:tgtFrame="_new" w:history="1">
        <w:r w:rsidRPr="00286E28">
          <w:rPr>
            <w:rStyle w:val="Hyperlink"/>
            <w:rFonts w:asciiTheme="minorBidi" w:hAnsiTheme="minorBidi"/>
          </w:rPr>
          <w:t>https://www.researchgate.net/profile/Ajaya-Panda/publication/322726796_Working_capital_financing_and_corporate_profitability_of_Indian_manufacturing_firms/links/5b21f8b2458515270fc6ef66/Working-capital-financing-and-corporate-profitability-of-Indian-manufacturing-firms.pdf</w:t>
        </w:r>
      </w:hyperlink>
      <w:r w:rsidRPr="00286E28">
        <w:rPr>
          <w:rFonts w:asciiTheme="minorBidi" w:hAnsiTheme="minorBidi"/>
        </w:rPr>
        <w:t xml:space="preserve"> (Accessed: 1 August 2026).</w:t>
      </w:r>
    </w:p>
    <w:p w14:paraId="20AFC98E"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Permada</w:t>
      </w:r>
      <w:proofErr w:type="spellEnd"/>
      <w:r w:rsidRPr="00286E28">
        <w:rPr>
          <w:rFonts w:asciiTheme="minorBidi" w:hAnsiTheme="minorBidi"/>
        </w:rPr>
        <w:t xml:space="preserve">, D.N.R. and Sari, P. (2024) 'The effect of current ratio and debt to equity ratio on return on equity at PT. Timah </w:t>
      </w:r>
      <w:proofErr w:type="spellStart"/>
      <w:r w:rsidRPr="00286E28">
        <w:rPr>
          <w:rFonts w:asciiTheme="minorBidi" w:hAnsiTheme="minorBidi"/>
        </w:rPr>
        <w:t>Tbk</w:t>
      </w:r>
      <w:proofErr w:type="spellEnd"/>
      <w:r w:rsidRPr="00286E28">
        <w:rPr>
          <w:rFonts w:asciiTheme="minorBidi" w:hAnsiTheme="minorBidi"/>
        </w:rPr>
        <w:t xml:space="preserve">', </w:t>
      </w:r>
      <w:r w:rsidRPr="00286E28">
        <w:rPr>
          <w:rFonts w:asciiTheme="minorBidi" w:hAnsiTheme="minorBidi"/>
          <w:i/>
          <w:iCs/>
        </w:rPr>
        <w:t>Journal of Economics and Business Letters</w:t>
      </w:r>
      <w:r w:rsidRPr="00286E28">
        <w:rPr>
          <w:rFonts w:asciiTheme="minorBidi" w:hAnsiTheme="minorBidi"/>
        </w:rPr>
        <w:t xml:space="preserve">, </w:t>
      </w:r>
      <w:r w:rsidRPr="00286E28">
        <w:rPr>
          <w:rFonts w:asciiTheme="minorBidi" w:hAnsiTheme="minorBidi"/>
        </w:rPr>
        <w:lastRenderedPageBreak/>
        <w:t xml:space="preserve">4(1), pp. 43–53. Available at: </w:t>
      </w:r>
      <w:hyperlink r:id="rId31" w:history="1">
        <w:r w:rsidRPr="00286E28">
          <w:rPr>
            <w:rStyle w:val="Hyperlink"/>
            <w:rFonts w:asciiTheme="minorBidi" w:hAnsiTheme="minorBidi"/>
          </w:rPr>
          <w:t>https://journal.privietlab.org/index.php/JEBL/article/download/272/165</w:t>
        </w:r>
      </w:hyperlink>
      <w:r w:rsidRPr="00286E28">
        <w:rPr>
          <w:rFonts w:asciiTheme="minorBidi" w:hAnsiTheme="minorBidi"/>
        </w:rPr>
        <w:t xml:space="preserve"> (Accessed: 1 August 2026)</w:t>
      </w:r>
    </w:p>
    <w:p w14:paraId="12D41857"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ReadyRatios</w:t>
      </w:r>
      <w:proofErr w:type="spellEnd"/>
      <w:r w:rsidRPr="00286E28">
        <w:rPr>
          <w:rFonts w:asciiTheme="minorBidi" w:hAnsiTheme="minorBidi"/>
        </w:rPr>
        <w:t xml:space="preserve"> (2026) </w:t>
      </w:r>
      <w:r w:rsidRPr="00286E28">
        <w:rPr>
          <w:rFonts w:asciiTheme="minorBidi" w:hAnsiTheme="minorBidi"/>
          <w:i/>
          <w:iCs/>
        </w:rPr>
        <w:t>Hotels and Motels: Average Industry Financial Ratios for U.S. Listed Companies (SIC Code 7011).</w:t>
      </w:r>
      <w:r w:rsidRPr="00286E28">
        <w:rPr>
          <w:rFonts w:asciiTheme="minorBidi" w:hAnsiTheme="minorBidi"/>
        </w:rPr>
        <w:t xml:space="preserve"> Available at: </w:t>
      </w:r>
      <w:hyperlink r:id="rId32" w:history="1">
        <w:r w:rsidRPr="00286E28">
          <w:rPr>
            <w:rStyle w:val="Hyperlink"/>
            <w:rFonts w:asciiTheme="minorBidi" w:hAnsiTheme="minorBidi"/>
          </w:rPr>
          <w:t>https://www.readyratios.com/sec/industry/7011/</w:t>
        </w:r>
      </w:hyperlink>
      <w:r w:rsidRPr="00286E28">
        <w:rPr>
          <w:rFonts w:asciiTheme="minorBidi" w:hAnsiTheme="minorBidi"/>
        </w:rPr>
        <w:t xml:space="preserve"> (Accessed: 3 August 2026). </w:t>
      </w:r>
    </w:p>
    <w:p w14:paraId="6DB68D95" w14:textId="77777777" w:rsidR="007252D9" w:rsidRPr="00286E28" w:rsidRDefault="007252D9" w:rsidP="007252D9">
      <w:pPr>
        <w:spacing w:line="360" w:lineRule="auto"/>
        <w:rPr>
          <w:rFonts w:asciiTheme="minorBidi" w:hAnsiTheme="minorBidi"/>
        </w:rPr>
      </w:pPr>
      <w:proofErr w:type="spellStart"/>
      <w:r w:rsidRPr="00286E28">
        <w:rPr>
          <w:rFonts w:asciiTheme="minorBidi" w:hAnsiTheme="minorBidi"/>
        </w:rPr>
        <w:t>Rumasukun</w:t>
      </w:r>
      <w:proofErr w:type="spellEnd"/>
      <w:r w:rsidRPr="00286E28">
        <w:rPr>
          <w:rFonts w:asciiTheme="minorBidi" w:hAnsiTheme="minorBidi"/>
        </w:rPr>
        <w:t xml:space="preserve">, M.R. (2024) 'The effect of global monetary policy changes on the financial strategy of international companies', </w:t>
      </w:r>
      <w:r w:rsidRPr="00286E28">
        <w:rPr>
          <w:rFonts w:asciiTheme="minorBidi" w:hAnsiTheme="minorBidi"/>
          <w:i/>
          <w:iCs/>
        </w:rPr>
        <w:t>Golden Ratio of Mapping Idea and Literature Format</w:t>
      </w:r>
      <w:r w:rsidRPr="00286E28">
        <w:rPr>
          <w:rFonts w:asciiTheme="minorBidi" w:hAnsiTheme="minorBidi"/>
        </w:rPr>
        <w:t xml:space="preserve">, 4(2), pp. 167–182. Available at: </w:t>
      </w:r>
      <w:hyperlink r:id="rId33" w:history="1">
        <w:r w:rsidRPr="00286E28">
          <w:rPr>
            <w:rStyle w:val="Hyperlink"/>
            <w:rFonts w:asciiTheme="minorBidi" w:hAnsiTheme="minorBidi"/>
          </w:rPr>
          <w:t>https://www.goldenratio.id/index.php/grmilf/article/download/397/289</w:t>
        </w:r>
      </w:hyperlink>
      <w:r w:rsidRPr="00286E28">
        <w:rPr>
          <w:rFonts w:asciiTheme="minorBidi" w:hAnsiTheme="minorBidi"/>
        </w:rPr>
        <w:t xml:space="preserve"> (Accessed: 1 August 2026).</w:t>
      </w:r>
    </w:p>
    <w:p w14:paraId="0F626E04"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Schriber, S., King, D.R. and Bauer, F. (2018) 'Acquisition integration flexibility: Toward a conceptual framework', </w:t>
      </w:r>
      <w:r w:rsidRPr="00286E28">
        <w:rPr>
          <w:rFonts w:asciiTheme="minorBidi" w:hAnsiTheme="minorBidi"/>
          <w:i/>
          <w:iCs/>
        </w:rPr>
        <w:t>Journal of Strategy and Management</w:t>
      </w:r>
      <w:r w:rsidRPr="00286E28">
        <w:rPr>
          <w:rFonts w:asciiTheme="minorBidi" w:hAnsiTheme="minorBidi"/>
        </w:rPr>
        <w:t xml:space="preserve">, 11(4), pp. 434–448. Available at: </w:t>
      </w:r>
      <w:hyperlink r:id="rId34" w:tgtFrame="_new" w:history="1">
        <w:r w:rsidRPr="00286E28">
          <w:rPr>
            <w:rStyle w:val="Hyperlink"/>
            <w:rFonts w:asciiTheme="minorBidi" w:hAnsiTheme="minorBidi"/>
          </w:rPr>
          <w:t>https://research.lancaster-university.uk/files/245478302/PDF_Proof.pdf</w:t>
        </w:r>
      </w:hyperlink>
      <w:r w:rsidRPr="00286E28">
        <w:rPr>
          <w:rFonts w:asciiTheme="minorBidi" w:hAnsiTheme="minorBidi"/>
        </w:rPr>
        <w:t xml:space="preserve"> (Accessed: 1 August 2026).</w:t>
      </w:r>
    </w:p>
    <w:p w14:paraId="4E233DAF"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Umar, M.A. (2023) 'Corporate restructuring: A strategy for improving organizational performance', </w:t>
      </w:r>
      <w:r w:rsidRPr="00286E28">
        <w:rPr>
          <w:rFonts w:asciiTheme="minorBidi" w:hAnsiTheme="minorBidi"/>
          <w:i/>
          <w:iCs/>
        </w:rPr>
        <w:t>International Journal of Strategic Decision Sciences (IJSDS)</w:t>
      </w:r>
      <w:r w:rsidRPr="00286E28">
        <w:rPr>
          <w:rFonts w:asciiTheme="minorBidi" w:hAnsiTheme="minorBidi"/>
        </w:rPr>
        <w:t xml:space="preserve">, 14(1), pp. 1–11. Available at: </w:t>
      </w:r>
      <w:hyperlink r:id="rId35" w:history="1">
        <w:r w:rsidRPr="00286E28">
          <w:rPr>
            <w:rStyle w:val="Hyperlink"/>
            <w:rFonts w:asciiTheme="minorBidi" w:hAnsiTheme="minorBidi"/>
          </w:rPr>
          <w:t>https://doi.org/10.4018/IJSDS.319974</w:t>
        </w:r>
      </w:hyperlink>
      <w:r w:rsidRPr="00286E28">
        <w:rPr>
          <w:rFonts w:asciiTheme="minorBidi" w:hAnsiTheme="minorBidi"/>
        </w:rPr>
        <w:t xml:space="preserve"> (Accessed: 1 August 2026).</w:t>
      </w:r>
    </w:p>
    <w:p w14:paraId="39023F30" w14:textId="77777777" w:rsidR="007252D9" w:rsidRPr="00286E28" w:rsidRDefault="007252D9" w:rsidP="007252D9">
      <w:pPr>
        <w:spacing w:line="360" w:lineRule="auto"/>
        <w:rPr>
          <w:rFonts w:asciiTheme="minorBidi" w:hAnsiTheme="minorBidi"/>
        </w:rPr>
      </w:pPr>
      <w:r w:rsidRPr="00286E28">
        <w:rPr>
          <w:rFonts w:asciiTheme="minorBidi" w:hAnsiTheme="minorBidi"/>
        </w:rPr>
        <w:t xml:space="preserve">Zeidan, R. and </w:t>
      </w:r>
      <w:proofErr w:type="spellStart"/>
      <w:r w:rsidRPr="00286E28">
        <w:rPr>
          <w:rFonts w:asciiTheme="minorBidi" w:hAnsiTheme="minorBidi"/>
        </w:rPr>
        <w:t>Shapir</w:t>
      </w:r>
      <w:proofErr w:type="spellEnd"/>
      <w:r w:rsidRPr="00286E28">
        <w:rPr>
          <w:rFonts w:asciiTheme="minorBidi" w:hAnsiTheme="minorBidi"/>
        </w:rPr>
        <w:t xml:space="preserve">, O.M. (2017) 'Cash conversion cycle and value-enhancing operations: Theory and evidence for a free lunch', </w:t>
      </w:r>
      <w:r w:rsidRPr="00286E28">
        <w:rPr>
          <w:rFonts w:asciiTheme="minorBidi" w:hAnsiTheme="minorBidi"/>
          <w:i/>
          <w:iCs/>
        </w:rPr>
        <w:t>Journal of Corporate Finance</w:t>
      </w:r>
      <w:r w:rsidRPr="00286E28">
        <w:rPr>
          <w:rFonts w:asciiTheme="minorBidi" w:hAnsiTheme="minorBidi"/>
        </w:rPr>
        <w:t xml:space="preserve">, 45, pp. 203–219. Available at: </w:t>
      </w:r>
      <w:hyperlink r:id="rId36" w:history="1">
        <w:r w:rsidRPr="00286E28">
          <w:rPr>
            <w:rStyle w:val="Hyperlink"/>
            <w:rFonts w:asciiTheme="minorBidi" w:hAnsiTheme="minorBidi"/>
          </w:rPr>
          <w:t>https://papers.ssrn.com/sol3/Delivery.cfm/SSRN_ID2941282_code2137899.pdf?abstractid=2941282&amp;mirid=1&amp;type=2</w:t>
        </w:r>
      </w:hyperlink>
      <w:r w:rsidRPr="00286E28">
        <w:rPr>
          <w:rFonts w:asciiTheme="minorBidi" w:hAnsiTheme="minorBidi"/>
        </w:rPr>
        <w:t xml:space="preserve"> (Accessed: 3 August 2026).</w:t>
      </w:r>
    </w:p>
    <w:p w14:paraId="263EDB66" w14:textId="77777777" w:rsidR="007252D9" w:rsidRPr="00286E28" w:rsidRDefault="007252D9" w:rsidP="007252D9">
      <w:pPr>
        <w:spacing w:line="360" w:lineRule="auto"/>
        <w:rPr>
          <w:rFonts w:asciiTheme="minorBidi" w:hAnsiTheme="minorBidi"/>
        </w:rPr>
      </w:pPr>
    </w:p>
    <w:p w14:paraId="54738C0E" w14:textId="77777777" w:rsidR="007252D9" w:rsidRPr="00286E28" w:rsidRDefault="007252D9" w:rsidP="007252D9">
      <w:pPr>
        <w:spacing w:line="360" w:lineRule="auto"/>
        <w:rPr>
          <w:rFonts w:asciiTheme="minorBidi" w:hAnsiTheme="minorBidi"/>
        </w:rPr>
      </w:pPr>
    </w:p>
    <w:p w14:paraId="2BB7EB61" w14:textId="77777777" w:rsidR="00116FE0" w:rsidRPr="00286E28" w:rsidRDefault="00116FE0" w:rsidP="00470F4B">
      <w:pPr>
        <w:spacing w:line="360" w:lineRule="auto"/>
        <w:rPr>
          <w:rFonts w:asciiTheme="minorBidi" w:hAnsiTheme="minorBidi"/>
        </w:rPr>
      </w:pPr>
    </w:p>
    <w:p w14:paraId="66C4D2EA" w14:textId="77777777" w:rsidR="00116FE0" w:rsidRPr="00286E28" w:rsidRDefault="00116FE0" w:rsidP="00470F4B">
      <w:pPr>
        <w:spacing w:line="360" w:lineRule="auto"/>
        <w:rPr>
          <w:rFonts w:asciiTheme="minorBidi" w:hAnsiTheme="minorBidi"/>
          <w:lang w:val="en-IN"/>
        </w:rPr>
      </w:pPr>
    </w:p>
    <w:p w14:paraId="481800BD" w14:textId="77777777" w:rsidR="001A631B" w:rsidRPr="00286E28" w:rsidRDefault="001A631B" w:rsidP="00BD2014">
      <w:pPr>
        <w:spacing w:line="360" w:lineRule="auto"/>
        <w:rPr>
          <w:rFonts w:asciiTheme="minorBidi" w:hAnsiTheme="minorBidi"/>
          <w:lang w:val="en-IN"/>
        </w:rPr>
      </w:pPr>
    </w:p>
    <w:p w14:paraId="18CDC558" w14:textId="77777777" w:rsidR="007D1D05" w:rsidRPr="00286E28" w:rsidRDefault="007D1D05" w:rsidP="00BD2014">
      <w:pPr>
        <w:spacing w:line="360" w:lineRule="auto"/>
        <w:rPr>
          <w:rFonts w:asciiTheme="minorBidi" w:hAnsiTheme="minorBidi"/>
          <w:lang w:val="en-IN"/>
        </w:rPr>
      </w:pPr>
    </w:p>
    <w:p w14:paraId="27ECFE2F" w14:textId="77777777" w:rsidR="00864DC2" w:rsidRPr="00286E28" w:rsidRDefault="00864DC2" w:rsidP="00BD2014">
      <w:pPr>
        <w:spacing w:line="360" w:lineRule="auto"/>
        <w:rPr>
          <w:rFonts w:asciiTheme="minorBidi" w:hAnsiTheme="minorBidi"/>
          <w:lang w:val="en-IN"/>
        </w:rPr>
      </w:pPr>
    </w:p>
    <w:sectPr w:rsidR="00864DC2" w:rsidRPr="00286E28" w:rsidSect="00B60D8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BB253" w14:textId="77777777" w:rsidR="00346F93" w:rsidRDefault="00346F93" w:rsidP="00345219">
      <w:pPr>
        <w:spacing w:after="0" w:line="240" w:lineRule="auto"/>
      </w:pPr>
      <w:r>
        <w:separator/>
      </w:r>
    </w:p>
  </w:endnote>
  <w:endnote w:type="continuationSeparator" w:id="0">
    <w:p w14:paraId="73435245" w14:textId="77777777" w:rsidR="00346F93" w:rsidRDefault="00346F93" w:rsidP="00345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0172A" w14:textId="77777777" w:rsidR="00346F93" w:rsidRDefault="00346F93" w:rsidP="00345219">
      <w:pPr>
        <w:spacing w:after="0" w:line="240" w:lineRule="auto"/>
      </w:pPr>
      <w:r>
        <w:separator/>
      </w:r>
    </w:p>
  </w:footnote>
  <w:footnote w:type="continuationSeparator" w:id="0">
    <w:p w14:paraId="6CB31C22" w14:textId="77777777" w:rsidR="00346F93" w:rsidRDefault="00346F93" w:rsidP="00345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3E0AA1"/>
    <w:multiLevelType w:val="hybridMultilevel"/>
    <w:tmpl w:val="78500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5243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979"/>
    <w:rsid w:val="000369E2"/>
    <w:rsid w:val="00044BA2"/>
    <w:rsid w:val="0004609A"/>
    <w:rsid w:val="00050889"/>
    <w:rsid w:val="00060B17"/>
    <w:rsid w:val="00076F2C"/>
    <w:rsid w:val="000A121A"/>
    <w:rsid w:val="000A6DA4"/>
    <w:rsid w:val="000B1B4C"/>
    <w:rsid w:val="000B2350"/>
    <w:rsid w:val="000C4818"/>
    <w:rsid w:val="000D6BE8"/>
    <w:rsid w:val="000D7227"/>
    <w:rsid w:val="000E5450"/>
    <w:rsid w:val="000E589A"/>
    <w:rsid w:val="000F091C"/>
    <w:rsid w:val="000F0ECC"/>
    <w:rsid w:val="000F2F9F"/>
    <w:rsid w:val="00101B59"/>
    <w:rsid w:val="00102EC8"/>
    <w:rsid w:val="001111E5"/>
    <w:rsid w:val="00111223"/>
    <w:rsid w:val="00116FE0"/>
    <w:rsid w:val="0012530B"/>
    <w:rsid w:val="001261B8"/>
    <w:rsid w:val="00140F06"/>
    <w:rsid w:val="0014149E"/>
    <w:rsid w:val="00141685"/>
    <w:rsid w:val="0014314C"/>
    <w:rsid w:val="001437E1"/>
    <w:rsid w:val="00157B87"/>
    <w:rsid w:val="00162CC9"/>
    <w:rsid w:val="00185D32"/>
    <w:rsid w:val="00187A5A"/>
    <w:rsid w:val="001944E8"/>
    <w:rsid w:val="001A1568"/>
    <w:rsid w:val="001A631B"/>
    <w:rsid w:val="001A754E"/>
    <w:rsid w:val="001B0CC2"/>
    <w:rsid w:val="001B3870"/>
    <w:rsid w:val="001B4B08"/>
    <w:rsid w:val="001B7FAA"/>
    <w:rsid w:val="001C5BDE"/>
    <w:rsid w:val="001D4E95"/>
    <w:rsid w:val="001E0CE2"/>
    <w:rsid w:val="001E1C16"/>
    <w:rsid w:val="001F4557"/>
    <w:rsid w:val="001F6697"/>
    <w:rsid w:val="00202ADA"/>
    <w:rsid w:val="00204E38"/>
    <w:rsid w:val="00213AA6"/>
    <w:rsid w:val="002146AB"/>
    <w:rsid w:val="002159C3"/>
    <w:rsid w:val="002165D8"/>
    <w:rsid w:val="00220F03"/>
    <w:rsid w:val="0023476F"/>
    <w:rsid w:val="00235A49"/>
    <w:rsid w:val="002404EF"/>
    <w:rsid w:val="00242A55"/>
    <w:rsid w:val="00242E80"/>
    <w:rsid w:val="00244921"/>
    <w:rsid w:val="00250918"/>
    <w:rsid w:val="00252078"/>
    <w:rsid w:val="00281AFE"/>
    <w:rsid w:val="00283D1B"/>
    <w:rsid w:val="00286E28"/>
    <w:rsid w:val="0029347F"/>
    <w:rsid w:val="002A2FCB"/>
    <w:rsid w:val="002B6239"/>
    <w:rsid w:val="002C41AC"/>
    <w:rsid w:val="002D0429"/>
    <w:rsid w:val="002D50ED"/>
    <w:rsid w:val="002D6472"/>
    <w:rsid w:val="002E1219"/>
    <w:rsid w:val="002E4466"/>
    <w:rsid w:val="002E557B"/>
    <w:rsid w:val="00305CEF"/>
    <w:rsid w:val="00314D1D"/>
    <w:rsid w:val="0032324C"/>
    <w:rsid w:val="00337D09"/>
    <w:rsid w:val="00343C89"/>
    <w:rsid w:val="00345219"/>
    <w:rsid w:val="00346F93"/>
    <w:rsid w:val="00353303"/>
    <w:rsid w:val="00356A0F"/>
    <w:rsid w:val="003572BA"/>
    <w:rsid w:val="00367CD1"/>
    <w:rsid w:val="003803FC"/>
    <w:rsid w:val="003922A5"/>
    <w:rsid w:val="00394ED7"/>
    <w:rsid w:val="00397CA6"/>
    <w:rsid w:val="003C3AD9"/>
    <w:rsid w:val="003C6752"/>
    <w:rsid w:val="003D255A"/>
    <w:rsid w:val="003D2C6E"/>
    <w:rsid w:val="004110A5"/>
    <w:rsid w:val="00431C5D"/>
    <w:rsid w:val="004334AF"/>
    <w:rsid w:val="00434036"/>
    <w:rsid w:val="00440117"/>
    <w:rsid w:val="00440B38"/>
    <w:rsid w:val="0044665D"/>
    <w:rsid w:val="0046048F"/>
    <w:rsid w:val="00467D21"/>
    <w:rsid w:val="00470F4B"/>
    <w:rsid w:val="0048647C"/>
    <w:rsid w:val="00494BE3"/>
    <w:rsid w:val="00497397"/>
    <w:rsid w:val="004A5E09"/>
    <w:rsid w:val="004B28D6"/>
    <w:rsid w:val="004D07A8"/>
    <w:rsid w:val="004D6AF3"/>
    <w:rsid w:val="004E3C63"/>
    <w:rsid w:val="004E79C7"/>
    <w:rsid w:val="004F19A6"/>
    <w:rsid w:val="004F3521"/>
    <w:rsid w:val="004F7475"/>
    <w:rsid w:val="005035A3"/>
    <w:rsid w:val="00505977"/>
    <w:rsid w:val="00505F7B"/>
    <w:rsid w:val="005109C8"/>
    <w:rsid w:val="005152A4"/>
    <w:rsid w:val="00530160"/>
    <w:rsid w:val="00541D1B"/>
    <w:rsid w:val="00550792"/>
    <w:rsid w:val="005557BE"/>
    <w:rsid w:val="00555DF1"/>
    <w:rsid w:val="005617A7"/>
    <w:rsid w:val="00561A3E"/>
    <w:rsid w:val="0056659B"/>
    <w:rsid w:val="0057524A"/>
    <w:rsid w:val="00584F3C"/>
    <w:rsid w:val="00594C80"/>
    <w:rsid w:val="00595B40"/>
    <w:rsid w:val="0059620F"/>
    <w:rsid w:val="005A2239"/>
    <w:rsid w:val="005B768D"/>
    <w:rsid w:val="005C05C3"/>
    <w:rsid w:val="005E712F"/>
    <w:rsid w:val="005F0FA8"/>
    <w:rsid w:val="005F59FA"/>
    <w:rsid w:val="005F655E"/>
    <w:rsid w:val="0060349F"/>
    <w:rsid w:val="006071D7"/>
    <w:rsid w:val="00627CE0"/>
    <w:rsid w:val="00634ACE"/>
    <w:rsid w:val="00640329"/>
    <w:rsid w:val="00641FB0"/>
    <w:rsid w:val="00645193"/>
    <w:rsid w:val="0065549E"/>
    <w:rsid w:val="00656E62"/>
    <w:rsid w:val="006601EF"/>
    <w:rsid w:val="006635B6"/>
    <w:rsid w:val="00663E69"/>
    <w:rsid w:val="006709DD"/>
    <w:rsid w:val="00672602"/>
    <w:rsid w:val="00684BE5"/>
    <w:rsid w:val="0068588B"/>
    <w:rsid w:val="006A25D1"/>
    <w:rsid w:val="006A2AC4"/>
    <w:rsid w:val="006A5538"/>
    <w:rsid w:val="006C27E1"/>
    <w:rsid w:val="006C717F"/>
    <w:rsid w:val="006C7D49"/>
    <w:rsid w:val="006D0BAD"/>
    <w:rsid w:val="006D167E"/>
    <w:rsid w:val="0070279B"/>
    <w:rsid w:val="00710F03"/>
    <w:rsid w:val="007150FB"/>
    <w:rsid w:val="007252D9"/>
    <w:rsid w:val="0073044B"/>
    <w:rsid w:val="00735228"/>
    <w:rsid w:val="00736FF1"/>
    <w:rsid w:val="00742EB4"/>
    <w:rsid w:val="00742F96"/>
    <w:rsid w:val="0075423C"/>
    <w:rsid w:val="00765F97"/>
    <w:rsid w:val="00771E76"/>
    <w:rsid w:val="00786CE6"/>
    <w:rsid w:val="007A192B"/>
    <w:rsid w:val="007A1FB4"/>
    <w:rsid w:val="007A59C8"/>
    <w:rsid w:val="007B0F3B"/>
    <w:rsid w:val="007C13B9"/>
    <w:rsid w:val="007C169E"/>
    <w:rsid w:val="007C1F29"/>
    <w:rsid w:val="007D1D05"/>
    <w:rsid w:val="007D59E0"/>
    <w:rsid w:val="007D7336"/>
    <w:rsid w:val="007E1A86"/>
    <w:rsid w:val="007E1E89"/>
    <w:rsid w:val="007E3420"/>
    <w:rsid w:val="007E3C9F"/>
    <w:rsid w:val="007F20C6"/>
    <w:rsid w:val="008006D2"/>
    <w:rsid w:val="0080629F"/>
    <w:rsid w:val="00816880"/>
    <w:rsid w:val="00820333"/>
    <w:rsid w:val="008230B9"/>
    <w:rsid w:val="00836188"/>
    <w:rsid w:val="00847F75"/>
    <w:rsid w:val="00854759"/>
    <w:rsid w:val="00857F76"/>
    <w:rsid w:val="008614D9"/>
    <w:rsid w:val="00864DC2"/>
    <w:rsid w:val="00865043"/>
    <w:rsid w:val="0086570E"/>
    <w:rsid w:val="00867D50"/>
    <w:rsid w:val="00877288"/>
    <w:rsid w:val="008803FF"/>
    <w:rsid w:val="00884D2E"/>
    <w:rsid w:val="008869BD"/>
    <w:rsid w:val="00894A88"/>
    <w:rsid w:val="008B2563"/>
    <w:rsid w:val="008C71A9"/>
    <w:rsid w:val="008D08F1"/>
    <w:rsid w:val="008D1765"/>
    <w:rsid w:val="008E2666"/>
    <w:rsid w:val="008E3F7E"/>
    <w:rsid w:val="008E4330"/>
    <w:rsid w:val="009004EE"/>
    <w:rsid w:val="00902B20"/>
    <w:rsid w:val="00914B12"/>
    <w:rsid w:val="00916E9F"/>
    <w:rsid w:val="009206B4"/>
    <w:rsid w:val="0092073D"/>
    <w:rsid w:val="00923E4B"/>
    <w:rsid w:val="00927E2F"/>
    <w:rsid w:val="00935772"/>
    <w:rsid w:val="009601EF"/>
    <w:rsid w:val="0096315D"/>
    <w:rsid w:val="00970369"/>
    <w:rsid w:val="0097181B"/>
    <w:rsid w:val="00984322"/>
    <w:rsid w:val="0098663F"/>
    <w:rsid w:val="00995485"/>
    <w:rsid w:val="009A4E00"/>
    <w:rsid w:val="009A4F5D"/>
    <w:rsid w:val="009B36FA"/>
    <w:rsid w:val="009B6A1C"/>
    <w:rsid w:val="009C0293"/>
    <w:rsid w:val="009C665F"/>
    <w:rsid w:val="009F67D1"/>
    <w:rsid w:val="009F7DBF"/>
    <w:rsid w:val="00A03CB9"/>
    <w:rsid w:val="00A11AED"/>
    <w:rsid w:val="00A333B0"/>
    <w:rsid w:val="00A57899"/>
    <w:rsid w:val="00A66162"/>
    <w:rsid w:val="00A67807"/>
    <w:rsid w:val="00A70003"/>
    <w:rsid w:val="00A700BF"/>
    <w:rsid w:val="00A71B74"/>
    <w:rsid w:val="00A75C01"/>
    <w:rsid w:val="00A81B73"/>
    <w:rsid w:val="00A97393"/>
    <w:rsid w:val="00AA1124"/>
    <w:rsid w:val="00AA3924"/>
    <w:rsid w:val="00AA46A3"/>
    <w:rsid w:val="00AB09E0"/>
    <w:rsid w:val="00AB38CA"/>
    <w:rsid w:val="00AB50B0"/>
    <w:rsid w:val="00AC2C90"/>
    <w:rsid w:val="00AD1117"/>
    <w:rsid w:val="00AD1B61"/>
    <w:rsid w:val="00AD3F93"/>
    <w:rsid w:val="00AD4DB0"/>
    <w:rsid w:val="00AD7577"/>
    <w:rsid w:val="00AD767C"/>
    <w:rsid w:val="00AE241D"/>
    <w:rsid w:val="00AE4BCA"/>
    <w:rsid w:val="00AE6BAF"/>
    <w:rsid w:val="00AF1670"/>
    <w:rsid w:val="00AF2600"/>
    <w:rsid w:val="00AF6AF7"/>
    <w:rsid w:val="00B25516"/>
    <w:rsid w:val="00B27316"/>
    <w:rsid w:val="00B27F5E"/>
    <w:rsid w:val="00B45182"/>
    <w:rsid w:val="00B45B6E"/>
    <w:rsid w:val="00B56F08"/>
    <w:rsid w:val="00B5704F"/>
    <w:rsid w:val="00B60D8E"/>
    <w:rsid w:val="00B63979"/>
    <w:rsid w:val="00B668D9"/>
    <w:rsid w:val="00B77BB4"/>
    <w:rsid w:val="00B843B4"/>
    <w:rsid w:val="00B8457D"/>
    <w:rsid w:val="00B8603E"/>
    <w:rsid w:val="00BB40CA"/>
    <w:rsid w:val="00BB5545"/>
    <w:rsid w:val="00BB6C4E"/>
    <w:rsid w:val="00BB6D5E"/>
    <w:rsid w:val="00BC14DA"/>
    <w:rsid w:val="00BC2D31"/>
    <w:rsid w:val="00BC3A6B"/>
    <w:rsid w:val="00BD2014"/>
    <w:rsid w:val="00BD3F98"/>
    <w:rsid w:val="00BD6871"/>
    <w:rsid w:val="00BE1633"/>
    <w:rsid w:val="00BE2547"/>
    <w:rsid w:val="00BE4BC7"/>
    <w:rsid w:val="00BE65E8"/>
    <w:rsid w:val="00BF15B4"/>
    <w:rsid w:val="00BF6104"/>
    <w:rsid w:val="00C154DF"/>
    <w:rsid w:val="00C1792A"/>
    <w:rsid w:val="00C241A3"/>
    <w:rsid w:val="00C260AC"/>
    <w:rsid w:val="00C30A79"/>
    <w:rsid w:val="00C330D2"/>
    <w:rsid w:val="00C33CF2"/>
    <w:rsid w:val="00C33F7A"/>
    <w:rsid w:val="00C34210"/>
    <w:rsid w:val="00C40099"/>
    <w:rsid w:val="00C54246"/>
    <w:rsid w:val="00C56AD0"/>
    <w:rsid w:val="00C7205F"/>
    <w:rsid w:val="00C7433A"/>
    <w:rsid w:val="00C76565"/>
    <w:rsid w:val="00C91002"/>
    <w:rsid w:val="00C91654"/>
    <w:rsid w:val="00C93CDF"/>
    <w:rsid w:val="00C93FE6"/>
    <w:rsid w:val="00CA4E3E"/>
    <w:rsid w:val="00CB0CD8"/>
    <w:rsid w:val="00CB18AD"/>
    <w:rsid w:val="00CB1C72"/>
    <w:rsid w:val="00CC1E6A"/>
    <w:rsid w:val="00CC2178"/>
    <w:rsid w:val="00CD2586"/>
    <w:rsid w:val="00CD3BB6"/>
    <w:rsid w:val="00CD6019"/>
    <w:rsid w:val="00CD7C9B"/>
    <w:rsid w:val="00CF21CA"/>
    <w:rsid w:val="00D049AC"/>
    <w:rsid w:val="00D06011"/>
    <w:rsid w:val="00D43770"/>
    <w:rsid w:val="00D43949"/>
    <w:rsid w:val="00D446AF"/>
    <w:rsid w:val="00D50945"/>
    <w:rsid w:val="00D669AE"/>
    <w:rsid w:val="00D81E04"/>
    <w:rsid w:val="00D87499"/>
    <w:rsid w:val="00D91F44"/>
    <w:rsid w:val="00D93A32"/>
    <w:rsid w:val="00D9552C"/>
    <w:rsid w:val="00DC3A10"/>
    <w:rsid w:val="00DD3AA2"/>
    <w:rsid w:val="00DE4B97"/>
    <w:rsid w:val="00DF5D6D"/>
    <w:rsid w:val="00E005C0"/>
    <w:rsid w:val="00E017E1"/>
    <w:rsid w:val="00E022A9"/>
    <w:rsid w:val="00E02557"/>
    <w:rsid w:val="00E059E8"/>
    <w:rsid w:val="00E11AD3"/>
    <w:rsid w:val="00E123AC"/>
    <w:rsid w:val="00E23A80"/>
    <w:rsid w:val="00E40E06"/>
    <w:rsid w:val="00E53A6E"/>
    <w:rsid w:val="00E54518"/>
    <w:rsid w:val="00E54B02"/>
    <w:rsid w:val="00E567C4"/>
    <w:rsid w:val="00E62EB7"/>
    <w:rsid w:val="00E65012"/>
    <w:rsid w:val="00E65167"/>
    <w:rsid w:val="00E829CB"/>
    <w:rsid w:val="00E8365D"/>
    <w:rsid w:val="00EA596C"/>
    <w:rsid w:val="00EA7F87"/>
    <w:rsid w:val="00EE00E2"/>
    <w:rsid w:val="00EE6074"/>
    <w:rsid w:val="00EE632A"/>
    <w:rsid w:val="00F06FE6"/>
    <w:rsid w:val="00F1382B"/>
    <w:rsid w:val="00F342AF"/>
    <w:rsid w:val="00F55134"/>
    <w:rsid w:val="00F5664C"/>
    <w:rsid w:val="00F64D30"/>
    <w:rsid w:val="00F65146"/>
    <w:rsid w:val="00FA1322"/>
    <w:rsid w:val="00FA15C1"/>
    <w:rsid w:val="00FA6C90"/>
    <w:rsid w:val="00FB21A8"/>
    <w:rsid w:val="00FB3B76"/>
    <w:rsid w:val="00FB3EC2"/>
    <w:rsid w:val="00FB6303"/>
    <w:rsid w:val="00FD2033"/>
    <w:rsid w:val="00FE132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B4F8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C63"/>
    <w:pPr>
      <w:jc w:val="both"/>
    </w:pPr>
    <w:rPr>
      <w:rFonts w:ascii="Times New Roman" w:hAnsi="Times New Roman"/>
      <w:sz w:val="24"/>
    </w:rPr>
  </w:style>
  <w:style w:type="paragraph" w:styleId="Heading1">
    <w:name w:val="heading 1"/>
    <w:basedOn w:val="Normal"/>
    <w:next w:val="Normal"/>
    <w:link w:val="Heading1Char"/>
    <w:autoRedefine/>
    <w:uiPriority w:val="9"/>
    <w:qFormat/>
    <w:rsid w:val="00DC3A10"/>
    <w:pPr>
      <w:keepNext/>
      <w:keepLines/>
      <w:spacing w:before="480" w:after="240" w:line="480" w:lineRule="auto"/>
      <w:jc w:val="left"/>
      <w:outlineLvl w:val="0"/>
    </w:pPr>
    <w:rPr>
      <w:rFonts w:eastAsiaTheme="majorEastAsia" w:cstheme="majorBidi"/>
      <w:b/>
      <w:bCs/>
      <w:color w:val="000000" w:themeColor="text1"/>
      <w:szCs w:val="32"/>
    </w:rPr>
  </w:style>
  <w:style w:type="paragraph" w:styleId="Heading2">
    <w:name w:val="heading 2"/>
    <w:basedOn w:val="Normal"/>
    <w:next w:val="Normal"/>
    <w:link w:val="Heading2Char"/>
    <w:autoRedefine/>
    <w:uiPriority w:val="9"/>
    <w:unhideWhenUsed/>
    <w:qFormat/>
    <w:rsid w:val="00DC3A10"/>
    <w:pPr>
      <w:keepNext/>
      <w:keepLines/>
      <w:spacing w:before="280" w:after="240" w:line="48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656E62"/>
    <w:pPr>
      <w:keepNext/>
      <w:keepLines/>
      <w:spacing w:before="280" w:after="240" w:line="48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B6397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6397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6397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397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397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397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A10"/>
    <w:rPr>
      <w:rFonts w:ascii="Times New Roman" w:eastAsiaTheme="majorEastAsia" w:hAnsi="Times New Roman" w:cstheme="majorBidi"/>
      <w:b/>
      <w:bCs/>
      <w:color w:val="000000" w:themeColor="text1"/>
      <w:kern w:val="0"/>
      <w:sz w:val="24"/>
      <w:szCs w:val="32"/>
    </w:rPr>
  </w:style>
  <w:style w:type="character" w:customStyle="1" w:styleId="Heading2Char">
    <w:name w:val="Heading 2 Char"/>
    <w:basedOn w:val="DefaultParagraphFont"/>
    <w:link w:val="Heading2"/>
    <w:uiPriority w:val="9"/>
    <w:rsid w:val="00DC3A1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656E62"/>
    <w:rPr>
      <w:rFonts w:ascii="Times New Roman" w:eastAsiaTheme="majorEastAsia" w:hAnsi="Times New Roman" w:cstheme="majorBidi"/>
      <w:b/>
      <w:color w:val="000000" w:themeColor="text1"/>
      <w:sz w:val="24"/>
      <w:szCs w:val="24"/>
    </w:rPr>
  </w:style>
  <w:style w:type="paragraph" w:styleId="Caption">
    <w:name w:val="caption"/>
    <w:basedOn w:val="Normal"/>
    <w:next w:val="Normal"/>
    <w:uiPriority w:val="35"/>
    <w:unhideWhenUsed/>
    <w:qFormat/>
    <w:rsid w:val="00076F2C"/>
    <w:pPr>
      <w:spacing w:before="120" w:after="320" w:line="240" w:lineRule="auto"/>
      <w:jc w:val="center"/>
    </w:pPr>
    <w:rPr>
      <w:rFonts w:eastAsia="Arial" w:cs="Arial"/>
      <w:i/>
      <w:iCs/>
      <w:szCs w:val="18"/>
      <w:lang w:val="en-GB" w:eastAsia="en-GB"/>
    </w:rPr>
  </w:style>
  <w:style w:type="character" w:customStyle="1" w:styleId="Heading4Char">
    <w:name w:val="Heading 4 Char"/>
    <w:basedOn w:val="DefaultParagraphFont"/>
    <w:link w:val="Heading4"/>
    <w:uiPriority w:val="9"/>
    <w:semiHidden/>
    <w:rsid w:val="00B6397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B6397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B6397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6397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6397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6397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639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9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97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9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979"/>
    <w:pPr>
      <w:spacing w:before="160"/>
      <w:jc w:val="center"/>
    </w:pPr>
    <w:rPr>
      <w:i/>
      <w:iCs/>
      <w:color w:val="404040" w:themeColor="text1" w:themeTint="BF"/>
    </w:rPr>
  </w:style>
  <w:style w:type="character" w:customStyle="1" w:styleId="QuoteChar">
    <w:name w:val="Quote Char"/>
    <w:basedOn w:val="DefaultParagraphFont"/>
    <w:link w:val="Quote"/>
    <w:uiPriority w:val="29"/>
    <w:rsid w:val="00B63979"/>
    <w:rPr>
      <w:rFonts w:ascii="Times New Roman" w:hAnsi="Times New Roman"/>
      <w:i/>
      <w:iCs/>
      <w:color w:val="404040" w:themeColor="text1" w:themeTint="BF"/>
      <w:sz w:val="24"/>
    </w:rPr>
  </w:style>
  <w:style w:type="paragraph" w:styleId="ListParagraph">
    <w:name w:val="List Paragraph"/>
    <w:basedOn w:val="Normal"/>
    <w:uiPriority w:val="34"/>
    <w:qFormat/>
    <w:rsid w:val="00B63979"/>
    <w:pPr>
      <w:ind w:left="720"/>
      <w:contextualSpacing/>
    </w:pPr>
  </w:style>
  <w:style w:type="character" w:styleId="IntenseEmphasis">
    <w:name w:val="Intense Emphasis"/>
    <w:basedOn w:val="DefaultParagraphFont"/>
    <w:uiPriority w:val="21"/>
    <w:qFormat/>
    <w:rsid w:val="00B63979"/>
    <w:rPr>
      <w:i/>
      <w:iCs/>
      <w:color w:val="2F5496" w:themeColor="accent1" w:themeShade="BF"/>
    </w:rPr>
  </w:style>
  <w:style w:type="paragraph" w:styleId="IntenseQuote">
    <w:name w:val="Intense Quote"/>
    <w:basedOn w:val="Normal"/>
    <w:next w:val="Normal"/>
    <w:link w:val="IntenseQuoteChar"/>
    <w:uiPriority w:val="30"/>
    <w:qFormat/>
    <w:rsid w:val="00B639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397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B63979"/>
    <w:rPr>
      <w:b/>
      <w:bCs/>
      <w:smallCaps/>
      <w:color w:val="2F5496" w:themeColor="accent1" w:themeShade="BF"/>
      <w:spacing w:val="5"/>
    </w:rPr>
  </w:style>
  <w:style w:type="character" w:styleId="Hyperlink">
    <w:name w:val="Hyperlink"/>
    <w:basedOn w:val="DefaultParagraphFont"/>
    <w:uiPriority w:val="99"/>
    <w:unhideWhenUsed/>
    <w:rsid w:val="0097181B"/>
    <w:rPr>
      <w:color w:val="0563C1" w:themeColor="hyperlink"/>
      <w:u w:val="single"/>
    </w:rPr>
  </w:style>
  <w:style w:type="character" w:styleId="UnresolvedMention">
    <w:name w:val="Unresolved Mention"/>
    <w:basedOn w:val="DefaultParagraphFont"/>
    <w:uiPriority w:val="99"/>
    <w:semiHidden/>
    <w:unhideWhenUsed/>
    <w:rsid w:val="0097181B"/>
    <w:rPr>
      <w:color w:val="605E5C"/>
      <w:shd w:val="clear" w:color="auto" w:fill="E1DFDD"/>
    </w:rPr>
  </w:style>
  <w:style w:type="character" w:styleId="FollowedHyperlink">
    <w:name w:val="FollowedHyperlink"/>
    <w:basedOn w:val="DefaultParagraphFont"/>
    <w:uiPriority w:val="99"/>
    <w:semiHidden/>
    <w:unhideWhenUsed/>
    <w:rsid w:val="007252D9"/>
    <w:rPr>
      <w:color w:val="954F72" w:themeColor="followedHyperlink"/>
      <w:u w:val="single"/>
    </w:rPr>
  </w:style>
  <w:style w:type="paragraph" w:styleId="TOCHeading">
    <w:name w:val="TOC Heading"/>
    <w:basedOn w:val="Heading1"/>
    <w:next w:val="Normal"/>
    <w:uiPriority w:val="39"/>
    <w:unhideWhenUsed/>
    <w:qFormat/>
    <w:rsid w:val="00440117"/>
    <w:pPr>
      <w:spacing w:before="240" w:after="0" w:line="259" w:lineRule="auto"/>
      <w:outlineLvl w:val="9"/>
    </w:pPr>
    <w:rPr>
      <w:rFonts w:asciiTheme="majorHAnsi" w:hAnsiTheme="majorHAnsi"/>
      <w:b w:val="0"/>
      <w:bCs w:val="0"/>
      <w:color w:val="2F5496" w:themeColor="accent1" w:themeShade="BF"/>
      <w:sz w:val="32"/>
      <w:lang w:val="en-GB" w:eastAsia="en-GB"/>
    </w:rPr>
  </w:style>
  <w:style w:type="paragraph" w:styleId="TOC1">
    <w:name w:val="toc 1"/>
    <w:basedOn w:val="Normal"/>
    <w:next w:val="Normal"/>
    <w:autoRedefine/>
    <w:uiPriority w:val="39"/>
    <w:unhideWhenUsed/>
    <w:rsid w:val="00440117"/>
    <w:pPr>
      <w:spacing w:after="100"/>
    </w:pPr>
  </w:style>
  <w:style w:type="paragraph" w:styleId="TOC2">
    <w:name w:val="toc 2"/>
    <w:basedOn w:val="Normal"/>
    <w:next w:val="Normal"/>
    <w:autoRedefine/>
    <w:uiPriority w:val="39"/>
    <w:unhideWhenUsed/>
    <w:rsid w:val="00440117"/>
    <w:pPr>
      <w:spacing w:after="100"/>
      <w:ind w:left="240"/>
    </w:pPr>
  </w:style>
  <w:style w:type="paragraph" w:styleId="Header">
    <w:name w:val="header"/>
    <w:basedOn w:val="Normal"/>
    <w:link w:val="HeaderChar"/>
    <w:uiPriority w:val="99"/>
    <w:unhideWhenUsed/>
    <w:rsid w:val="003452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5219"/>
    <w:rPr>
      <w:rFonts w:ascii="Times New Roman" w:hAnsi="Times New Roman"/>
      <w:sz w:val="24"/>
    </w:rPr>
  </w:style>
  <w:style w:type="paragraph" w:styleId="Footer">
    <w:name w:val="footer"/>
    <w:basedOn w:val="Normal"/>
    <w:link w:val="FooterChar"/>
    <w:uiPriority w:val="99"/>
    <w:unhideWhenUsed/>
    <w:rsid w:val="003452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5219"/>
    <w:rPr>
      <w:rFonts w:ascii="Times New Roman" w:hAnsi="Times New Roman"/>
      <w:sz w:val="24"/>
    </w:rPr>
  </w:style>
  <w:style w:type="table" w:styleId="TableGrid">
    <w:name w:val="Table Grid"/>
    <w:basedOn w:val="TableNormal"/>
    <w:uiPriority w:val="39"/>
    <w:rsid w:val="00E829CB"/>
    <w:pPr>
      <w:spacing w:after="0" w:line="240" w:lineRule="auto"/>
    </w:pPr>
    <w:rPr>
      <w:rFonts w:ascii="Arial" w:eastAsia="Arial" w:hAnsi="Arial" w:cs="Arial"/>
      <w:sz w:val="24"/>
      <w:szCs w:val="24"/>
      <w:lang w:val="en-IN"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jirah.dvpublication.com/uploads/6789498e8cd5b_455.pdf" TargetMode="External"/><Relationship Id="rId18" Type="http://schemas.openxmlformats.org/officeDocument/2006/relationships/hyperlink" Target="https://link.springer.com/content/pdf/10.1007/s10100-017-0500-0.pdf" TargetMode="External"/><Relationship Id="rId26" Type="http://schemas.openxmlformats.org/officeDocument/2006/relationships/hyperlink" Target="https://papers.ssrn.com/Sol3/Delivery.cfm/SSRN_ID2925124_code343822.pdf?abstractid=2925124" TargetMode="External"/><Relationship Id="rId21" Type="http://schemas.openxmlformats.org/officeDocument/2006/relationships/hyperlink" Target="https://world.hyatt.com/content/gp/en/landing/brand-explorer-award.html" TargetMode="External"/><Relationship Id="rId34" Type="http://schemas.openxmlformats.org/officeDocument/2006/relationships/hyperlink" Target="https://research.lancaster-university.uk/files/245478302/PDF_Proof.pdf" TargetMode="External"/><Relationship Id="rId7" Type="http://schemas.openxmlformats.org/officeDocument/2006/relationships/endnotes" Target="endnotes.xml"/><Relationship Id="rId12" Type="http://schemas.openxmlformats.org/officeDocument/2006/relationships/hyperlink" Target="https://journal.ump.edu.my/index.php/ijim/article/download/5764/1048" TargetMode="External"/><Relationship Id="rId17" Type="http://schemas.openxmlformats.org/officeDocument/2006/relationships/hyperlink" Target="https://www.researchgate.net/profile/Emilie_Feldman/publication/329754797_Family_Firms_and_the_Stock_Market_Performance_of_Acquisitions_and_Divestitures/links/5cacc0eda6fdccfa0e7c90bb/Family-Firms-and-the-Stock-Market-Performance-of-Acquisitions-and-Divestitures.pdf" TargetMode="External"/><Relationship Id="rId25" Type="http://schemas.openxmlformats.org/officeDocument/2006/relationships/hyperlink" Target="https://www.academia.edu/download/108123403/ijtgm.2019.10156320231201-1-1jqal0.pdf" TargetMode="External"/><Relationship Id="rId33" Type="http://schemas.openxmlformats.org/officeDocument/2006/relationships/hyperlink" Target="https://www.goldenratio.id/index.php/grmilf/article/download/397/28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Mukhtaruddin-Mukhtaruddin-2/publication/390958803_THE_INFLUENCE_OF_CAPITAL_BUDGETING_METHODS_ON_THE_FEASIBILITY_OF_COMPANY_INVESTMENT_A_LITERATURE_REVIEW_STUDY/links/68059ad5d1054b0207d9c9fa/THE-INFLUENCE-OF-CAPITAL-BUDGETING-METHODS-ON-THE-FEASIBILITY-OF-COMPANY-INVESTMENT-A-LITERATURE-REVIEW-STUDY.pdf" TargetMode="External"/><Relationship Id="rId20" Type="http://schemas.openxmlformats.org/officeDocument/2006/relationships/hyperlink" Target="https://www.researchgate.net/profile/Vijitha-Gunarathna/publication/256045100_How_Does_Financial_Leverage_Affect_Financial_Risk_An_Empirical_Study_in_Sri_Lanka/links/59af40baa6fdcca6542430eb/How-Does-Financial-Leverage-Affect-Financial-Risk-An-Empirical-Study-in-Sri-Lanka.pdf" TargetMode="External"/><Relationship Id="rId29" Type="http://schemas.openxmlformats.org/officeDocument/2006/relationships/hyperlink" Target="http://economiclaw.kiev.ua/index.php/economiclaw/article/download/1072/10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95828883/JEAS-07-2019-007420221215-1-txauou.pdf" TargetMode="External"/><Relationship Id="rId24" Type="http://schemas.openxmlformats.org/officeDocument/2006/relationships/hyperlink" Target="https://s203.q4cdn.com/249399152/files/doc_financials/2021/ar/ec2f121c-9941-4dd9-b50a-0aff00d26816-1.pdf" TargetMode="External"/><Relationship Id="rId32" Type="http://schemas.openxmlformats.org/officeDocument/2006/relationships/hyperlink" Target="https://www.readyratios.com/sec/industry/701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Mark-Thomas-19/publication/394005594_Mergers_Acquisitions_and_Geopolitical_Challenges_in_the_Global_Market/links/692424b77185551710630ff8/Mergers-Acquisitions-and-Geopolitical-Challenges-in-the-Global-Market.pdf" TargetMode="External"/><Relationship Id="rId23" Type="http://schemas.openxmlformats.org/officeDocument/2006/relationships/hyperlink" Target="https://s203.q4cdn.com/249399152/files/doc_financials/2023/ar/311c84ef-5bee-4d6d-8008-eb562790019e.pdf" TargetMode="External"/><Relationship Id="rId28" Type="http://schemas.openxmlformats.org/officeDocument/2006/relationships/hyperlink" Target="https://kar.kent.ac.uk/58406/1/TIBRfeb2016%20%20%20X3.pdf" TargetMode="External"/><Relationship Id="rId36" Type="http://schemas.openxmlformats.org/officeDocument/2006/relationships/hyperlink" Target="https://papers.ssrn.com/sol3/Delivery.cfm/SSRN_ID2941282_code2137899.pdf?abstractid=2941282&amp;mirid=1&amp;type=2" TargetMode="External"/><Relationship Id="rId10" Type="http://schemas.openxmlformats.org/officeDocument/2006/relationships/hyperlink" Target="https://www.academia.edu/download/69549247/56599.pdf" TargetMode="External"/><Relationship Id="rId19" Type="http://schemas.openxmlformats.org/officeDocument/2006/relationships/hyperlink" Target="https://joscm.refconf.com/article_2967_63f44623dd8686aba388944c8810087f.pdf" TargetMode="External"/><Relationship Id="rId31" Type="http://schemas.openxmlformats.org/officeDocument/2006/relationships/hyperlink" Target="https://journal.privietlab.org/index.php/JEBL/article/download/272/165"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uhra.herts.ac.uk/id/eprint/9532/1/Manuscript_final_draft_e.pdf" TargetMode="External"/><Relationship Id="rId22" Type="http://schemas.openxmlformats.org/officeDocument/2006/relationships/hyperlink" Target="https://s203.q4cdn.com/249399152/files/doc_financials/2025/ar/e87cdaed-c0b9-4479-8bc7-8d95694aec52.pdf" TargetMode="External"/><Relationship Id="rId27" Type="http://schemas.openxmlformats.org/officeDocument/2006/relationships/hyperlink" Target="https://real.mtak.hu/36788/1/UJM4_12106425_u.pdf" TargetMode="External"/><Relationship Id="rId30" Type="http://schemas.openxmlformats.org/officeDocument/2006/relationships/hyperlink" Target="https://www.researchgate.net/profile/Ajaya-Panda/publication/322726796_Working_capital_financing_and_corporate_profitability_of_Indian_manufacturing_firms/links/5b21f8b2458515270fc6ef66/Working-capital-financing-and-corporate-profitability-of-Indian-manufacturing-firms.pdf" TargetMode="External"/><Relationship Id="rId35" Type="http://schemas.openxmlformats.org/officeDocument/2006/relationships/hyperlink" Target="https://www.igi-global.com/viewtitle.aspx?titleid=319974"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Revenue (in $ millions)</c:v>
                </c:pt>
              </c:strCache>
            </c:strRef>
          </c:tx>
          <c:spPr>
            <a:ln w="28575" cap="rnd">
              <a:solidFill>
                <a:schemeClr val="accent1"/>
              </a:solidFill>
              <a:round/>
            </a:ln>
            <a:effectLst/>
          </c:spPr>
          <c:marker>
            <c:symbol val="none"/>
          </c:marker>
          <c:cat>
            <c:numRef>
              <c:f>Sheet1!$A$2:$A$6</c:f>
              <c:numCache>
                <c:formatCode>General</c:formatCode>
                <c:ptCount val="5"/>
                <c:pt idx="0">
                  <c:v>2025</c:v>
                </c:pt>
                <c:pt idx="1">
                  <c:v>2024</c:v>
                </c:pt>
                <c:pt idx="2">
                  <c:v>2023</c:v>
                </c:pt>
                <c:pt idx="3">
                  <c:v>2022</c:v>
                </c:pt>
                <c:pt idx="4">
                  <c:v>2021</c:v>
                </c:pt>
              </c:numCache>
            </c:numRef>
          </c:cat>
          <c:val>
            <c:numRef>
              <c:f>Sheet1!$B$2:$B$6</c:f>
              <c:numCache>
                <c:formatCode>General</c:formatCode>
                <c:ptCount val="5"/>
                <c:pt idx="0" formatCode="#,##0">
                  <c:v>7101</c:v>
                </c:pt>
                <c:pt idx="1">
                  <c:v>6648</c:v>
                </c:pt>
                <c:pt idx="2">
                  <c:v>6667</c:v>
                </c:pt>
                <c:pt idx="3">
                  <c:v>5891</c:v>
                </c:pt>
                <c:pt idx="4">
                  <c:v>3028</c:v>
                </c:pt>
              </c:numCache>
            </c:numRef>
          </c:val>
          <c:smooth val="0"/>
          <c:extLst>
            <c:ext xmlns:c16="http://schemas.microsoft.com/office/drawing/2014/chart" uri="{C3380CC4-5D6E-409C-BE32-E72D297353CC}">
              <c16:uniqueId val="{00000000-F8DA-489F-AE2A-57DB82A72E81}"/>
            </c:ext>
          </c:extLst>
        </c:ser>
        <c:dLbls>
          <c:showLegendKey val="0"/>
          <c:showVal val="0"/>
          <c:showCatName val="0"/>
          <c:showSerName val="0"/>
          <c:showPercent val="0"/>
          <c:showBubbleSize val="0"/>
        </c:dLbls>
        <c:smooth val="0"/>
        <c:axId val="452432768"/>
        <c:axId val="520679056"/>
      </c:lineChart>
      <c:catAx>
        <c:axId val="452432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79056"/>
        <c:crosses val="autoZero"/>
        <c:auto val="1"/>
        <c:lblAlgn val="ctr"/>
        <c:lblOffset val="100"/>
        <c:noMultiLvlLbl val="0"/>
      </c:catAx>
      <c:valAx>
        <c:axId val="520679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432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D523F-5F66-4A75-90CF-80E65C479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7176</Words>
  <Characters>40904</Characters>
  <Application>Microsoft Office Word</Application>
  <DocSecurity>0</DocSecurity>
  <Lines>340</Lines>
  <Paragraphs>95</Paragraphs>
  <ScaleCrop>false</ScaleCrop>
  <Company/>
  <LinksUpToDate>false</LinksUpToDate>
  <CharactersWithSpaces>47985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2026-08-12T13:45:00Z</dcterms:created>
  <dcterms:modified xsi:type="dcterms:W3CDTF">2026-08-12T15:30:00Z</dcterms:modified>
</cp:coreProperties>
</file>