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810"/>
      </w:tblGrid>
      <w:tr w:rsidR="001C61C2" w:rsidRPr="001C61C2" w:rsidTr="001C61C2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Côd y Modwl</w:t>
            </w:r>
            <w:r w:rsidRPr="001C61C2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ECYW6009C</w:t>
            </w:r>
          </w:p>
        </w:tc>
      </w:tr>
      <w:tr w:rsidR="001C61C2" w:rsidRPr="001C61C2" w:rsidTr="001C61C2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Teitl</w:t>
            </w:r>
            <w:r w:rsidRPr="001C61C2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Ieuenctid ar Waith: Mynd i’r Afael â Materion Anoddaf Heddiw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1C61C2" w:rsidRPr="001C61C2" w:rsidTr="001C61C2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Dyddiad</w:t>
            </w:r>
            <w:r w:rsidRPr="001C61C2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eastAsia="zh-CN"/>
              </w:rPr>
              <w:t>​​009/05/2025</w:t>
            </w:r>
          </w:p>
        </w:tc>
      </w:tr>
      <w:tr w:rsidR="001C61C2" w:rsidRPr="001C61C2" w:rsidTr="001C61C2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Lefel</w:t>
            </w:r>
            <w:r w:rsidRPr="001C61C2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eastAsia="zh-CN"/>
              </w:rPr>
              <w:t>​​6​ </w:t>
            </w:r>
          </w:p>
        </w:tc>
      </w:tr>
      <w:tr w:rsidR="001C61C2" w:rsidRPr="001C61C2" w:rsidTr="001C61C2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Credydau</w:t>
            </w:r>
            <w:r w:rsidRPr="001C61C2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eastAsia="zh-CN"/>
              </w:rPr>
              <w:t>20 </w:t>
            </w:r>
          </w:p>
        </w:tc>
      </w:tr>
      <w:tr w:rsidR="001C61C2" w:rsidRPr="001C61C2" w:rsidTr="001C61C2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Rhagofynion</w:t>
            </w:r>
            <w:r w:rsidRPr="001C61C2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Dim</w:t>
            </w:r>
          </w:p>
        </w:tc>
      </w:tr>
    </w:tbl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810"/>
      </w:tblGrid>
      <w:tr w:rsidR="001C61C2" w:rsidRPr="001C61C2" w:rsidTr="001C61C2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Archwiliad DBS</w:t>
            </w:r>
            <w:r w:rsidRPr="001C61C2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eastAsia="zh-CN"/>
              </w:rPr>
              <w:t>Efallai bydd yn ofynnol</w:t>
            </w:r>
            <w:r w:rsidRPr="001C61C2">
              <w:rPr>
                <w:rFonts w:cs="Arial"/>
                <w:b/>
                <w:bCs/>
                <w:szCs w:val="22"/>
                <w:lang w:eastAsia="zh-CN"/>
              </w:rPr>
              <w:tab/>
              <w:t xml:space="preserve"> ​</w:t>
            </w:r>
            <w:r w:rsidRPr="001C61C2">
              <w:rPr>
                <w:rFonts w:eastAsia="MS Gothic" w:cs="Arial"/>
                <w:b/>
                <w:bCs/>
                <w:szCs w:val="22"/>
                <w:lang w:eastAsia="zh-CN"/>
              </w:rPr>
              <w:t>☒</w:t>
            </w:r>
            <w:r w:rsidRPr="001C61C2">
              <w:rPr>
                <w:rFonts w:cs="Arial"/>
                <w:b/>
                <w:bCs/>
                <w:szCs w:val="22"/>
                <w:lang w:eastAsia="zh-CN"/>
              </w:rPr>
              <w:t>​</w:t>
            </w:r>
            <w:r w:rsidRPr="001C61C2">
              <w:rPr>
                <w:rFonts w:cs="Arial"/>
                <w:szCs w:val="22"/>
                <w:lang w:eastAsia="zh-CN"/>
              </w:rPr>
              <w:tab/>
            </w: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Ddim yn ofynnol</w:t>
            </w:r>
            <w:r w:rsidRPr="001C61C2">
              <w:rPr>
                <w:rFonts w:cs="Arial"/>
                <w:b/>
                <w:bCs/>
                <w:szCs w:val="22"/>
                <w:lang w:eastAsia="zh-CN"/>
              </w:rPr>
              <w:t xml:space="preserve"> </w:t>
            </w:r>
            <w:r w:rsidRPr="001C61C2">
              <w:rPr>
                <w:rFonts w:cs="Arial"/>
                <w:b/>
                <w:bCs/>
                <w:szCs w:val="22"/>
                <w:lang w:eastAsia="zh-CN"/>
              </w:rPr>
              <w:tab/>
            </w:r>
            <w:r w:rsidRPr="001C61C2">
              <w:rPr>
                <w:rFonts w:eastAsia="MS Gothic" w:cs="Arial"/>
                <w:b/>
                <w:bCs/>
                <w:szCs w:val="22"/>
                <w:lang w:val="cy-GB" w:eastAsia="zh-CN"/>
              </w:rPr>
              <w:t>​☐​</w:t>
            </w:r>
            <w:r w:rsidRPr="001C61C2">
              <w:rPr>
                <w:rFonts w:cs="Arial"/>
                <w:b/>
                <w:bCs/>
                <w:szCs w:val="22"/>
                <w:lang w:eastAsia="zh-CN"/>
              </w:rPr>
              <w:t>  </w:t>
            </w:r>
          </w:p>
        </w:tc>
      </w:tr>
    </w:tbl>
    <w:p w:rsidR="001C61C2" w:rsidRPr="001C61C2" w:rsidRDefault="001C61C2" w:rsidP="001C61C2">
      <w:pPr>
        <w:pBdr>
          <w:bottom w:val="single" w:sz="4" w:space="1" w:color="auto"/>
        </w:pBdr>
        <w:rPr>
          <w:rFonts w:cs="Arial"/>
          <w:szCs w:val="22"/>
          <w:lang w:eastAsia="zh-CN"/>
        </w:rPr>
      </w:pPr>
    </w:p>
    <w:p w:rsidR="001C61C2" w:rsidRPr="001C61C2" w:rsidRDefault="001C61C2" w:rsidP="001C61C2">
      <w:pPr>
        <w:rPr>
          <w:rFonts w:cs="Arial"/>
          <w:b/>
          <w:bCs/>
          <w:szCs w:val="22"/>
          <w:lang w:eastAsia="zh-CN"/>
        </w:rPr>
      </w:pPr>
    </w:p>
    <w:p w:rsidR="001C61C2" w:rsidRPr="001C61C2" w:rsidRDefault="001C61C2" w:rsidP="001C61C2">
      <w:pPr>
        <w:rPr>
          <w:rFonts w:cs="Arial"/>
          <w:szCs w:val="22"/>
          <w:lang w:eastAsia="zh-CN"/>
        </w:rPr>
      </w:pPr>
      <w:r w:rsidRPr="001C61C2">
        <w:rPr>
          <w:rFonts w:cs="Arial"/>
          <w:b/>
          <w:bCs/>
          <w:szCs w:val="22"/>
          <w:lang w:val="cy-GB" w:eastAsia="zh-CN"/>
        </w:rPr>
        <w:t>AMCAN(ION)</w:t>
      </w:r>
      <w:r w:rsidRPr="001C61C2">
        <w:rPr>
          <w:rFonts w:cs="Arial"/>
          <w:szCs w:val="22"/>
          <w:lang w:eastAsia="zh-CN"/>
        </w:rPr>
        <w:t> </w:t>
      </w:r>
    </w:p>
    <w:p w:rsidR="001C61C2" w:rsidRPr="001C61C2" w:rsidRDefault="001C61C2" w:rsidP="001C61C2">
      <w:pPr>
        <w:rPr>
          <w:rFonts w:cs="Arial"/>
          <w:szCs w:val="22"/>
          <w:lang w:eastAsia="zh-CN"/>
        </w:rPr>
      </w:pPr>
    </w:p>
    <w:p w:rsidR="001C61C2" w:rsidRPr="001C61C2" w:rsidRDefault="001C61C2" w:rsidP="001C61C2">
      <w:pPr>
        <w:pStyle w:val="ListParagraph"/>
        <w:numPr>
          <w:ilvl w:val="0"/>
          <w:numId w:val="1"/>
        </w:numPr>
        <w:spacing w:after="0" w:line="240" w:lineRule="atLeast"/>
        <w:jc w:val="both"/>
        <w:textAlignment w:val="baseline"/>
        <w:rPr>
          <w:rFonts w:ascii="Arial" w:eastAsia="Times New Roman" w:hAnsi="Arial" w:cs="Arial"/>
          <w:lang w:val="cy-GB" w:eastAsia="zh-CN"/>
        </w:rPr>
      </w:pPr>
      <w:r w:rsidRPr="001C61C2">
        <w:rPr>
          <w:rFonts w:ascii="Arial" w:eastAsia="Times New Roman" w:hAnsi="Arial" w:cs="Arial"/>
          <w:lang w:val="cy-GB" w:eastAsia="zh-CN"/>
        </w:rPr>
        <w:t xml:space="preserve">Rhoi dealltwriaeth fanwl i fyfyrwyr o rai o’r materion anoddaf sy’n effeithio ar fywydau pobl ifanc yn y gymdeithas gyfoes, gan gynnwys trawma, camfanteisio, profiadau newidiol yn ystod plentyndod, llinellau cyffuriau a phlentyndod gwenwynig. </w:t>
      </w:r>
    </w:p>
    <w:p w:rsidR="001C61C2" w:rsidRPr="001C61C2" w:rsidRDefault="001C61C2" w:rsidP="001C61C2">
      <w:pPr>
        <w:spacing w:line="60" w:lineRule="exact"/>
        <w:ind w:left="360"/>
        <w:rPr>
          <w:rFonts w:cs="Arial"/>
          <w:color w:val="FFFFFF"/>
          <w:szCs w:val="22"/>
          <w:lang w:val="cy-GB" w:eastAsia="zh-CN"/>
        </w:rPr>
      </w:pPr>
      <w:r w:rsidRPr="001C61C2">
        <w:rPr>
          <w:rFonts w:cs="Arial"/>
          <w:color w:val="FFFFFF"/>
          <w:szCs w:val="22"/>
          <w:lang w:val="cy-GB" w:eastAsia="zh-CN"/>
        </w:rPr>
        <w:t>{0&gt;</w:t>
      </w:r>
    </w:p>
    <w:p w:rsidR="001C61C2" w:rsidRPr="001C61C2" w:rsidRDefault="001C61C2" w:rsidP="001C61C2">
      <w:pPr>
        <w:spacing w:line="240" w:lineRule="atLeast"/>
        <w:ind w:left="360"/>
        <w:rPr>
          <w:rFonts w:cs="Arial"/>
          <w:szCs w:val="22"/>
          <w:lang w:val="cy-GB" w:eastAsia="zh-CN"/>
        </w:rPr>
      </w:pPr>
    </w:p>
    <w:p w:rsidR="001C61C2" w:rsidRPr="001C61C2" w:rsidRDefault="001C61C2" w:rsidP="001C61C2">
      <w:pPr>
        <w:rPr>
          <w:rFonts w:cs="Arial"/>
          <w:szCs w:val="22"/>
          <w:lang w:val="cy-GB" w:eastAsia="zh-CN"/>
        </w:rPr>
      </w:pPr>
      <w:r w:rsidRPr="001C61C2">
        <w:rPr>
          <w:rFonts w:cs="Arial"/>
          <w:b/>
          <w:bCs/>
          <w:szCs w:val="22"/>
          <w:lang w:val="cy-GB" w:eastAsia="zh-CN"/>
        </w:rPr>
        <w:t>DEILLIANNAU DYSGU</w:t>
      </w:r>
      <w:r w:rsidRPr="001C61C2">
        <w:rPr>
          <w:rFonts w:cs="Arial"/>
          <w:szCs w:val="22"/>
          <w:lang w:val="cy-GB" w:eastAsia="zh-CN"/>
        </w:rPr>
        <w:t> </w:t>
      </w:r>
    </w:p>
    <w:p w:rsidR="001C61C2" w:rsidRPr="001C61C2" w:rsidRDefault="001C61C2" w:rsidP="001C61C2">
      <w:pPr>
        <w:rPr>
          <w:rFonts w:cs="Arial"/>
          <w:szCs w:val="22"/>
          <w:lang w:val="cy-GB" w:eastAsia="zh-CN"/>
        </w:rPr>
      </w:pPr>
      <w:r w:rsidRPr="001C61C2">
        <w:rPr>
          <w:rFonts w:cs="Arial"/>
          <w:szCs w:val="22"/>
          <w:lang w:val="cy-GB" w:eastAsia="zh-CN"/>
        </w:rPr>
        <w:t> </w:t>
      </w:r>
    </w:p>
    <w:p w:rsidR="001C61C2" w:rsidRPr="001C61C2" w:rsidRDefault="001C61C2" w:rsidP="001C61C2">
      <w:pPr>
        <w:rPr>
          <w:rFonts w:cs="Arial"/>
          <w:szCs w:val="22"/>
          <w:lang w:val="cy-GB" w:eastAsia="zh-CN"/>
        </w:rPr>
      </w:pPr>
      <w:r w:rsidRPr="001C61C2">
        <w:rPr>
          <w:rFonts w:cs="Arial"/>
          <w:szCs w:val="22"/>
          <w:lang w:val="cy-GB" w:eastAsia="zh-CN"/>
        </w:rPr>
        <w:t>Ar ôl cwblhau’r modwl hwn yn llwyddiannus, dylai’r myfyrwyr allu: </w:t>
      </w:r>
    </w:p>
    <w:p w:rsidR="001C61C2" w:rsidRPr="001C61C2" w:rsidRDefault="001C61C2" w:rsidP="001C61C2">
      <w:pPr>
        <w:rPr>
          <w:rFonts w:cs="Arial"/>
          <w:szCs w:val="22"/>
          <w:lang w:val="cy-GB" w:eastAsia="zh-CN"/>
        </w:rPr>
      </w:pPr>
    </w:p>
    <w:p w:rsidR="001C61C2" w:rsidRPr="001C61C2" w:rsidRDefault="001C61C2" w:rsidP="001C61C2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zh-CN"/>
        </w:rPr>
      </w:pPr>
      <w:r w:rsidRPr="001C61C2">
        <w:rPr>
          <w:rFonts w:ascii="Arial" w:eastAsia="Times New Roman" w:hAnsi="Arial" w:cs="Arial"/>
          <w:lang w:val="cy-GB" w:eastAsia="zh-CN"/>
        </w:rPr>
        <w:t>dangos dealltwriaeth feirniadol o'r ffactorau cymdeithasol sy'n effeithio ar bobl ifanc a'u teuluoedd mewn cymdeithas gyfoes, a'r effaith ganlynol ar arferion Gwaith Ieuenctid a gwasanaethau ehangach i bobl ifanc;</w:t>
      </w:r>
    </w:p>
    <w:p w:rsidR="001C61C2" w:rsidRPr="001C61C2" w:rsidRDefault="001C61C2" w:rsidP="001C61C2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zh-CN"/>
        </w:rPr>
      </w:pPr>
    </w:p>
    <w:p w:rsidR="001C61C2" w:rsidRPr="001C61C2" w:rsidRDefault="001C61C2" w:rsidP="001C61C2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zh-CN"/>
        </w:rPr>
      </w:pPr>
      <w:r w:rsidRPr="001C61C2">
        <w:rPr>
          <w:rFonts w:ascii="Arial" w:eastAsia="Times New Roman" w:hAnsi="Arial" w:cs="Arial"/>
          <w:lang w:val="cy-GB" w:eastAsia="zh-CN"/>
        </w:rPr>
        <w:t>ystyried yn feirniadol y ffyrdd y gall ymarferwyr Gwaith Ieuenctid gefnogi pobl ifanc a'u rhieni/gwarcheidwaid/teuluoedd sy'n wynebu'r heriau hyn orau; </w:t>
      </w:r>
    </w:p>
    <w:p w:rsidR="001C61C2" w:rsidRPr="001C61C2" w:rsidRDefault="001C61C2" w:rsidP="001C61C2">
      <w:pPr>
        <w:rPr>
          <w:rFonts w:cs="Arial"/>
          <w:szCs w:val="22"/>
          <w:lang w:val="cy-GB" w:eastAsia="zh-CN"/>
        </w:rPr>
      </w:pPr>
    </w:p>
    <w:p w:rsidR="001C61C2" w:rsidRPr="001C61C2" w:rsidRDefault="001C61C2" w:rsidP="001C61C2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zh-CN"/>
        </w:rPr>
      </w:pPr>
      <w:r w:rsidRPr="001C61C2">
        <w:rPr>
          <w:rFonts w:ascii="Arial" w:eastAsia="Times New Roman" w:hAnsi="Arial" w:cs="Arial"/>
          <w:lang w:val="cy-GB" w:eastAsia="zh-CN"/>
        </w:rPr>
        <w:t>trefnu eu gwybodaeth a’r hyn y maent wedi’i ddysgu drwy ddefnyddio amrywiaeth o adnoddau gwybodaeth a chyflwyno eu gwaith yn briodol. </w:t>
      </w:r>
    </w:p>
    <w:p w:rsidR="001C61C2" w:rsidRPr="001C61C2" w:rsidRDefault="001C61C2" w:rsidP="001C61C2">
      <w:pPr>
        <w:rPr>
          <w:rFonts w:cs="Arial"/>
          <w:szCs w:val="22"/>
          <w:lang w:val="cy-GB" w:eastAsia="zh-CN"/>
        </w:rPr>
      </w:pPr>
      <w:r w:rsidRPr="001C61C2">
        <w:rPr>
          <w:rFonts w:cs="Arial"/>
          <w:szCs w:val="22"/>
          <w:lang w:val="cy-GB" w:eastAsia="zh-CN"/>
        </w:rPr>
        <w:t> </w:t>
      </w:r>
    </w:p>
    <w:p w:rsidR="001C61C2" w:rsidRPr="001C61C2" w:rsidRDefault="001C61C2" w:rsidP="001C61C2">
      <w:pPr>
        <w:rPr>
          <w:rFonts w:cs="Arial"/>
          <w:b/>
          <w:bCs/>
          <w:szCs w:val="22"/>
          <w:lang w:eastAsia="zh-CN"/>
        </w:rPr>
      </w:pPr>
      <w:r w:rsidRPr="001C61C2">
        <w:rPr>
          <w:rFonts w:cs="Arial"/>
          <w:b/>
          <w:bCs/>
          <w:szCs w:val="22"/>
          <w:lang w:val="cy-GB" w:eastAsia="zh-CN"/>
        </w:rPr>
        <w:t>CYNNWYS DANGOSOL</w:t>
      </w:r>
      <w:r w:rsidRPr="001C61C2">
        <w:rPr>
          <w:rFonts w:cs="Arial"/>
          <w:b/>
          <w:bCs/>
          <w:szCs w:val="22"/>
          <w:lang w:eastAsia="zh-CN"/>
        </w:rPr>
        <w:t> </w:t>
      </w:r>
    </w:p>
    <w:p w:rsidR="001C61C2" w:rsidRPr="001C61C2" w:rsidRDefault="001C61C2" w:rsidP="001C61C2">
      <w:pPr>
        <w:ind w:left="3600" w:hanging="3600"/>
        <w:rPr>
          <w:rFonts w:cs="Arial"/>
          <w:b/>
          <w:bCs/>
          <w:szCs w:val="22"/>
          <w:lang w:eastAsia="zh-CN"/>
        </w:rPr>
      </w:pPr>
      <w:r w:rsidRPr="001C61C2">
        <w:rPr>
          <w:rFonts w:cs="Arial"/>
          <w:b/>
          <w:bCs/>
          <w:szCs w:val="22"/>
          <w:lang w:eastAsia="zh-CN"/>
        </w:rPr>
        <w:t> </w:t>
      </w:r>
    </w:p>
    <w:p w:rsidR="001C61C2" w:rsidRPr="001C61C2" w:rsidRDefault="001C61C2" w:rsidP="001C61C2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1C61C2">
        <w:rPr>
          <w:rFonts w:ascii="Arial" w:eastAsia="Times New Roman" w:hAnsi="Arial" w:cs="Arial"/>
          <w:lang w:val="cy-GB" w:eastAsia="zh-CN"/>
        </w:rPr>
        <w:t>Archwilio ystod o faterion sy'n effeithio ar bobl ifanc mewn cymdeithas gyfoes, sy'n cynnwys Camfanteisio Rhywiol Plant, digartrefedd, dibyniaeth, tlodi, gordewdra, plentyndod gwenwynig, a Llinellau Cyffuriau.</w:t>
      </w:r>
      <w:r w:rsidRPr="001C61C2">
        <w:rPr>
          <w:rFonts w:ascii="Arial" w:eastAsia="Times New Roman" w:hAnsi="Arial" w:cs="Arial"/>
          <w:lang w:val="en-GB" w:eastAsia="zh-CN"/>
        </w:rPr>
        <w:t> </w:t>
      </w:r>
    </w:p>
    <w:p w:rsidR="001C61C2" w:rsidRPr="001C61C2" w:rsidRDefault="001C61C2" w:rsidP="001C61C2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:rsidR="001C61C2" w:rsidRPr="001C61C2" w:rsidRDefault="001C61C2" w:rsidP="001C61C2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1C61C2">
        <w:rPr>
          <w:rFonts w:ascii="Arial" w:eastAsia="Times New Roman" w:hAnsi="Arial" w:cs="Arial"/>
          <w:lang w:val="cy-GB" w:eastAsia="zh-CN"/>
        </w:rPr>
        <w:t xml:space="preserve">Deall sut y gall trawma effeithio ar gyfleoedd pobl ifanc yn y dyfodol. </w:t>
      </w:r>
      <w:r w:rsidRPr="001C61C2">
        <w:rPr>
          <w:rFonts w:ascii="Arial" w:eastAsia="Times New Roman" w:hAnsi="Arial" w:cs="Arial"/>
          <w:lang w:val="en-GB" w:eastAsia="zh-CN"/>
        </w:rPr>
        <w:t> </w:t>
      </w:r>
    </w:p>
    <w:p w:rsidR="001C61C2" w:rsidRPr="001C61C2" w:rsidRDefault="001C61C2" w:rsidP="001C61C2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1C61C2" w:rsidRPr="001C61C2" w:rsidRDefault="001C61C2" w:rsidP="001C61C2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1C61C2">
        <w:rPr>
          <w:rFonts w:ascii="Arial" w:eastAsia="Times New Roman" w:hAnsi="Arial" w:cs="Arial"/>
          <w:lang w:val="cy-GB" w:eastAsia="zh-CN"/>
        </w:rPr>
        <w:t>Deall cymdeithas, a sut mae hyn yn llywio ac yn effeithio ar bobl ifanc a'r gwasanaethau sy'n eu cefnogi.</w:t>
      </w:r>
      <w:r w:rsidRPr="001C61C2">
        <w:rPr>
          <w:rFonts w:ascii="Arial" w:eastAsia="Times New Roman" w:hAnsi="Arial" w:cs="Arial"/>
          <w:lang w:val="en-GB" w:eastAsia="zh-CN"/>
        </w:rPr>
        <w:t> </w:t>
      </w:r>
    </w:p>
    <w:p w:rsidR="001C61C2" w:rsidRPr="001C61C2" w:rsidRDefault="001C61C2" w:rsidP="001C61C2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1C61C2" w:rsidRPr="001C61C2" w:rsidRDefault="001C61C2" w:rsidP="001C61C2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1C61C2">
        <w:rPr>
          <w:rFonts w:ascii="Arial" w:eastAsia="Times New Roman" w:hAnsi="Arial" w:cs="Arial"/>
          <w:lang w:val="cy-GB" w:eastAsia="zh-CN"/>
        </w:rPr>
        <w:t>Archwilio’r ystod o ffyrdd y gellir cefnogi pobl ifanc drwy'r heriau hyn, gan gynnwys adeiladu perthynas sylfaenol fel modd o gefnogi pobl ifanc a hyrwyddo newid trawsnewidiol.</w:t>
      </w:r>
      <w:r w:rsidRPr="001C61C2">
        <w:rPr>
          <w:rFonts w:ascii="Arial" w:eastAsia="Times New Roman" w:hAnsi="Arial" w:cs="Arial"/>
          <w:lang w:val="en-GB" w:eastAsia="zh-CN"/>
        </w:rPr>
        <w:t> </w:t>
      </w:r>
    </w:p>
    <w:p w:rsidR="001C61C2" w:rsidRPr="001C61C2" w:rsidRDefault="001C61C2" w:rsidP="001C61C2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1C61C2" w:rsidRPr="001C61C2" w:rsidRDefault="001C61C2" w:rsidP="001C61C2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1C61C2">
        <w:rPr>
          <w:rFonts w:ascii="Arial" w:eastAsia="Times New Roman" w:hAnsi="Arial" w:cs="Arial"/>
          <w:lang w:val="cy-GB" w:eastAsia="zh-CN"/>
        </w:rPr>
        <w:t>Hunan-ofal – ei le o fewn arfer.</w:t>
      </w:r>
      <w:r w:rsidRPr="001C61C2">
        <w:rPr>
          <w:rFonts w:ascii="Arial" w:eastAsia="Times New Roman" w:hAnsi="Arial" w:cs="Arial"/>
          <w:lang w:val="en-GB" w:eastAsia="zh-CN"/>
        </w:rPr>
        <w:t> </w:t>
      </w:r>
    </w:p>
    <w:p w:rsidR="001C61C2" w:rsidRPr="001C61C2" w:rsidRDefault="001C61C2" w:rsidP="001C61C2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1C61C2" w:rsidRPr="001C61C2" w:rsidRDefault="001C61C2" w:rsidP="001C61C2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1C61C2">
        <w:rPr>
          <w:rFonts w:ascii="Arial" w:eastAsia="Times New Roman" w:hAnsi="Arial" w:cs="Arial"/>
          <w:lang w:val="cy-GB" w:eastAsia="zh-CN"/>
        </w:rPr>
        <w:t>Lle Arfer Adferol wrth gefnogi pobl ifanc a'u rhieni/gwarcheidwaid/teuluoedd.</w:t>
      </w:r>
      <w:r w:rsidRPr="001C61C2">
        <w:rPr>
          <w:rFonts w:ascii="Arial" w:eastAsia="Times New Roman" w:hAnsi="Arial" w:cs="Arial"/>
          <w:lang w:val="en-GB" w:eastAsia="zh-CN"/>
        </w:rPr>
        <w:t> </w:t>
      </w:r>
    </w:p>
    <w:p w:rsidR="001C61C2" w:rsidRPr="001C61C2" w:rsidRDefault="001C61C2" w:rsidP="001C61C2">
      <w:pPr>
        <w:rPr>
          <w:rFonts w:cs="Arial"/>
          <w:szCs w:val="22"/>
          <w:lang w:eastAsia="zh-CN"/>
        </w:rPr>
      </w:pPr>
      <w:r w:rsidRPr="001C61C2">
        <w:rPr>
          <w:rFonts w:cs="Arial"/>
          <w:szCs w:val="22"/>
          <w:lang w:eastAsia="zh-CN"/>
        </w:rPr>
        <w:t> </w:t>
      </w:r>
    </w:p>
    <w:p w:rsidR="001C61C2" w:rsidRPr="001C61C2" w:rsidRDefault="001C61C2" w:rsidP="001C61C2">
      <w:pPr>
        <w:ind w:left="3600" w:hanging="3600"/>
        <w:rPr>
          <w:rFonts w:cs="Arial"/>
          <w:b/>
          <w:bCs/>
          <w:szCs w:val="22"/>
          <w:lang w:eastAsia="zh-CN"/>
        </w:rPr>
      </w:pPr>
    </w:p>
    <w:p w:rsidR="001C61C2" w:rsidRPr="001C61C2" w:rsidRDefault="001C61C2" w:rsidP="001C61C2">
      <w:pPr>
        <w:ind w:left="3600" w:hanging="3600"/>
        <w:rPr>
          <w:rFonts w:cs="Arial"/>
          <w:b/>
          <w:bCs/>
          <w:szCs w:val="22"/>
          <w:lang w:eastAsia="zh-CN"/>
        </w:rPr>
      </w:pPr>
    </w:p>
    <w:p w:rsidR="001C61C2" w:rsidRPr="001C61C2" w:rsidRDefault="001C61C2" w:rsidP="001C61C2">
      <w:pPr>
        <w:ind w:left="3600" w:hanging="3600"/>
        <w:rPr>
          <w:rFonts w:cs="Arial"/>
          <w:b/>
          <w:bCs/>
          <w:szCs w:val="22"/>
          <w:lang w:eastAsia="zh-CN"/>
        </w:rPr>
      </w:pPr>
    </w:p>
    <w:p w:rsidR="001C61C2" w:rsidRPr="001C61C2" w:rsidRDefault="001C61C2" w:rsidP="001C61C2">
      <w:pPr>
        <w:ind w:left="3600" w:hanging="3600"/>
        <w:rPr>
          <w:rFonts w:cs="Arial"/>
          <w:b/>
          <w:bCs/>
          <w:szCs w:val="22"/>
          <w:lang w:eastAsia="zh-CN"/>
        </w:rPr>
      </w:pPr>
    </w:p>
    <w:p w:rsidR="001C61C2" w:rsidRPr="001C61C2" w:rsidRDefault="001C61C2" w:rsidP="001C61C2">
      <w:pPr>
        <w:ind w:left="3600" w:hanging="3600"/>
        <w:rPr>
          <w:rFonts w:cs="Arial"/>
          <w:b/>
          <w:bCs/>
          <w:szCs w:val="22"/>
          <w:lang w:eastAsia="zh-CN"/>
        </w:rPr>
      </w:pPr>
    </w:p>
    <w:p w:rsidR="001C61C2" w:rsidRPr="001C61C2" w:rsidRDefault="001C61C2" w:rsidP="001C61C2">
      <w:pPr>
        <w:ind w:left="3600" w:hanging="3600"/>
        <w:rPr>
          <w:rFonts w:cs="Arial"/>
          <w:b/>
          <w:bCs/>
          <w:szCs w:val="22"/>
          <w:lang w:eastAsia="zh-CN"/>
        </w:rPr>
      </w:pPr>
    </w:p>
    <w:p w:rsidR="001C61C2" w:rsidRPr="001C61C2" w:rsidRDefault="001C61C2" w:rsidP="001C61C2">
      <w:pPr>
        <w:ind w:left="3600" w:hanging="3600"/>
        <w:rPr>
          <w:rFonts w:cs="Arial"/>
          <w:b/>
          <w:bCs/>
          <w:szCs w:val="22"/>
          <w:lang w:eastAsia="zh-CN"/>
        </w:rPr>
      </w:pPr>
      <w:r w:rsidRPr="001C61C2">
        <w:rPr>
          <w:rFonts w:cs="Arial"/>
          <w:b/>
          <w:bCs/>
          <w:szCs w:val="22"/>
          <w:lang w:val="cy-GB" w:eastAsia="zh-CN"/>
        </w:rPr>
        <w:t>Dyraniad Amser Astudio</w:t>
      </w:r>
      <w:r w:rsidRPr="001C61C2">
        <w:rPr>
          <w:rFonts w:cs="Arial"/>
          <w:b/>
          <w:bCs/>
          <w:szCs w:val="22"/>
          <w:lang w:eastAsia="zh-CN"/>
        </w:rPr>
        <w:t> </w:t>
      </w:r>
    </w:p>
    <w:p w:rsidR="001C61C2" w:rsidRPr="001C61C2" w:rsidRDefault="001C61C2" w:rsidP="001C61C2">
      <w:pPr>
        <w:ind w:left="3600" w:hanging="3600"/>
        <w:rPr>
          <w:rFonts w:cs="Arial"/>
          <w:b/>
          <w:bCs/>
          <w:szCs w:val="22"/>
          <w:lang w:eastAsia="zh-CN"/>
        </w:rPr>
      </w:pPr>
      <w:r w:rsidRPr="001C61C2">
        <w:rPr>
          <w:rFonts w:cs="Arial"/>
          <w:b/>
          <w:bCs/>
          <w:szCs w:val="22"/>
          <w:lang w:eastAsia="zh-CN"/>
        </w:rPr>
        <w:t> </w:t>
      </w:r>
    </w:p>
    <w:p w:rsidR="001C61C2" w:rsidRPr="001C61C2" w:rsidRDefault="001C61C2" w:rsidP="001C61C2">
      <w:pPr>
        <w:rPr>
          <w:rFonts w:cs="Arial"/>
          <w:szCs w:val="22"/>
          <w:lang w:eastAsia="zh-CN"/>
        </w:rPr>
      </w:pPr>
      <w:r w:rsidRPr="001C61C2">
        <w:rPr>
          <w:rFonts w:cs="Arial"/>
          <w:szCs w:val="22"/>
          <w:lang w:val="cy-GB" w:eastAsia="zh-CN"/>
        </w:rPr>
        <w:t>Mae’r amser astudio ar gyfer y modwl wedi ei rannu fel a ganlyn:</w:t>
      </w:r>
      <w:r w:rsidRPr="001C61C2">
        <w:rPr>
          <w:rFonts w:cs="Arial"/>
          <w:szCs w:val="22"/>
          <w:lang w:eastAsia="zh-CN"/>
        </w:rPr>
        <w:t> </w:t>
      </w:r>
    </w:p>
    <w:p w:rsidR="001C61C2" w:rsidRPr="001C61C2" w:rsidRDefault="001C61C2" w:rsidP="001C61C2">
      <w:pPr>
        <w:rPr>
          <w:rFonts w:cs="Arial"/>
          <w:szCs w:val="22"/>
          <w:lang w:eastAsia="zh-CN"/>
        </w:rPr>
      </w:pPr>
      <w:r w:rsidRPr="001C61C2">
        <w:rPr>
          <w:rFonts w:cs="Arial"/>
          <w:szCs w:val="22"/>
          <w:lang w:eastAsia="zh-CN"/>
        </w:rPr>
        <w:t> </w:t>
      </w:r>
    </w:p>
    <w:tbl>
      <w:tblPr>
        <w:tblW w:w="6907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767"/>
        <w:gridCol w:w="1980"/>
        <w:gridCol w:w="2160"/>
      </w:tblGrid>
      <w:tr w:rsidR="001C61C2" w:rsidRPr="001C61C2" w:rsidTr="001C61C2">
        <w:tc>
          <w:tcPr>
            <w:tcW w:w="27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Math o weithgaredd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Oriau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Canran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1C61C2" w:rsidRPr="001C61C2" w:rsidTr="001C61C2">
        <w:tc>
          <w:tcPr>
            <w:tcW w:w="27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val="cy-GB" w:eastAsia="zh-CN"/>
              </w:rPr>
              <w:t>Dysgu wedi’i amserlennu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30 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15% </w:t>
            </w:r>
          </w:p>
        </w:tc>
      </w:tr>
      <w:tr w:rsidR="001C61C2" w:rsidRPr="001C61C2" w:rsidTr="001C61C2">
        <w:tc>
          <w:tcPr>
            <w:tcW w:w="27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val="cy-GB" w:eastAsia="zh-CN"/>
              </w:rPr>
              <w:t>Dysgu’n annibynnol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170 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85% </w:t>
            </w:r>
          </w:p>
        </w:tc>
      </w:tr>
      <w:tr w:rsidR="001C61C2" w:rsidRPr="001C61C2" w:rsidTr="001C61C2">
        <w:tc>
          <w:tcPr>
            <w:tcW w:w="27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val="cy-GB" w:eastAsia="zh-CN"/>
              </w:rPr>
              <w:t>Dysgu drwy leoliadau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1C61C2" w:rsidRPr="001C61C2" w:rsidTr="001C61C2">
        <w:tc>
          <w:tcPr>
            <w:tcW w:w="276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CYFANSWM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eastAsia="zh-CN"/>
              </w:rPr>
              <w:t>100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eastAsia="zh-CN"/>
              </w:rPr>
              <w:t>100%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1C61C2" w:rsidRPr="001C61C2" w:rsidRDefault="001C61C2" w:rsidP="001C61C2">
      <w:pPr>
        <w:rPr>
          <w:rFonts w:cs="Arial"/>
          <w:b/>
          <w:bCs/>
          <w:szCs w:val="22"/>
          <w:lang w:eastAsia="zh-CN"/>
        </w:rPr>
      </w:pPr>
      <w:r w:rsidRPr="001C61C2">
        <w:rPr>
          <w:rFonts w:cs="Arial"/>
          <w:b/>
          <w:bCs/>
          <w:szCs w:val="22"/>
          <w:lang w:eastAsia="zh-CN"/>
        </w:rPr>
        <w:t> </w:t>
      </w:r>
    </w:p>
    <w:p w:rsidR="001C61C2" w:rsidRPr="001C61C2" w:rsidRDefault="001C61C2" w:rsidP="001C61C2">
      <w:pPr>
        <w:rPr>
          <w:rFonts w:cs="Arial"/>
          <w:b/>
          <w:bCs/>
          <w:szCs w:val="22"/>
          <w:lang w:eastAsia="zh-CN"/>
        </w:rPr>
      </w:pPr>
      <w:r w:rsidRPr="001C61C2">
        <w:rPr>
          <w:rFonts w:cs="Arial"/>
          <w:b/>
          <w:bCs/>
          <w:szCs w:val="22"/>
          <w:lang w:val="cy-GB" w:eastAsia="zh-CN"/>
        </w:rPr>
        <w:t>ASESU</w:t>
      </w:r>
      <w:r w:rsidRPr="001C61C2">
        <w:rPr>
          <w:rFonts w:cs="Arial"/>
          <w:b/>
          <w:bCs/>
          <w:szCs w:val="22"/>
          <w:lang w:eastAsia="zh-CN"/>
        </w:rPr>
        <w:t> </w:t>
      </w:r>
    </w:p>
    <w:p w:rsidR="001C61C2" w:rsidRPr="001C61C2" w:rsidRDefault="001C61C2" w:rsidP="001C61C2">
      <w:pPr>
        <w:ind w:hanging="3600"/>
        <w:rPr>
          <w:rFonts w:cs="Arial"/>
          <w:b/>
          <w:bCs/>
          <w:szCs w:val="22"/>
          <w:lang w:val="cy-GB" w:eastAsia="zh-CN"/>
        </w:rPr>
      </w:pPr>
      <w:r w:rsidRPr="001C61C2">
        <w:rPr>
          <w:rFonts w:cs="Arial"/>
          <w:b/>
          <w:bCs/>
          <w:szCs w:val="22"/>
          <w:lang w:eastAsia="zh-CN"/>
        </w:rPr>
        <w:t> </w:t>
      </w:r>
    </w:p>
    <w:p w:rsidR="001C61C2" w:rsidRPr="001C61C2" w:rsidRDefault="001C61C2" w:rsidP="001C61C2">
      <w:pPr>
        <w:rPr>
          <w:rFonts w:cs="Arial"/>
          <w:b/>
          <w:bCs/>
          <w:szCs w:val="22"/>
          <w:lang w:val="cy-GB" w:eastAsia="zh-CN"/>
        </w:rPr>
      </w:pPr>
      <w:r w:rsidRPr="001C61C2">
        <w:rPr>
          <w:rFonts w:cs="Arial"/>
          <w:b/>
          <w:bCs/>
          <w:szCs w:val="22"/>
          <w:lang w:val="cy-GB" w:eastAsia="zh-CN"/>
        </w:rPr>
        <w:t>Elfen Asesu 1</w:t>
      </w:r>
    </w:p>
    <w:p w:rsidR="001C61C2" w:rsidRPr="001C61C2" w:rsidRDefault="001C61C2" w:rsidP="001C61C2">
      <w:pPr>
        <w:rPr>
          <w:rFonts w:cs="Arial"/>
          <w:b/>
          <w:bCs/>
          <w:szCs w:val="22"/>
          <w:lang w:val="cy-GB" w:eastAsia="zh-CN"/>
        </w:rPr>
      </w:pPr>
    </w:p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520"/>
        <w:gridCol w:w="315"/>
        <w:gridCol w:w="2385"/>
        <w:gridCol w:w="525"/>
        <w:gridCol w:w="2355"/>
      </w:tblGrid>
      <w:tr w:rsidR="001C61C2" w:rsidRPr="001C61C2" w:rsidTr="001C61C2">
        <w:trPr>
          <w:trHeight w:val="300"/>
        </w:trPr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​​</w:t>
            </w:r>
            <w:r w:rsidRPr="001C61C2">
              <w:rPr>
                <w:rFonts w:eastAsia="MS Gothic" w:cs="Arial"/>
                <w:b/>
                <w:bCs/>
                <w:szCs w:val="22"/>
                <w:lang w:val="cy-GB" w:eastAsia="zh-CN"/>
              </w:rPr>
              <w:t>☐</w:t>
            </w: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​ </w:t>
            </w:r>
          </w:p>
        </w:tc>
        <w:tc>
          <w:tcPr>
            <w:tcW w:w="252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Arholiad ysgrifenedig </w:t>
            </w:r>
          </w:p>
        </w:tc>
        <w:tc>
          <w:tcPr>
            <w:tcW w:w="31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eastAsia="MS Gothic" w:cs="Arial"/>
                <w:b/>
                <w:bCs/>
                <w:szCs w:val="22"/>
                <w:lang w:val="cy-GB" w:eastAsia="zh-CN"/>
              </w:rPr>
              <w:t>☒</w:t>
            </w: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​ </w:t>
            </w:r>
          </w:p>
        </w:tc>
        <w:tc>
          <w:tcPr>
            <w:tcW w:w="238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Gwaith cwrs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eastAsia="MS Gothic" w:cs="Arial"/>
                <w:b/>
                <w:bCs/>
                <w:szCs w:val="22"/>
                <w:lang w:val="cy-GB" w:eastAsia="zh-CN"/>
              </w:rPr>
              <w:t>☐</w:t>
            </w: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​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Ymarferol</w:t>
            </w:r>
          </w:p>
        </w:tc>
      </w:tr>
    </w:tbl>
    <w:p w:rsidR="001C61C2" w:rsidRPr="001C61C2" w:rsidRDefault="001C61C2" w:rsidP="001C61C2">
      <w:pPr>
        <w:rPr>
          <w:rFonts w:cs="Arial"/>
          <w:szCs w:val="22"/>
          <w:lang w:val="cy-GB" w:eastAsia="zh-CN"/>
        </w:rPr>
      </w:pPr>
      <w:r w:rsidRPr="001C61C2">
        <w:rPr>
          <w:rFonts w:cs="Arial"/>
          <w:szCs w:val="22"/>
          <w:lang w:val="cy-GB" w:eastAsia="zh-CN"/>
        </w:rPr>
        <w:t> 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1C61C2" w:rsidRPr="001C61C2" w:rsidTr="001C61C2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Dull asesu</w:t>
            </w:r>
            <w:r w:rsidRPr="001C61C2">
              <w:rPr>
                <w:rFonts w:cs="Arial"/>
                <w:szCs w:val="22"/>
                <w:lang w:val="cy-GB"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Maint</w:t>
            </w:r>
            <w:r w:rsidRPr="001C61C2">
              <w:rPr>
                <w:rFonts w:cs="Arial"/>
                <w:szCs w:val="22"/>
                <w:lang w:val="cy-GB"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Pwysiad</w:t>
            </w:r>
            <w:r w:rsidRPr="001C61C2">
              <w:rPr>
                <w:rFonts w:cs="Arial"/>
                <w:szCs w:val="22"/>
                <w:lang w:val="cy-GB" w:eastAsia="zh-CN"/>
              </w:rPr>
              <w:t> </w:t>
            </w:r>
          </w:p>
        </w:tc>
      </w:tr>
      <w:tr w:rsidR="001C61C2" w:rsidRPr="001C61C2" w:rsidTr="001C61C2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val="cy-GB" w:eastAsia="zh-CN"/>
              </w:rPr>
            </w:pPr>
            <w:r w:rsidRPr="001C61C2">
              <w:rPr>
                <w:rFonts w:cs="Arial"/>
                <w:szCs w:val="22"/>
                <w:lang w:val="cy-GB" w:eastAsia="zh-CN"/>
              </w:rPr>
              <w:t>Adnodd 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val="cy-GB" w:eastAsia="zh-CN"/>
              </w:rPr>
            </w:pPr>
            <w:r w:rsidRPr="001C61C2">
              <w:rPr>
                <w:rFonts w:cs="Arial"/>
                <w:szCs w:val="22"/>
                <w:lang w:val="cy-GB" w:eastAsia="zh-CN"/>
              </w:rPr>
              <w:t>Cyfwerth â 2000 o eiriau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val="cy-GB" w:eastAsia="zh-CN"/>
              </w:rPr>
            </w:pPr>
            <w:r w:rsidRPr="001C61C2">
              <w:rPr>
                <w:rFonts w:cs="Arial"/>
                <w:szCs w:val="22"/>
                <w:lang w:val="cy-GB" w:eastAsia="zh-CN"/>
              </w:rPr>
              <w:t>50% </w:t>
            </w:r>
          </w:p>
        </w:tc>
      </w:tr>
    </w:tbl>
    <w:p w:rsidR="001C61C2" w:rsidRPr="001C61C2" w:rsidRDefault="001C61C2" w:rsidP="001C61C2">
      <w:pPr>
        <w:rPr>
          <w:rFonts w:cs="Arial"/>
          <w:szCs w:val="22"/>
          <w:lang w:val="cy-GB" w:eastAsia="zh-CN"/>
        </w:rPr>
      </w:pPr>
      <w:r w:rsidRPr="001C61C2">
        <w:rPr>
          <w:rFonts w:cs="Arial"/>
          <w:szCs w:val="22"/>
          <w:lang w:val="cy-GB" w:eastAsia="zh-CN"/>
        </w:rPr>
        <w:t> </w:t>
      </w:r>
    </w:p>
    <w:p w:rsidR="001C61C2" w:rsidRPr="001C61C2" w:rsidRDefault="001C61C2" w:rsidP="001C61C2">
      <w:pPr>
        <w:rPr>
          <w:rFonts w:cs="Arial"/>
          <w:szCs w:val="22"/>
          <w:lang w:val="cy-GB" w:eastAsia="zh-CN"/>
        </w:rPr>
      </w:pPr>
      <w:r w:rsidRPr="001C61C2">
        <w:rPr>
          <w:rFonts w:cs="Arial"/>
          <w:b/>
          <w:bCs/>
          <w:szCs w:val="22"/>
          <w:lang w:val="cy-GB" w:eastAsia="zh-CN"/>
        </w:rPr>
        <w:t>Elfen Asesu 2</w:t>
      </w:r>
      <w:r w:rsidRPr="001C61C2">
        <w:rPr>
          <w:rFonts w:cs="Arial"/>
          <w:szCs w:val="22"/>
          <w:lang w:val="cy-GB" w:eastAsia="zh-CN"/>
        </w:rPr>
        <w:t> </w:t>
      </w:r>
    </w:p>
    <w:p w:rsidR="001C61C2" w:rsidRPr="001C61C2" w:rsidRDefault="001C61C2" w:rsidP="001C61C2">
      <w:pPr>
        <w:rPr>
          <w:rFonts w:cs="Arial"/>
          <w:szCs w:val="22"/>
          <w:lang w:val="cy-GB" w:eastAsia="zh-CN"/>
        </w:rPr>
      </w:pPr>
    </w:p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520"/>
        <w:gridCol w:w="315"/>
        <w:gridCol w:w="2385"/>
        <w:gridCol w:w="525"/>
        <w:gridCol w:w="2355"/>
      </w:tblGrid>
      <w:tr w:rsidR="001C61C2" w:rsidRPr="001C61C2" w:rsidTr="001C61C2">
        <w:trPr>
          <w:trHeight w:val="300"/>
        </w:trPr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​​</w:t>
            </w:r>
            <w:r w:rsidRPr="001C61C2">
              <w:rPr>
                <w:rFonts w:eastAsia="MS Gothic" w:cs="Arial"/>
                <w:b/>
                <w:bCs/>
                <w:szCs w:val="22"/>
                <w:lang w:val="cy-GB" w:eastAsia="zh-CN"/>
              </w:rPr>
              <w:t>☐</w:t>
            </w: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​ </w:t>
            </w:r>
          </w:p>
        </w:tc>
        <w:tc>
          <w:tcPr>
            <w:tcW w:w="252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Arholiad ysgrifenedig </w:t>
            </w:r>
          </w:p>
        </w:tc>
        <w:tc>
          <w:tcPr>
            <w:tcW w:w="31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​​</w:t>
            </w:r>
            <w:r w:rsidRPr="001C61C2">
              <w:rPr>
                <w:rFonts w:eastAsia="MS Gothic" w:cs="Arial"/>
                <w:b/>
                <w:bCs/>
                <w:szCs w:val="22"/>
                <w:lang w:val="cy-GB" w:eastAsia="zh-CN"/>
              </w:rPr>
              <w:t>☐</w:t>
            </w: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​ </w:t>
            </w:r>
          </w:p>
        </w:tc>
        <w:tc>
          <w:tcPr>
            <w:tcW w:w="238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Gwaith cwrs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​​</w:t>
            </w:r>
            <w:r w:rsidRPr="001C61C2">
              <w:rPr>
                <w:rFonts w:eastAsia="MS Gothic" w:cs="Arial"/>
                <w:b/>
                <w:bCs/>
                <w:szCs w:val="22"/>
                <w:lang w:val="cy-GB" w:eastAsia="zh-CN"/>
              </w:rPr>
              <w:t>☒</w:t>
            </w: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​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 xml:space="preserve">Ymarferol </w:t>
            </w:r>
          </w:p>
        </w:tc>
      </w:tr>
    </w:tbl>
    <w:p w:rsidR="001C61C2" w:rsidRPr="001C61C2" w:rsidRDefault="001C61C2" w:rsidP="001C61C2">
      <w:pPr>
        <w:rPr>
          <w:rFonts w:cs="Arial"/>
          <w:szCs w:val="22"/>
          <w:lang w:eastAsia="zh-CN"/>
        </w:rPr>
      </w:pPr>
    </w:p>
    <w:tbl>
      <w:tblPr>
        <w:tblW w:w="876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1C61C2" w:rsidRPr="001C61C2" w:rsidTr="001C61C2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 </w:t>
            </w: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Dull asesu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Maint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Pwysiad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1C61C2" w:rsidRPr="001C61C2" w:rsidTr="001C61C2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val="cy-GB" w:eastAsia="zh-CN"/>
              </w:rPr>
              <w:t>Cyflwyniad</w:t>
            </w:r>
            <w:r w:rsidRPr="001C61C2">
              <w:rPr>
                <w:rFonts w:cs="Arial"/>
                <w:szCs w:val="22"/>
                <w:lang w:eastAsia="zh-CN"/>
              </w:rPr>
              <w:t> 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val="cy-GB" w:eastAsia="zh-CN"/>
              </w:rPr>
              <w:t>15 munud</w:t>
            </w:r>
            <w:r w:rsidRPr="001C61C2">
              <w:rPr>
                <w:rFonts w:cs="Arial"/>
                <w:szCs w:val="22"/>
                <w:lang w:eastAsia="zh-CN"/>
              </w:rPr>
              <w:t> 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50% </w:t>
            </w:r>
          </w:p>
        </w:tc>
      </w:tr>
    </w:tbl>
    <w:p w:rsidR="001C61C2" w:rsidRPr="001C61C2" w:rsidRDefault="001C61C2" w:rsidP="001C61C2">
      <w:pPr>
        <w:rPr>
          <w:rFonts w:cs="Arial"/>
          <w:szCs w:val="22"/>
          <w:lang w:eastAsia="zh-CN"/>
        </w:rPr>
      </w:pPr>
      <w:r w:rsidRPr="001C61C2">
        <w:rPr>
          <w:rFonts w:cs="Arial"/>
          <w:szCs w:val="22"/>
          <w:lang w:eastAsia="zh-CN"/>
        </w:rPr>
        <w:t> </w:t>
      </w:r>
    </w:p>
    <w:p w:rsidR="001C61C2" w:rsidRPr="001C61C2" w:rsidRDefault="001C61C2" w:rsidP="001C61C2">
      <w:pPr>
        <w:rPr>
          <w:rFonts w:cs="Arial"/>
          <w:b/>
          <w:bCs/>
          <w:szCs w:val="22"/>
          <w:lang w:eastAsia="zh-CN"/>
        </w:rPr>
      </w:pPr>
      <w:r w:rsidRPr="001C61C2">
        <w:rPr>
          <w:rFonts w:cs="Arial"/>
          <w:b/>
          <w:bCs/>
          <w:szCs w:val="22"/>
          <w:lang w:val="cy-GB" w:eastAsia="zh-CN"/>
        </w:rPr>
        <w:t>Crynodeb o’r Asesiad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1830"/>
      </w:tblGrid>
      <w:tr w:rsidR="001C61C2" w:rsidRPr="001C61C2" w:rsidTr="001C61C2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Math o weithgaredd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Canran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1C61C2" w:rsidRPr="001C61C2" w:rsidTr="001C61C2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val="cy-GB" w:eastAsia="zh-CN"/>
              </w:rPr>
              <w:t>Arholiad ysgrifenedig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1C61C2" w:rsidRPr="001C61C2" w:rsidTr="001C61C2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val="cy-GB" w:eastAsia="zh-CN"/>
              </w:rPr>
              <w:t>Gwaith cwrs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50% </w:t>
            </w:r>
          </w:p>
        </w:tc>
      </w:tr>
      <w:tr w:rsidR="001C61C2" w:rsidRPr="001C61C2" w:rsidTr="001C61C2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val="cy-GB" w:eastAsia="zh-CN"/>
              </w:rPr>
              <w:t>Ymarferol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50% </w:t>
            </w:r>
          </w:p>
        </w:tc>
      </w:tr>
      <w:tr w:rsidR="001C61C2" w:rsidRPr="001C61C2" w:rsidTr="001C61C2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CYFANSWM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eastAsia="zh-CN"/>
              </w:rPr>
              <w:t>100%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1C61C2" w:rsidRPr="001C61C2" w:rsidRDefault="001C61C2" w:rsidP="001C61C2">
      <w:pPr>
        <w:rPr>
          <w:rFonts w:cs="Arial"/>
          <w:szCs w:val="22"/>
          <w:lang w:eastAsia="zh-CN"/>
        </w:rPr>
      </w:pPr>
      <w:r w:rsidRPr="001C61C2">
        <w:rPr>
          <w:rFonts w:cs="Arial"/>
          <w:szCs w:val="22"/>
          <w:lang w:eastAsia="zh-CN"/>
        </w:rPr>
        <w:t> </w:t>
      </w:r>
    </w:p>
    <w:p w:rsidR="001C61C2" w:rsidRPr="001C61C2" w:rsidRDefault="001C61C2" w:rsidP="001C61C2">
      <w:pPr>
        <w:rPr>
          <w:rFonts w:cs="Arial"/>
          <w:szCs w:val="22"/>
          <w:lang w:eastAsia="zh-CN"/>
        </w:rPr>
      </w:pPr>
      <w:r w:rsidRPr="001C61C2">
        <w:rPr>
          <w:rFonts w:cs="Arial"/>
          <w:szCs w:val="22"/>
          <w:lang w:val="cy-GB" w:eastAsia="zh-CN"/>
        </w:rPr>
        <w:t>Datganiadau esboniadol y Cyrff proffesiynol, statudol a rheoleiddiol (CPSRh)</w:t>
      </w:r>
      <w:r w:rsidRPr="001C61C2">
        <w:rPr>
          <w:rFonts w:cs="Arial"/>
          <w:szCs w:val="22"/>
          <w:lang w:eastAsia="zh-CN"/>
        </w:rPr>
        <w:t xml:space="preserve">     </w:t>
      </w:r>
    </w:p>
    <w:p w:rsidR="001C61C2" w:rsidRPr="001C61C2" w:rsidRDefault="001C61C2" w:rsidP="001C61C2">
      <w:pPr>
        <w:rPr>
          <w:rFonts w:cs="Arial"/>
          <w:szCs w:val="22"/>
          <w:lang w:eastAsia="zh-CN"/>
        </w:rPr>
      </w:pPr>
      <w:r w:rsidRPr="001C61C2">
        <w:rPr>
          <w:rFonts w:cs="Arial"/>
          <w:szCs w:val="22"/>
          <w:lang w:eastAsia="zh-CN"/>
        </w:rPr>
        <w:t>     </w:t>
      </w:r>
    </w:p>
    <w:p w:rsidR="001C61C2" w:rsidRPr="001C61C2" w:rsidRDefault="001C61C2" w:rsidP="001C61C2">
      <w:pPr>
        <w:rPr>
          <w:rFonts w:cs="Arial"/>
          <w:szCs w:val="22"/>
          <w:lang w:eastAsia="zh-CN"/>
        </w:rPr>
      </w:pPr>
      <w:r w:rsidRPr="001C61C2">
        <w:rPr>
          <w:rFonts w:cs="Arial"/>
          <w:b/>
          <w:bCs/>
          <w:szCs w:val="22"/>
          <w:lang w:val="cy-GB" w:eastAsia="zh-CN"/>
        </w:rPr>
        <w:t>Pobl Ifanc, Cymunedau a Gwaith Ieuenctid:</w:t>
      </w:r>
      <w:r w:rsidRPr="001C61C2">
        <w:rPr>
          <w:rFonts w:cs="Arial"/>
          <w:szCs w:val="22"/>
          <w:lang w:eastAsia="zh-CN"/>
        </w:rPr>
        <w:t xml:space="preserve"> </w:t>
      </w:r>
      <w:r w:rsidRPr="001C61C2">
        <w:rPr>
          <w:rFonts w:cs="Arial"/>
          <w:szCs w:val="22"/>
          <w:lang w:val="cy-GB" w:eastAsia="zh-CN"/>
        </w:rPr>
        <w:t xml:space="preserve">Mae'r modwl hwn yn dangos agweddau ar Safonau Galwedigaethol Cenedlaethol Gwaith Ieuenctid ac mae'n rhan o raglen radd sydd wedi'i chymeradwyo'n broffesiynol gan </w:t>
      </w:r>
      <w:r w:rsidRPr="001C61C2">
        <w:rPr>
          <w:rFonts w:cs="Arial"/>
          <w:color w:val="000000" w:themeColor="text1"/>
          <w:szCs w:val="22"/>
          <w:lang w:val="cy-GB" w:eastAsia="zh-CN"/>
        </w:rPr>
        <w:t>ETS</w:t>
      </w:r>
      <w:r w:rsidRPr="001C61C2">
        <w:rPr>
          <w:rFonts w:cs="Arial"/>
          <w:szCs w:val="22"/>
          <w:lang w:val="cy-GB" w:eastAsia="zh-CN"/>
        </w:rPr>
        <w:t xml:space="preserve"> </w:t>
      </w:r>
      <w:r w:rsidRPr="001C61C2">
        <w:rPr>
          <w:rFonts w:cs="Arial"/>
          <w:color w:val="000000" w:themeColor="text1"/>
          <w:szCs w:val="22"/>
          <w:lang w:val="cy-GB" w:eastAsia="zh-CN"/>
        </w:rPr>
        <w:t>Cymru.</w:t>
      </w:r>
      <w:r w:rsidRPr="001C61C2">
        <w:rPr>
          <w:rFonts w:cs="Arial"/>
          <w:color w:val="000000" w:themeColor="text1"/>
          <w:szCs w:val="22"/>
          <w:lang w:eastAsia="zh-CN"/>
        </w:rPr>
        <w:t xml:space="preserve">   </w:t>
      </w:r>
    </w:p>
    <w:p w:rsidR="001C61C2" w:rsidRPr="001C61C2" w:rsidRDefault="001C61C2" w:rsidP="001C61C2">
      <w:pPr>
        <w:rPr>
          <w:rFonts w:cs="Arial"/>
          <w:szCs w:val="22"/>
          <w:lang w:eastAsia="zh-CN"/>
        </w:rPr>
      </w:pPr>
      <w:r w:rsidRPr="001C61C2">
        <w:rPr>
          <w:rFonts w:cs="Arial"/>
          <w:szCs w:val="22"/>
          <w:lang w:eastAsia="zh-CN"/>
        </w:rPr>
        <w:t> </w:t>
      </w:r>
    </w:p>
    <w:p w:rsidR="001C61C2" w:rsidRPr="001C61C2" w:rsidRDefault="001C61C2" w:rsidP="001C61C2">
      <w:pPr>
        <w:rPr>
          <w:rFonts w:cs="Arial"/>
          <w:szCs w:val="22"/>
          <w:lang w:eastAsia="zh-CN"/>
        </w:rPr>
      </w:pPr>
      <w:r w:rsidRPr="001C61C2">
        <w:rPr>
          <w:rFonts w:cs="Arial"/>
          <w:b/>
          <w:bCs/>
          <w:szCs w:val="22"/>
          <w:lang w:val="cy-GB" w:eastAsia="zh-CN"/>
        </w:rPr>
        <w:t>RHESTR DDARLLEN DDANGOSOL</w:t>
      </w:r>
      <w:r w:rsidRPr="001C61C2">
        <w:rPr>
          <w:rFonts w:cs="Arial"/>
          <w:szCs w:val="22"/>
          <w:lang w:eastAsia="zh-CN"/>
        </w:rPr>
        <w:t> </w:t>
      </w:r>
    </w:p>
    <w:p w:rsidR="001C61C2" w:rsidRPr="001C61C2" w:rsidRDefault="001C61C2" w:rsidP="001C61C2">
      <w:pPr>
        <w:rPr>
          <w:rFonts w:cs="Arial"/>
          <w:szCs w:val="22"/>
          <w:lang w:eastAsia="zh-CN"/>
        </w:rPr>
      </w:pPr>
      <w:r w:rsidRPr="001C61C2">
        <w:rPr>
          <w:rFonts w:cs="Arial"/>
          <w:szCs w:val="22"/>
          <w:lang w:eastAsia="zh-CN"/>
        </w:rPr>
        <w:t>  </w:t>
      </w:r>
    </w:p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80"/>
        <w:gridCol w:w="5595"/>
        <w:gridCol w:w="1365"/>
      </w:tblGrid>
      <w:tr w:rsidR="001C61C2" w:rsidRPr="001C61C2" w:rsidTr="001C61C2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Côd y Modwl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696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ECYW6009C</w:t>
            </w:r>
          </w:p>
        </w:tc>
      </w:tr>
      <w:tr w:rsidR="001C61C2" w:rsidRPr="001C61C2" w:rsidTr="001C61C2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Teitl y Modwl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696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Ieuenctid ar Waith:</w:t>
            </w:r>
            <w:r w:rsidRPr="001C61C2">
              <w:rPr>
                <w:rFonts w:cs="Arial"/>
                <w:b/>
                <w:bCs/>
                <w:szCs w:val="22"/>
                <w:lang w:eastAsia="zh-CN"/>
              </w:rPr>
              <w:t xml:space="preserve"> </w:t>
            </w: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Mynd i’r Afael â Materion Anoddaf Heddiw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1C61C2" w:rsidRPr="001C61C2" w:rsidTr="001C61C2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Categori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Eitemau’r Rhestr Ddarllen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b/>
                <w:bCs/>
                <w:szCs w:val="22"/>
                <w:lang w:val="cy-GB" w:eastAsia="zh-CN"/>
              </w:rPr>
              <w:t>Electronig*</w:t>
            </w:r>
            <w:r w:rsidRPr="001C61C2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1C61C2" w:rsidRPr="001C61C2" w:rsidTr="001C61C2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szCs w:val="22"/>
                <w:lang w:val="cy-GB"/>
              </w:rPr>
              <w:t>Hanfodol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szCs w:val="22"/>
              </w:rPr>
              <w:t xml:space="preserve">Aynsley-Green, A. (2018) </w:t>
            </w:r>
            <w:r w:rsidRPr="001C61C2">
              <w:rPr>
                <w:rFonts w:cs="Arial"/>
                <w:i/>
                <w:szCs w:val="22"/>
              </w:rPr>
              <w:t xml:space="preserve">The British Betrayal of Childhood, Challenging Uncomfortable Truths and Bringing About Change. </w:t>
            </w:r>
            <w:r w:rsidRPr="001C61C2">
              <w:rPr>
                <w:rFonts w:cs="Arial"/>
                <w:szCs w:val="22"/>
              </w:rPr>
              <w:t>Routledge, Llundain.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jc w:val="center"/>
              <w:rPr>
                <w:rFonts w:cs="Arial"/>
                <w:b/>
                <w:bCs/>
                <w:szCs w:val="22"/>
                <w:lang w:val="cy-GB"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​​☐​</w:t>
            </w:r>
          </w:p>
        </w:tc>
      </w:tr>
    </w:tbl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80"/>
        <w:gridCol w:w="5595"/>
        <w:gridCol w:w="1365"/>
      </w:tblGrid>
      <w:tr w:rsidR="001C61C2" w:rsidRPr="001C61C2" w:rsidTr="001C61C2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  <w:lang w:val="cy-GB"/>
              </w:rPr>
            </w:pPr>
            <w:r w:rsidRPr="001C61C2">
              <w:rPr>
                <w:rFonts w:cs="Arial"/>
                <w:szCs w:val="22"/>
                <w:lang w:val="cy-GB"/>
              </w:rPr>
              <w:t>Hanfodol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</w:rPr>
            </w:pPr>
            <w:r w:rsidRPr="001C61C2">
              <w:rPr>
                <w:rFonts w:cs="Arial"/>
                <w:szCs w:val="22"/>
              </w:rPr>
              <w:t xml:space="preserve">Larkin, M. (2013) </w:t>
            </w:r>
            <w:r w:rsidRPr="001C61C2">
              <w:rPr>
                <w:rFonts w:cs="Arial"/>
                <w:i/>
                <w:szCs w:val="22"/>
              </w:rPr>
              <w:t xml:space="preserve">Health and Well-being across the life course. </w:t>
            </w:r>
            <w:r w:rsidRPr="001C61C2">
              <w:rPr>
                <w:rFonts w:cs="Arial"/>
                <w:szCs w:val="22"/>
              </w:rPr>
              <w:t>Llundain: Sage Publications.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​​☐​ </w:t>
            </w:r>
          </w:p>
        </w:tc>
      </w:tr>
      <w:tr w:rsidR="001C61C2" w:rsidRPr="001C61C2" w:rsidTr="001C61C2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  <w:lang w:val="cy-GB"/>
              </w:rPr>
            </w:pPr>
            <w:r w:rsidRPr="001C61C2">
              <w:rPr>
                <w:rFonts w:cs="Arial"/>
                <w:szCs w:val="22"/>
                <w:lang w:val="cy-GB"/>
              </w:rPr>
              <w:t>Hanfodol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  <w:shd w:val="clear" w:color="auto" w:fill="FFFFFF"/>
              </w:rPr>
            </w:pPr>
            <w:r w:rsidRPr="001C61C2">
              <w:rPr>
                <w:rFonts w:cs="Arial"/>
                <w:szCs w:val="22"/>
                <w:shd w:val="clear" w:color="auto" w:fill="FFFFFF"/>
              </w:rPr>
              <w:t>McLeod, J. (2015</w:t>
            </w:r>
            <w:r w:rsidRPr="001C61C2">
              <w:rPr>
                <w:rFonts w:cs="Arial"/>
                <w:i/>
                <w:szCs w:val="22"/>
                <w:shd w:val="clear" w:color="auto" w:fill="FFFFFF"/>
              </w:rPr>
              <w:t xml:space="preserve">) Rethinking youth wellbeing: critical perspectives. </w:t>
            </w:r>
            <w:r w:rsidRPr="001C61C2">
              <w:rPr>
                <w:rFonts w:cs="Arial"/>
                <w:szCs w:val="22"/>
                <w:shd w:val="clear" w:color="auto" w:fill="FFFFFF"/>
              </w:rPr>
              <w:t>Singapore: Springer.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​​☐​ </w:t>
            </w:r>
          </w:p>
        </w:tc>
      </w:tr>
      <w:tr w:rsidR="001C61C2" w:rsidRPr="001C61C2" w:rsidTr="001C61C2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  <w:lang w:val="cy-GB"/>
              </w:rPr>
            </w:pPr>
            <w:r w:rsidRPr="001C61C2">
              <w:rPr>
                <w:rFonts w:cs="Arial"/>
                <w:szCs w:val="22"/>
                <w:lang w:val="cy-GB"/>
              </w:rPr>
              <w:t>Hanfodol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  <w:shd w:val="clear" w:color="auto" w:fill="FFFFFF"/>
              </w:rPr>
            </w:pPr>
            <w:r w:rsidRPr="001C61C2">
              <w:rPr>
                <w:rFonts w:cs="Arial"/>
                <w:szCs w:val="22"/>
                <w:shd w:val="clear" w:color="auto" w:fill="FFFFFF"/>
              </w:rPr>
              <w:t xml:space="preserve">Palmer, S. (2015). </w:t>
            </w:r>
            <w:r w:rsidRPr="001C61C2">
              <w:rPr>
                <w:rFonts w:cs="Arial"/>
                <w:i/>
                <w:iCs/>
                <w:szCs w:val="22"/>
                <w:shd w:val="clear" w:color="auto" w:fill="FFFFFF"/>
              </w:rPr>
              <w:t>Toxic childhood: how the modern world is damaging our children and what we can do about it</w:t>
            </w:r>
            <w:r w:rsidRPr="001C61C2">
              <w:rPr>
                <w:rFonts w:cs="Arial"/>
                <w:szCs w:val="22"/>
                <w:shd w:val="clear" w:color="auto" w:fill="FFFFFF"/>
              </w:rPr>
              <w:t xml:space="preserve"> (Argraffiad Newydd.). Orion.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</w:p>
        </w:tc>
      </w:tr>
      <w:tr w:rsidR="001C61C2" w:rsidRPr="001C61C2" w:rsidTr="001C61C2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</w:rPr>
            </w:pPr>
            <w:r w:rsidRPr="001C61C2">
              <w:rPr>
                <w:rFonts w:cs="Arial"/>
                <w:szCs w:val="22"/>
              </w:rPr>
              <w:t>Pellach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</w:rPr>
            </w:pPr>
            <w:r w:rsidRPr="001C61C2">
              <w:rPr>
                <w:rFonts w:cs="Arial"/>
                <w:szCs w:val="22"/>
              </w:rPr>
              <w:t xml:space="preserve">Adam, E.K, Chyu, L, Hoy, L.T, Doane, L.D, Boisjoly, J, Duncan, J, Chase-Lansdale, L, a McDade, W.M. ‘Adverse Adolescent Relationship Histories and Young Adult Health: Cumulative Effects of Loneliness, Low Parental Support, Relationship Instability, Intimate Partner Violence, and Loss’, </w:t>
            </w:r>
            <w:r w:rsidRPr="001C61C2">
              <w:rPr>
                <w:rFonts w:cs="Arial"/>
                <w:i/>
                <w:szCs w:val="22"/>
              </w:rPr>
              <w:t>Journal of Adolescent Health</w:t>
            </w:r>
            <w:r w:rsidRPr="001C61C2">
              <w:rPr>
                <w:rFonts w:cs="Arial"/>
                <w:szCs w:val="22"/>
              </w:rPr>
              <w:t>, Cyf. 49, Rhifyn 3. Medi 2011, p278-286.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​​☐​ </w:t>
            </w:r>
          </w:p>
        </w:tc>
      </w:tr>
      <w:tr w:rsidR="001C61C2" w:rsidRPr="001C61C2" w:rsidTr="001C61C2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</w:rPr>
            </w:pPr>
            <w:r w:rsidRPr="001C61C2">
              <w:rPr>
                <w:rFonts w:cs="Arial"/>
                <w:szCs w:val="22"/>
              </w:rPr>
              <w:t>Pellach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  <w:bdr w:val="none" w:sz="0" w:space="0" w:color="auto" w:frame="1"/>
                <w:shd w:val="clear" w:color="auto" w:fill="FFFFFF"/>
              </w:rPr>
            </w:pPr>
            <w:r w:rsidRPr="001C61C2">
              <w:rPr>
                <w:rFonts w:cs="Arial"/>
                <w:szCs w:val="22"/>
                <w:bdr w:val="none" w:sz="0" w:space="0" w:color="auto" w:frame="1"/>
                <w:shd w:val="clear" w:color="auto" w:fill="FFFFFF"/>
              </w:rPr>
              <w:t xml:space="preserve">Austin, A. On Well-Being and Public Policy: Are We Capable of Questioning the Hegemony of Happiness? </w:t>
            </w:r>
            <w:r w:rsidRPr="001C61C2">
              <w:rPr>
                <w:rFonts w:cs="Arial"/>
                <w:i/>
                <w:szCs w:val="22"/>
                <w:bdr w:val="none" w:sz="0" w:space="0" w:color="auto" w:frame="1"/>
                <w:shd w:val="clear" w:color="auto" w:fill="FFFFFF"/>
              </w:rPr>
              <w:t xml:space="preserve">Social Indicators Research, </w:t>
            </w:r>
            <w:r w:rsidRPr="001C61C2">
              <w:rPr>
                <w:rFonts w:cs="Arial"/>
                <w:szCs w:val="22"/>
                <w:bdr w:val="none" w:sz="0" w:space="0" w:color="auto" w:frame="1"/>
                <w:shd w:val="clear" w:color="auto" w:fill="FFFFFF"/>
              </w:rPr>
              <w:t>2016, Cyf.127(1), tt. 123-128.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​​☐​ </w:t>
            </w:r>
          </w:p>
        </w:tc>
      </w:tr>
      <w:tr w:rsidR="001C61C2" w:rsidRPr="001C61C2" w:rsidTr="001C61C2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</w:rPr>
            </w:pPr>
            <w:r w:rsidRPr="001C61C2">
              <w:rPr>
                <w:rFonts w:cs="Arial"/>
                <w:szCs w:val="22"/>
              </w:rPr>
              <w:t>Pellach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  <w:bdr w:val="none" w:sz="0" w:space="0" w:color="auto" w:frame="1"/>
                <w:shd w:val="clear" w:color="auto" w:fill="FFFFFF"/>
              </w:rPr>
            </w:pPr>
            <w:r w:rsidRPr="001C61C2">
              <w:rPr>
                <w:rFonts w:cs="Arial"/>
                <w:szCs w:val="22"/>
                <w:bdr w:val="none" w:sz="0" w:space="0" w:color="auto" w:frame="1"/>
                <w:shd w:val="clear" w:color="auto" w:fill="FFFFFF"/>
              </w:rPr>
              <w:t>Betton, V., &amp; Woollard, J. (2018). </w:t>
            </w:r>
            <w:r w:rsidRPr="001C61C2">
              <w:rPr>
                <w:rFonts w:cs="Arial"/>
                <w:i/>
                <w:iCs/>
                <w:szCs w:val="22"/>
                <w:bdr w:val="none" w:sz="0" w:space="0" w:color="auto" w:frame="1"/>
                <w:shd w:val="clear" w:color="auto" w:fill="FFFFFF"/>
              </w:rPr>
              <w:t>Teen mental health in an online world: Supporting young people around their use of social media, apps, gaming, texting and the rest</w:t>
            </w:r>
            <w:r w:rsidRPr="001C61C2">
              <w:rPr>
                <w:rFonts w:cs="Arial"/>
                <w:szCs w:val="22"/>
                <w:bdr w:val="none" w:sz="0" w:space="0" w:color="auto" w:frame="1"/>
                <w:shd w:val="clear" w:color="auto" w:fill="FFFFFF"/>
              </w:rPr>
              <w:t>. Jessica Kingsley Publishers.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☐​ </w:t>
            </w:r>
          </w:p>
        </w:tc>
      </w:tr>
      <w:tr w:rsidR="001C61C2" w:rsidRPr="001C61C2" w:rsidTr="001C61C2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</w:rPr>
            </w:pPr>
            <w:r w:rsidRPr="001C61C2">
              <w:rPr>
                <w:rFonts w:cs="Arial"/>
                <w:szCs w:val="22"/>
              </w:rPr>
              <w:t>Pellach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</w:rPr>
            </w:pPr>
            <w:r w:rsidRPr="001C61C2">
              <w:rPr>
                <w:rFonts w:cs="Arial"/>
                <w:szCs w:val="22"/>
              </w:rPr>
              <w:t xml:space="preserve">Burger, K, a Samuel, R. ‘The Role of Perceived Stress and Self-Efficacy in Young People’s Life Satisfaction; A Longitudinal Study’. </w:t>
            </w:r>
            <w:r w:rsidRPr="001C61C2">
              <w:rPr>
                <w:rFonts w:cs="Arial"/>
                <w:i/>
                <w:szCs w:val="22"/>
              </w:rPr>
              <w:t>Journal of Youth and Adolescence</w:t>
            </w:r>
            <w:r w:rsidRPr="001C61C2">
              <w:rPr>
                <w:rFonts w:cs="Arial"/>
                <w:szCs w:val="22"/>
              </w:rPr>
              <w:t>, 2017. Cyf. 46(1) 78-90.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☐​ </w:t>
            </w:r>
          </w:p>
        </w:tc>
      </w:tr>
      <w:tr w:rsidR="001C61C2" w:rsidRPr="001C61C2" w:rsidTr="001C61C2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</w:rPr>
            </w:pPr>
            <w:r w:rsidRPr="001C61C2">
              <w:rPr>
                <w:rFonts w:cs="Arial"/>
                <w:szCs w:val="22"/>
              </w:rPr>
              <w:t>Pellach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</w:rPr>
            </w:pPr>
            <w:r w:rsidRPr="001C61C2">
              <w:rPr>
                <w:rFonts w:cs="Arial"/>
                <w:szCs w:val="22"/>
              </w:rPr>
              <w:t xml:space="preserve">Hartas, D. (2014) </w:t>
            </w:r>
            <w:r w:rsidRPr="001C61C2">
              <w:rPr>
                <w:rFonts w:cs="Arial"/>
                <w:i/>
                <w:szCs w:val="22"/>
              </w:rPr>
              <w:t xml:space="preserve">Parenting, Family Policy and Children’s Well-being in an Unequal Society, A new Culture War for Parents. </w:t>
            </w:r>
            <w:r w:rsidRPr="001C61C2">
              <w:rPr>
                <w:rFonts w:cs="Arial"/>
                <w:szCs w:val="22"/>
              </w:rPr>
              <w:t xml:space="preserve"> Palgrave Macmillan: Basingstoke.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☐​ </w:t>
            </w:r>
          </w:p>
        </w:tc>
      </w:tr>
      <w:tr w:rsidR="001C61C2" w:rsidRPr="001C61C2" w:rsidTr="001C61C2">
        <w:trPr>
          <w:trHeight w:val="300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</w:rPr>
            </w:pPr>
            <w:r w:rsidRPr="001C61C2">
              <w:rPr>
                <w:rFonts w:cs="Arial"/>
                <w:szCs w:val="22"/>
              </w:rPr>
              <w:t>Pellach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</w:rPr>
            </w:pPr>
            <w:r w:rsidRPr="001C61C2">
              <w:rPr>
                <w:rFonts w:cs="Arial"/>
                <w:szCs w:val="22"/>
              </w:rPr>
              <w:t xml:space="preserve">McGimpsey, I. Late neoliberalism: Delineating a policy regime. </w:t>
            </w:r>
            <w:r w:rsidRPr="001C61C2">
              <w:rPr>
                <w:rFonts w:cs="Arial"/>
                <w:i/>
                <w:szCs w:val="22"/>
              </w:rPr>
              <w:t xml:space="preserve">Critical Social Policy, </w:t>
            </w:r>
            <w:r w:rsidRPr="001C61C2">
              <w:rPr>
                <w:rFonts w:cs="Arial"/>
                <w:szCs w:val="22"/>
              </w:rPr>
              <w:t>2017, Cyf.37(1), tt. 64-84.</w:t>
            </w:r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jc w:val="center"/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☐​ </w:t>
            </w:r>
          </w:p>
        </w:tc>
      </w:tr>
      <w:tr w:rsidR="001C61C2" w:rsidRPr="001C61C2" w:rsidTr="001C61C2">
        <w:trPr>
          <w:trHeight w:val="36"/>
        </w:trPr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>Pellach</w:t>
            </w:r>
          </w:p>
        </w:tc>
        <w:tc>
          <w:tcPr>
            <w:tcW w:w="55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 xml:space="preserve">Youth &amp; Policy: </w:t>
            </w:r>
            <w:hyperlink r:id="rId5" w:history="1">
              <w:r w:rsidRPr="001C61C2">
                <w:rPr>
                  <w:rStyle w:val="Hyperlink"/>
                  <w:rFonts w:cs="Arial"/>
                  <w:szCs w:val="22"/>
                  <w:lang w:eastAsia="zh-CN"/>
                </w:rPr>
                <w:t>Critical analysis of issues and policies relating to young people — Youth &amp; Policy</w:t>
              </w:r>
            </w:hyperlink>
          </w:p>
        </w:tc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1C61C2" w:rsidRPr="001C61C2" w:rsidRDefault="001C61C2" w:rsidP="00FE6795">
            <w:pPr>
              <w:rPr>
                <w:rFonts w:cs="Arial"/>
                <w:szCs w:val="22"/>
                <w:lang w:eastAsia="zh-CN"/>
              </w:rPr>
            </w:pPr>
            <w:r w:rsidRPr="001C61C2">
              <w:rPr>
                <w:rFonts w:cs="Arial"/>
                <w:szCs w:val="22"/>
                <w:lang w:eastAsia="zh-CN"/>
              </w:rPr>
              <w:t xml:space="preserve">         ☒​</w:t>
            </w:r>
          </w:p>
        </w:tc>
      </w:tr>
    </w:tbl>
    <w:p w:rsidR="00B3318C" w:rsidRPr="001C61C2" w:rsidRDefault="00B3318C" w:rsidP="002E13CA">
      <w:pPr>
        <w:pStyle w:val="HTMLPreformatted"/>
        <w:rPr>
          <w:rFonts w:cs="Arial"/>
        </w:rPr>
      </w:pPr>
    </w:p>
    <w:sectPr w:rsidR="00B3318C" w:rsidRPr="001C61C2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E3A2AFD"/>
    <w:multiLevelType w:val="multilevel"/>
    <w:tmpl w:val="9E0823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 w15:restartNumberingAfterBreak="0">
    <w:nsid w:val="68C10CEB"/>
    <w:multiLevelType w:val="multilevel"/>
    <w:tmpl w:val="9E0823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 w16cid:durableId="387458426">
    <w:abstractNumId w:val="1"/>
  </w:num>
  <w:num w:numId="2" w16cid:durableId="13509903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61C2"/>
    <w:rsid w:val="000205AE"/>
    <w:rsid w:val="001C61C2"/>
    <w:rsid w:val="002E13CA"/>
    <w:rsid w:val="003743BC"/>
    <w:rsid w:val="003838CB"/>
    <w:rsid w:val="004369BC"/>
    <w:rsid w:val="004820AF"/>
    <w:rsid w:val="005E3C6A"/>
    <w:rsid w:val="006279FE"/>
    <w:rsid w:val="00642FF8"/>
    <w:rsid w:val="007C29BA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FE61231-833F-4091-BEE1-C59D01362B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styleId="Hyperlink">
    <w:name w:val="Hyperlink"/>
    <w:uiPriority w:val="99"/>
    <w:unhideWhenUsed/>
    <w:rsid w:val="001C61C2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C61C2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qFormat/>
    <w:rsid w:val="001C61C2"/>
    <w:rPr>
      <w:rFonts w:ascii="Calibri" w:eastAsia="Calibri" w:hAnsi="Calibri"/>
      <w:sz w:val="22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youthandpolicy.org/" TargetMode="Externa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1</Pages>
  <Words>735</Words>
  <Characters>4195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4921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Sarah Cornelius</cp:lastModifiedBy>
  <cp:revision>1</cp:revision>
  <cp:lastPrinted>1900-01-01T00:00:00Z</cp:lastPrinted>
  <dcterms:created xsi:type="dcterms:W3CDTF">2025-09-25T15:26:00Z</dcterms:created>
  <dcterms:modified xsi:type="dcterms:W3CDTF">2025-09-25T15:26:00Z</dcterms:modified>
</cp:coreProperties>
</file>