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7FCE98" wp14:paraId="00240681" wp14:textId="588F4D28">
      <w:pPr>
        <w:pStyle w:val="Heading2"/>
        <w:spacing w:before="299" w:beforeAutospacing="off" w:after="299"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Early Help System Analysis</w:t>
      </w:r>
    </w:p>
    <w:p xmlns:wp14="http://schemas.microsoft.com/office/word/2010/wordml" w:rsidP="237FCE98" wp14:paraId="037BDB57" wp14:textId="30D3E640">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b w:val="1"/>
          <w:bCs w:val="1"/>
          <w:noProof w:val="0"/>
          <w:sz w:val="22"/>
          <w:szCs w:val="22"/>
          <w:lang w:val="pt-BR"/>
        </w:rPr>
        <w:t>Student Name:</w:t>
      </w:r>
      <w:r w:rsidRPr="237FCE98" w:rsidR="6D2B0F17">
        <w:rPr>
          <w:rFonts w:ascii="Aptos" w:hAnsi="Aptos" w:eastAsia="Aptos" w:cs="Aptos"/>
          <w:noProof w:val="0"/>
          <w:sz w:val="22"/>
          <w:szCs w:val="22"/>
          <w:lang w:val="pt-BR"/>
        </w:rPr>
        <w:t xml:space="preserve"> Sandra Gomes</w:t>
      </w:r>
      <w:r>
        <w:br/>
      </w:r>
      <w:r w:rsidRPr="237FCE98" w:rsidR="6D2B0F17">
        <w:rPr>
          <w:rFonts w:ascii="Aptos" w:hAnsi="Aptos" w:eastAsia="Aptos" w:cs="Aptos"/>
          <w:noProof w:val="0"/>
          <w:sz w:val="22"/>
          <w:szCs w:val="22"/>
          <w:lang w:val="pt-BR"/>
        </w:rPr>
        <w:t xml:space="preserve"> </w:t>
      </w:r>
      <w:r w:rsidRPr="237FCE98" w:rsidR="6D2B0F17">
        <w:rPr>
          <w:rFonts w:ascii="Aptos" w:hAnsi="Aptos" w:eastAsia="Aptos" w:cs="Aptos"/>
          <w:b w:val="1"/>
          <w:bCs w:val="1"/>
          <w:noProof w:val="0"/>
          <w:sz w:val="22"/>
          <w:szCs w:val="22"/>
          <w:lang w:val="pt-BR"/>
        </w:rPr>
        <w:t>Student ID Number:</w:t>
      </w:r>
      <w:r w:rsidRPr="237FCE98" w:rsidR="6D2B0F17">
        <w:rPr>
          <w:rFonts w:ascii="Aptos" w:hAnsi="Aptos" w:eastAsia="Aptos" w:cs="Aptos"/>
          <w:noProof w:val="0"/>
          <w:sz w:val="22"/>
          <w:szCs w:val="22"/>
          <w:lang w:val="pt-BR"/>
        </w:rPr>
        <w:t xml:space="preserve"> 2335184</w:t>
      </w:r>
      <w:r>
        <w:br/>
      </w:r>
      <w:r w:rsidRPr="237FCE98" w:rsidR="6D2B0F17">
        <w:rPr>
          <w:rFonts w:ascii="Aptos" w:hAnsi="Aptos" w:eastAsia="Aptos" w:cs="Aptos"/>
          <w:noProof w:val="0"/>
          <w:sz w:val="22"/>
          <w:szCs w:val="22"/>
          <w:lang w:val="pt-BR"/>
        </w:rPr>
        <w:t xml:space="preserve"> </w:t>
      </w:r>
      <w:r w:rsidRPr="237FCE98" w:rsidR="6D2B0F17">
        <w:rPr>
          <w:rFonts w:ascii="Aptos" w:hAnsi="Aptos" w:eastAsia="Aptos" w:cs="Aptos"/>
          <w:b w:val="1"/>
          <w:bCs w:val="1"/>
          <w:noProof w:val="0"/>
          <w:sz w:val="22"/>
          <w:szCs w:val="22"/>
          <w:lang w:val="pt-BR"/>
        </w:rPr>
        <w:t>Programme:</w:t>
      </w:r>
      <w:r w:rsidRPr="237FCE98" w:rsidR="6D2B0F17">
        <w:rPr>
          <w:rFonts w:ascii="Aptos" w:hAnsi="Aptos" w:eastAsia="Aptos" w:cs="Aptos"/>
          <w:noProof w:val="0"/>
          <w:sz w:val="22"/>
          <w:szCs w:val="22"/>
          <w:lang w:val="pt-BR"/>
        </w:rPr>
        <w:t xml:space="preserve"> BSc (Hons) Health and Social Care</w:t>
      </w:r>
      <w:r>
        <w:br/>
      </w:r>
      <w:r w:rsidRPr="237FCE98" w:rsidR="6D2B0F17">
        <w:rPr>
          <w:rFonts w:ascii="Aptos" w:hAnsi="Aptos" w:eastAsia="Aptos" w:cs="Aptos"/>
          <w:noProof w:val="0"/>
          <w:sz w:val="22"/>
          <w:szCs w:val="22"/>
          <w:lang w:val="pt-BR"/>
        </w:rPr>
        <w:t xml:space="preserve"> </w:t>
      </w:r>
      <w:r w:rsidRPr="237FCE98" w:rsidR="6D2B0F17">
        <w:rPr>
          <w:rFonts w:ascii="Aptos" w:hAnsi="Aptos" w:eastAsia="Aptos" w:cs="Aptos"/>
          <w:b w:val="1"/>
          <w:bCs w:val="1"/>
          <w:noProof w:val="0"/>
          <w:sz w:val="22"/>
          <w:szCs w:val="22"/>
          <w:lang w:val="pt-BR"/>
        </w:rPr>
        <w:t>Module:</w:t>
      </w:r>
      <w:r w:rsidRPr="237FCE98" w:rsidR="6D2B0F17">
        <w:rPr>
          <w:rFonts w:ascii="Aptos" w:hAnsi="Aptos" w:eastAsia="Aptos" w:cs="Aptos"/>
          <w:noProof w:val="0"/>
          <w:sz w:val="22"/>
          <w:szCs w:val="22"/>
          <w:lang w:val="pt-BR"/>
        </w:rPr>
        <w:t xml:space="preserve"> Protecting and Supporting Families in Health and Care</w:t>
      </w:r>
      <w:r>
        <w:br/>
      </w:r>
      <w:r w:rsidRPr="237FCE98" w:rsidR="6D2B0F17">
        <w:rPr>
          <w:rFonts w:ascii="Aptos" w:hAnsi="Aptos" w:eastAsia="Aptos" w:cs="Aptos"/>
          <w:noProof w:val="0"/>
          <w:sz w:val="22"/>
          <w:szCs w:val="22"/>
          <w:lang w:val="pt-BR"/>
        </w:rPr>
        <w:t xml:space="preserve"> </w:t>
      </w:r>
      <w:r w:rsidRPr="237FCE98" w:rsidR="6D2B0F17">
        <w:rPr>
          <w:rFonts w:ascii="Aptos" w:hAnsi="Aptos" w:eastAsia="Aptos" w:cs="Aptos"/>
          <w:b w:val="1"/>
          <w:bCs w:val="1"/>
          <w:noProof w:val="0"/>
          <w:sz w:val="22"/>
          <w:szCs w:val="22"/>
          <w:lang w:val="pt-BR"/>
        </w:rPr>
        <w:t>Module Code:</w:t>
      </w:r>
      <w:r w:rsidRPr="237FCE98" w:rsidR="6D2B0F17">
        <w:rPr>
          <w:rFonts w:ascii="Aptos" w:hAnsi="Aptos" w:eastAsia="Aptos" w:cs="Aptos"/>
          <w:noProof w:val="0"/>
          <w:sz w:val="22"/>
          <w:szCs w:val="22"/>
          <w:lang w:val="pt-BR"/>
        </w:rPr>
        <w:t xml:space="preserve"> BMHP5021</w:t>
      </w:r>
      <w:r>
        <w:br/>
      </w:r>
      <w:r w:rsidRPr="237FCE98" w:rsidR="6D2B0F17">
        <w:rPr>
          <w:rFonts w:ascii="Aptos" w:hAnsi="Aptos" w:eastAsia="Aptos" w:cs="Aptos"/>
          <w:noProof w:val="0"/>
          <w:sz w:val="22"/>
          <w:szCs w:val="22"/>
          <w:lang w:val="pt-BR"/>
        </w:rPr>
        <w:t xml:space="preserve"> </w:t>
      </w:r>
      <w:r w:rsidRPr="237FCE98" w:rsidR="6D2B0F17">
        <w:rPr>
          <w:rFonts w:ascii="Aptos" w:hAnsi="Aptos" w:eastAsia="Aptos" w:cs="Aptos"/>
          <w:b w:val="1"/>
          <w:bCs w:val="1"/>
          <w:noProof w:val="0"/>
          <w:sz w:val="22"/>
          <w:szCs w:val="22"/>
          <w:lang w:val="pt-BR"/>
        </w:rPr>
        <w:t>Assignment Title:</w:t>
      </w:r>
      <w:r w:rsidRPr="237FCE98" w:rsidR="6D2B0F17">
        <w:rPr>
          <w:rFonts w:ascii="Aptos" w:hAnsi="Aptos" w:eastAsia="Aptos" w:cs="Aptos"/>
          <w:noProof w:val="0"/>
          <w:sz w:val="22"/>
          <w:szCs w:val="22"/>
          <w:lang w:val="pt-BR"/>
        </w:rPr>
        <w:t xml:space="preserve"> An examination and analysis of how the ‘Early Help’ system is signposted to UK families by their local authority website</w:t>
      </w:r>
    </w:p>
    <w:p xmlns:wp14="http://schemas.microsoft.com/office/word/2010/wordml" w:rsidP="237FCE98" wp14:paraId="54FEA87D" wp14:textId="70C7650E">
      <w:pPr>
        <w:spacing w:before="240" w:beforeAutospacing="off" w:after="240" w:afterAutospacing="off" w:line="276" w:lineRule="auto"/>
        <w:rPr>
          <w:rFonts w:ascii="Aptos" w:hAnsi="Aptos" w:eastAsia="Aptos" w:cs="Aptos"/>
          <w:noProof w:val="0"/>
          <w:sz w:val="22"/>
          <w:szCs w:val="22"/>
          <w:lang w:val="pt-BR"/>
        </w:rPr>
      </w:pPr>
      <w:r w:rsidRPr="237FCE98" w:rsidR="3BEF4851">
        <w:rPr>
          <w:rFonts w:ascii="Aptos" w:hAnsi="Aptos" w:eastAsia="Aptos" w:cs="Aptos"/>
          <w:noProof w:val="0"/>
          <w:sz w:val="22"/>
          <w:szCs w:val="22"/>
          <w:lang w:val="pt-BR"/>
        </w:rPr>
        <w:t>08/04/2026</w:t>
      </w:r>
    </w:p>
    <w:p xmlns:wp14="http://schemas.microsoft.com/office/word/2010/wordml" w:rsidP="237FCE98" wp14:paraId="7D213811" wp14:textId="13EB070E">
      <w:pPr>
        <w:spacing w:line="276" w:lineRule="auto"/>
        <w:rPr>
          <w:sz w:val="22"/>
          <w:szCs w:val="22"/>
        </w:rPr>
      </w:pPr>
    </w:p>
    <w:p xmlns:wp14="http://schemas.microsoft.com/office/word/2010/wordml" w:rsidP="237FCE98" wp14:paraId="4919DFC7" wp14:textId="66216EDE">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1. Introduction</w:t>
      </w:r>
    </w:p>
    <w:p xmlns:wp14="http://schemas.microsoft.com/office/word/2010/wordml" w:rsidP="237FCE98" wp14:paraId="3A6CE6C2" wp14:textId="6E7D14C8">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Families can experience a wide range of challenges, including parenting difficulties, mental health issues, financial stress, and problems related to education. If these issues are not addressed early, they can escalate into more serious concerns, potentially leading to safeguarding risks (GOV.UK, 2022). The Early Help system in the UK is designed to provide timely intervention and support to families before problems become more severe (Department for Education, 2023).</w:t>
      </w:r>
    </w:p>
    <w:p xmlns:wp14="http://schemas.microsoft.com/office/word/2010/wordml" w:rsidP="237FCE98" wp14:paraId="4F344834" wp14:textId="071F4383">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Early Help is voluntary, family-centred, and based on a multi-agency approach, where different professionals work together to support children and families. Its main aim is to improve children’s safety, wellbeing, and long-term outcomes while reducing the need for statutory intervention.</w:t>
      </w:r>
    </w:p>
    <w:p xmlns:wp14="http://schemas.microsoft.com/office/word/2010/wordml" w:rsidP="237FCE98" wp14:paraId="696D8DC0" wp14:textId="65F52713">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This report critically analyses how Early Help is communicated through the websites of three local authorities: Tower Hamlets Council, Leeds City Council, and Nottinghamshire County Council. These authorities represent different socio-economic contexts, allowing for a more comprehensive comparison.</w:t>
      </w:r>
    </w:p>
    <w:p xmlns:wp14="http://schemas.microsoft.com/office/word/2010/wordml" w:rsidP="237FCE98" wp14:paraId="4EAB312A" wp14:textId="556DB21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The report evaluates the clarity, accessibility, and effectiveness of the information provided, as well as how well multi-agency working and safeguarding responsibilities are communicated. A comparative analysis will identify strengths and weaknesses, followed by recommendations for improvement.</w:t>
      </w:r>
    </w:p>
    <w:p xmlns:wp14="http://schemas.microsoft.com/office/word/2010/wordml" w:rsidP="237FCE98" wp14:paraId="3D8E941C" wp14:textId="05D5D8BB">
      <w:pPr>
        <w:spacing w:line="276" w:lineRule="auto"/>
        <w:rPr>
          <w:sz w:val="22"/>
          <w:szCs w:val="22"/>
        </w:rPr>
      </w:pPr>
    </w:p>
    <w:p xmlns:wp14="http://schemas.microsoft.com/office/word/2010/wordml" w:rsidP="237FCE98" wp14:paraId="220892ED" wp14:textId="112C49F5">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2. Explanation of the Early Help System</w:t>
      </w:r>
    </w:p>
    <w:p xmlns:wp14="http://schemas.microsoft.com/office/word/2010/wordml" w:rsidP="237FCE98" wp14:paraId="03E6FA70" wp14:textId="4CFDED0C">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Early Help is a preventative approach designed to support families at the earliest stage of difficulty. It involves a range of services working collaboratively, including education, health, social care, police, and voluntary organisations (GOV.UK, 2022).</w:t>
      </w:r>
    </w:p>
    <w:p xmlns:wp14="http://schemas.microsoft.com/office/word/2010/wordml" w:rsidP="237FCE98" wp14:paraId="1C753FDC" wp14:textId="1061309B">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The Early Help System Guide (GOV.UK, 2022) emphasises that early intervention can significantly improve outcomes for children and reduce long-term risks. Similarly, Working Together to Safeguard Children (2023) highlights that safeguarding is a shared responsibility and requires coordinated responses from multiple agencies.</w:t>
      </w:r>
    </w:p>
    <w:p xmlns:wp14="http://schemas.microsoft.com/office/word/2010/wordml" w:rsidP="237FCE98" wp14:paraId="519D8C0F" wp14:textId="08EF3900">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Early Help services address a variety of needs, including parenting support, emotional wellbeing, housing difficulties, and school-related concerns. These services are delivered through mechanisms such as Family Hubs, Early Help teams, and community-based support.</w:t>
      </w:r>
    </w:p>
    <w:p xmlns:wp14="http://schemas.microsoft.com/office/word/2010/wordml" w:rsidP="237FCE98" wp14:paraId="1D05C53E" wp14:textId="703E0012">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A key principle of Early Help is that participation is voluntary and tailored to the individual needs of each family. This ensures that support is respectful, empowering, and focused on improving long-term outcomes.</w:t>
      </w:r>
    </w:p>
    <w:p xmlns:wp14="http://schemas.microsoft.com/office/word/2010/wordml" w:rsidP="237FCE98" wp14:paraId="58298DB6" wp14:textId="3691BD46">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However, the effectiveness of Early Help depends heavily on how accessible and understandable the information is for families. If families cannot easily find or understand the support available, early intervention may fail, leading to increased inequalities and risk.</w:t>
      </w:r>
    </w:p>
    <w:p xmlns:wp14="http://schemas.microsoft.com/office/word/2010/wordml" w:rsidP="237FCE98" wp14:paraId="47D6AC21" wp14:textId="441E8384">
      <w:pPr>
        <w:pStyle w:val="Normal"/>
        <w:spacing w:before="240" w:beforeAutospacing="off" w:after="240" w:afterAutospacing="off" w:line="276" w:lineRule="auto"/>
        <w:rPr>
          <w:rFonts w:ascii="Aptos" w:hAnsi="Aptos" w:eastAsia="Aptos" w:cs="Aptos"/>
          <w:noProof w:val="0"/>
          <w:sz w:val="22"/>
          <w:szCs w:val="22"/>
          <w:lang w:val="en-US"/>
        </w:rPr>
      </w:pPr>
      <w:r w:rsidRPr="237FCE98" w:rsidR="6D2B0F17">
        <w:rPr>
          <w:rFonts w:ascii="Aptos" w:hAnsi="Aptos" w:eastAsia="Aptos" w:cs="Aptos"/>
          <w:noProof w:val="0"/>
          <w:sz w:val="22"/>
          <w:szCs w:val="22"/>
          <w:lang w:val="en-US"/>
        </w:rPr>
        <w:t xml:space="preserve">Early Help </w:t>
      </w:r>
      <w:r w:rsidRPr="237FCE98" w:rsidR="6D2B0F17">
        <w:rPr>
          <w:rFonts w:ascii="Aptos" w:hAnsi="Aptos" w:eastAsia="Aptos" w:cs="Aptos"/>
          <w:noProof w:val="0"/>
          <w:sz w:val="22"/>
          <w:szCs w:val="22"/>
          <w:lang w:val="en-US"/>
        </w:rPr>
        <w:t>also</w:t>
      </w:r>
      <w:r w:rsidRPr="237FCE98" w:rsidR="6D2B0F17">
        <w:rPr>
          <w:rFonts w:ascii="Aptos" w:hAnsi="Aptos" w:eastAsia="Aptos" w:cs="Aptos"/>
          <w:noProof w:val="0"/>
          <w:sz w:val="22"/>
          <w:szCs w:val="22"/>
          <w:lang w:val="en-US"/>
        </w:rPr>
        <w:t xml:space="preserve"> plays a </w:t>
      </w:r>
      <w:r w:rsidRPr="237FCE98" w:rsidR="6D2B0F17">
        <w:rPr>
          <w:rFonts w:ascii="Aptos" w:hAnsi="Aptos" w:eastAsia="Aptos" w:cs="Aptos"/>
          <w:noProof w:val="0"/>
          <w:sz w:val="22"/>
          <w:szCs w:val="22"/>
          <w:lang w:val="en-US"/>
        </w:rPr>
        <w:t>significant</w:t>
      </w:r>
      <w:r w:rsidRPr="237FCE98" w:rsidR="6D2B0F17">
        <w:rPr>
          <w:rFonts w:ascii="Aptos" w:hAnsi="Aptos" w:eastAsia="Aptos" w:cs="Aptos"/>
          <w:noProof w:val="0"/>
          <w:sz w:val="22"/>
          <w:szCs w:val="22"/>
          <w:lang w:val="en-US"/>
        </w:rPr>
        <w:t xml:space="preserve"> role in </w:t>
      </w:r>
      <w:r w:rsidRPr="237FCE98" w:rsidR="6D2B0F17">
        <w:rPr>
          <w:rFonts w:ascii="Aptos" w:hAnsi="Aptos" w:eastAsia="Aptos" w:cs="Aptos"/>
          <w:noProof w:val="0"/>
          <w:sz w:val="22"/>
          <w:szCs w:val="22"/>
          <w:lang w:val="en-US"/>
        </w:rPr>
        <w:t>reducing</w:t>
      </w:r>
      <w:r w:rsidRPr="237FCE98" w:rsidR="6D2B0F17">
        <w:rPr>
          <w:rFonts w:ascii="Aptos" w:hAnsi="Aptos" w:eastAsia="Aptos" w:cs="Aptos"/>
          <w:noProof w:val="0"/>
          <w:sz w:val="22"/>
          <w:szCs w:val="22"/>
          <w:lang w:val="en-US"/>
        </w:rPr>
        <w:t xml:space="preserve"> social </w:t>
      </w:r>
      <w:r w:rsidRPr="237FCE98" w:rsidR="6D2B0F17">
        <w:rPr>
          <w:rFonts w:ascii="Aptos" w:hAnsi="Aptos" w:eastAsia="Aptos" w:cs="Aptos"/>
          <w:noProof w:val="0"/>
          <w:sz w:val="22"/>
          <w:szCs w:val="22"/>
          <w:lang w:val="en-US"/>
        </w:rPr>
        <w:t>inequalities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from</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disadvantaged</w:t>
      </w:r>
      <w:r w:rsidRPr="237FCE98" w:rsidR="6D2B0F17">
        <w:rPr>
          <w:rFonts w:ascii="Aptos" w:hAnsi="Aptos" w:eastAsia="Aptos" w:cs="Aptos"/>
          <w:noProof w:val="0"/>
          <w:sz w:val="22"/>
          <w:szCs w:val="22"/>
          <w:lang w:val="en-US"/>
        </w:rPr>
        <w:t xml:space="preserve"> backgrounds </w:t>
      </w:r>
      <w:r w:rsidRPr="237FCE98" w:rsidR="6D2B0F17">
        <w:rPr>
          <w:rFonts w:ascii="Aptos" w:hAnsi="Aptos" w:eastAsia="Aptos" w:cs="Aptos"/>
          <w:noProof w:val="0"/>
          <w:sz w:val="22"/>
          <w:szCs w:val="22"/>
          <w:lang w:val="en-US"/>
        </w:rPr>
        <w:t>often</w:t>
      </w:r>
      <w:r w:rsidRPr="237FCE98" w:rsidR="6D2B0F17">
        <w:rPr>
          <w:rFonts w:ascii="Aptos" w:hAnsi="Aptos" w:eastAsia="Aptos" w:cs="Aptos"/>
          <w:noProof w:val="0"/>
          <w:sz w:val="22"/>
          <w:szCs w:val="22"/>
          <w:lang w:val="en-US"/>
        </w:rPr>
        <w:t xml:space="preserve"> face </w:t>
      </w:r>
      <w:r w:rsidRPr="237FCE98" w:rsidR="6D2B0F17">
        <w:rPr>
          <w:rFonts w:ascii="Aptos" w:hAnsi="Aptos" w:eastAsia="Aptos" w:cs="Aptos"/>
          <w:noProof w:val="0"/>
          <w:sz w:val="22"/>
          <w:szCs w:val="22"/>
          <w:lang w:val="en-US"/>
        </w:rPr>
        <w:t>additional</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barriers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when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accessing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services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including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lack</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of</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awareness</w:t>
      </w:r>
      <w:r w:rsidRPr="237FCE98" w:rsidR="6D2B0F17">
        <w:rPr>
          <w:rFonts w:ascii="Aptos" w:hAnsi="Aptos" w:eastAsia="Aptos" w:cs="Aptos"/>
          <w:noProof w:val="0"/>
          <w:sz w:val="22"/>
          <w:szCs w:val="22"/>
          <w:lang w:val="en-US"/>
        </w:rPr>
        <w:t xml:space="preserve">, digital </w:t>
      </w:r>
      <w:r w:rsidRPr="237FCE98" w:rsidR="6D2B0F17">
        <w:rPr>
          <w:rFonts w:ascii="Aptos" w:hAnsi="Aptos" w:eastAsia="Aptos" w:cs="Aptos"/>
          <w:noProof w:val="0"/>
          <w:sz w:val="22"/>
          <w:szCs w:val="22"/>
          <w:lang w:val="en-US"/>
        </w:rPr>
        <w:t>exclusion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language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difficulties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These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challenges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can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prevent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from</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seeking</w:t>
      </w:r>
      <w:r w:rsidRPr="237FCE98" w:rsidR="6D2B0F17">
        <w:rPr>
          <w:rFonts w:ascii="Aptos" w:hAnsi="Aptos" w:eastAsia="Aptos" w:cs="Aptos"/>
          <w:noProof w:val="0"/>
          <w:sz w:val="22"/>
          <w:szCs w:val="22"/>
          <w:lang w:val="en-US"/>
        </w:rPr>
        <w:t xml:space="preserve"> help </w:t>
      </w:r>
      <w:r w:rsidRPr="237FCE98" w:rsidR="6D2B0F17">
        <w:rPr>
          <w:rFonts w:ascii="Aptos" w:hAnsi="Aptos" w:eastAsia="Aptos" w:cs="Aptos"/>
          <w:noProof w:val="0"/>
          <w:sz w:val="22"/>
          <w:szCs w:val="22"/>
          <w:lang w:val="en-US"/>
        </w:rPr>
        <w:t>at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early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stage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increasing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risk</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of</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problems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escalating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into</w:t>
      </w:r>
      <w:r w:rsidRPr="237FCE98" w:rsidR="6D2B0F17">
        <w:rPr>
          <w:rFonts w:ascii="Aptos" w:hAnsi="Aptos" w:eastAsia="Aptos" w:cs="Aptos"/>
          <w:noProof w:val="0"/>
          <w:sz w:val="22"/>
          <w:szCs w:val="22"/>
          <w:lang w:val="en-US"/>
        </w:rPr>
        <w:t xml:space="preserve"> more </w:t>
      </w:r>
      <w:r w:rsidRPr="237FCE98" w:rsidR="6D2B0F17">
        <w:rPr>
          <w:rFonts w:ascii="Aptos" w:hAnsi="Aptos" w:eastAsia="Aptos" w:cs="Aptos"/>
          <w:noProof w:val="0"/>
          <w:sz w:val="22"/>
          <w:szCs w:val="22"/>
          <w:lang w:val="en-US"/>
        </w:rPr>
        <w:t>serious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safeguarding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concerns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Therefore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effective</w:t>
      </w:r>
      <w:r w:rsidRPr="237FCE98" w:rsidR="6D2B0F17">
        <w:rPr>
          <w:rFonts w:ascii="Aptos" w:hAnsi="Aptos" w:eastAsia="Aptos" w:cs="Aptos"/>
          <w:noProof w:val="0"/>
          <w:sz w:val="22"/>
          <w:szCs w:val="22"/>
          <w:lang w:val="en-US"/>
        </w:rPr>
        <w:t xml:space="preserve"> communication </w:t>
      </w:r>
      <w:r w:rsidRPr="237FCE98" w:rsidR="6D2B0F17">
        <w:rPr>
          <w:rFonts w:ascii="Aptos" w:hAnsi="Aptos" w:eastAsia="Aptos" w:cs="Aptos"/>
          <w:noProof w:val="0"/>
          <w:sz w:val="22"/>
          <w:szCs w:val="22"/>
          <w:lang w:val="en-US"/>
        </w:rPr>
        <w:t>of</w:t>
      </w:r>
      <w:r w:rsidRPr="237FCE98" w:rsidR="6D2B0F17">
        <w:rPr>
          <w:rFonts w:ascii="Aptos" w:hAnsi="Aptos" w:eastAsia="Aptos" w:cs="Aptos"/>
          <w:noProof w:val="0"/>
          <w:sz w:val="22"/>
          <w:szCs w:val="22"/>
          <w:lang w:val="en-US"/>
        </w:rPr>
        <w:t xml:space="preserve"> Early Help </w:t>
      </w:r>
      <w:r w:rsidRPr="237FCE98" w:rsidR="6D2B0F17">
        <w:rPr>
          <w:rFonts w:ascii="Aptos" w:hAnsi="Aptos" w:eastAsia="Aptos" w:cs="Aptos"/>
          <w:noProof w:val="0"/>
          <w:sz w:val="22"/>
          <w:szCs w:val="22"/>
          <w:lang w:val="en-US"/>
        </w:rPr>
        <w:t>services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essential</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ensure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equal</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access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prevent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long-term</w:t>
      </w:r>
      <w:r w:rsidRPr="237FCE98" w:rsidR="6D2B0F17">
        <w:rPr>
          <w:rFonts w:ascii="Aptos" w:hAnsi="Aptos" w:eastAsia="Aptos" w:cs="Aptos"/>
          <w:noProof w:val="0"/>
          <w:sz w:val="22"/>
          <w:szCs w:val="22"/>
          <w:lang w:val="en-US"/>
        </w:rPr>
        <w:t xml:space="preserve"> negative </w:t>
      </w:r>
      <w:r w:rsidRPr="237FCE98" w:rsidR="6D2B0F17">
        <w:rPr>
          <w:rFonts w:ascii="Aptos" w:hAnsi="Aptos" w:eastAsia="Aptos" w:cs="Aptos"/>
          <w:noProof w:val="0"/>
          <w:sz w:val="22"/>
          <w:szCs w:val="22"/>
          <w:lang w:val="en-US"/>
        </w:rPr>
        <w:t>outcomes</w:t>
      </w:r>
      <w:r w:rsidRPr="237FCE98" w:rsidR="6D2B0F17">
        <w:rPr>
          <w:rFonts w:ascii="Aptos" w:hAnsi="Aptos" w:eastAsia="Aptos" w:cs="Aptos"/>
          <w:noProof w:val="0"/>
          <w:sz w:val="22"/>
          <w:szCs w:val="22"/>
          <w:lang w:val="en-US"/>
        </w:rPr>
        <w:t xml:space="preserve"> for </w:t>
      </w:r>
      <w:r w:rsidRPr="237FCE98" w:rsidR="6D2B0F17">
        <w:rPr>
          <w:rFonts w:ascii="Aptos" w:hAnsi="Aptos" w:eastAsia="Aptos" w:cs="Aptos"/>
          <w:noProof w:val="0"/>
          <w:sz w:val="22"/>
          <w:szCs w:val="22"/>
          <w:lang w:val="en-US"/>
        </w:rPr>
        <w:t>children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w:t>
      </w:r>
      <w:r w:rsidRPr="237FCE98" w:rsidR="4D7BA4C0">
        <w:rPr>
          <w:rFonts w:ascii="Aptos" w:hAnsi="Aptos" w:eastAsia="Aptos" w:cs="Aptos"/>
          <w:noProof w:val="0"/>
          <w:sz w:val="22"/>
          <w:szCs w:val="22"/>
          <w:lang w:val="en-US"/>
        </w:rPr>
        <w:t xml:space="preserve"> In addition, Early Help plays a crucial role in preventing the escalation of problems that may otherwise require statutory intervention. By identifying needs at an early stage, services can provide targeted support that reduces long-term risks for children and families. This preventative approach not only improves individual outcomes but also reduces pressure on health and social care systems. However, this is only effective if families are aware of the support available and can easily access information. Therefore, clear, accessible, and inclusive communication is essential to ensure that Early Help services reach those who need them most.</w:t>
      </w:r>
    </w:p>
    <w:p xmlns:wp14="http://schemas.microsoft.com/office/word/2010/wordml" w:rsidP="237FCE98" wp14:paraId="589E7A60" wp14:textId="2F41CC73">
      <w:pPr>
        <w:spacing w:line="276" w:lineRule="auto"/>
        <w:rPr>
          <w:sz w:val="22"/>
          <w:szCs w:val="22"/>
        </w:rPr>
      </w:pPr>
    </w:p>
    <w:p xmlns:wp14="http://schemas.microsoft.com/office/word/2010/wordml" w:rsidP="237FCE98" wp14:paraId="6D2102D1" wp14:textId="489F28D1">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3. Multi-Agency Working</w:t>
      </w:r>
    </w:p>
    <w:p xmlns:wp14="http://schemas.microsoft.com/office/word/2010/wordml" w:rsidP="237FCE98" wp14:paraId="632D329E" wp14:textId="19BDC63E">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Multi-agency working is a central component of the Early Help system. It involves collaboration between professionals from different sectors, including teachers, social workers, health professionals, police, and voluntary organisations (Department for Education, 2023).</w:t>
      </w:r>
    </w:p>
    <w:p xmlns:wp14="http://schemas.microsoft.com/office/word/2010/wordml" w:rsidP="237FCE98" wp14:paraId="58569034" wp14:textId="34AE8593">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This approach ensures that families receive coordinated and holistic support. Children’s needs are often complex and cannot be addressed by a single service. Therefore, information sharing, joint decision-making, and coordinated planning are essential.</w:t>
      </w:r>
    </w:p>
    <w:p xmlns:wp14="http://schemas.microsoft.com/office/word/2010/wordml" w:rsidP="237FCE98" wp14:paraId="06F3965A" wp14:textId="32BBDAB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The statutory guidance Working Together to Safeguard Children (2023) highlights that effective communication between agencies is critical for safeguarding. Without collaboration, there is a risk of duplication, gaps in care, or delayed intervention.</w:t>
      </w:r>
    </w:p>
    <w:p xmlns:wp14="http://schemas.microsoft.com/office/word/2010/wordml" w:rsidP="237FCE98" wp14:paraId="52DAC1F6" wp14:textId="5A362E1E">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Local authorities often use structures such as Multi-Agency Support Teams (MAST) or Family Hubs to coordinate services. These teams assess family needs, develop support plans, and monitor progress.</w:t>
      </w:r>
    </w:p>
    <w:p xmlns:wp14="http://schemas.microsoft.com/office/word/2010/wordml" w:rsidP="237FCE98" wp14:paraId="6D8DD042" wp14:textId="44553013">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However, the effectiveness of multi-agency working also depends on how clearly it is explained to families. If families do not understand how services work together, they may feel confused or disengaged, reducing the effectiveness of support.</w:t>
      </w:r>
    </w:p>
    <w:p xmlns:wp14="http://schemas.microsoft.com/office/word/2010/wordml" w:rsidP="237FCE98" wp14:paraId="40F5775A" wp14:textId="1D3115C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When multi-agency working is ineffective, there is a significant risk of delayed intervention and missed opportunities to safeguard children. Serious case reviews have shown that poor communication between professionals can lead to serious harm, particularly when information is not shared appropriately. In some cases, professionals may fail to recognise the full extent of risk due to lack of coordination. Therefore, effective multi-agency collaboration, clear communication, and shared responsibility are essential to ensure that families receive timely and appropriate support.</w:t>
      </w:r>
    </w:p>
    <w:p xmlns:wp14="http://schemas.microsoft.com/office/word/2010/wordml" w:rsidP="237FCE98" wp14:paraId="1D8507F4" wp14:textId="7E1D3DFC">
      <w:pPr>
        <w:spacing w:line="276" w:lineRule="auto"/>
        <w:rPr>
          <w:sz w:val="22"/>
          <w:szCs w:val="22"/>
        </w:rPr>
      </w:pPr>
    </w:p>
    <w:p xmlns:wp14="http://schemas.microsoft.com/office/word/2010/wordml" w:rsidP="237FCE98" wp14:paraId="2519F45D" wp14:textId="364FA357">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4. Evaluation of Each Local Authority Website</w:t>
      </w:r>
    </w:p>
    <w:p xmlns:wp14="http://schemas.microsoft.com/office/word/2010/wordml" w:rsidP="237FCE98" wp14:paraId="2B9036B1" wp14:textId="1A018C56">
      <w:pPr>
        <w:pStyle w:val="Heading2"/>
        <w:spacing w:before="299" w:beforeAutospacing="off" w:after="299"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A. Tower Hamlets Council</w:t>
      </w:r>
    </w:p>
    <w:p xmlns:wp14="http://schemas.microsoft.com/office/word/2010/wordml" w:rsidP="237FCE98" wp14:paraId="6C76800A" wp14:textId="41A04CC3">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The Tower Hamlets Early Help website provides detailed information about available services, eligibility, and referral processes. It clearly explains the role of the Multi-Agency Support Team (MAST) and how different services collaborate.</w:t>
      </w:r>
    </w:p>
    <w:p xmlns:wp14="http://schemas.microsoft.com/office/word/2010/wordml" w:rsidP="237FCE98" wp14:paraId="15FBD201" wp14:textId="58207D7D">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Strengths:</w:t>
      </w:r>
    </w:p>
    <w:p xmlns:wp14="http://schemas.microsoft.com/office/word/2010/wordml" w:rsidP="237FCE98" wp14:paraId="1613C63A" wp14:textId="505DE5C1">
      <w:pPr>
        <w:pStyle w:val="ListParagraph"/>
        <w:numPr>
          <w:ilvl w:val="0"/>
          <w:numId w:val="8"/>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Clear explanation of multi-agency working </w:t>
      </w:r>
    </w:p>
    <w:p xmlns:wp14="http://schemas.microsoft.com/office/word/2010/wordml" w:rsidP="237FCE98" wp14:paraId="0216D4B4" wp14:textId="4B17AB4B">
      <w:pPr>
        <w:pStyle w:val="ListParagraph"/>
        <w:numPr>
          <w:ilvl w:val="0"/>
          <w:numId w:val="8"/>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Easy access to referral forms and contact information </w:t>
      </w:r>
    </w:p>
    <w:p xmlns:wp14="http://schemas.microsoft.com/office/word/2010/wordml" w:rsidP="237FCE98" wp14:paraId="668CFA86" wp14:textId="17029BA3">
      <w:pPr>
        <w:pStyle w:val="ListParagraph"/>
        <w:numPr>
          <w:ilvl w:val="0"/>
          <w:numId w:val="8"/>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Focus on high-risk and vulnerable families </w:t>
      </w:r>
    </w:p>
    <w:p xmlns:wp14="http://schemas.microsoft.com/office/word/2010/wordml" w:rsidP="237FCE98" wp14:paraId="06881457" wp14:textId="302226AF">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Weaknesses:</w:t>
      </w:r>
    </w:p>
    <w:p xmlns:wp14="http://schemas.microsoft.com/office/word/2010/wordml" w:rsidP="237FCE98" wp14:paraId="7B73FA56" wp14:textId="6F85220D">
      <w:pPr>
        <w:pStyle w:val="ListParagraph"/>
        <w:numPr>
          <w:ilvl w:val="0"/>
          <w:numId w:val="9"/>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Information is presented in long sections, requiring extensive scrolling </w:t>
      </w:r>
    </w:p>
    <w:p xmlns:wp14="http://schemas.microsoft.com/office/word/2010/wordml" w:rsidP="237FCE98" wp14:paraId="17224C3B" wp14:textId="16D84FC2">
      <w:pPr>
        <w:pStyle w:val="ListParagraph"/>
        <w:numPr>
          <w:ilvl w:val="0"/>
          <w:numId w:val="9"/>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Some links may be difficult to navigate for users with low digital literacy </w:t>
      </w:r>
    </w:p>
    <w:p xmlns:wp14="http://schemas.microsoft.com/office/word/2010/wordml" w:rsidP="237FCE98" wp14:paraId="39DE93D3" wp14:textId="2A5EBA5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From a critical perspective, while the website provides comprehensive information, the level of detail may reduce accessibility for families who need quick and simple guidance. This could create barriers for users with low literacy or limited digital skills.</w:t>
      </w:r>
    </w:p>
    <w:p xmlns:wp14="http://schemas.microsoft.com/office/word/2010/wordml" w:rsidP="237FCE98" wp14:paraId="540626D8" wp14:textId="714E14B0">
      <w:pPr>
        <w:spacing w:line="276" w:lineRule="auto"/>
        <w:rPr>
          <w:sz w:val="22"/>
          <w:szCs w:val="22"/>
        </w:rPr>
      </w:pPr>
    </w:p>
    <w:p xmlns:wp14="http://schemas.microsoft.com/office/word/2010/wordml" w:rsidP="237FCE98" wp14:paraId="1CA50D73" wp14:textId="658BE2D8">
      <w:pPr>
        <w:pStyle w:val="Heading2"/>
        <w:spacing w:before="299" w:beforeAutospacing="off" w:after="299"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B. Leeds City Council</w:t>
      </w:r>
    </w:p>
    <w:p xmlns:wp14="http://schemas.microsoft.com/office/word/2010/wordml" w:rsidP="237FCE98" wp14:paraId="150A2121" wp14:textId="6094A118">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Leeds City Council presents Early Help through structured guidance, including the “One Minute Guide”. It explains what Early Help is, who it is for, and how families can access support.</w:t>
      </w:r>
    </w:p>
    <w:p xmlns:wp14="http://schemas.microsoft.com/office/word/2010/wordml" w:rsidP="237FCE98" wp14:paraId="425D04E0" wp14:textId="3948AF48">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Strengths:</w:t>
      </w:r>
    </w:p>
    <w:p xmlns:wp14="http://schemas.microsoft.com/office/word/2010/wordml" w:rsidP="237FCE98" wp14:paraId="36041595" wp14:textId="5A2531F4">
      <w:pPr>
        <w:pStyle w:val="ListParagraph"/>
        <w:numPr>
          <w:ilvl w:val="0"/>
          <w:numId w:val="10"/>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Well-structured and organised content </w:t>
      </w:r>
    </w:p>
    <w:p xmlns:wp14="http://schemas.microsoft.com/office/word/2010/wordml" w:rsidP="237FCE98" wp14:paraId="760667FD" wp14:textId="656F9D2D">
      <w:pPr>
        <w:pStyle w:val="ListParagraph"/>
        <w:numPr>
          <w:ilvl w:val="0"/>
          <w:numId w:val="10"/>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Clear explanation of Family Hubs </w:t>
      </w:r>
    </w:p>
    <w:p xmlns:wp14="http://schemas.microsoft.com/office/word/2010/wordml" w:rsidP="237FCE98" wp14:paraId="6A5056BE" wp14:textId="2C5F3019">
      <w:pPr>
        <w:pStyle w:val="ListParagraph"/>
        <w:numPr>
          <w:ilvl w:val="0"/>
          <w:numId w:val="10"/>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Balanced information for both professionals and families </w:t>
      </w:r>
    </w:p>
    <w:p xmlns:wp14="http://schemas.microsoft.com/office/word/2010/wordml" w:rsidP="237FCE98" wp14:paraId="2F083FC6" wp14:textId="3A00624D">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Weaknesses:</w:t>
      </w:r>
    </w:p>
    <w:p xmlns:wp14="http://schemas.microsoft.com/office/word/2010/wordml" w:rsidP="237FCE98" wp14:paraId="4A6EB466" wp14:textId="6A231AB8">
      <w:pPr>
        <w:pStyle w:val="ListParagraph"/>
        <w:numPr>
          <w:ilvl w:val="0"/>
          <w:numId w:val="11"/>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Some content is overly detailed and may overwhelm users </w:t>
      </w:r>
    </w:p>
    <w:p xmlns:wp14="http://schemas.microsoft.com/office/word/2010/wordml" w:rsidP="237FCE98" wp14:paraId="7C17056B" wp14:textId="1D8C7521">
      <w:pPr>
        <w:pStyle w:val="ListParagraph"/>
        <w:numPr>
          <w:ilvl w:val="0"/>
          <w:numId w:val="11"/>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Professional language may reduce accessibility for some families </w:t>
      </w:r>
    </w:p>
    <w:p xmlns:wp14="http://schemas.microsoft.com/office/word/2010/wordml" w:rsidP="237FCE98" wp14:paraId="22302B4F" wp14:textId="24BEC70F">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Critically, while Leeds provides comprehensive information, the complexity of the content may limit its effectiveness for families in urgent need.</w:t>
      </w:r>
    </w:p>
    <w:p xmlns:wp14="http://schemas.microsoft.com/office/word/2010/wordml" w:rsidP="237FCE98" wp14:paraId="29BE2B24" wp14:textId="5A540ABA">
      <w:pPr>
        <w:spacing w:line="276" w:lineRule="auto"/>
        <w:rPr>
          <w:sz w:val="22"/>
          <w:szCs w:val="22"/>
        </w:rPr>
      </w:pPr>
    </w:p>
    <w:p xmlns:wp14="http://schemas.microsoft.com/office/word/2010/wordml" w:rsidP="237FCE98" wp14:paraId="0FE3706D" wp14:textId="47AC6978">
      <w:pPr>
        <w:pStyle w:val="Heading2"/>
        <w:spacing w:before="299" w:beforeAutospacing="off" w:after="299"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C. Nottinghamshire County Council</w:t>
      </w:r>
    </w:p>
    <w:p xmlns:wp14="http://schemas.microsoft.com/office/word/2010/wordml" w:rsidP="237FCE98" wp14:paraId="561B61F4" wp14:textId="7CA1FCB4">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Nottinghamshire presents Early Help in a simple and accessible format.</w:t>
      </w:r>
    </w:p>
    <w:p xmlns:wp14="http://schemas.microsoft.com/office/word/2010/wordml" w:rsidP="237FCE98" wp14:paraId="11A3952F" wp14:textId="2AA8C184">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Strengths:</w:t>
      </w:r>
    </w:p>
    <w:p xmlns:wp14="http://schemas.microsoft.com/office/word/2010/wordml" w:rsidP="237FCE98" wp14:paraId="1160E0E8" wp14:textId="3D2F6547">
      <w:pPr>
        <w:pStyle w:val="ListParagraph"/>
        <w:numPr>
          <w:ilvl w:val="0"/>
          <w:numId w:val="12"/>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Simple language and clear navigation </w:t>
      </w:r>
    </w:p>
    <w:p xmlns:wp14="http://schemas.microsoft.com/office/word/2010/wordml" w:rsidP="237FCE98" wp14:paraId="235CE48A" wp14:textId="182CF87A">
      <w:pPr>
        <w:pStyle w:val="ListParagraph"/>
        <w:numPr>
          <w:ilvl w:val="0"/>
          <w:numId w:val="12"/>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Easy-to-follow referral process </w:t>
      </w:r>
    </w:p>
    <w:p xmlns:wp14="http://schemas.microsoft.com/office/word/2010/wordml" w:rsidP="237FCE98" wp14:paraId="125150DA" wp14:textId="4311548C">
      <w:pPr>
        <w:pStyle w:val="ListParagraph"/>
        <w:numPr>
          <w:ilvl w:val="0"/>
          <w:numId w:val="12"/>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Accessible for a wide range of users </w:t>
      </w:r>
    </w:p>
    <w:p xmlns:wp14="http://schemas.microsoft.com/office/word/2010/wordml" w:rsidP="237FCE98" wp14:paraId="52B59299" wp14:textId="79BD281C">
      <w:pPr>
        <w:spacing w:before="240" w:beforeAutospacing="off" w:after="240"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Weaknesses:</w:t>
      </w:r>
    </w:p>
    <w:p xmlns:wp14="http://schemas.microsoft.com/office/word/2010/wordml" w:rsidP="237FCE98" wp14:paraId="59D61265" wp14:textId="4E541C4B">
      <w:pPr>
        <w:pStyle w:val="ListParagraph"/>
        <w:numPr>
          <w:ilvl w:val="0"/>
          <w:numId w:val="13"/>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Limited detail about services </w:t>
      </w:r>
    </w:p>
    <w:p xmlns:wp14="http://schemas.microsoft.com/office/word/2010/wordml" w:rsidP="237FCE98" wp14:paraId="5E42426D" wp14:textId="7A48945A">
      <w:pPr>
        <w:pStyle w:val="ListParagraph"/>
        <w:numPr>
          <w:ilvl w:val="0"/>
          <w:numId w:val="13"/>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Minimal explanation of multi-agency working </w:t>
      </w:r>
    </w:p>
    <w:p xmlns:wp14="http://schemas.microsoft.com/office/word/2010/wordml" w:rsidP="237FCE98" wp14:paraId="5B69BE0B" wp14:textId="3B61B67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From a critical perspective, while the simplicity improves accessibility, the lack of detail may limit understanding.</w:t>
      </w:r>
    </w:p>
    <w:p xmlns:wp14="http://schemas.microsoft.com/office/word/2010/wordml" w:rsidP="237FCE98" wp14:paraId="425BBF9D" wp14:textId="6F748831">
      <w:pPr>
        <w:spacing w:line="276" w:lineRule="auto"/>
        <w:rPr>
          <w:sz w:val="22"/>
          <w:szCs w:val="22"/>
        </w:rPr>
      </w:pPr>
    </w:p>
    <w:p xmlns:wp14="http://schemas.microsoft.com/office/word/2010/wordml" w:rsidP="237FCE98" wp14:paraId="03AE2A9B" wp14:textId="7EBA69A1">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From a broader perspective, the effectiveness of Early Help websites must also be considered in relation to digital inclusion and accessibility. Many families who require support may experience digital exclusion, including limited access to internet services or low digital literacy.</w:t>
      </w:r>
    </w:p>
    <w:p xmlns:wp14="http://schemas.microsoft.com/office/word/2010/wordml" w:rsidP="237FCE98" wp14:paraId="365D42D0" wp14:textId="3D5F1838">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Language barriers can also reduce accessibility for families from diverse cultural backgrounds. Websites that do not provide multilingual support may unintentionally exclude vulnerable groups.</w:t>
      </w:r>
    </w:p>
    <w:p xmlns:wp14="http://schemas.microsoft.com/office/word/2010/wordml" w:rsidP="237FCE98" wp14:paraId="742ED7E5" wp14:textId="03643DFF">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Furthermore, accessibility is not only about content but also about usability. Complex navigation and unclear instructions may discourage families from seeking support.</w:t>
      </w:r>
    </w:p>
    <w:p xmlns:wp14="http://schemas.microsoft.com/office/word/2010/wordml" w:rsidP="237FCE98" wp14:paraId="348A04C0" wp14:textId="31FB40AB">
      <w:pPr>
        <w:pStyle w:val="Normal"/>
        <w:spacing w:before="240" w:beforeAutospacing="off" w:after="240" w:afterAutospacing="off" w:line="276" w:lineRule="auto"/>
        <w:rPr>
          <w:rFonts w:ascii="Aptos" w:hAnsi="Aptos" w:eastAsia="Aptos" w:cs="Aptos"/>
          <w:noProof w:val="0"/>
          <w:sz w:val="22"/>
          <w:szCs w:val="22"/>
          <w:lang w:val="en-US"/>
        </w:rPr>
      </w:pPr>
      <w:r w:rsidRPr="237FCE98" w:rsidR="6D2B0F17">
        <w:rPr>
          <w:rFonts w:ascii="Aptos" w:hAnsi="Aptos" w:eastAsia="Aptos" w:cs="Aptos"/>
          <w:noProof w:val="0"/>
          <w:sz w:val="22"/>
          <w:szCs w:val="22"/>
          <w:lang w:val="en-US"/>
        </w:rPr>
        <w:t>From</w:t>
      </w:r>
      <w:r w:rsidRPr="237FCE98" w:rsidR="6D2B0F17">
        <w:rPr>
          <w:rFonts w:ascii="Aptos" w:hAnsi="Aptos" w:eastAsia="Aptos" w:cs="Aptos"/>
          <w:noProof w:val="0"/>
          <w:sz w:val="22"/>
          <w:szCs w:val="22"/>
          <w:lang w:val="en-US"/>
        </w:rPr>
        <w:t xml:space="preserve"> a </w:t>
      </w:r>
      <w:r w:rsidRPr="237FCE98" w:rsidR="6D2B0F17">
        <w:rPr>
          <w:rFonts w:ascii="Aptos" w:hAnsi="Aptos" w:eastAsia="Aptos" w:cs="Aptos"/>
          <w:noProof w:val="0"/>
          <w:sz w:val="22"/>
          <w:szCs w:val="22"/>
          <w:lang w:val="en-US"/>
        </w:rPr>
        <w:t>safeguarding</w:t>
      </w:r>
      <w:r w:rsidRPr="237FCE98" w:rsidR="6D2B0F17">
        <w:rPr>
          <w:rFonts w:ascii="Aptos" w:hAnsi="Aptos" w:eastAsia="Aptos" w:cs="Aptos"/>
          <w:noProof w:val="0"/>
          <w:sz w:val="22"/>
          <w:szCs w:val="22"/>
          <w:lang w:val="en-US"/>
        </w:rPr>
        <w:t xml:space="preserve"> perspective, </w:t>
      </w:r>
      <w:r w:rsidRPr="237FCE98" w:rsidR="6D2B0F17">
        <w:rPr>
          <w:rFonts w:ascii="Aptos" w:hAnsi="Aptos" w:eastAsia="Aptos" w:cs="Aptos"/>
          <w:noProof w:val="0"/>
          <w:sz w:val="22"/>
          <w:szCs w:val="22"/>
          <w:lang w:val="en-US"/>
        </w:rPr>
        <w:t>failure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provide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accessible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information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may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result</w:t>
      </w:r>
      <w:r w:rsidRPr="237FCE98" w:rsidR="6D2B0F17">
        <w:rPr>
          <w:rFonts w:ascii="Aptos" w:hAnsi="Aptos" w:eastAsia="Aptos" w:cs="Aptos"/>
          <w:noProof w:val="0"/>
          <w:sz w:val="22"/>
          <w:szCs w:val="22"/>
          <w:lang w:val="en-US"/>
        </w:rPr>
        <w:t xml:space="preserve"> in </w:t>
      </w:r>
      <w:r w:rsidRPr="237FCE98" w:rsidR="6D2B0F17">
        <w:rPr>
          <w:rFonts w:ascii="Aptos" w:hAnsi="Aptos" w:eastAsia="Aptos" w:cs="Aptos"/>
          <w:noProof w:val="0"/>
          <w:sz w:val="22"/>
          <w:szCs w:val="22"/>
          <w:lang w:val="en-US"/>
        </w:rPr>
        <w:t>delayed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intervention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increasing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risks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children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w:t>
      </w:r>
      <w:r w:rsidRPr="237FCE98" w:rsidR="0DE45878">
        <w:rPr>
          <w:rFonts w:ascii="Aptos" w:hAnsi="Aptos" w:eastAsia="Aptos" w:cs="Aptos"/>
          <w:noProof w:val="0"/>
          <w:sz w:val="22"/>
          <w:szCs w:val="22"/>
          <w:lang w:val="en-US"/>
        </w:rPr>
        <w:t xml:space="preserve"> In addition, it is important to consider the role of user experience in accessing Early Help services. Families who are experiencing stress or crisis situations may not have the time or emotional capacity to navigate complex websites. If information is not presented clearly and efficiently, families may disengage or delay seeking support. This can have serious implications, particularly where early intervention is critical in preventing harm. Therefore, local authorities must prioritise user-centred design, ensuring that websites are intuitive, easy to navigate, and responsive to the needs of vulnerable users. This includes the use of clear language, simple navigation structures, and accessible formats to support a wide range of users.</w:t>
      </w:r>
    </w:p>
    <w:p xmlns:wp14="http://schemas.microsoft.com/office/word/2010/wordml" w:rsidP="237FCE98" wp14:paraId="3D05D5F6" wp14:textId="7530BDB0">
      <w:pPr>
        <w:spacing w:line="276" w:lineRule="auto"/>
        <w:rPr>
          <w:sz w:val="22"/>
          <w:szCs w:val="22"/>
        </w:rPr>
      </w:pPr>
    </w:p>
    <w:p xmlns:wp14="http://schemas.microsoft.com/office/word/2010/wordml" w:rsidP="237FCE98" wp14:paraId="464EFC21" wp14:textId="1807CC94">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5. Comparative Analysis</w:t>
      </w:r>
    </w:p>
    <w:p xmlns:wp14="http://schemas.microsoft.com/office/word/2010/wordml" w:rsidP="237FCE98" wp14:paraId="28E3150E" wp14:textId="1F0FAA59">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Each local authority presents Early Help differently.</w:t>
      </w:r>
    </w:p>
    <w:p xmlns:wp14="http://schemas.microsoft.com/office/word/2010/wordml" w:rsidP="237FCE98" wp14:paraId="32828E71" wp14:textId="6A28A568">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Tower Hamlets provides strong multi-agency explanation but may be complex.</w:t>
      </w:r>
      <w:r>
        <w:br/>
      </w:r>
      <w:r w:rsidRPr="237FCE98" w:rsidR="6D2B0F17">
        <w:rPr>
          <w:rFonts w:ascii="Aptos" w:hAnsi="Aptos" w:eastAsia="Aptos" w:cs="Aptos"/>
          <w:noProof w:val="0"/>
          <w:sz w:val="22"/>
          <w:szCs w:val="22"/>
          <w:lang w:val="pt-BR"/>
        </w:rPr>
        <w:t xml:space="preserve"> Leeds offers detailed information but may overwhelm users.</w:t>
      </w:r>
      <w:r>
        <w:br/>
      </w:r>
      <w:r w:rsidRPr="237FCE98" w:rsidR="6D2B0F17">
        <w:rPr>
          <w:rFonts w:ascii="Aptos" w:hAnsi="Aptos" w:eastAsia="Aptos" w:cs="Aptos"/>
          <w:noProof w:val="0"/>
          <w:sz w:val="22"/>
          <w:szCs w:val="22"/>
          <w:lang w:val="pt-BR"/>
        </w:rPr>
        <w:t xml:space="preserve"> Nottinghamshire is simple but lacks depth.</w:t>
      </w:r>
    </w:p>
    <w:p xmlns:wp14="http://schemas.microsoft.com/office/word/2010/wordml" w:rsidP="237FCE98" wp14:paraId="73FA9EE6" wp14:textId="5D2DFCF6">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Effective communication must balance clarity and accessibility.</w:t>
      </w:r>
    </w:p>
    <w:p xmlns:wp14="http://schemas.microsoft.com/office/word/2010/wordml" w:rsidP="237FCE98" wp14:paraId="7C12A46D" wp14:textId="4F01DF7A">
      <w:pPr>
        <w:pStyle w:val="Normal"/>
        <w:spacing w:before="240" w:beforeAutospacing="off" w:after="240" w:afterAutospacing="off" w:line="276" w:lineRule="auto"/>
        <w:rPr>
          <w:rFonts w:ascii="Aptos" w:hAnsi="Aptos" w:eastAsia="Aptos" w:cs="Aptos"/>
          <w:noProof w:val="0"/>
          <w:sz w:val="22"/>
          <w:szCs w:val="22"/>
          <w:lang w:val="en-US"/>
        </w:rPr>
      </w:pPr>
      <w:r w:rsidRPr="237FCE98" w:rsidR="6D2B0F17">
        <w:rPr>
          <w:rFonts w:ascii="Aptos" w:hAnsi="Aptos" w:eastAsia="Aptos" w:cs="Aptos"/>
          <w:noProof w:val="0"/>
          <w:sz w:val="22"/>
          <w:szCs w:val="22"/>
          <w:lang w:val="en-US"/>
        </w:rPr>
        <w:t>From</w:t>
      </w:r>
      <w:r w:rsidRPr="237FCE98" w:rsidR="6D2B0F17">
        <w:rPr>
          <w:rFonts w:ascii="Aptos" w:hAnsi="Aptos" w:eastAsia="Aptos" w:cs="Aptos"/>
          <w:noProof w:val="0"/>
          <w:sz w:val="22"/>
          <w:szCs w:val="22"/>
          <w:lang w:val="en-US"/>
        </w:rPr>
        <w:t xml:space="preserve"> a </w:t>
      </w:r>
      <w:r w:rsidRPr="237FCE98" w:rsidR="6D2B0F17">
        <w:rPr>
          <w:rFonts w:ascii="Aptos" w:hAnsi="Aptos" w:eastAsia="Aptos" w:cs="Aptos"/>
          <w:noProof w:val="0"/>
          <w:sz w:val="22"/>
          <w:szCs w:val="22"/>
          <w:lang w:val="en-US"/>
        </w:rPr>
        <w:t>critical</w:t>
      </w:r>
      <w:r w:rsidRPr="237FCE98" w:rsidR="6D2B0F17">
        <w:rPr>
          <w:rFonts w:ascii="Aptos" w:hAnsi="Aptos" w:eastAsia="Aptos" w:cs="Aptos"/>
          <w:noProof w:val="0"/>
          <w:sz w:val="22"/>
          <w:szCs w:val="22"/>
          <w:lang w:val="en-US"/>
        </w:rPr>
        <w:t xml:space="preserve"> perspective, </w:t>
      </w:r>
      <w:r w:rsidRPr="237FCE98" w:rsidR="6D2B0F17">
        <w:rPr>
          <w:rFonts w:ascii="Aptos" w:hAnsi="Aptos" w:eastAsia="Aptos" w:cs="Aptos"/>
          <w:noProof w:val="0"/>
          <w:sz w:val="22"/>
          <w:szCs w:val="22"/>
          <w:lang w:val="en-US"/>
        </w:rPr>
        <w:t>the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effectiveness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of</w:t>
      </w:r>
      <w:r w:rsidRPr="237FCE98" w:rsidR="6D2B0F17">
        <w:rPr>
          <w:rFonts w:ascii="Aptos" w:hAnsi="Aptos" w:eastAsia="Aptos" w:cs="Aptos"/>
          <w:noProof w:val="0"/>
          <w:sz w:val="22"/>
          <w:szCs w:val="22"/>
          <w:lang w:val="en-US"/>
        </w:rPr>
        <w:t xml:space="preserve"> Early Help communication </w:t>
      </w:r>
      <w:r w:rsidRPr="237FCE98" w:rsidR="6D2B0F17">
        <w:rPr>
          <w:rFonts w:ascii="Aptos" w:hAnsi="Aptos" w:eastAsia="Aptos" w:cs="Aptos"/>
          <w:noProof w:val="0"/>
          <w:sz w:val="22"/>
          <w:szCs w:val="22"/>
          <w:lang w:val="en-US"/>
        </w:rPr>
        <w:t>is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closely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linked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social </w:t>
      </w:r>
      <w:r w:rsidRPr="237FCE98" w:rsidR="6D2B0F17">
        <w:rPr>
          <w:rFonts w:ascii="Aptos" w:hAnsi="Aptos" w:eastAsia="Aptos" w:cs="Aptos"/>
          <w:noProof w:val="0"/>
          <w:sz w:val="22"/>
          <w:szCs w:val="22"/>
          <w:lang w:val="en-US"/>
        </w:rPr>
        <w:t>inequality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with</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lower</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literacy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or</w:t>
      </w:r>
      <w:r w:rsidRPr="237FCE98" w:rsidR="6D2B0F17">
        <w:rPr>
          <w:rFonts w:ascii="Aptos" w:hAnsi="Aptos" w:eastAsia="Aptos" w:cs="Aptos"/>
          <w:noProof w:val="0"/>
          <w:sz w:val="22"/>
          <w:szCs w:val="22"/>
          <w:lang w:val="en-US"/>
        </w:rPr>
        <w:t xml:space="preserve"> digital </w:t>
      </w:r>
      <w:r w:rsidRPr="237FCE98" w:rsidR="6D2B0F17">
        <w:rPr>
          <w:rFonts w:ascii="Aptos" w:hAnsi="Aptos" w:eastAsia="Aptos" w:cs="Aptos"/>
          <w:noProof w:val="0"/>
          <w:sz w:val="22"/>
          <w:szCs w:val="22"/>
          <w:lang w:val="en-US"/>
        </w:rPr>
        <w:t>access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may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struggle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navigate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services</w:t>
      </w:r>
      <w:r w:rsidRPr="237FCE98" w:rsidR="6D2B0F17">
        <w:rPr>
          <w:rFonts w:ascii="Aptos" w:hAnsi="Aptos" w:eastAsia="Aptos" w:cs="Aptos"/>
          <w:noProof w:val="0"/>
          <w:sz w:val="22"/>
          <w:szCs w:val="22"/>
          <w:lang w:val="en-US"/>
        </w:rPr>
        <w:t>.</w:t>
      </w:r>
      <w:r w:rsidRPr="237FCE98" w:rsidR="510E4B81">
        <w:rPr>
          <w:rFonts w:ascii="Aptos" w:hAnsi="Aptos" w:eastAsia="Aptos" w:cs="Aptos"/>
          <w:noProof w:val="0"/>
          <w:sz w:val="22"/>
          <w:szCs w:val="22"/>
          <w:lang w:val="en-US"/>
        </w:rPr>
        <w:t xml:space="preserve"> Furthermore, the variation between local authority websites highlights the importance of consistency in how Early Help services are presented across the UK. Differences in accessibility, language, and structure may lead to unequal access to support depending on where families live. This raises concerns about fairness and equality within the system. A more standardised approach to communication, supported by national guidance, could help ensure that all families receive clear and accessible information regardless of location.</w:t>
      </w:r>
    </w:p>
    <w:p xmlns:wp14="http://schemas.microsoft.com/office/word/2010/wordml" w:rsidP="237FCE98" wp14:paraId="15653063" wp14:textId="2F561F84">
      <w:pPr>
        <w:spacing w:line="276" w:lineRule="auto"/>
        <w:rPr>
          <w:sz w:val="22"/>
          <w:szCs w:val="22"/>
        </w:rPr>
      </w:pPr>
    </w:p>
    <w:p xmlns:wp14="http://schemas.microsoft.com/office/word/2010/wordml" w:rsidP="237FCE98" wp14:paraId="43A44921" wp14:textId="60BDC171">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6. Conclusion and Recommendations</w:t>
      </w:r>
    </w:p>
    <w:p xmlns:wp14="http://schemas.microsoft.com/office/word/2010/wordml" w:rsidP="237FCE98" wp14:paraId="6ACA0602" wp14:textId="19D15905">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Tower Hamlets provides the most effective communication overall.</w:t>
      </w:r>
    </w:p>
    <w:p xmlns:wp14="http://schemas.microsoft.com/office/word/2010/wordml" w:rsidP="237FCE98" wp14:paraId="0BA60B55" wp14:textId="58DF015A">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However, improvements are needed:</w:t>
      </w:r>
    </w:p>
    <w:p xmlns:wp14="http://schemas.microsoft.com/office/word/2010/wordml" w:rsidP="237FCE98" wp14:paraId="528F338B" wp14:textId="79D14DEA">
      <w:pPr>
        <w:pStyle w:val="ListParagraph"/>
        <w:numPr>
          <w:ilvl w:val="0"/>
          <w:numId w:val="14"/>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Simpler language </w:t>
      </w:r>
    </w:p>
    <w:p xmlns:wp14="http://schemas.microsoft.com/office/word/2010/wordml" w:rsidP="237FCE98" wp14:paraId="6DBBC73C" wp14:textId="35646209">
      <w:pPr>
        <w:pStyle w:val="ListParagraph"/>
        <w:numPr>
          <w:ilvl w:val="0"/>
          <w:numId w:val="14"/>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Better navigation </w:t>
      </w:r>
    </w:p>
    <w:p xmlns:wp14="http://schemas.microsoft.com/office/word/2010/wordml" w:rsidP="237FCE98" wp14:paraId="0A107305" wp14:textId="41B3ACDD">
      <w:pPr>
        <w:pStyle w:val="ListParagraph"/>
        <w:numPr>
          <w:ilvl w:val="0"/>
          <w:numId w:val="14"/>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Visual support </w:t>
      </w:r>
    </w:p>
    <w:p xmlns:wp14="http://schemas.microsoft.com/office/word/2010/wordml" w:rsidP="237FCE98" wp14:paraId="7ACB25D6" wp14:textId="1CFB65A4">
      <w:pPr>
        <w:pStyle w:val="ListParagraph"/>
        <w:numPr>
          <w:ilvl w:val="0"/>
          <w:numId w:val="14"/>
        </w:numPr>
        <w:spacing w:before="0" w:beforeAutospacing="off" w:after="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Clearer guidance </w:t>
      </w:r>
    </w:p>
    <w:p xmlns:wp14="http://schemas.microsoft.com/office/word/2010/wordml" w:rsidP="237FCE98" wp14:paraId="151B21AE" wp14:textId="198EAD74">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Improving Early Help communication is essential for safeguarding and reducing inequalities.</w:t>
      </w:r>
    </w:p>
    <w:p xmlns:wp14="http://schemas.microsoft.com/office/word/2010/wordml" w:rsidP="237FCE98" wp14:paraId="09348F5B" wp14:textId="06C9DDDB">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It is also important to recognise that Early Help services must continuously adapt to changing social needs. As communities become increasingly diverse, services must ensure that communication methods remain inclusive, accessible, and responsive to different cultural and social contexts. Strengthening accessibility and improving awareness of Early Help services are essential in supporting early intervention and reducing inequalities.</w:t>
      </w:r>
    </w:p>
    <w:p xmlns:wp14="http://schemas.microsoft.com/office/word/2010/wordml" w:rsidP="237FCE98" wp14:paraId="08A916A2" wp14:textId="079506AA">
      <w:pPr>
        <w:pStyle w:val="Normal"/>
        <w:spacing w:before="240" w:beforeAutospacing="off" w:after="240" w:afterAutospacing="off" w:line="276" w:lineRule="auto"/>
        <w:rPr>
          <w:rFonts w:ascii="Aptos" w:hAnsi="Aptos" w:eastAsia="Aptos" w:cs="Aptos"/>
          <w:noProof w:val="0"/>
          <w:sz w:val="22"/>
          <w:szCs w:val="22"/>
          <w:lang w:val="en-US"/>
        </w:rPr>
      </w:pPr>
      <w:r w:rsidRPr="237FCE98" w:rsidR="6D2B0F17">
        <w:rPr>
          <w:rFonts w:ascii="Aptos" w:hAnsi="Aptos" w:eastAsia="Aptos" w:cs="Aptos"/>
          <w:noProof w:val="0"/>
          <w:sz w:val="22"/>
          <w:szCs w:val="22"/>
          <w:lang w:val="en-US"/>
        </w:rPr>
        <w:t xml:space="preserve">In </w:t>
      </w:r>
      <w:r w:rsidRPr="237FCE98" w:rsidR="6D2B0F17">
        <w:rPr>
          <w:rFonts w:ascii="Aptos" w:hAnsi="Aptos" w:eastAsia="Aptos" w:cs="Aptos"/>
          <w:noProof w:val="0"/>
          <w:sz w:val="22"/>
          <w:szCs w:val="22"/>
          <w:lang w:val="en-US"/>
        </w:rPr>
        <w:t>addition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effective</w:t>
      </w:r>
      <w:r w:rsidRPr="237FCE98" w:rsidR="6D2B0F17">
        <w:rPr>
          <w:rFonts w:ascii="Aptos" w:hAnsi="Aptos" w:eastAsia="Aptos" w:cs="Aptos"/>
          <w:noProof w:val="0"/>
          <w:sz w:val="22"/>
          <w:szCs w:val="22"/>
          <w:lang w:val="en-US"/>
        </w:rPr>
        <w:t xml:space="preserve"> Early Help communication </w:t>
      </w:r>
      <w:r w:rsidRPr="237FCE98" w:rsidR="6D2B0F17">
        <w:rPr>
          <w:rFonts w:ascii="Aptos" w:hAnsi="Aptos" w:eastAsia="Aptos" w:cs="Aptos"/>
          <w:noProof w:val="0"/>
          <w:sz w:val="22"/>
          <w:szCs w:val="22"/>
          <w:lang w:val="en-US"/>
        </w:rPr>
        <w:t>contributes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long-term</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improvements</w:t>
      </w:r>
      <w:r w:rsidRPr="237FCE98" w:rsidR="6D2B0F17">
        <w:rPr>
          <w:rFonts w:ascii="Aptos" w:hAnsi="Aptos" w:eastAsia="Aptos" w:cs="Aptos"/>
          <w:noProof w:val="0"/>
          <w:sz w:val="22"/>
          <w:szCs w:val="22"/>
          <w:lang w:val="en-US"/>
        </w:rPr>
        <w:t xml:space="preserve"> in </w:t>
      </w:r>
      <w:r w:rsidRPr="237FCE98" w:rsidR="6D2B0F17">
        <w:rPr>
          <w:rFonts w:ascii="Aptos" w:hAnsi="Aptos" w:eastAsia="Aptos" w:cs="Aptos"/>
          <w:noProof w:val="0"/>
          <w:sz w:val="22"/>
          <w:szCs w:val="22"/>
          <w:lang w:val="en-US"/>
        </w:rPr>
        <w:t>both</w:t>
      </w:r>
      <w:r w:rsidRPr="237FCE98" w:rsidR="6D2B0F17">
        <w:rPr>
          <w:rFonts w:ascii="Aptos" w:hAnsi="Aptos" w:eastAsia="Aptos" w:cs="Aptos"/>
          <w:noProof w:val="0"/>
          <w:sz w:val="22"/>
          <w:szCs w:val="22"/>
          <w:lang w:val="en-US"/>
        </w:rPr>
        <w:t xml:space="preserve"> individual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societal </w:t>
      </w:r>
      <w:r w:rsidRPr="237FCE98" w:rsidR="6D2B0F17">
        <w:rPr>
          <w:rFonts w:ascii="Aptos" w:hAnsi="Aptos" w:eastAsia="Aptos" w:cs="Aptos"/>
          <w:noProof w:val="0"/>
          <w:sz w:val="22"/>
          <w:szCs w:val="22"/>
          <w:lang w:val="en-US"/>
        </w:rPr>
        <w:t>outcomes</w:t>
      </w:r>
      <w:r w:rsidRPr="237FCE98" w:rsidR="6D2B0F17">
        <w:rPr>
          <w:rFonts w:ascii="Aptos" w:hAnsi="Aptos" w:eastAsia="Aptos" w:cs="Aptos"/>
          <w:noProof w:val="0"/>
          <w:sz w:val="22"/>
          <w:szCs w:val="22"/>
          <w:lang w:val="en-US"/>
        </w:rPr>
        <w:t xml:space="preserve">. When </w:t>
      </w:r>
      <w:r w:rsidRPr="237FCE98" w:rsidR="6D2B0F17">
        <w:rPr>
          <w:rFonts w:ascii="Aptos" w:hAnsi="Aptos" w:eastAsia="Aptos" w:cs="Aptos"/>
          <w:noProof w:val="0"/>
          <w:sz w:val="22"/>
          <w:szCs w:val="22"/>
          <w:lang w:val="en-US"/>
        </w:rPr>
        <w:t>families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receive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right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support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right</w:t>
      </w:r>
      <w:r w:rsidRPr="237FCE98" w:rsidR="6D2B0F17">
        <w:rPr>
          <w:rFonts w:ascii="Aptos" w:hAnsi="Aptos" w:eastAsia="Aptos" w:cs="Aptos"/>
          <w:noProof w:val="0"/>
          <w:sz w:val="22"/>
          <w:szCs w:val="22"/>
          <w:lang w:val="en-US"/>
        </w:rPr>
        <w:t xml:space="preserve"> time, </w:t>
      </w:r>
      <w:r w:rsidRPr="237FCE98" w:rsidR="6D2B0F17">
        <w:rPr>
          <w:rFonts w:ascii="Aptos" w:hAnsi="Aptos" w:eastAsia="Aptos" w:cs="Aptos"/>
          <w:noProof w:val="0"/>
          <w:sz w:val="22"/>
          <w:szCs w:val="22"/>
          <w:lang w:val="en-US"/>
        </w:rPr>
        <w:t>this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can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reduce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pressure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on</w:t>
      </w:r>
      <w:r w:rsidRPr="237FCE98" w:rsidR="6D2B0F17">
        <w:rPr>
          <w:rFonts w:ascii="Aptos" w:hAnsi="Aptos" w:eastAsia="Aptos" w:cs="Aptos"/>
          <w:noProof w:val="0"/>
          <w:sz w:val="22"/>
          <w:szCs w:val="22"/>
          <w:lang w:val="en-US"/>
        </w:rPr>
        <w:t xml:space="preserve"> social </w:t>
      </w:r>
      <w:r w:rsidRPr="237FCE98" w:rsidR="6D2B0F17">
        <w:rPr>
          <w:rFonts w:ascii="Aptos" w:hAnsi="Aptos" w:eastAsia="Aptos" w:cs="Aptos"/>
          <w:noProof w:val="0"/>
          <w:sz w:val="22"/>
          <w:szCs w:val="22"/>
          <w:lang w:val="en-US"/>
        </w:rPr>
        <w:t>care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education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healthcare systems. Early </w:t>
      </w:r>
      <w:r w:rsidRPr="237FCE98" w:rsidR="6D2B0F17">
        <w:rPr>
          <w:rFonts w:ascii="Aptos" w:hAnsi="Aptos" w:eastAsia="Aptos" w:cs="Aptos"/>
          <w:noProof w:val="0"/>
          <w:sz w:val="22"/>
          <w:szCs w:val="22"/>
          <w:lang w:val="en-US"/>
        </w:rPr>
        <w:t>intervention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not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only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protects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children</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but</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also</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supports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stronger</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family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relationships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community</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wellbeing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Therefore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improving</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access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to</w:t>
      </w:r>
      <w:r w:rsidRPr="237FCE98" w:rsidR="6D2B0F17">
        <w:rPr>
          <w:rFonts w:ascii="Aptos" w:hAnsi="Aptos" w:eastAsia="Aptos" w:cs="Aptos"/>
          <w:noProof w:val="0"/>
          <w:sz w:val="22"/>
          <w:szCs w:val="22"/>
          <w:lang w:val="en-US"/>
        </w:rPr>
        <w:t xml:space="preserve"> Early Help </w:t>
      </w:r>
      <w:r w:rsidRPr="237FCE98" w:rsidR="6D2B0F17">
        <w:rPr>
          <w:rFonts w:ascii="Aptos" w:hAnsi="Aptos" w:eastAsia="Aptos" w:cs="Aptos"/>
          <w:noProof w:val="0"/>
          <w:sz w:val="22"/>
          <w:szCs w:val="22"/>
          <w:lang w:val="en-US"/>
        </w:rPr>
        <w:t>services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is</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essential</w:t>
      </w:r>
      <w:r w:rsidRPr="237FCE98" w:rsidR="6D2B0F17">
        <w:rPr>
          <w:rFonts w:ascii="Aptos" w:hAnsi="Aptos" w:eastAsia="Aptos" w:cs="Aptos"/>
          <w:noProof w:val="0"/>
          <w:sz w:val="22"/>
          <w:szCs w:val="22"/>
          <w:lang w:val="en-US"/>
        </w:rPr>
        <w:t xml:space="preserve"> for </w:t>
      </w:r>
      <w:r w:rsidRPr="237FCE98" w:rsidR="6D2B0F17">
        <w:rPr>
          <w:rFonts w:ascii="Aptos" w:hAnsi="Aptos" w:eastAsia="Aptos" w:cs="Aptos"/>
          <w:noProof w:val="0"/>
          <w:sz w:val="22"/>
          <w:szCs w:val="22"/>
          <w:lang w:val="en-US"/>
        </w:rPr>
        <w:t>building</w:t>
      </w:r>
      <w:r w:rsidRPr="237FCE98" w:rsidR="6D2B0F17">
        <w:rPr>
          <w:rFonts w:ascii="Aptos" w:hAnsi="Aptos" w:eastAsia="Aptos" w:cs="Aptos"/>
          <w:noProof w:val="0"/>
          <w:sz w:val="22"/>
          <w:szCs w:val="22"/>
          <w:lang w:val="en-US"/>
        </w:rPr>
        <w:t xml:space="preserve"> a more </w:t>
      </w:r>
      <w:r w:rsidRPr="237FCE98" w:rsidR="6D2B0F17">
        <w:rPr>
          <w:rFonts w:ascii="Aptos" w:hAnsi="Aptos" w:eastAsia="Aptos" w:cs="Aptos"/>
          <w:noProof w:val="0"/>
          <w:sz w:val="22"/>
          <w:szCs w:val="22"/>
          <w:lang w:val="en-US"/>
        </w:rPr>
        <w:t>equitable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responsive</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health</w:t>
      </w:r>
      <w:r w:rsidRPr="237FCE98" w:rsidR="6D2B0F17">
        <w:rPr>
          <w:rFonts w:ascii="Aptos" w:hAnsi="Aptos" w:eastAsia="Aptos" w:cs="Aptos"/>
          <w:noProof w:val="0"/>
          <w:sz w:val="22"/>
          <w:szCs w:val="22"/>
          <w:lang w:val="en-US"/>
        </w:rPr>
        <w:t xml:space="preserve"> </w:t>
      </w:r>
      <w:r w:rsidRPr="237FCE98" w:rsidR="6D2B0F17">
        <w:rPr>
          <w:rFonts w:ascii="Aptos" w:hAnsi="Aptos" w:eastAsia="Aptos" w:cs="Aptos"/>
          <w:noProof w:val="0"/>
          <w:sz w:val="22"/>
          <w:szCs w:val="22"/>
          <w:lang w:val="en-US"/>
        </w:rPr>
        <w:t>and</w:t>
      </w:r>
      <w:r w:rsidRPr="237FCE98" w:rsidR="6D2B0F17">
        <w:rPr>
          <w:rFonts w:ascii="Aptos" w:hAnsi="Aptos" w:eastAsia="Aptos" w:cs="Aptos"/>
          <w:noProof w:val="0"/>
          <w:sz w:val="22"/>
          <w:szCs w:val="22"/>
          <w:lang w:val="en-US"/>
        </w:rPr>
        <w:t xml:space="preserve"> social </w:t>
      </w:r>
      <w:r w:rsidRPr="237FCE98" w:rsidR="6D2B0F17">
        <w:rPr>
          <w:rFonts w:ascii="Aptos" w:hAnsi="Aptos" w:eastAsia="Aptos" w:cs="Aptos"/>
          <w:noProof w:val="0"/>
          <w:sz w:val="22"/>
          <w:szCs w:val="22"/>
          <w:lang w:val="en-US"/>
        </w:rPr>
        <w:t>care</w:t>
      </w:r>
      <w:r w:rsidRPr="237FCE98" w:rsidR="6D2B0F17">
        <w:rPr>
          <w:rFonts w:ascii="Aptos" w:hAnsi="Aptos" w:eastAsia="Aptos" w:cs="Aptos"/>
          <w:noProof w:val="0"/>
          <w:sz w:val="22"/>
          <w:szCs w:val="22"/>
          <w:lang w:val="en-US"/>
        </w:rPr>
        <w:t xml:space="preserve"> system.</w:t>
      </w:r>
      <w:r w:rsidRPr="237FCE98" w:rsidR="5B69BFFE">
        <w:rPr>
          <w:rFonts w:ascii="Aptos" w:hAnsi="Aptos" w:eastAsia="Aptos" w:cs="Aptos"/>
          <w:noProof w:val="0"/>
          <w:sz w:val="22"/>
          <w:szCs w:val="22"/>
          <w:lang w:val="en-US"/>
        </w:rPr>
        <w:t xml:space="preserve"> It is also important to highlight that improving communication in Early Help services is not only a professional responsibility but also an ethical one. Ensuring that all families, regardless of their background, have equal access to support reflects the core values of fairness, inclusion, and respect within health and social care practice.</w:t>
      </w:r>
    </w:p>
    <w:p xmlns:wp14="http://schemas.microsoft.com/office/word/2010/wordml" w:rsidP="237FCE98" wp14:paraId="31ABBC91" wp14:textId="7F13433F">
      <w:pPr>
        <w:spacing w:line="276" w:lineRule="auto"/>
        <w:rPr>
          <w:sz w:val="22"/>
          <w:szCs w:val="22"/>
        </w:rPr>
      </w:pPr>
    </w:p>
    <w:p xmlns:wp14="http://schemas.microsoft.com/office/word/2010/wordml" w:rsidP="237FCE98" wp14:paraId="7E9F6B4C" wp14:textId="0C73896C">
      <w:pPr>
        <w:pStyle w:val="Heading1"/>
        <w:spacing w:before="322" w:beforeAutospacing="off" w:after="322" w:afterAutospacing="off" w:line="276" w:lineRule="auto"/>
        <w:rPr>
          <w:rFonts w:ascii="Aptos" w:hAnsi="Aptos" w:eastAsia="Aptos" w:cs="Aptos"/>
          <w:b w:val="1"/>
          <w:bCs w:val="1"/>
          <w:noProof w:val="0"/>
          <w:sz w:val="22"/>
          <w:szCs w:val="22"/>
          <w:lang w:val="pt-BR"/>
        </w:rPr>
      </w:pPr>
      <w:r w:rsidRPr="237FCE98" w:rsidR="6D2B0F17">
        <w:rPr>
          <w:rFonts w:ascii="Aptos" w:hAnsi="Aptos" w:eastAsia="Aptos" w:cs="Aptos"/>
          <w:b w:val="1"/>
          <w:bCs w:val="1"/>
          <w:noProof w:val="0"/>
          <w:sz w:val="22"/>
          <w:szCs w:val="22"/>
          <w:lang w:val="pt-BR"/>
        </w:rPr>
        <w:t xml:space="preserve">📚 </w:t>
      </w:r>
      <w:r w:rsidRPr="237FCE98" w:rsidR="6D2B0F17">
        <w:rPr>
          <w:rFonts w:ascii="Aptos" w:hAnsi="Aptos" w:eastAsia="Aptos" w:cs="Aptos"/>
          <w:b w:val="1"/>
          <w:bCs w:val="1"/>
          <w:noProof w:val="0"/>
          <w:sz w:val="22"/>
          <w:szCs w:val="22"/>
          <w:lang w:val="pt-BR"/>
        </w:rPr>
        <w:t>References</w:t>
      </w:r>
      <w:r w:rsidRPr="237FCE98" w:rsidR="6D2B0F17">
        <w:rPr>
          <w:rFonts w:ascii="Aptos" w:hAnsi="Aptos" w:eastAsia="Aptos" w:cs="Aptos"/>
          <w:b w:val="1"/>
          <w:bCs w:val="1"/>
          <w:noProof w:val="0"/>
          <w:sz w:val="22"/>
          <w:szCs w:val="22"/>
          <w:lang w:val="pt-BR"/>
        </w:rPr>
        <w:t xml:space="preserve"> </w:t>
      </w:r>
    </w:p>
    <w:p xmlns:wp14="http://schemas.microsoft.com/office/word/2010/wordml" w:rsidP="237FCE98" wp14:paraId="4FA98F91" wp14:textId="5F87491A">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Department for Education (2023) </w:t>
      </w:r>
      <w:r w:rsidRPr="237FCE98" w:rsidR="6D2B0F17">
        <w:rPr>
          <w:rFonts w:ascii="Aptos" w:hAnsi="Aptos" w:eastAsia="Aptos" w:cs="Aptos"/>
          <w:i w:val="1"/>
          <w:iCs w:val="1"/>
          <w:noProof w:val="0"/>
          <w:sz w:val="22"/>
          <w:szCs w:val="22"/>
          <w:lang w:val="pt-BR"/>
        </w:rPr>
        <w:t>Working Together to Safeguard Children 2023</w:t>
      </w:r>
      <w:r w:rsidRPr="237FCE98" w:rsidR="6D2B0F17">
        <w:rPr>
          <w:rFonts w:ascii="Aptos" w:hAnsi="Aptos" w:eastAsia="Aptos" w:cs="Aptos"/>
          <w:noProof w:val="0"/>
          <w:sz w:val="22"/>
          <w:szCs w:val="22"/>
          <w:lang w:val="pt-BR"/>
        </w:rPr>
        <w:t xml:space="preserve">. Available at: </w:t>
      </w:r>
      <w:hyperlink r:id="R58e9b5e53a03418b">
        <w:r w:rsidRPr="237FCE98" w:rsidR="6D2B0F17">
          <w:rPr>
            <w:rStyle w:val="Hyperlink"/>
            <w:rFonts w:ascii="Aptos" w:hAnsi="Aptos" w:eastAsia="Aptos" w:cs="Aptos"/>
            <w:noProof w:val="0"/>
            <w:sz w:val="22"/>
            <w:szCs w:val="22"/>
            <w:lang w:val="pt-BR"/>
          </w:rPr>
          <w:t>https://www.gov.uk/government/publications/working-together-to-safeguard-children-2023-guidance</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4D3FB8A8" wp14:textId="032A318A">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GOV.UK (2022) </w:t>
      </w:r>
      <w:r w:rsidRPr="237FCE98" w:rsidR="6D2B0F17">
        <w:rPr>
          <w:rFonts w:ascii="Aptos" w:hAnsi="Aptos" w:eastAsia="Aptos" w:cs="Aptos"/>
          <w:i w:val="1"/>
          <w:iCs w:val="1"/>
          <w:noProof w:val="0"/>
          <w:sz w:val="22"/>
          <w:szCs w:val="22"/>
          <w:lang w:val="pt-BR"/>
        </w:rPr>
        <w:t>Supporting Families: Early Help System Guide</w:t>
      </w:r>
      <w:r w:rsidRPr="237FCE98" w:rsidR="6D2B0F17">
        <w:rPr>
          <w:rFonts w:ascii="Aptos" w:hAnsi="Aptos" w:eastAsia="Aptos" w:cs="Aptos"/>
          <w:noProof w:val="0"/>
          <w:sz w:val="22"/>
          <w:szCs w:val="22"/>
          <w:lang w:val="pt-BR"/>
        </w:rPr>
        <w:t xml:space="preserve">. Available at: </w:t>
      </w:r>
      <w:hyperlink r:id="Rce66c8e0cb3149cf">
        <w:r w:rsidRPr="237FCE98" w:rsidR="6D2B0F17">
          <w:rPr>
            <w:rStyle w:val="Hyperlink"/>
            <w:rFonts w:ascii="Aptos" w:hAnsi="Aptos" w:eastAsia="Aptos" w:cs="Aptos"/>
            <w:noProof w:val="0"/>
            <w:sz w:val="22"/>
            <w:szCs w:val="22"/>
            <w:lang w:val="pt-BR"/>
          </w:rPr>
          <w:t>https://www.gov.uk/government/publications/supporting-families-early-help-system-guide</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19DCFC9A" wp14:textId="32EA999C">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Leeds City Council (2025) </w:t>
      </w:r>
      <w:r w:rsidRPr="237FCE98" w:rsidR="6D2B0F17">
        <w:rPr>
          <w:rFonts w:ascii="Aptos" w:hAnsi="Aptos" w:eastAsia="Aptos" w:cs="Aptos"/>
          <w:i w:val="1"/>
          <w:iCs w:val="1"/>
          <w:noProof w:val="0"/>
          <w:sz w:val="22"/>
          <w:szCs w:val="22"/>
          <w:lang w:val="pt-BR"/>
        </w:rPr>
        <w:t>Early Help: One Minute Guide</w:t>
      </w:r>
      <w:r w:rsidRPr="237FCE98" w:rsidR="6D2B0F17">
        <w:rPr>
          <w:rFonts w:ascii="Aptos" w:hAnsi="Aptos" w:eastAsia="Aptos" w:cs="Aptos"/>
          <w:noProof w:val="0"/>
          <w:sz w:val="22"/>
          <w:szCs w:val="22"/>
          <w:lang w:val="pt-BR"/>
        </w:rPr>
        <w:t xml:space="preserve">. Available at: </w:t>
      </w:r>
      <w:hyperlink r:id="Rade97a565e354af4">
        <w:r w:rsidRPr="237FCE98" w:rsidR="6D2B0F17">
          <w:rPr>
            <w:rStyle w:val="Hyperlink"/>
            <w:rFonts w:ascii="Aptos" w:hAnsi="Aptos" w:eastAsia="Aptos" w:cs="Aptos"/>
            <w:noProof w:val="0"/>
            <w:sz w:val="22"/>
            <w:szCs w:val="22"/>
            <w:lang w:val="pt-BR"/>
          </w:rPr>
          <w:t>https://www.leeds.gov.uk/one-minute-guides/early-help</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649FD9B3" wp14:textId="33517EF2">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Ministry of Housing, Communities &amp; Local Government (2025) </w:t>
      </w:r>
      <w:r w:rsidRPr="237FCE98" w:rsidR="6D2B0F17">
        <w:rPr>
          <w:rFonts w:ascii="Aptos" w:hAnsi="Aptos" w:eastAsia="Aptos" w:cs="Aptos"/>
          <w:i w:val="1"/>
          <w:iCs w:val="1"/>
          <w:noProof w:val="0"/>
          <w:sz w:val="22"/>
          <w:szCs w:val="22"/>
          <w:lang w:val="pt-BR"/>
        </w:rPr>
        <w:t>English Indices of Deprivation</w:t>
      </w:r>
      <w:r w:rsidRPr="237FCE98" w:rsidR="6D2B0F17">
        <w:rPr>
          <w:rFonts w:ascii="Aptos" w:hAnsi="Aptos" w:eastAsia="Aptos" w:cs="Aptos"/>
          <w:noProof w:val="0"/>
          <w:sz w:val="22"/>
          <w:szCs w:val="22"/>
          <w:lang w:val="pt-BR"/>
        </w:rPr>
        <w:t xml:space="preserve">. Available at: </w:t>
      </w:r>
      <w:hyperlink r:id="R653756f46910406f">
        <w:r w:rsidRPr="237FCE98" w:rsidR="6D2B0F17">
          <w:rPr>
            <w:rStyle w:val="Hyperlink"/>
            <w:rFonts w:ascii="Aptos" w:hAnsi="Aptos" w:eastAsia="Aptos" w:cs="Aptos"/>
            <w:noProof w:val="0"/>
            <w:sz w:val="22"/>
            <w:szCs w:val="22"/>
            <w:lang w:val="pt-BR"/>
          </w:rPr>
          <w:t>https://www.gov.uk/government/statistics/english-indices-of-deprivation-2025</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509CB21D" wp14:textId="65D69BE5">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NICE (2022) </w:t>
      </w:r>
      <w:r w:rsidRPr="237FCE98" w:rsidR="6D2B0F17">
        <w:rPr>
          <w:rFonts w:ascii="Aptos" w:hAnsi="Aptos" w:eastAsia="Aptos" w:cs="Aptos"/>
          <w:i w:val="1"/>
          <w:iCs w:val="1"/>
          <w:noProof w:val="0"/>
          <w:sz w:val="22"/>
          <w:szCs w:val="22"/>
          <w:lang w:val="pt-BR"/>
        </w:rPr>
        <w:t>Child abuse and neglect: recognising, assessing and responding</w:t>
      </w:r>
      <w:r w:rsidRPr="237FCE98" w:rsidR="6D2B0F17">
        <w:rPr>
          <w:rFonts w:ascii="Aptos" w:hAnsi="Aptos" w:eastAsia="Aptos" w:cs="Aptos"/>
          <w:noProof w:val="0"/>
          <w:sz w:val="22"/>
          <w:szCs w:val="22"/>
          <w:lang w:val="pt-BR"/>
        </w:rPr>
        <w:t xml:space="preserve">. Available at: </w:t>
      </w:r>
      <w:hyperlink r:id="R0efb98d4c18a4ec7">
        <w:r w:rsidRPr="237FCE98" w:rsidR="6D2B0F17">
          <w:rPr>
            <w:rStyle w:val="Hyperlink"/>
            <w:rFonts w:ascii="Aptos" w:hAnsi="Aptos" w:eastAsia="Aptos" w:cs="Aptos"/>
            <w:noProof w:val="0"/>
            <w:sz w:val="22"/>
            <w:szCs w:val="22"/>
            <w:lang w:val="pt-BR"/>
          </w:rPr>
          <w:t>https://www.nice.org.uk</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06817E05" wp14:textId="74B45DBE">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Nottinghamshire County Council (2025) </w:t>
      </w:r>
      <w:r w:rsidRPr="237FCE98" w:rsidR="6D2B0F17">
        <w:rPr>
          <w:rFonts w:ascii="Aptos" w:hAnsi="Aptos" w:eastAsia="Aptos" w:cs="Aptos"/>
          <w:i w:val="1"/>
          <w:iCs w:val="1"/>
          <w:noProof w:val="0"/>
          <w:sz w:val="22"/>
          <w:szCs w:val="22"/>
          <w:lang w:val="pt-BR"/>
        </w:rPr>
        <w:t>Early Help Unit</w:t>
      </w:r>
      <w:r w:rsidRPr="237FCE98" w:rsidR="6D2B0F17">
        <w:rPr>
          <w:rFonts w:ascii="Aptos" w:hAnsi="Aptos" w:eastAsia="Aptos" w:cs="Aptos"/>
          <w:noProof w:val="0"/>
          <w:sz w:val="22"/>
          <w:szCs w:val="22"/>
          <w:lang w:val="pt-BR"/>
        </w:rPr>
        <w:t xml:space="preserve">. Available at: </w:t>
      </w:r>
      <w:hyperlink r:id="R407cedd5d393475e">
        <w:r w:rsidRPr="237FCE98" w:rsidR="6D2B0F17">
          <w:rPr>
            <w:rStyle w:val="Hyperlink"/>
            <w:rFonts w:ascii="Aptos" w:hAnsi="Aptos" w:eastAsia="Aptos" w:cs="Aptos"/>
            <w:noProof w:val="0"/>
            <w:sz w:val="22"/>
            <w:szCs w:val="22"/>
            <w:lang w:val="pt-BR"/>
          </w:rPr>
          <w:t>https://www.nottinghamshire.gov.uk/care/safeguarding/childrens-mash/services-available-for-non-safeguarding-concerns/early-help-unit</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23B99612" wp14:textId="68A432BF">
      <w:pPr>
        <w:spacing w:before="240" w:beforeAutospacing="off" w:after="240" w:afterAutospacing="off" w:line="276" w:lineRule="auto"/>
        <w:rPr>
          <w:rFonts w:ascii="Aptos" w:hAnsi="Aptos" w:eastAsia="Aptos" w:cs="Aptos"/>
          <w:noProof w:val="0"/>
          <w:sz w:val="22"/>
          <w:szCs w:val="22"/>
          <w:lang w:val="pt-BR"/>
        </w:rPr>
      </w:pPr>
      <w:r w:rsidRPr="237FCE98" w:rsidR="6D2B0F17">
        <w:rPr>
          <w:rFonts w:ascii="Aptos" w:hAnsi="Aptos" w:eastAsia="Aptos" w:cs="Aptos"/>
          <w:noProof w:val="0"/>
          <w:sz w:val="22"/>
          <w:szCs w:val="22"/>
          <w:lang w:val="pt-BR"/>
        </w:rPr>
        <w:t xml:space="preserve">Ofsted (2023) </w:t>
      </w:r>
      <w:r w:rsidRPr="237FCE98" w:rsidR="6D2B0F17">
        <w:rPr>
          <w:rFonts w:ascii="Aptos" w:hAnsi="Aptos" w:eastAsia="Aptos" w:cs="Aptos"/>
          <w:i w:val="1"/>
          <w:iCs w:val="1"/>
          <w:noProof w:val="0"/>
          <w:sz w:val="22"/>
          <w:szCs w:val="22"/>
          <w:lang w:val="pt-BR"/>
        </w:rPr>
        <w:t>Early help: improving outcomes for children and families</w:t>
      </w:r>
      <w:r w:rsidRPr="237FCE98" w:rsidR="6D2B0F17">
        <w:rPr>
          <w:rFonts w:ascii="Aptos" w:hAnsi="Aptos" w:eastAsia="Aptos" w:cs="Aptos"/>
          <w:noProof w:val="0"/>
          <w:sz w:val="22"/>
          <w:szCs w:val="22"/>
          <w:lang w:val="pt-BR"/>
        </w:rPr>
        <w:t xml:space="preserve">. Available at: </w:t>
      </w:r>
      <w:hyperlink r:id="R4e03e7e1ebbd4e17">
        <w:r w:rsidRPr="237FCE98" w:rsidR="6D2B0F17">
          <w:rPr>
            <w:rStyle w:val="Hyperlink"/>
            <w:rFonts w:ascii="Aptos" w:hAnsi="Aptos" w:eastAsia="Aptos" w:cs="Aptos"/>
            <w:noProof w:val="0"/>
            <w:sz w:val="22"/>
            <w:szCs w:val="22"/>
            <w:lang w:val="pt-BR"/>
          </w:rPr>
          <w:t>https://www.gov.uk</w:t>
        </w:r>
      </w:hyperlink>
      <w:r w:rsidRPr="237FCE98" w:rsidR="6D2B0F17">
        <w:rPr>
          <w:rFonts w:ascii="Aptos" w:hAnsi="Aptos" w:eastAsia="Aptos" w:cs="Aptos"/>
          <w:noProof w:val="0"/>
          <w:sz w:val="22"/>
          <w:szCs w:val="22"/>
          <w:lang w:val="pt-BR"/>
        </w:rPr>
        <w:t xml:space="preserve"> (Accessed: 7 April 2026).</w:t>
      </w:r>
    </w:p>
    <w:p xmlns:wp14="http://schemas.microsoft.com/office/word/2010/wordml" w:rsidP="237FCE98" wp14:paraId="07B965BF" wp14:textId="085B8339">
      <w:pPr>
        <w:spacing w:before="240" w:beforeAutospacing="off" w:after="240" w:afterAutospacing="off" w:line="276" w:lineRule="auto"/>
      </w:pPr>
      <w:r w:rsidRPr="237FCE98" w:rsidR="6D2B0F17">
        <w:rPr>
          <w:rFonts w:ascii="Aptos" w:hAnsi="Aptos" w:eastAsia="Aptos" w:cs="Aptos"/>
          <w:noProof w:val="0"/>
          <w:sz w:val="22"/>
          <w:szCs w:val="22"/>
          <w:lang w:val="pt-BR"/>
        </w:rPr>
        <w:t xml:space="preserve">Tower Hamlets Council (2025) </w:t>
      </w:r>
      <w:r w:rsidRPr="237FCE98" w:rsidR="6D2B0F17">
        <w:rPr>
          <w:rFonts w:ascii="Aptos" w:hAnsi="Aptos" w:eastAsia="Aptos" w:cs="Aptos"/>
          <w:i w:val="1"/>
          <w:iCs w:val="1"/>
          <w:noProof w:val="0"/>
          <w:sz w:val="22"/>
          <w:szCs w:val="22"/>
          <w:lang w:val="pt-BR"/>
        </w:rPr>
        <w:t>About Early Help</w:t>
      </w:r>
      <w:r w:rsidRPr="237FCE98" w:rsidR="6D2B0F17">
        <w:rPr>
          <w:rFonts w:ascii="Aptos" w:hAnsi="Aptos" w:eastAsia="Aptos" w:cs="Aptos"/>
          <w:noProof w:val="0"/>
          <w:sz w:val="22"/>
          <w:szCs w:val="22"/>
          <w:lang w:val="pt-BR"/>
        </w:rPr>
        <w:t xml:space="preserve">. Available at: </w:t>
      </w:r>
      <w:hyperlink r:id="R7c3eadf968ef4fea">
        <w:r w:rsidRPr="237FCE98" w:rsidR="6D2B0F17">
          <w:rPr>
            <w:rStyle w:val="Hyperlink"/>
            <w:rFonts w:ascii="Aptos" w:hAnsi="Aptos" w:eastAsia="Aptos" w:cs="Aptos"/>
            <w:noProof w:val="0"/>
            <w:sz w:val="22"/>
            <w:szCs w:val="22"/>
            <w:lang w:val="pt-BR"/>
          </w:rPr>
          <w:t>https://www.towerhamlets.gov.uk/lgnl/health__social_care/children_and_family_care/Early_Help/About_Early_Help.aspx</w:t>
        </w:r>
      </w:hyperlink>
      <w:r w:rsidRPr="237FCE98" w:rsidR="6D2B0F17">
        <w:rPr>
          <w:rFonts w:ascii="Aptos" w:hAnsi="Aptos" w:eastAsia="Aptos" w:cs="Aptos"/>
          <w:noProof w:val="0"/>
          <w:sz w:val="22"/>
          <w:szCs w:val="22"/>
          <w:lang w:val="pt-BR"/>
        </w:rPr>
        <w:t xml:space="preserve"> (Accessed: 7 April 2026).</w:t>
      </w:r>
    </w:p>
    <w:p xmlns:wp14="http://schemas.microsoft.com/office/word/2010/wordml" wp14:paraId="1E207724" wp14:textId="4D345DC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6dd2a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eb2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05a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48c1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a3b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3d80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f988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9b2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fae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5acc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6f2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4321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76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d90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8A142"/>
    <w:rsid w:val="018A5BF3"/>
    <w:rsid w:val="0DE45878"/>
    <w:rsid w:val="1C812A7D"/>
    <w:rsid w:val="237FCE98"/>
    <w:rsid w:val="39ADF53D"/>
    <w:rsid w:val="3B5BAA85"/>
    <w:rsid w:val="3BEF4851"/>
    <w:rsid w:val="3D6AABFB"/>
    <w:rsid w:val="3F6D2C09"/>
    <w:rsid w:val="4550DD22"/>
    <w:rsid w:val="49068CC6"/>
    <w:rsid w:val="4968A142"/>
    <w:rsid w:val="4D7BA4C0"/>
    <w:rsid w:val="4D9D4B20"/>
    <w:rsid w:val="510E4B81"/>
    <w:rsid w:val="53A5E68B"/>
    <w:rsid w:val="57EFBD40"/>
    <w:rsid w:val="5B69BFFE"/>
    <w:rsid w:val="6D2B0F17"/>
    <w:rsid w:val="748AB616"/>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C46C2"/>
  <w15:chartTrackingRefBased/>
  <w15:docId w15:val="{46555E8B-4438-412E-8732-4DEBB9F404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t-B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37FCE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37FCE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37FCE98"/>
    <w:pPr>
      <w:spacing/>
      <w:ind w:left="720"/>
      <w:contextualSpacing/>
    </w:pPr>
  </w:style>
  <w:style w:type="character" w:styleId="Hyperlink">
    <w:uiPriority w:val="99"/>
    <w:name w:val="Hyperlink"/>
    <w:basedOn w:val="DefaultParagraphFont"/>
    <w:unhideWhenUsed/>
    <w:rsid w:val="237FCE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working-together-to-safeguard-children-2023-guidance" TargetMode="External" Id="R58e9b5e53a03418b" /><Relationship Type="http://schemas.openxmlformats.org/officeDocument/2006/relationships/hyperlink" Target="https://www.gov.uk/government/publications/supporting-families-early-help-system-guide" TargetMode="External" Id="Rce66c8e0cb3149cf" /><Relationship Type="http://schemas.openxmlformats.org/officeDocument/2006/relationships/hyperlink" Target="https://www.leeds.gov.uk/one-minute-guides/early-help" TargetMode="External" Id="Rade97a565e354af4" /><Relationship Type="http://schemas.openxmlformats.org/officeDocument/2006/relationships/hyperlink" Target="https://www.gov.uk/government/statistics/english-indices-of-deprivation-2025" TargetMode="External" Id="R653756f46910406f" /><Relationship Type="http://schemas.openxmlformats.org/officeDocument/2006/relationships/hyperlink" Target="https://www.nice.org.uk/" TargetMode="External" Id="R0efb98d4c18a4ec7" /><Relationship Type="http://schemas.openxmlformats.org/officeDocument/2006/relationships/hyperlink" Target="https://www.nottinghamshire.gov.uk/care/safeguarding/childrens-mash/services-available-for-non-safeguarding-concerns/early-help-unit" TargetMode="External" Id="R407cedd5d393475e" /><Relationship Type="http://schemas.openxmlformats.org/officeDocument/2006/relationships/hyperlink" Target="https://www.gov.uk/" TargetMode="External" Id="R4e03e7e1ebbd4e17" /><Relationship Type="http://schemas.openxmlformats.org/officeDocument/2006/relationships/hyperlink" Target="https://www.towerhamlets.gov.uk/lgnl/health__social_care/children_and_family_care/Early_Help/About_Early_Help.aspx" TargetMode="External" Id="R7c3eadf968ef4fea" /><Relationship Type="http://schemas.openxmlformats.org/officeDocument/2006/relationships/numbering" Target="numbering.xml" Id="R0e78a143c9f046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2026-04-08T07:03:08.9299309Z</dcterms:created>
  <dcterms:modified xsi:type="dcterms:W3CDTF">2026-04-08T07:18:57.5677979Z</dcterms:modified>
  <dc:creator>Sandra De Cassia Xavier Lima Gomes (2335184)</dc:creator>
  <lastModifiedBy>Sandra De Cassia Xavier Lima Gomes (2335184)</lastModifiedBy>
</coreProperties>
</file>