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78547" w14:textId="77777777" w:rsidR="009332F5" w:rsidRDefault="009332F5" w:rsidP="00A32337">
      <w:pPr>
        <w:spacing w:line="360" w:lineRule="auto"/>
        <w:jc w:val="center"/>
        <w:rPr>
          <w:rFonts w:ascii="Arial" w:eastAsia="Times New Roman" w:hAnsi="Arial" w:cs="Arial"/>
          <w:b/>
        </w:rPr>
      </w:pPr>
    </w:p>
    <w:p w14:paraId="5378FBF9" w14:textId="77777777" w:rsidR="009332F5" w:rsidRDefault="009332F5" w:rsidP="00A32337">
      <w:pPr>
        <w:spacing w:line="360" w:lineRule="auto"/>
        <w:jc w:val="center"/>
        <w:rPr>
          <w:rFonts w:ascii="Arial" w:eastAsia="Times New Roman" w:hAnsi="Arial" w:cs="Arial"/>
          <w:b/>
        </w:rPr>
      </w:pPr>
    </w:p>
    <w:p w14:paraId="23B14132" w14:textId="522128AB" w:rsidR="00E86FAC" w:rsidRPr="00A32337" w:rsidRDefault="00E71C3E" w:rsidP="00A32337">
      <w:pPr>
        <w:spacing w:line="360" w:lineRule="auto"/>
        <w:jc w:val="center"/>
        <w:rPr>
          <w:rFonts w:ascii="Arial" w:eastAsia="Times New Roman" w:hAnsi="Arial" w:cs="Arial"/>
          <w:b/>
        </w:rPr>
      </w:pPr>
      <w:r w:rsidRPr="00A32337">
        <w:rPr>
          <w:rFonts w:ascii="Arial" w:eastAsia="Times New Roman" w:hAnsi="Arial" w:cs="Arial"/>
          <w:b/>
        </w:rPr>
        <w:t>Business Management</w:t>
      </w:r>
    </w:p>
    <w:p w14:paraId="7921BCAE" w14:textId="7904A83E" w:rsidR="00E71C3E" w:rsidRPr="00A32337" w:rsidRDefault="00E71C3E" w:rsidP="00A32337">
      <w:pPr>
        <w:spacing w:line="360" w:lineRule="auto"/>
        <w:jc w:val="center"/>
        <w:rPr>
          <w:rFonts w:ascii="Arial" w:eastAsia="Times New Roman" w:hAnsi="Arial" w:cs="Arial"/>
          <w:b/>
        </w:rPr>
      </w:pPr>
      <w:r w:rsidRPr="00A32337">
        <w:rPr>
          <w:rFonts w:ascii="Arial" w:eastAsia="Times New Roman" w:hAnsi="Arial" w:cs="Arial"/>
          <w:b/>
        </w:rPr>
        <w:t>Dissertation</w:t>
      </w:r>
    </w:p>
    <w:p w14:paraId="0F7469BB" w14:textId="06FA92DA" w:rsidR="00E71C3E" w:rsidRPr="00A32337" w:rsidRDefault="00E71C3E" w:rsidP="00A32337">
      <w:pPr>
        <w:spacing w:line="360" w:lineRule="auto"/>
        <w:jc w:val="center"/>
        <w:rPr>
          <w:rFonts w:ascii="Arial" w:eastAsia="Times New Roman" w:hAnsi="Arial" w:cs="Arial"/>
          <w:b/>
        </w:rPr>
      </w:pPr>
      <w:r w:rsidRPr="00A32337">
        <w:rPr>
          <w:rFonts w:ascii="Arial" w:eastAsia="Times New Roman" w:hAnsi="Arial" w:cs="Arial"/>
          <w:b/>
        </w:rPr>
        <w:t>LCBB6000</w:t>
      </w:r>
    </w:p>
    <w:p w14:paraId="09083F8E" w14:textId="1BA01A10" w:rsidR="00533EE2" w:rsidRPr="00A32337" w:rsidRDefault="00E71C3E" w:rsidP="00A32337">
      <w:pPr>
        <w:spacing w:line="360" w:lineRule="auto"/>
        <w:jc w:val="center"/>
        <w:rPr>
          <w:rFonts w:ascii="Arial" w:eastAsia="Times New Roman" w:hAnsi="Arial" w:cs="Arial"/>
          <w:b/>
        </w:rPr>
      </w:pPr>
      <w:r w:rsidRPr="00A32337">
        <w:rPr>
          <w:rFonts w:ascii="Arial" w:eastAsia="Times New Roman" w:hAnsi="Arial" w:cs="Arial"/>
          <w:b/>
        </w:rPr>
        <w:t xml:space="preserve">Individual </w:t>
      </w:r>
      <w:r w:rsidR="00C562C9" w:rsidRPr="00A32337">
        <w:rPr>
          <w:rFonts w:ascii="Arial" w:eastAsia="Times New Roman" w:hAnsi="Arial" w:cs="Arial"/>
          <w:b/>
        </w:rPr>
        <w:t>Dissertation</w:t>
      </w:r>
      <w:r w:rsidR="00AF06B9" w:rsidRPr="00A32337">
        <w:rPr>
          <w:rFonts w:ascii="Arial" w:eastAsia="Times New Roman" w:hAnsi="Arial" w:cs="Arial"/>
          <w:b/>
        </w:rPr>
        <w:t xml:space="preserve"> Component 2</w:t>
      </w:r>
    </w:p>
    <w:p w14:paraId="1C7AE5C8" w14:textId="42F34D92" w:rsidR="00533EE2" w:rsidRPr="00A32337" w:rsidRDefault="00C562C9" w:rsidP="00A32337">
      <w:pPr>
        <w:spacing w:line="360" w:lineRule="auto"/>
        <w:jc w:val="center"/>
        <w:rPr>
          <w:rFonts w:ascii="Arial" w:eastAsia="Times New Roman" w:hAnsi="Arial" w:cs="Arial"/>
          <w:b/>
        </w:rPr>
      </w:pPr>
      <w:r w:rsidRPr="00A32337">
        <w:rPr>
          <w:rFonts w:ascii="Arial" w:eastAsia="Times New Roman" w:hAnsi="Arial" w:cs="Arial"/>
          <w:b/>
        </w:rPr>
        <w:t>Exploring the Psychology of Employee Engagement Amidst the Era of Workplace Burnout</w:t>
      </w:r>
    </w:p>
    <w:p w14:paraId="31CDF02A" w14:textId="0AF3B5D4" w:rsidR="00533EE2" w:rsidRPr="00A32337" w:rsidRDefault="002941F9" w:rsidP="00A32337">
      <w:pPr>
        <w:spacing w:line="360" w:lineRule="auto"/>
        <w:jc w:val="center"/>
        <w:rPr>
          <w:rFonts w:ascii="Arial" w:eastAsia="Times New Roman" w:hAnsi="Arial" w:cs="Arial"/>
          <w:b/>
        </w:rPr>
      </w:pPr>
      <w:r w:rsidRPr="00A32337">
        <w:rPr>
          <w:rFonts w:ascii="Arial" w:eastAsia="Times New Roman" w:hAnsi="Arial" w:cs="Arial"/>
          <w:b/>
        </w:rPr>
        <w:t>Supervisor name: Dr. Samson Oladejo</w:t>
      </w:r>
    </w:p>
    <w:p w14:paraId="4483522D" w14:textId="77777777" w:rsidR="00533EE2" w:rsidRPr="00A32337" w:rsidRDefault="00C562C9" w:rsidP="00A32337">
      <w:pPr>
        <w:spacing w:line="360" w:lineRule="auto"/>
        <w:jc w:val="center"/>
        <w:rPr>
          <w:rFonts w:ascii="Arial" w:eastAsia="Times New Roman" w:hAnsi="Arial" w:cs="Arial"/>
          <w:b/>
        </w:rPr>
      </w:pPr>
      <w:r w:rsidRPr="00A32337">
        <w:rPr>
          <w:rFonts w:ascii="Arial" w:eastAsia="Times New Roman" w:hAnsi="Arial" w:cs="Arial"/>
          <w:b/>
        </w:rPr>
        <w:t>Student Name: Adriana Dobozi</w:t>
      </w:r>
    </w:p>
    <w:p w14:paraId="32683DF4" w14:textId="1DDA3DD1" w:rsidR="002941F9" w:rsidRPr="00A32337" w:rsidRDefault="002941F9" w:rsidP="00A32337">
      <w:pPr>
        <w:spacing w:line="360" w:lineRule="auto"/>
        <w:jc w:val="center"/>
        <w:rPr>
          <w:rFonts w:ascii="Arial" w:eastAsia="Times New Roman" w:hAnsi="Arial" w:cs="Arial"/>
          <w:b/>
        </w:rPr>
      </w:pPr>
      <w:r w:rsidRPr="00A32337">
        <w:rPr>
          <w:rFonts w:ascii="Arial" w:eastAsia="Times New Roman" w:hAnsi="Arial" w:cs="Arial"/>
          <w:b/>
        </w:rPr>
        <w:t>Student number: 2233019</w:t>
      </w:r>
    </w:p>
    <w:p w14:paraId="25A6E3B8" w14:textId="77777777" w:rsidR="002941F9" w:rsidRPr="00A61B74" w:rsidRDefault="002941F9" w:rsidP="00A61B74">
      <w:pPr>
        <w:spacing w:line="360" w:lineRule="auto"/>
        <w:jc w:val="center"/>
        <w:rPr>
          <w:rFonts w:ascii="Arial" w:eastAsia="Times New Roman" w:hAnsi="Arial" w:cs="Arial"/>
          <w:b/>
          <w:sz w:val="22"/>
          <w:szCs w:val="22"/>
        </w:rPr>
      </w:pPr>
    </w:p>
    <w:p w14:paraId="7CF456CB" w14:textId="77777777" w:rsidR="00533EE2" w:rsidRPr="00A61B74" w:rsidRDefault="00533EE2" w:rsidP="00A61B74">
      <w:pPr>
        <w:spacing w:line="360" w:lineRule="auto"/>
        <w:jc w:val="center"/>
        <w:rPr>
          <w:rFonts w:ascii="Arial" w:eastAsia="Times New Roman" w:hAnsi="Arial" w:cs="Arial"/>
          <w:b/>
          <w:sz w:val="22"/>
          <w:szCs w:val="22"/>
        </w:rPr>
      </w:pPr>
    </w:p>
    <w:p w14:paraId="44B2B0C4" w14:textId="77777777" w:rsidR="00533EE2" w:rsidRPr="00A61B74" w:rsidRDefault="00533EE2" w:rsidP="00A61B74">
      <w:pPr>
        <w:spacing w:line="360" w:lineRule="auto"/>
        <w:jc w:val="both"/>
        <w:rPr>
          <w:rFonts w:ascii="Arial" w:eastAsia="Times New Roman" w:hAnsi="Arial" w:cs="Arial"/>
          <w:b/>
          <w:sz w:val="22"/>
          <w:szCs w:val="22"/>
        </w:rPr>
      </w:pPr>
    </w:p>
    <w:p w14:paraId="1634352F" w14:textId="77777777" w:rsidR="00533EE2" w:rsidRPr="00A61B74" w:rsidRDefault="00533EE2" w:rsidP="00A61B74">
      <w:pPr>
        <w:spacing w:line="360" w:lineRule="auto"/>
        <w:jc w:val="both"/>
        <w:rPr>
          <w:rFonts w:ascii="Arial" w:eastAsia="Times New Roman" w:hAnsi="Arial" w:cs="Arial"/>
          <w:b/>
          <w:sz w:val="22"/>
          <w:szCs w:val="22"/>
        </w:rPr>
      </w:pPr>
    </w:p>
    <w:p w14:paraId="6BE907B7" w14:textId="77777777" w:rsidR="00533EE2" w:rsidRPr="00A61B74" w:rsidRDefault="00533EE2" w:rsidP="00A61B74">
      <w:pPr>
        <w:spacing w:line="360" w:lineRule="auto"/>
        <w:jc w:val="both"/>
        <w:rPr>
          <w:rFonts w:ascii="Arial" w:eastAsia="Times New Roman" w:hAnsi="Arial" w:cs="Arial"/>
          <w:b/>
          <w:sz w:val="22"/>
          <w:szCs w:val="22"/>
        </w:rPr>
      </w:pPr>
    </w:p>
    <w:p w14:paraId="65D9E7CC" w14:textId="77777777" w:rsidR="00533EE2" w:rsidRPr="00A61B74" w:rsidRDefault="00533EE2" w:rsidP="00A61B74">
      <w:pPr>
        <w:spacing w:line="360" w:lineRule="auto"/>
        <w:jc w:val="both"/>
        <w:rPr>
          <w:rFonts w:ascii="Arial" w:eastAsia="Times New Roman" w:hAnsi="Arial" w:cs="Arial"/>
          <w:b/>
          <w:sz w:val="22"/>
          <w:szCs w:val="22"/>
        </w:rPr>
      </w:pPr>
    </w:p>
    <w:p w14:paraId="739E61BC" w14:textId="77777777" w:rsidR="00533EE2" w:rsidRPr="00A61B74" w:rsidRDefault="00533EE2" w:rsidP="00A61B74">
      <w:pPr>
        <w:spacing w:line="360" w:lineRule="auto"/>
        <w:jc w:val="both"/>
        <w:rPr>
          <w:rFonts w:ascii="Arial" w:eastAsia="Times New Roman" w:hAnsi="Arial" w:cs="Arial"/>
          <w:b/>
          <w:sz w:val="22"/>
          <w:szCs w:val="22"/>
        </w:rPr>
      </w:pPr>
    </w:p>
    <w:p w14:paraId="1E186754" w14:textId="77777777" w:rsidR="00533EE2" w:rsidRPr="00A61B74" w:rsidRDefault="00533EE2" w:rsidP="00A61B74">
      <w:pPr>
        <w:spacing w:line="360" w:lineRule="auto"/>
        <w:jc w:val="both"/>
        <w:rPr>
          <w:rFonts w:ascii="Arial" w:eastAsia="Times New Roman" w:hAnsi="Arial" w:cs="Arial"/>
          <w:b/>
          <w:sz w:val="22"/>
          <w:szCs w:val="22"/>
        </w:rPr>
      </w:pPr>
    </w:p>
    <w:p w14:paraId="2940C8ED" w14:textId="77777777" w:rsidR="00533EE2" w:rsidRPr="00A61B74" w:rsidRDefault="00533EE2" w:rsidP="00A61B74">
      <w:pPr>
        <w:spacing w:line="360" w:lineRule="auto"/>
        <w:jc w:val="both"/>
        <w:rPr>
          <w:rFonts w:ascii="Arial" w:eastAsia="Times New Roman" w:hAnsi="Arial" w:cs="Arial"/>
          <w:b/>
          <w:sz w:val="22"/>
          <w:szCs w:val="22"/>
        </w:rPr>
      </w:pPr>
    </w:p>
    <w:p w14:paraId="3568E38C" w14:textId="77777777" w:rsidR="00533EE2" w:rsidRPr="00A61B74" w:rsidRDefault="00533EE2" w:rsidP="00A61B74">
      <w:pPr>
        <w:spacing w:line="360" w:lineRule="auto"/>
        <w:jc w:val="both"/>
        <w:rPr>
          <w:rFonts w:ascii="Arial" w:eastAsia="Times New Roman" w:hAnsi="Arial" w:cs="Arial"/>
          <w:b/>
          <w:sz w:val="22"/>
          <w:szCs w:val="22"/>
        </w:rPr>
      </w:pPr>
    </w:p>
    <w:p w14:paraId="13EE3539" w14:textId="77777777" w:rsidR="00533EE2" w:rsidRPr="00A61B74" w:rsidRDefault="00533EE2" w:rsidP="00A61B74">
      <w:pPr>
        <w:spacing w:line="360" w:lineRule="auto"/>
        <w:jc w:val="both"/>
        <w:rPr>
          <w:rFonts w:ascii="Arial" w:eastAsia="Times New Roman" w:hAnsi="Arial" w:cs="Arial"/>
          <w:b/>
          <w:sz w:val="22"/>
          <w:szCs w:val="22"/>
        </w:rPr>
      </w:pPr>
    </w:p>
    <w:p w14:paraId="347C8A7F" w14:textId="77777777" w:rsidR="00533EE2" w:rsidRPr="00A61B74" w:rsidRDefault="00533EE2" w:rsidP="00A61B74">
      <w:pPr>
        <w:spacing w:line="360" w:lineRule="auto"/>
        <w:jc w:val="both"/>
        <w:rPr>
          <w:rFonts w:ascii="Arial" w:eastAsia="Times New Roman" w:hAnsi="Arial" w:cs="Arial"/>
          <w:b/>
          <w:sz w:val="22"/>
          <w:szCs w:val="22"/>
        </w:rPr>
      </w:pPr>
    </w:p>
    <w:p w14:paraId="28DA0C38" w14:textId="77777777" w:rsidR="00533EE2" w:rsidRPr="00A61B74" w:rsidRDefault="00533EE2" w:rsidP="00A61B74">
      <w:pPr>
        <w:spacing w:line="360" w:lineRule="auto"/>
        <w:jc w:val="both"/>
        <w:rPr>
          <w:rFonts w:ascii="Arial" w:eastAsia="Times New Roman" w:hAnsi="Arial" w:cs="Arial"/>
          <w:b/>
          <w:sz w:val="22"/>
          <w:szCs w:val="22"/>
        </w:rPr>
      </w:pPr>
    </w:p>
    <w:p w14:paraId="78251CA6" w14:textId="7619E017" w:rsidR="00533EE2" w:rsidRDefault="00C562C9" w:rsidP="00844780">
      <w:pPr>
        <w:spacing w:line="360" w:lineRule="auto"/>
        <w:jc w:val="center"/>
        <w:rPr>
          <w:rFonts w:ascii="Arial" w:eastAsia="Times New Roman" w:hAnsi="Arial" w:cs="Arial"/>
          <w:b/>
          <w:sz w:val="22"/>
          <w:szCs w:val="22"/>
        </w:rPr>
      </w:pPr>
      <w:r w:rsidRPr="00A61B74">
        <w:rPr>
          <w:rFonts w:ascii="Arial" w:eastAsia="Times New Roman" w:hAnsi="Arial" w:cs="Arial"/>
          <w:b/>
          <w:sz w:val="22"/>
          <w:szCs w:val="22"/>
        </w:rPr>
        <w:lastRenderedPageBreak/>
        <w:t>Acknowledgement</w:t>
      </w:r>
    </w:p>
    <w:p w14:paraId="559EAAEF" w14:textId="77777777" w:rsidR="00844780" w:rsidRPr="00A61B74" w:rsidRDefault="00844780" w:rsidP="00844780">
      <w:pPr>
        <w:spacing w:line="360" w:lineRule="auto"/>
        <w:jc w:val="center"/>
        <w:rPr>
          <w:rFonts w:ascii="Arial" w:eastAsia="Times New Roman" w:hAnsi="Arial" w:cs="Arial"/>
          <w:b/>
          <w:sz w:val="22"/>
          <w:szCs w:val="22"/>
        </w:rPr>
      </w:pPr>
    </w:p>
    <w:p w14:paraId="42C8F475" w14:textId="6CE5ED70"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 would like to give credit to my research supervisor and academic mentors whose assistance, support and feedback contributed to the creation and actualization of this research. I wish to express my unequivocal appreciation to all the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s and institutions who provided high-quality </w:t>
      </w:r>
      <w:r w:rsidR="00097373" w:rsidRPr="00A61B74">
        <w:rPr>
          <w:rFonts w:ascii="Arial" w:eastAsia="Times New Roman" w:hAnsi="Arial" w:cs="Arial"/>
          <w:sz w:val="22"/>
          <w:szCs w:val="22"/>
        </w:rPr>
        <w:t>datasets</w:t>
      </w:r>
      <w:r w:rsidRPr="00A61B74">
        <w:rPr>
          <w:rFonts w:ascii="Arial" w:eastAsia="Times New Roman" w:hAnsi="Arial" w:cs="Arial"/>
          <w:sz w:val="22"/>
          <w:szCs w:val="22"/>
        </w:rPr>
        <w:t xml:space="preserve"> and secondary sources of data in conducting this study. I also want to note that my friends and colleagues also provided me with interesting discussions and encouraged me throughout the research process. I would also want to free-heartedly thank my family members and friends who were repeatedly motivating and supporting me in this path which was not that simple. I would like to thank my parents who helped me with this dissertation most of all.</w:t>
      </w:r>
    </w:p>
    <w:p w14:paraId="3256F26A" w14:textId="77777777" w:rsidR="00533EE2" w:rsidRPr="00A61B74" w:rsidRDefault="00533EE2" w:rsidP="00A61B74">
      <w:pPr>
        <w:spacing w:line="360" w:lineRule="auto"/>
        <w:jc w:val="both"/>
        <w:rPr>
          <w:rFonts w:ascii="Arial" w:eastAsia="Times New Roman" w:hAnsi="Arial" w:cs="Arial"/>
          <w:sz w:val="22"/>
          <w:szCs w:val="22"/>
        </w:rPr>
      </w:pPr>
    </w:p>
    <w:p w14:paraId="4C9E920A" w14:textId="77777777" w:rsidR="00533EE2" w:rsidRPr="00A61B74" w:rsidRDefault="00533EE2" w:rsidP="00A61B74">
      <w:pPr>
        <w:spacing w:line="360" w:lineRule="auto"/>
        <w:jc w:val="both"/>
        <w:rPr>
          <w:rFonts w:ascii="Arial" w:eastAsia="Times New Roman" w:hAnsi="Arial" w:cs="Arial"/>
          <w:sz w:val="22"/>
          <w:szCs w:val="22"/>
        </w:rPr>
      </w:pPr>
    </w:p>
    <w:p w14:paraId="7A55790C" w14:textId="77777777" w:rsidR="00533EE2" w:rsidRPr="00A61B74" w:rsidRDefault="00533EE2" w:rsidP="00A61B74">
      <w:pPr>
        <w:spacing w:line="360" w:lineRule="auto"/>
        <w:jc w:val="both"/>
        <w:rPr>
          <w:rFonts w:ascii="Arial" w:eastAsia="Times New Roman" w:hAnsi="Arial" w:cs="Arial"/>
          <w:sz w:val="22"/>
          <w:szCs w:val="22"/>
        </w:rPr>
      </w:pPr>
    </w:p>
    <w:p w14:paraId="3C11C562" w14:textId="77777777" w:rsidR="00533EE2" w:rsidRPr="00A61B74" w:rsidRDefault="00533EE2" w:rsidP="00A61B74">
      <w:pPr>
        <w:spacing w:line="360" w:lineRule="auto"/>
        <w:jc w:val="both"/>
        <w:rPr>
          <w:rFonts w:ascii="Arial" w:eastAsia="Times New Roman" w:hAnsi="Arial" w:cs="Arial"/>
          <w:sz w:val="22"/>
          <w:szCs w:val="22"/>
        </w:rPr>
      </w:pPr>
    </w:p>
    <w:p w14:paraId="10CE1C64" w14:textId="77777777" w:rsidR="00533EE2" w:rsidRPr="00A61B74" w:rsidRDefault="00533EE2" w:rsidP="00A61B74">
      <w:pPr>
        <w:spacing w:line="360" w:lineRule="auto"/>
        <w:jc w:val="both"/>
        <w:rPr>
          <w:rFonts w:ascii="Arial" w:eastAsia="Times New Roman" w:hAnsi="Arial" w:cs="Arial"/>
          <w:sz w:val="22"/>
          <w:szCs w:val="22"/>
        </w:rPr>
      </w:pPr>
    </w:p>
    <w:p w14:paraId="4E23EF5C" w14:textId="77777777" w:rsidR="00533EE2" w:rsidRPr="00A61B74" w:rsidRDefault="00533EE2" w:rsidP="00A61B74">
      <w:pPr>
        <w:spacing w:line="360" w:lineRule="auto"/>
        <w:jc w:val="both"/>
        <w:rPr>
          <w:rFonts w:ascii="Arial" w:eastAsia="Times New Roman" w:hAnsi="Arial" w:cs="Arial"/>
          <w:sz w:val="22"/>
          <w:szCs w:val="22"/>
        </w:rPr>
      </w:pPr>
    </w:p>
    <w:p w14:paraId="53A27DC1" w14:textId="77777777" w:rsidR="00533EE2" w:rsidRPr="00A61B74" w:rsidRDefault="00533EE2" w:rsidP="00A61B74">
      <w:pPr>
        <w:spacing w:line="360" w:lineRule="auto"/>
        <w:jc w:val="both"/>
        <w:rPr>
          <w:rFonts w:ascii="Arial" w:eastAsia="Times New Roman" w:hAnsi="Arial" w:cs="Arial"/>
          <w:sz w:val="22"/>
          <w:szCs w:val="22"/>
        </w:rPr>
      </w:pPr>
    </w:p>
    <w:p w14:paraId="1BBF2D15" w14:textId="77777777" w:rsidR="00533EE2" w:rsidRPr="00A61B74" w:rsidRDefault="00533EE2" w:rsidP="00A61B74">
      <w:pPr>
        <w:spacing w:line="360" w:lineRule="auto"/>
        <w:jc w:val="both"/>
        <w:rPr>
          <w:rFonts w:ascii="Arial" w:eastAsia="Times New Roman" w:hAnsi="Arial" w:cs="Arial"/>
          <w:sz w:val="22"/>
          <w:szCs w:val="22"/>
        </w:rPr>
      </w:pPr>
    </w:p>
    <w:p w14:paraId="10313B8D" w14:textId="77777777" w:rsidR="00533EE2" w:rsidRPr="00A61B74" w:rsidRDefault="00533EE2" w:rsidP="00A61B74">
      <w:pPr>
        <w:spacing w:line="360" w:lineRule="auto"/>
        <w:jc w:val="both"/>
        <w:rPr>
          <w:rFonts w:ascii="Arial" w:eastAsia="Times New Roman" w:hAnsi="Arial" w:cs="Arial"/>
          <w:sz w:val="22"/>
          <w:szCs w:val="22"/>
        </w:rPr>
      </w:pPr>
    </w:p>
    <w:p w14:paraId="4BC6372F" w14:textId="77777777" w:rsidR="00533EE2" w:rsidRPr="00A61B74" w:rsidRDefault="00533EE2" w:rsidP="00A61B74">
      <w:pPr>
        <w:spacing w:line="360" w:lineRule="auto"/>
        <w:jc w:val="both"/>
        <w:rPr>
          <w:rFonts w:ascii="Arial" w:eastAsia="Times New Roman" w:hAnsi="Arial" w:cs="Arial"/>
          <w:sz w:val="22"/>
          <w:szCs w:val="22"/>
        </w:rPr>
      </w:pPr>
    </w:p>
    <w:p w14:paraId="0E3FF14D" w14:textId="77777777" w:rsidR="00533EE2" w:rsidRPr="00A61B74" w:rsidRDefault="00533EE2" w:rsidP="00A61B74">
      <w:pPr>
        <w:spacing w:line="360" w:lineRule="auto"/>
        <w:jc w:val="both"/>
        <w:rPr>
          <w:rFonts w:ascii="Arial" w:eastAsia="Times New Roman" w:hAnsi="Arial" w:cs="Arial"/>
          <w:sz w:val="22"/>
          <w:szCs w:val="22"/>
        </w:rPr>
      </w:pPr>
    </w:p>
    <w:p w14:paraId="4618C7AD" w14:textId="77777777" w:rsidR="00533EE2" w:rsidRPr="00A61B74" w:rsidRDefault="00533EE2" w:rsidP="00A61B74">
      <w:pPr>
        <w:spacing w:line="360" w:lineRule="auto"/>
        <w:jc w:val="both"/>
        <w:rPr>
          <w:rFonts w:ascii="Arial" w:eastAsia="Times New Roman" w:hAnsi="Arial" w:cs="Arial"/>
          <w:sz w:val="22"/>
          <w:szCs w:val="22"/>
        </w:rPr>
      </w:pPr>
    </w:p>
    <w:p w14:paraId="4C1345AA" w14:textId="77777777" w:rsidR="009F7C34" w:rsidRDefault="009F7C34" w:rsidP="009F7C34">
      <w:pPr>
        <w:pStyle w:val="Heading1"/>
        <w:jc w:val="center"/>
        <w:rPr>
          <w:rFonts w:ascii="Arial" w:hAnsi="Arial" w:cs="Arial"/>
          <w:sz w:val="22"/>
          <w:szCs w:val="22"/>
          <w:u w:val="none"/>
        </w:rPr>
      </w:pPr>
      <w:bookmarkStart w:id="0" w:name="_heading=h.fxx0iso5kq4o" w:colFirst="0" w:colLast="0"/>
      <w:bookmarkEnd w:id="0"/>
    </w:p>
    <w:p w14:paraId="6562CE48" w14:textId="5A2E5027" w:rsidR="009F7C34" w:rsidRPr="009F7C34" w:rsidRDefault="009F7C34" w:rsidP="009F7C34">
      <w:pPr>
        <w:pStyle w:val="Heading1"/>
        <w:rPr>
          <w:rFonts w:ascii="Arial" w:hAnsi="Arial" w:cs="Arial"/>
          <w:sz w:val="22"/>
          <w:szCs w:val="22"/>
        </w:rPr>
      </w:pPr>
      <w:r>
        <w:rPr>
          <w:rFonts w:ascii="Arial" w:hAnsi="Arial" w:cs="Arial"/>
          <w:sz w:val="22"/>
          <w:szCs w:val="22"/>
        </w:rPr>
        <w:t xml:space="preserve">      </w:t>
      </w:r>
    </w:p>
    <w:p w14:paraId="6C7121B1" w14:textId="77777777" w:rsidR="009F7C34" w:rsidRDefault="009F7C34" w:rsidP="00A61B74">
      <w:pPr>
        <w:spacing w:line="360" w:lineRule="auto"/>
        <w:jc w:val="both"/>
        <w:rPr>
          <w:rFonts w:ascii="Arial" w:eastAsia="Times New Roman" w:hAnsi="Arial" w:cs="Arial"/>
          <w:sz w:val="22"/>
          <w:szCs w:val="22"/>
        </w:rPr>
      </w:pPr>
    </w:p>
    <w:p w14:paraId="1D67D671" w14:textId="77777777" w:rsidR="009F7C34" w:rsidRDefault="009F7C34" w:rsidP="00A61B74">
      <w:pPr>
        <w:spacing w:line="360" w:lineRule="auto"/>
        <w:jc w:val="both"/>
        <w:rPr>
          <w:rFonts w:ascii="Arial" w:eastAsia="Times New Roman" w:hAnsi="Arial" w:cs="Arial"/>
          <w:sz w:val="22"/>
          <w:szCs w:val="22"/>
        </w:rPr>
      </w:pPr>
    </w:p>
    <w:p w14:paraId="34FB11D2" w14:textId="77777777" w:rsidR="009F7C34" w:rsidRPr="00D20495" w:rsidRDefault="009F7C34" w:rsidP="009F7C34">
      <w:pPr>
        <w:pStyle w:val="Heading1"/>
        <w:jc w:val="center"/>
        <w:rPr>
          <w:rFonts w:ascii="Arial" w:hAnsi="Arial" w:cs="Arial"/>
          <w:color w:val="000000" w:themeColor="text1"/>
          <w:sz w:val="22"/>
          <w:szCs w:val="22"/>
          <w:u w:val="none"/>
        </w:rPr>
      </w:pPr>
      <w:r w:rsidRPr="00D20495">
        <w:rPr>
          <w:rFonts w:ascii="Arial" w:hAnsi="Arial" w:cs="Arial"/>
          <w:color w:val="000000" w:themeColor="text1"/>
          <w:sz w:val="22"/>
          <w:szCs w:val="22"/>
          <w:u w:val="none"/>
        </w:rPr>
        <w:lastRenderedPageBreak/>
        <w:t>Abstract</w:t>
      </w:r>
    </w:p>
    <w:p w14:paraId="30779B52" w14:textId="77777777" w:rsidR="009F7C34" w:rsidRDefault="009F7C34" w:rsidP="00A61B74">
      <w:pPr>
        <w:spacing w:line="360" w:lineRule="auto"/>
        <w:jc w:val="both"/>
        <w:rPr>
          <w:rFonts w:ascii="Arial" w:eastAsia="Times New Roman" w:hAnsi="Arial" w:cs="Arial"/>
          <w:sz w:val="22"/>
          <w:szCs w:val="22"/>
        </w:rPr>
      </w:pPr>
    </w:p>
    <w:p w14:paraId="2EA6BAEF" w14:textId="7CEFF4B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review is a critical examination of the worker engagement psychology of the UK organisations that are experiencing increasing workplace burnout rate. Thematic analysis of secondary data was the assessment of peer-reviewed research, large-scale surveys, and industry reports and was conducted in four major areas, including drivers of psychological engagement, burnout effects, organisational interventions, and leadership effects. The main that have been found to be central to the motivation of engagement include meaning, recognition, autonomy, and belonging with the former describing 88 per cent of the engagement variance in the UK. Fatigue was also a widespread factor, as was burnout, which increased turnover intention (by about 17.5 percent), high levels of disengagement, and burnout was a threat to retention. Mindfulness training and transformational leadership are included among the organisational strategies that proved to be effective as they increased engagement by more than 20% and decreased burnout as well as up to 18%. The research contribution to the existing psychological theories is the focus on the emergent centrality of purpose in engagement and the emphasis on the contextual moderators such as the leadership style and industry. These </w:t>
      </w:r>
      <w:r w:rsidR="003F68EA" w:rsidRPr="00A61B74">
        <w:rPr>
          <w:rFonts w:ascii="Arial" w:eastAsia="Times New Roman" w:hAnsi="Arial" w:cs="Arial"/>
          <w:sz w:val="22"/>
          <w:szCs w:val="22"/>
        </w:rPr>
        <w:t>lessons</w:t>
      </w:r>
      <w:r w:rsidRPr="00A61B74">
        <w:rPr>
          <w:rFonts w:ascii="Arial" w:eastAsia="Times New Roman" w:hAnsi="Arial" w:cs="Arial"/>
          <w:sz w:val="22"/>
          <w:szCs w:val="22"/>
        </w:rPr>
        <w:t xml:space="preserve"> underpinning </w:t>
      </w:r>
      <w:r w:rsidR="003F68EA" w:rsidRPr="00A61B74">
        <w:rPr>
          <w:rFonts w:ascii="Arial" w:eastAsia="Times New Roman" w:hAnsi="Arial" w:cs="Arial"/>
          <w:sz w:val="22"/>
          <w:szCs w:val="22"/>
        </w:rPr>
        <w:t>targeted</w:t>
      </w:r>
      <w:r w:rsidRPr="00A61B74">
        <w:rPr>
          <w:rFonts w:ascii="Arial" w:eastAsia="Times New Roman" w:hAnsi="Arial" w:cs="Arial"/>
          <w:sz w:val="22"/>
          <w:szCs w:val="22"/>
        </w:rPr>
        <w:t xml:space="preserve"> HR practice, leadership, and policy intervention to maintain workforce well-being and performance in post-pandemic hybrid workplaces. It has constraints like </w:t>
      </w:r>
      <w:r w:rsidR="003F68EA" w:rsidRPr="00A61B74">
        <w:rPr>
          <w:rFonts w:ascii="Arial" w:eastAsia="Times New Roman" w:hAnsi="Arial" w:cs="Arial"/>
          <w:sz w:val="22"/>
          <w:szCs w:val="22"/>
        </w:rPr>
        <w:t>the use</w:t>
      </w:r>
      <w:r w:rsidRPr="00A61B74">
        <w:rPr>
          <w:rFonts w:ascii="Arial" w:eastAsia="Times New Roman" w:hAnsi="Arial" w:cs="Arial"/>
          <w:sz w:val="22"/>
          <w:szCs w:val="22"/>
        </w:rPr>
        <w:t xml:space="preserve"> of secondary cross-sectional data, and more studies should be conducted in the future in longitudinal and </w:t>
      </w:r>
      <w:r w:rsidR="003F68EA" w:rsidRPr="00A61B74">
        <w:rPr>
          <w:rFonts w:ascii="Arial" w:eastAsia="Times New Roman" w:hAnsi="Arial" w:cs="Arial"/>
          <w:sz w:val="22"/>
          <w:szCs w:val="22"/>
        </w:rPr>
        <w:t>mixed methods</w:t>
      </w:r>
      <w:r w:rsidRPr="00A61B74">
        <w:rPr>
          <w:rFonts w:ascii="Arial" w:eastAsia="Times New Roman" w:hAnsi="Arial" w:cs="Arial"/>
          <w:sz w:val="22"/>
          <w:szCs w:val="22"/>
        </w:rPr>
        <w:t xml:space="preserve"> </w:t>
      </w:r>
      <w:r w:rsidR="00890A05" w:rsidRPr="00A61B74">
        <w:rPr>
          <w:rFonts w:ascii="Arial" w:eastAsia="Times New Roman" w:hAnsi="Arial" w:cs="Arial"/>
          <w:sz w:val="22"/>
          <w:szCs w:val="22"/>
        </w:rPr>
        <w:t>designed</w:t>
      </w:r>
      <w:r w:rsidRPr="00A61B74">
        <w:rPr>
          <w:rFonts w:ascii="Arial" w:eastAsia="Times New Roman" w:hAnsi="Arial" w:cs="Arial"/>
          <w:sz w:val="22"/>
          <w:szCs w:val="22"/>
        </w:rPr>
        <w:t xml:space="preserve"> to offer causal and contextual insights.</w:t>
      </w:r>
    </w:p>
    <w:p w14:paraId="4D5E29EE" w14:textId="77777777" w:rsidR="00533EE2" w:rsidRPr="00A61B74" w:rsidRDefault="00533EE2" w:rsidP="00A61B74">
      <w:pPr>
        <w:spacing w:line="360" w:lineRule="auto"/>
        <w:jc w:val="both"/>
        <w:rPr>
          <w:rFonts w:ascii="Arial" w:eastAsia="Times New Roman" w:hAnsi="Arial" w:cs="Arial"/>
          <w:sz w:val="22"/>
          <w:szCs w:val="22"/>
        </w:rPr>
      </w:pPr>
    </w:p>
    <w:p w14:paraId="307B77C3" w14:textId="77777777" w:rsidR="00533EE2" w:rsidRPr="00A61B74" w:rsidRDefault="00533EE2" w:rsidP="00A61B74">
      <w:pPr>
        <w:spacing w:line="360" w:lineRule="auto"/>
        <w:jc w:val="both"/>
        <w:rPr>
          <w:rFonts w:ascii="Arial" w:eastAsia="Times New Roman" w:hAnsi="Arial" w:cs="Arial"/>
          <w:sz w:val="22"/>
          <w:szCs w:val="22"/>
        </w:rPr>
      </w:pPr>
    </w:p>
    <w:p w14:paraId="0BAE47B0" w14:textId="77777777" w:rsidR="00533EE2" w:rsidRPr="00A61B74" w:rsidRDefault="00533EE2" w:rsidP="00A61B74">
      <w:pPr>
        <w:spacing w:line="360" w:lineRule="auto"/>
        <w:jc w:val="both"/>
        <w:rPr>
          <w:rFonts w:ascii="Arial" w:eastAsia="Times New Roman" w:hAnsi="Arial" w:cs="Arial"/>
          <w:sz w:val="22"/>
          <w:szCs w:val="22"/>
        </w:rPr>
      </w:pPr>
    </w:p>
    <w:p w14:paraId="3800E83B" w14:textId="77777777" w:rsidR="00533EE2" w:rsidRPr="00A61B74" w:rsidRDefault="00533EE2" w:rsidP="00A61B74">
      <w:pPr>
        <w:spacing w:line="360" w:lineRule="auto"/>
        <w:jc w:val="both"/>
        <w:rPr>
          <w:rFonts w:ascii="Arial" w:eastAsia="Times New Roman" w:hAnsi="Arial" w:cs="Arial"/>
          <w:sz w:val="22"/>
          <w:szCs w:val="22"/>
        </w:rPr>
      </w:pPr>
    </w:p>
    <w:p w14:paraId="15D9E93E" w14:textId="77777777" w:rsidR="00533EE2" w:rsidRPr="00A61B74" w:rsidRDefault="00533EE2" w:rsidP="00A61B74">
      <w:pPr>
        <w:spacing w:line="360" w:lineRule="auto"/>
        <w:jc w:val="both"/>
        <w:rPr>
          <w:rFonts w:ascii="Arial" w:eastAsia="Times New Roman" w:hAnsi="Arial" w:cs="Arial"/>
          <w:sz w:val="22"/>
          <w:szCs w:val="22"/>
        </w:rPr>
      </w:pPr>
    </w:p>
    <w:p w14:paraId="63D59FC7" w14:textId="77777777" w:rsidR="00533EE2" w:rsidRPr="00A61B74" w:rsidRDefault="00533EE2" w:rsidP="00A61B74">
      <w:pPr>
        <w:spacing w:line="360" w:lineRule="auto"/>
        <w:jc w:val="both"/>
        <w:rPr>
          <w:rFonts w:ascii="Arial" w:eastAsia="Times New Roman" w:hAnsi="Arial" w:cs="Arial"/>
          <w:sz w:val="22"/>
          <w:szCs w:val="22"/>
        </w:rPr>
      </w:pPr>
    </w:p>
    <w:p w14:paraId="155F6E3C" w14:textId="77777777" w:rsidR="00533EE2" w:rsidRPr="00A61B74" w:rsidRDefault="00533EE2" w:rsidP="00A61B74">
      <w:pPr>
        <w:spacing w:line="360" w:lineRule="auto"/>
        <w:jc w:val="both"/>
        <w:rPr>
          <w:rFonts w:ascii="Arial" w:eastAsia="Times New Roman" w:hAnsi="Arial" w:cs="Arial"/>
          <w:sz w:val="22"/>
          <w:szCs w:val="22"/>
        </w:rPr>
      </w:pPr>
    </w:p>
    <w:p w14:paraId="0914BE94" w14:textId="77777777" w:rsidR="00533EE2" w:rsidRPr="00A61B74" w:rsidRDefault="00533EE2" w:rsidP="00A61B74">
      <w:pPr>
        <w:spacing w:line="360" w:lineRule="auto"/>
        <w:jc w:val="both"/>
        <w:rPr>
          <w:rFonts w:ascii="Arial" w:eastAsia="Times New Roman" w:hAnsi="Arial" w:cs="Arial"/>
          <w:sz w:val="22"/>
          <w:szCs w:val="22"/>
        </w:rPr>
      </w:pPr>
    </w:p>
    <w:p w14:paraId="7BDFF1E1" w14:textId="77777777" w:rsidR="00533EE2" w:rsidRPr="00A61B74" w:rsidRDefault="00533EE2" w:rsidP="00A61B74">
      <w:pPr>
        <w:spacing w:line="360" w:lineRule="auto"/>
        <w:jc w:val="both"/>
        <w:rPr>
          <w:rFonts w:ascii="Arial" w:eastAsia="Times New Roman" w:hAnsi="Arial" w:cs="Arial"/>
          <w:sz w:val="22"/>
          <w:szCs w:val="22"/>
        </w:rPr>
      </w:pPr>
    </w:p>
    <w:p w14:paraId="4EAA9F07" w14:textId="6B1C036C" w:rsidR="00533EE2" w:rsidRPr="00D20495" w:rsidRDefault="00C562C9" w:rsidP="009F7C34">
      <w:pPr>
        <w:keepNext/>
        <w:keepLines/>
        <w:pBdr>
          <w:top w:val="nil"/>
          <w:left w:val="nil"/>
          <w:bottom w:val="nil"/>
          <w:right w:val="nil"/>
          <w:between w:val="nil"/>
        </w:pBdr>
        <w:spacing w:before="240" w:after="0" w:line="360" w:lineRule="auto"/>
        <w:jc w:val="center"/>
        <w:rPr>
          <w:rFonts w:ascii="Arial" w:eastAsia="Times New Roman" w:hAnsi="Arial" w:cs="Arial"/>
          <w:b/>
          <w:color w:val="000000" w:themeColor="text1"/>
          <w:sz w:val="22"/>
          <w:szCs w:val="22"/>
        </w:rPr>
      </w:pPr>
      <w:r w:rsidRPr="00D20495">
        <w:rPr>
          <w:rFonts w:ascii="Arial" w:eastAsia="Times New Roman" w:hAnsi="Arial" w:cs="Arial"/>
          <w:b/>
          <w:color w:val="000000" w:themeColor="text1"/>
          <w:sz w:val="22"/>
          <w:szCs w:val="22"/>
        </w:rPr>
        <w:lastRenderedPageBreak/>
        <w:t>Table of Contents</w:t>
      </w:r>
    </w:p>
    <w:p w14:paraId="4A8B8F07" w14:textId="77777777" w:rsidR="009F7C34" w:rsidRPr="00A61B74" w:rsidRDefault="009F7C34" w:rsidP="009F7C34">
      <w:pPr>
        <w:keepNext/>
        <w:keepLines/>
        <w:pBdr>
          <w:top w:val="nil"/>
          <w:left w:val="nil"/>
          <w:bottom w:val="nil"/>
          <w:right w:val="nil"/>
          <w:between w:val="nil"/>
        </w:pBdr>
        <w:spacing w:before="240" w:after="0" w:line="360" w:lineRule="auto"/>
        <w:jc w:val="center"/>
        <w:rPr>
          <w:rFonts w:ascii="Arial" w:eastAsia="Times New Roman" w:hAnsi="Arial" w:cs="Arial"/>
          <w:b/>
          <w:color w:val="2F5496"/>
          <w:sz w:val="22"/>
          <w:szCs w:val="22"/>
        </w:rPr>
      </w:pPr>
    </w:p>
    <w:sdt>
      <w:sdtPr>
        <w:rPr>
          <w:rFonts w:ascii="Arial" w:hAnsi="Arial" w:cs="Arial"/>
          <w:sz w:val="22"/>
          <w:szCs w:val="22"/>
        </w:rPr>
        <w:id w:val="1419045209"/>
        <w:docPartObj>
          <w:docPartGallery w:val="Table of Contents"/>
          <w:docPartUnique/>
        </w:docPartObj>
      </w:sdtPr>
      <w:sdtContent>
        <w:p w14:paraId="02A3AC9C" w14:textId="77777777"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r w:rsidRPr="00A61B74">
            <w:rPr>
              <w:rFonts w:ascii="Arial" w:hAnsi="Arial" w:cs="Arial"/>
              <w:sz w:val="22"/>
              <w:szCs w:val="22"/>
            </w:rPr>
            <w:fldChar w:fldCharType="begin"/>
          </w:r>
          <w:r w:rsidRPr="00A61B74">
            <w:rPr>
              <w:rFonts w:ascii="Arial" w:hAnsi="Arial" w:cs="Arial"/>
              <w:sz w:val="22"/>
              <w:szCs w:val="22"/>
            </w:rPr>
            <w:instrText xml:space="preserve"> TOC \h \u \z \t "Heading 1,1,Heading 2,2,Heading 3,3,"</w:instrText>
          </w:r>
          <w:r w:rsidRPr="00A61B74">
            <w:rPr>
              <w:rFonts w:ascii="Arial" w:hAnsi="Arial" w:cs="Arial"/>
              <w:sz w:val="22"/>
              <w:szCs w:val="22"/>
            </w:rPr>
            <w:fldChar w:fldCharType="separate"/>
          </w:r>
          <w:hyperlink w:anchor="_heading=h.fxx0iso5kq4o">
            <w:r w:rsidRPr="00A61B74">
              <w:rPr>
                <w:rFonts w:ascii="Arial" w:eastAsia="Times New Roman" w:hAnsi="Arial" w:cs="Arial"/>
                <w:color w:val="000000"/>
                <w:sz w:val="22"/>
                <w:szCs w:val="22"/>
              </w:rPr>
              <w:t>Abstract</w:t>
            </w:r>
            <w:r w:rsidRPr="00A61B74">
              <w:rPr>
                <w:rFonts w:ascii="Arial" w:eastAsia="Times New Roman" w:hAnsi="Arial" w:cs="Arial"/>
                <w:color w:val="000000"/>
                <w:sz w:val="22"/>
                <w:szCs w:val="22"/>
              </w:rPr>
              <w:tab/>
              <w:t>3</w:t>
            </w:r>
          </w:hyperlink>
        </w:p>
        <w:p w14:paraId="5C2180B6" w14:textId="5F9E4F37"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hyperlink w:anchor="_heading=h.ixisn9tizo09">
            <w:r w:rsidRPr="00A61B74">
              <w:rPr>
                <w:rFonts w:ascii="Arial" w:eastAsia="Times New Roman" w:hAnsi="Arial" w:cs="Arial"/>
                <w:color w:val="000000"/>
                <w:sz w:val="22"/>
                <w:szCs w:val="22"/>
              </w:rPr>
              <w:t>1. Introduction</w:t>
            </w:r>
            <w:r w:rsidRPr="00A61B74">
              <w:rPr>
                <w:rFonts w:ascii="Arial" w:eastAsia="Times New Roman" w:hAnsi="Arial" w:cs="Arial"/>
                <w:color w:val="000000"/>
                <w:sz w:val="22"/>
                <w:szCs w:val="22"/>
              </w:rPr>
              <w:tab/>
            </w:r>
            <w:r w:rsidR="00050021" w:rsidRPr="00A61B74">
              <w:rPr>
                <w:rFonts w:ascii="Arial" w:eastAsia="Times New Roman" w:hAnsi="Arial" w:cs="Arial"/>
                <w:color w:val="000000"/>
                <w:sz w:val="22"/>
                <w:szCs w:val="22"/>
              </w:rPr>
              <w:t>7</w:t>
            </w:r>
          </w:hyperlink>
        </w:p>
        <w:p w14:paraId="0C53AE20" w14:textId="58E91B5F"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tqkuujsm0u66">
            <w:r w:rsidRPr="00A61B74">
              <w:rPr>
                <w:rFonts w:ascii="Arial" w:eastAsia="Times New Roman" w:hAnsi="Arial" w:cs="Arial"/>
                <w:color w:val="000000"/>
                <w:sz w:val="22"/>
                <w:szCs w:val="22"/>
              </w:rPr>
              <w:t xml:space="preserve">1.1 Background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Context</w:t>
            </w:r>
            <w:r w:rsidRPr="00A61B74">
              <w:rPr>
                <w:rFonts w:ascii="Arial" w:eastAsia="Times New Roman" w:hAnsi="Arial" w:cs="Arial"/>
                <w:color w:val="000000"/>
                <w:sz w:val="22"/>
                <w:szCs w:val="22"/>
              </w:rPr>
              <w:tab/>
            </w:r>
            <w:r w:rsidR="00050021" w:rsidRPr="00A61B74">
              <w:rPr>
                <w:rFonts w:ascii="Arial" w:eastAsia="Times New Roman" w:hAnsi="Arial" w:cs="Arial"/>
                <w:color w:val="000000"/>
                <w:sz w:val="22"/>
                <w:szCs w:val="22"/>
              </w:rPr>
              <w:t>7</w:t>
            </w:r>
          </w:hyperlink>
        </w:p>
        <w:p w14:paraId="014BAA3E" w14:textId="76A5E8BE"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m7i894jduivg">
            <w:r w:rsidRPr="00A61B74">
              <w:rPr>
                <w:rFonts w:ascii="Arial" w:eastAsia="Times New Roman" w:hAnsi="Arial" w:cs="Arial"/>
                <w:color w:val="000000"/>
                <w:sz w:val="22"/>
                <w:szCs w:val="22"/>
              </w:rPr>
              <w:t>1.2 Origin of Research</w:t>
            </w:r>
            <w:r w:rsidRPr="00A61B74">
              <w:rPr>
                <w:rFonts w:ascii="Arial" w:eastAsia="Times New Roman" w:hAnsi="Arial" w:cs="Arial"/>
                <w:color w:val="000000"/>
                <w:sz w:val="22"/>
                <w:szCs w:val="22"/>
              </w:rPr>
              <w:tab/>
            </w:r>
            <w:r w:rsidR="00050021" w:rsidRPr="00A61B74">
              <w:rPr>
                <w:rFonts w:ascii="Arial" w:eastAsia="Times New Roman" w:hAnsi="Arial" w:cs="Arial"/>
                <w:color w:val="000000"/>
                <w:sz w:val="22"/>
                <w:szCs w:val="22"/>
              </w:rPr>
              <w:t>7</w:t>
            </w:r>
          </w:hyperlink>
        </w:p>
        <w:p w14:paraId="4ECEAADE" w14:textId="7C37970D"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eoq6f9ya1qw">
            <w:r w:rsidRPr="00A61B74">
              <w:rPr>
                <w:rFonts w:ascii="Arial" w:eastAsia="Times New Roman" w:hAnsi="Arial" w:cs="Arial"/>
                <w:color w:val="000000"/>
                <w:sz w:val="22"/>
                <w:szCs w:val="22"/>
              </w:rPr>
              <w:t>1.3 Problem Statement</w:t>
            </w:r>
            <w:r w:rsidRPr="00A61B74">
              <w:rPr>
                <w:rFonts w:ascii="Arial" w:eastAsia="Times New Roman" w:hAnsi="Arial" w:cs="Arial"/>
                <w:color w:val="000000"/>
                <w:sz w:val="22"/>
                <w:szCs w:val="22"/>
              </w:rPr>
              <w:tab/>
            </w:r>
            <w:r w:rsidR="00E86FAC">
              <w:rPr>
                <w:rFonts w:ascii="Arial" w:eastAsia="Times New Roman" w:hAnsi="Arial" w:cs="Arial"/>
                <w:color w:val="000000"/>
                <w:sz w:val="22"/>
                <w:szCs w:val="22"/>
              </w:rPr>
              <w:t>7</w:t>
            </w:r>
          </w:hyperlink>
        </w:p>
        <w:p w14:paraId="697DF624" w14:textId="63DE9B2E"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fz8o87rbpsmj">
            <w:r w:rsidRPr="00A61B74">
              <w:rPr>
                <w:rFonts w:ascii="Arial" w:eastAsia="Times New Roman" w:hAnsi="Arial" w:cs="Arial"/>
                <w:color w:val="000000"/>
                <w:sz w:val="22"/>
                <w:szCs w:val="22"/>
              </w:rPr>
              <w:t>1.4 Research Aim</w:t>
            </w:r>
            <w:r w:rsidRPr="00A61B74">
              <w:rPr>
                <w:rFonts w:ascii="Arial" w:eastAsia="Times New Roman" w:hAnsi="Arial" w:cs="Arial"/>
                <w:color w:val="000000"/>
                <w:sz w:val="22"/>
                <w:szCs w:val="22"/>
              </w:rPr>
              <w:tab/>
            </w:r>
            <w:r w:rsidR="00050021" w:rsidRPr="00A61B74">
              <w:rPr>
                <w:rFonts w:ascii="Arial" w:eastAsia="Times New Roman" w:hAnsi="Arial" w:cs="Arial"/>
                <w:color w:val="000000"/>
                <w:sz w:val="22"/>
                <w:szCs w:val="22"/>
              </w:rPr>
              <w:t>8</w:t>
            </w:r>
          </w:hyperlink>
        </w:p>
        <w:p w14:paraId="2058B32C" w14:textId="489E760A"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fpfzz948khud">
            <w:r w:rsidRPr="00A61B74">
              <w:rPr>
                <w:rFonts w:ascii="Arial" w:eastAsia="Times New Roman" w:hAnsi="Arial" w:cs="Arial"/>
                <w:color w:val="000000"/>
                <w:sz w:val="22"/>
                <w:szCs w:val="22"/>
              </w:rPr>
              <w:t>1.5 Research Objectives</w:t>
            </w:r>
            <w:r w:rsidRPr="00A61B74">
              <w:rPr>
                <w:rFonts w:ascii="Arial" w:eastAsia="Times New Roman" w:hAnsi="Arial" w:cs="Arial"/>
                <w:color w:val="000000"/>
                <w:sz w:val="22"/>
                <w:szCs w:val="22"/>
              </w:rPr>
              <w:tab/>
            </w:r>
            <w:r w:rsidR="00050021" w:rsidRPr="00A61B74">
              <w:rPr>
                <w:rFonts w:ascii="Arial" w:eastAsia="Times New Roman" w:hAnsi="Arial" w:cs="Arial"/>
                <w:color w:val="000000"/>
                <w:sz w:val="22"/>
                <w:szCs w:val="22"/>
              </w:rPr>
              <w:t>8</w:t>
            </w:r>
          </w:hyperlink>
        </w:p>
        <w:p w14:paraId="05DE6EA3" w14:textId="1B22797F"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cdrwwnghnnqh">
            <w:r w:rsidRPr="00A61B74">
              <w:rPr>
                <w:rFonts w:ascii="Arial" w:eastAsia="Times New Roman" w:hAnsi="Arial" w:cs="Arial"/>
                <w:color w:val="000000"/>
                <w:sz w:val="22"/>
                <w:szCs w:val="22"/>
              </w:rPr>
              <w:t>1.6 Research Questions</w:t>
            </w:r>
            <w:r w:rsidRPr="00A61B74">
              <w:rPr>
                <w:rFonts w:ascii="Arial" w:eastAsia="Times New Roman" w:hAnsi="Arial" w:cs="Arial"/>
                <w:color w:val="000000"/>
                <w:sz w:val="22"/>
                <w:szCs w:val="22"/>
              </w:rPr>
              <w:tab/>
            </w:r>
            <w:r w:rsidR="00050021" w:rsidRPr="00A61B74">
              <w:rPr>
                <w:rFonts w:ascii="Arial" w:eastAsia="Times New Roman" w:hAnsi="Arial" w:cs="Arial"/>
                <w:color w:val="000000"/>
                <w:sz w:val="22"/>
                <w:szCs w:val="22"/>
              </w:rPr>
              <w:t>8</w:t>
            </w:r>
          </w:hyperlink>
        </w:p>
        <w:p w14:paraId="414719EA" w14:textId="08FEDEC8"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ef27103cgy4u">
            <w:r w:rsidRPr="00A61B74">
              <w:rPr>
                <w:rFonts w:ascii="Arial" w:eastAsia="Times New Roman" w:hAnsi="Arial" w:cs="Arial"/>
                <w:color w:val="000000"/>
                <w:sz w:val="22"/>
                <w:szCs w:val="22"/>
              </w:rPr>
              <w:t xml:space="preserve">1.7 Significance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Rationale</w:t>
            </w:r>
            <w:r w:rsidRPr="00A61B74">
              <w:rPr>
                <w:rFonts w:ascii="Arial" w:eastAsia="Times New Roman" w:hAnsi="Arial" w:cs="Arial"/>
                <w:color w:val="000000"/>
                <w:sz w:val="22"/>
                <w:szCs w:val="22"/>
              </w:rPr>
              <w:tab/>
            </w:r>
            <w:r w:rsidR="006B6767">
              <w:rPr>
                <w:rFonts w:ascii="Arial" w:eastAsia="Times New Roman" w:hAnsi="Arial" w:cs="Arial"/>
                <w:color w:val="000000"/>
                <w:sz w:val="22"/>
                <w:szCs w:val="22"/>
              </w:rPr>
              <w:t>8</w:t>
            </w:r>
          </w:hyperlink>
        </w:p>
        <w:p w14:paraId="5FB9F069" w14:textId="3C1A2755"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eadwics6q7fb">
            <w:r w:rsidRPr="00A61B74">
              <w:rPr>
                <w:rFonts w:ascii="Arial" w:eastAsia="Times New Roman" w:hAnsi="Arial" w:cs="Arial"/>
                <w:color w:val="000000"/>
                <w:sz w:val="22"/>
                <w:szCs w:val="22"/>
              </w:rPr>
              <w:t>1.8 Structure of Dissertation</w:t>
            </w:r>
            <w:r w:rsidRPr="00A61B74">
              <w:rPr>
                <w:rFonts w:ascii="Arial" w:eastAsia="Times New Roman" w:hAnsi="Arial" w:cs="Arial"/>
                <w:color w:val="000000"/>
                <w:sz w:val="22"/>
                <w:szCs w:val="22"/>
              </w:rPr>
              <w:tab/>
            </w:r>
            <w:r w:rsidR="00BD6DA7" w:rsidRPr="00A61B74">
              <w:rPr>
                <w:rFonts w:ascii="Arial" w:eastAsia="Times New Roman" w:hAnsi="Arial" w:cs="Arial"/>
                <w:color w:val="000000"/>
                <w:sz w:val="22"/>
                <w:szCs w:val="22"/>
              </w:rPr>
              <w:t>9</w:t>
            </w:r>
          </w:hyperlink>
        </w:p>
        <w:p w14:paraId="7B48D424" w14:textId="30E90EA9"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hyperlink w:anchor="_heading=h.mxk1y899j273">
            <w:r w:rsidRPr="00A61B74">
              <w:rPr>
                <w:rFonts w:ascii="Arial" w:eastAsia="Times New Roman" w:hAnsi="Arial" w:cs="Arial"/>
                <w:color w:val="000000"/>
                <w:sz w:val="22"/>
                <w:szCs w:val="22"/>
              </w:rPr>
              <w:t>2. Literature Review</w:t>
            </w:r>
            <w:r w:rsidRPr="00A61B74">
              <w:rPr>
                <w:rFonts w:ascii="Arial" w:eastAsia="Times New Roman" w:hAnsi="Arial" w:cs="Arial"/>
                <w:color w:val="000000"/>
                <w:sz w:val="22"/>
                <w:szCs w:val="22"/>
              </w:rPr>
              <w:tab/>
            </w:r>
            <w:r w:rsidR="00E36BB3" w:rsidRPr="00A61B74">
              <w:rPr>
                <w:rFonts w:ascii="Arial" w:eastAsia="Times New Roman" w:hAnsi="Arial" w:cs="Arial"/>
                <w:color w:val="000000"/>
                <w:sz w:val="22"/>
                <w:szCs w:val="22"/>
              </w:rPr>
              <w:t>10</w:t>
            </w:r>
          </w:hyperlink>
        </w:p>
        <w:p w14:paraId="33FF6DC7" w14:textId="0D29DC29"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vbyev0fse7jb">
            <w:r w:rsidRPr="00A61B74">
              <w:rPr>
                <w:rFonts w:ascii="Arial" w:eastAsia="Times New Roman" w:hAnsi="Arial" w:cs="Arial"/>
                <w:color w:val="000000"/>
                <w:sz w:val="22"/>
                <w:szCs w:val="22"/>
              </w:rPr>
              <w:t>2.1 Introduction</w:t>
            </w:r>
            <w:r w:rsidRPr="00A61B74">
              <w:rPr>
                <w:rFonts w:ascii="Arial" w:eastAsia="Times New Roman" w:hAnsi="Arial" w:cs="Arial"/>
                <w:color w:val="000000"/>
                <w:sz w:val="22"/>
                <w:szCs w:val="22"/>
              </w:rPr>
              <w:tab/>
            </w:r>
            <w:r w:rsidR="00E36BB3" w:rsidRPr="00A61B74">
              <w:rPr>
                <w:rFonts w:ascii="Arial" w:eastAsia="Times New Roman" w:hAnsi="Arial" w:cs="Arial"/>
                <w:color w:val="000000"/>
                <w:sz w:val="22"/>
                <w:szCs w:val="22"/>
              </w:rPr>
              <w:t>10</w:t>
            </w:r>
          </w:hyperlink>
        </w:p>
        <w:p w14:paraId="69233924" w14:textId="26E8AECA"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5xs1n3z32r3c">
            <w:r w:rsidRPr="00A61B74">
              <w:rPr>
                <w:rFonts w:ascii="Arial" w:eastAsia="Times New Roman" w:hAnsi="Arial" w:cs="Arial"/>
                <w:color w:val="000000"/>
                <w:sz w:val="22"/>
                <w:szCs w:val="22"/>
              </w:rPr>
              <w:t>2.2 Theoretical Foundations</w:t>
            </w:r>
            <w:r w:rsidRPr="00A61B74">
              <w:rPr>
                <w:rFonts w:ascii="Arial" w:eastAsia="Times New Roman" w:hAnsi="Arial" w:cs="Arial"/>
                <w:color w:val="000000"/>
                <w:sz w:val="22"/>
                <w:szCs w:val="22"/>
              </w:rPr>
              <w:tab/>
            </w:r>
            <w:r w:rsidR="00E36BB3" w:rsidRPr="00A61B74">
              <w:rPr>
                <w:rFonts w:ascii="Arial" w:eastAsia="Times New Roman" w:hAnsi="Arial" w:cs="Arial"/>
                <w:color w:val="000000"/>
                <w:sz w:val="22"/>
                <w:szCs w:val="22"/>
              </w:rPr>
              <w:t>10</w:t>
            </w:r>
          </w:hyperlink>
        </w:p>
        <w:p w14:paraId="07540FB8" w14:textId="7FC84835"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mmvft2omd70x">
            <w:r w:rsidRPr="00A61B74">
              <w:rPr>
                <w:rFonts w:ascii="Arial" w:eastAsia="Times New Roman" w:hAnsi="Arial" w:cs="Arial"/>
                <w:color w:val="000000"/>
                <w:sz w:val="22"/>
                <w:szCs w:val="22"/>
              </w:rPr>
              <w:t>2.3 Psychological Drivers of Employee Engagement</w:t>
            </w:r>
            <w:r w:rsidRPr="00A61B74">
              <w:rPr>
                <w:rFonts w:ascii="Arial" w:eastAsia="Times New Roman" w:hAnsi="Arial" w:cs="Arial"/>
                <w:color w:val="000000"/>
                <w:sz w:val="22"/>
                <w:szCs w:val="22"/>
              </w:rPr>
              <w:tab/>
            </w:r>
            <w:r w:rsidR="00E36BB3" w:rsidRPr="00A61B74">
              <w:rPr>
                <w:rFonts w:ascii="Arial" w:eastAsia="Times New Roman" w:hAnsi="Arial" w:cs="Arial"/>
                <w:color w:val="000000"/>
                <w:sz w:val="22"/>
                <w:szCs w:val="22"/>
              </w:rPr>
              <w:t>11</w:t>
            </w:r>
          </w:hyperlink>
        </w:p>
        <w:p w14:paraId="3EEBC010" w14:textId="5B27498B"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xxeodi31krqp">
            <w:r w:rsidRPr="00A61B74">
              <w:rPr>
                <w:rFonts w:ascii="Arial" w:eastAsia="Times New Roman" w:hAnsi="Arial" w:cs="Arial"/>
                <w:color w:val="000000"/>
                <w:sz w:val="22"/>
                <w:szCs w:val="22"/>
              </w:rPr>
              <w:t>2.4 Burnout: Definitions, Dimensions, and Impact on Engagement</w:t>
            </w:r>
            <w:r w:rsidRPr="00A61B74">
              <w:rPr>
                <w:rFonts w:ascii="Arial" w:eastAsia="Times New Roman" w:hAnsi="Arial" w:cs="Arial"/>
                <w:color w:val="000000"/>
                <w:sz w:val="22"/>
                <w:szCs w:val="22"/>
              </w:rPr>
              <w:tab/>
            </w:r>
            <w:r w:rsidR="00715024" w:rsidRPr="00A61B74">
              <w:rPr>
                <w:rFonts w:ascii="Arial" w:eastAsia="Times New Roman" w:hAnsi="Arial" w:cs="Arial"/>
                <w:color w:val="000000"/>
                <w:sz w:val="22"/>
                <w:szCs w:val="22"/>
              </w:rPr>
              <w:t>12</w:t>
            </w:r>
          </w:hyperlink>
        </w:p>
        <w:p w14:paraId="753404D2" w14:textId="2AA41073"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fya1awu6ian7">
            <w:r w:rsidRPr="00A61B74">
              <w:rPr>
                <w:rFonts w:ascii="Arial" w:eastAsia="Times New Roman" w:hAnsi="Arial" w:cs="Arial"/>
                <w:color w:val="000000"/>
                <w:sz w:val="22"/>
                <w:szCs w:val="22"/>
              </w:rPr>
              <w:t xml:space="preserve">2.5 Organisational Strategies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Interventions</w:t>
            </w:r>
            <w:r w:rsidRPr="00A61B74">
              <w:rPr>
                <w:rFonts w:ascii="Arial" w:eastAsia="Times New Roman" w:hAnsi="Arial" w:cs="Arial"/>
                <w:color w:val="000000"/>
                <w:sz w:val="22"/>
                <w:szCs w:val="22"/>
              </w:rPr>
              <w:tab/>
            </w:r>
            <w:r w:rsidR="00FB4249">
              <w:rPr>
                <w:rFonts w:ascii="Arial" w:eastAsia="Times New Roman" w:hAnsi="Arial" w:cs="Arial"/>
                <w:color w:val="000000"/>
                <w:sz w:val="22"/>
                <w:szCs w:val="22"/>
              </w:rPr>
              <w:t>13</w:t>
            </w:r>
          </w:hyperlink>
        </w:p>
        <w:p w14:paraId="67A9D26A" w14:textId="760BC8ED"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p6qjgmxvy1hq">
            <w:r w:rsidRPr="00A61B74">
              <w:rPr>
                <w:rFonts w:ascii="Arial" w:eastAsia="Times New Roman" w:hAnsi="Arial" w:cs="Arial"/>
                <w:color w:val="000000"/>
                <w:sz w:val="22"/>
                <w:szCs w:val="22"/>
              </w:rPr>
              <w:t xml:space="preserve">2.6 Changing Work Expectations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The Future of Engagement</w:t>
            </w:r>
            <w:r w:rsidRPr="00A61B74">
              <w:rPr>
                <w:rFonts w:ascii="Arial" w:eastAsia="Times New Roman" w:hAnsi="Arial" w:cs="Arial"/>
                <w:color w:val="000000"/>
                <w:sz w:val="22"/>
                <w:szCs w:val="22"/>
              </w:rPr>
              <w:tab/>
            </w:r>
            <w:r w:rsidR="00FB4249">
              <w:rPr>
                <w:rFonts w:ascii="Arial" w:eastAsia="Times New Roman" w:hAnsi="Arial" w:cs="Arial"/>
                <w:color w:val="000000"/>
                <w:sz w:val="22"/>
                <w:szCs w:val="22"/>
              </w:rPr>
              <w:t>13</w:t>
            </w:r>
          </w:hyperlink>
        </w:p>
        <w:p w14:paraId="78FA1C86" w14:textId="034D11D8"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giln8q7lrocb">
            <w:r w:rsidRPr="00A61B74">
              <w:rPr>
                <w:rFonts w:ascii="Arial" w:eastAsia="Times New Roman" w:hAnsi="Arial" w:cs="Arial"/>
                <w:color w:val="000000"/>
                <w:sz w:val="22"/>
                <w:szCs w:val="22"/>
              </w:rPr>
              <w:t>2.7 Leadership’s Role in Engagement vs Burnout</w:t>
            </w:r>
            <w:r w:rsidRPr="00A61B74">
              <w:rPr>
                <w:rFonts w:ascii="Arial" w:eastAsia="Times New Roman" w:hAnsi="Arial" w:cs="Arial"/>
                <w:color w:val="000000"/>
                <w:sz w:val="22"/>
                <w:szCs w:val="22"/>
              </w:rPr>
              <w:tab/>
            </w:r>
            <w:r w:rsidR="00FB4249">
              <w:rPr>
                <w:rFonts w:ascii="Arial" w:eastAsia="Times New Roman" w:hAnsi="Arial" w:cs="Arial"/>
                <w:color w:val="000000"/>
                <w:sz w:val="22"/>
                <w:szCs w:val="22"/>
              </w:rPr>
              <w:t>13</w:t>
            </w:r>
          </w:hyperlink>
        </w:p>
        <w:p w14:paraId="2E252FBA" w14:textId="630BDCD8"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s2tfc5la71ut">
            <w:r w:rsidRPr="00A61B74">
              <w:rPr>
                <w:rFonts w:ascii="Arial" w:eastAsia="Times New Roman" w:hAnsi="Arial" w:cs="Arial"/>
                <w:color w:val="000000"/>
                <w:sz w:val="22"/>
                <w:szCs w:val="22"/>
              </w:rPr>
              <w:t>2.8 Research Gap</w:t>
            </w:r>
            <w:r w:rsidRPr="00A61B74">
              <w:rPr>
                <w:rFonts w:ascii="Arial" w:eastAsia="Times New Roman" w:hAnsi="Arial" w:cs="Arial"/>
                <w:color w:val="000000"/>
                <w:sz w:val="22"/>
                <w:szCs w:val="22"/>
              </w:rPr>
              <w:tab/>
            </w:r>
            <w:r w:rsidR="00FB4249">
              <w:rPr>
                <w:rFonts w:ascii="Arial" w:eastAsia="Times New Roman" w:hAnsi="Arial" w:cs="Arial"/>
                <w:color w:val="000000"/>
                <w:sz w:val="22"/>
                <w:szCs w:val="22"/>
              </w:rPr>
              <w:t>14</w:t>
            </w:r>
          </w:hyperlink>
        </w:p>
        <w:p w14:paraId="63A4AD63" w14:textId="19B73EF1"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6gmtigmclku8">
            <w:r w:rsidRPr="00A61B74">
              <w:rPr>
                <w:rFonts w:ascii="Arial" w:eastAsia="Times New Roman" w:hAnsi="Arial" w:cs="Arial"/>
                <w:color w:val="000000"/>
                <w:sz w:val="22"/>
                <w:szCs w:val="22"/>
              </w:rPr>
              <w:t>2.9 Summary</w:t>
            </w:r>
            <w:r w:rsidRPr="00A61B74">
              <w:rPr>
                <w:rFonts w:ascii="Arial" w:eastAsia="Times New Roman" w:hAnsi="Arial" w:cs="Arial"/>
                <w:color w:val="000000"/>
                <w:sz w:val="22"/>
                <w:szCs w:val="22"/>
              </w:rPr>
              <w:tab/>
            </w:r>
            <w:r w:rsidR="00FB4249">
              <w:rPr>
                <w:rFonts w:ascii="Arial" w:eastAsia="Times New Roman" w:hAnsi="Arial" w:cs="Arial"/>
                <w:color w:val="000000"/>
                <w:sz w:val="22"/>
                <w:szCs w:val="22"/>
              </w:rPr>
              <w:t>14</w:t>
            </w:r>
          </w:hyperlink>
        </w:p>
        <w:p w14:paraId="3F9C9F5C" w14:textId="594D5078"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hyperlink w:anchor="_heading=h.g4tr1hj4xotn">
            <w:r w:rsidRPr="00A61B74">
              <w:rPr>
                <w:rFonts w:ascii="Arial" w:eastAsia="Times New Roman" w:hAnsi="Arial" w:cs="Arial"/>
                <w:color w:val="000000"/>
                <w:sz w:val="22"/>
                <w:szCs w:val="22"/>
              </w:rPr>
              <w:t>3. Methodology</w:t>
            </w:r>
            <w:r w:rsidRPr="00A61B74">
              <w:rPr>
                <w:rFonts w:ascii="Arial" w:eastAsia="Times New Roman" w:hAnsi="Arial" w:cs="Arial"/>
                <w:color w:val="000000"/>
                <w:sz w:val="22"/>
                <w:szCs w:val="22"/>
              </w:rPr>
              <w:tab/>
            </w:r>
            <w:r w:rsidR="00830D09">
              <w:rPr>
                <w:rFonts w:ascii="Arial" w:eastAsia="Times New Roman" w:hAnsi="Arial" w:cs="Arial"/>
                <w:color w:val="000000"/>
                <w:sz w:val="22"/>
                <w:szCs w:val="22"/>
              </w:rPr>
              <w:t>15</w:t>
            </w:r>
          </w:hyperlink>
        </w:p>
        <w:p w14:paraId="769A5194" w14:textId="3F214C95"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3b5khtk1nxmy">
            <w:r w:rsidRPr="00A61B74">
              <w:rPr>
                <w:rFonts w:ascii="Arial" w:eastAsia="Times New Roman" w:hAnsi="Arial" w:cs="Arial"/>
                <w:color w:val="000000"/>
                <w:sz w:val="22"/>
                <w:szCs w:val="22"/>
              </w:rPr>
              <w:t>3.1 Introduction</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15</w:t>
            </w:r>
          </w:hyperlink>
        </w:p>
        <w:p w14:paraId="19388DB5" w14:textId="7189B1CC"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347s95mr58ck">
            <w:r w:rsidRPr="00A61B74">
              <w:rPr>
                <w:rFonts w:ascii="Arial" w:eastAsia="Times New Roman" w:hAnsi="Arial" w:cs="Arial"/>
                <w:color w:val="000000"/>
                <w:sz w:val="22"/>
                <w:szCs w:val="22"/>
              </w:rPr>
              <w:t>3.2 Research Philosophy</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15</w:t>
            </w:r>
          </w:hyperlink>
        </w:p>
        <w:p w14:paraId="29A124A8" w14:textId="258DAA58"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188i18ahjvri">
            <w:r w:rsidRPr="00A61B74">
              <w:rPr>
                <w:rFonts w:ascii="Arial" w:eastAsia="Times New Roman" w:hAnsi="Arial" w:cs="Arial"/>
                <w:color w:val="000000"/>
                <w:sz w:val="22"/>
                <w:szCs w:val="22"/>
              </w:rPr>
              <w:t>3.3 Research Approach</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16</w:t>
            </w:r>
          </w:hyperlink>
        </w:p>
        <w:p w14:paraId="26081AF2" w14:textId="385D2FFB"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m7rdm4p2ozf5">
            <w:r w:rsidRPr="00A61B74">
              <w:rPr>
                <w:rFonts w:ascii="Arial" w:eastAsia="Times New Roman" w:hAnsi="Arial" w:cs="Arial"/>
                <w:color w:val="000000"/>
                <w:sz w:val="22"/>
                <w:szCs w:val="22"/>
              </w:rPr>
              <w:t>3.4 Research Strategy</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16</w:t>
            </w:r>
          </w:hyperlink>
        </w:p>
        <w:p w14:paraId="1FFE8E8E" w14:textId="6A27517F"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gogkpwa2ptjk">
            <w:r w:rsidRPr="00A61B74">
              <w:rPr>
                <w:rFonts w:ascii="Arial" w:eastAsia="Times New Roman" w:hAnsi="Arial" w:cs="Arial"/>
                <w:color w:val="000000"/>
                <w:sz w:val="22"/>
                <w:szCs w:val="22"/>
              </w:rPr>
              <w:t>3.5 Research Method</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16</w:t>
            </w:r>
          </w:hyperlink>
        </w:p>
        <w:p w14:paraId="03AFB2DC" w14:textId="485821CF"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ikcvc0yp8hxf">
            <w:r w:rsidRPr="00A61B74">
              <w:rPr>
                <w:rFonts w:ascii="Arial" w:eastAsia="Times New Roman" w:hAnsi="Arial" w:cs="Arial"/>
                <w:color w:val="000000"/>
                <w:sz w:val="22"/>
                <w:szCs w:val="22"/>
              </w:rPr>
              <w:t xml:space="preserve">3.6 Data Collection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Sampling</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17</w:t>
            </w:r>
          </w:hyperlink>
        </w:p>
        <w:p w14:paraId="066D4A2A" w14:textId="6477E9FE"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flkrzhliwotn">
            <w:r w:rsidRPr="00A61B74">
              <w:rPr>
                <w:rFonts w:ascii="Arial" w:eastAsia="Times New Roman" w:hAnsi="Arial" w:cs="Arial"/>
                <w:color w:val="000000"/>
                <w:sz w:val="22"/>
                <w:szCs w:val="22"/>
              </w:rPr>
              <w:t>3.7 Data Analysis</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17</w:t>
            </w:r>
          </w:hyperlink>
        </w:p>
        <w:p w14:paraId="29C2CF21" w14:textId="770F3B2D"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nyp1i5tepxoe">
            <w:r w:rsidRPr="00A61B74">
              <w:rPr>
                <w:rFonts w:ascii="Arial" w:eastAsia="Times New Roman" w:hAnsi="Arial" w:cs="Arial"/>
                <w:color w:val="000000"/>
                <w:sz w:val="22"/>
                <w:szCs w:val="22"/>
              </w:rPr>
              <w:t xml:space="preserve">3.8 Reliability, Validity,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Trustworthiness</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17</w:t>
            </w:r>
          </w:hyperlink>
        </w:p>
        <w:p w14:paraId="3190DC5D" w14:textId="792D7829"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nq2h0u94rhjz">
            <w:r w:rsidRPr="00A61B74">
              <w:rPr>
                <w:rFonts w:ascii="Arial" w:eastAsia="Times New Roman" w:hAnsi="Arial" w:cs="Arial"/>
                <w:color w:val="000000"/>
                <w:sz w:val="22"/>
                <w:szCs w:val="22"/>
              </w:rPr>
              <w:t>3.9 Ethical Considerations</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18</w:t>
            </w:r>
          </w:hyperlink>
        </w:p>
        <w:p w14:paraId="1D62982E" w14:textId="209B8B39"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fzfjz1hr99yl">
            <w:r w:rsidRPr="00A61B74">
              <w:rPr>
                <w:rFonts w:ascii="Arial" w:eastAsia="Times New Roman" w:hAnsi="Arial" w:cs="Arial"/>
                <w:color w:val="000000"/>
                <w:sz w:val="22"/>
                <w:szCs w:val="22"/>
              </w:rPr>
              <w:t>3.10 Summary</w:t>
            </w:r>
            <w:r w:rsidRPr="00A61B74">
              <w:rPr>
                <w:rFonts w:ascii="Arial" w:eastAsia="Times New Roman" w:hAnsi="Arial" w:cs="Arial"/>
                <w:color w:val="000000"/>
                <w:sz w:val="22"/>
                <w:szCs w:val="22"/>
              </w:rPr>
              <w:tab/>
            </w:r>
            <w:r w:rsidR="00C429F0">
              <w:rPr>
                <w:rFonts w:ascii="Arial" w:eastAsia="Times New Roman" w:hAnsi="Arial" w:cs="Arial"/>
                <w:color w:val="000000"/>
                <w:sz w:val="22"/>
                <w:szCs w:val="22"/>
              </w:rPr>
              <w:t>18</w:t>
            </w:r>
          </w:hyperlink>
        </w:p>
        <w:p w14:paraId="6A74DF9F" w14:textId="1CE6D8E8"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hyperlink w:anchor="_heading=h.d158ydiaz57g">
            <w:r w:rsidRPr="00A61B74">
              <w:rPr>
                <w:rFonts w:ascii="Arial" w:eastAsia="Times New Roman" w:hAnsi="Arial" w:cs="Arial"/>
                <w:color w:val="000000"/>
                <w:sz w:val="22"/>
                <w:szCs w:val="22"/>
              </w:rPr>
              <w:t xml:space="preserve">4. Findings, Analysis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Discussion</w:t>
            </w:r>
            <w:r w:rsidRPr="00A61B74">
              <w:rPr>
                <w:rFonts w:ascii="Arial" w:eastAsia="Times New Roman" w:hAnsi="Arial" w:cs="Arial"/>
                <w:color w:val="000000"/>
                <w:sz w:val="22"/>
                <w:szCs w:val="22"/>
              </w:rPr>
              <w:tab/>
            </w:r>
            <w:r w:rsidR="00830D09">
              <w:rPr>
                <w:rFonts w:ascii="Arial" w:eastAsia="Times New Roman" w:hAnsi="Arial" w:cs="Arial"/>
                <w:color w:val="000000"/>
                <w:sz w:val="22"/>
                <w:szCs w:val="22"/>
              </w:rPr>
              <w:t>19</w:t>
            </w:r>
          </w:hyperlink>
        </w:p>
        <w:p w14:paraId="20B3B878" w14:textId="028B0EDE"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k7rxeik1wwnz">
            <w:r w:rsidRPr="00A61B74">
              <w:rPr>
                <w:rFonts w:ascii="Arial" w:eastAsia="Times New Roman" w:hAnsi="Arial" w:cs="Arial"/>
                <w:color w:val="000000"/>
                <w:sz w:val="22"/>
                <w:szCs w:val="22"/>
              </w:rPr>
              <w:t>4.1 Overview of Data Sources</w:t>
            </w:r>
            <w:r w:rsidRPr="00A61B74">
              <w:rPr>
                <w:rFonts w:ascii="Arial" w:eastAsia="Times New Roman" w:hAnsi="Arial" w:cs="Arial"/>
                <w:color w:val="000000"/>
                <w:sz w:val="22"/>
                <w:szCs w:val="22"/>
              </w:rPr>
              <w:tab/>
            </w:r>
            <w:r w:rsidR="00DE2730">
              <w:rPr>
                <w:rFonts w:ascii="Arial" w:eastAsia="Times New Roman" w:hAnsi="Arial" w:cs="Arial"/>
                <w:color w:val="000000"/>
                <w:sz w:val="22"/>
                <w:szCs w:val="22"/>
              </w:rPr>
              <w:t>19</w:t>
            </w:r>
          </w:hyperlink>
        </w:p>
        <w:p w14:paraId="29B8A80A" w14:textId="5DC7EDA7"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lctjomjdcei1">
            <w:r w:rsidRPr="00A61B74">
              <w:rPr>
                <w:rFonts w:ascii="Arial" w:eastAsia="Times New Roman" w:hAnsi="Arial" w:cs="Arial"/>
                <w:color w:val="000000"/>
                <w:sz w:val="22"/>
                <w:szCs w:val="22"/>
              </w:rPr>
              <w:t>4.2 Theme 1: Psychological Drivers of Engagement</w:t>
            </w:r>
            <w:r w:rsidRPr="00A61B74">
              <w:rPr>
                <w:rFonts w:ascii="Arial" w:eastAsia="Times New Roman" w:hAnsi="Arial" w:cs="Arial"/>
                <w:color w:val="000000"/>
                <w:sz w:val="22"/>
                <w:szCs w:val="22"/>
              </w:rPr>
              <w:tab/>
            </w:r>
            <w:r w:rsidR="00DE2730">
              <w:rPr>
                <w:rFonts w:ascii="Arial" w:eastAsia="Times New Roman" w:hAnsi="Arial" w:cs="Arial"/>
                <w:color w:val="000000"/>
                <w:sz w:val="22"/>
                <w:szCs w:val="22"/>
              </w:rPr>
              <w:t>19</w:t>
            </w:r>
          </w:hyperlink>
        </w:p>
        <w:p w14:paraId="2C13564F" w14:textId="6F737E0A"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oz1ymafsbh5a">
            <w:r w:rsidRPr="00A61B74">
              <w:rPr>
                <w:rFonts w:ascii="Arial" w:eastAsia="Times New Roman" w:hAnsi="Arial" w:cs="Arial"/>
                <w:color w:val="000000"/>
                <w:sz w:val="22"/>
                <w:szCs w:val="22"/>
              </w:rPr>
              <w:t>4.3 Theme 2: Impact of Burnout</w:t>
            </w:r>
            <w:r w:rsidRPr="00A61B74">
              <w:rPr>
                <w:rFonts w:ascii="Arial" w:eastAsia="Times New Roman" w:hAnsi="Arial" w:cs="Arial"/>
                <w:color w:val="000000"/>
                <w:sz w:val="22"/>
                <w:szCs w:val="22"/>
              </w:rPr>
              <w:tab/>
            </w:r>
            <w:r w:rsidR="008744BA">
              <w:rPr>
                <w:rFonts w:ascii="Arial" w:eastAsia="Times New Roman" w:hAnsi="Arial" w:cs="Arial"/>
                <w:color w:val="000000"/>
                <w:sz w:val="22"/>
                <w:szCs w:val="22"/>
              </w:rPr>
              <w:t>21</w:t>
            </w:r>
          </w:hyperlink>
        </w:p>
        <w:p w14:paraId="7CE2E3E5" w14:textId="336865EE"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3iuemuwls3i1">
            <w:r w:rsidRPr="00A61B74">
              <w:rPr>
                <w:rFonts w:ascii="Arial" w:eastAsia="Times New Roman" w:hAnsi="Arial" w:cs="Arial"/>
                <w:color w:val="000000"/>
                <w:sz w:val="22"/>
                <w:szCs w:val="22"/>
              </w:rPr>
              <w:t>4.4 Theme 3: Organisational Interventions</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22</w:t>
            </w:r>
          </w:hyperlink>
        </w:p>
        <w:p w14:paraId="274DC82C" w14:textId="1D9B2D42"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3h3vrajej52l">
            <w:r w:rsidRPr="00A61B74">
              <w:rPr>
                <w:rFonts w:ascii="Arial" w:eastAsia="Times New Roman" w:hAnsi="Arial" w:cs="Arial"/>
                <w:color w:val="000000"/>
                <w:sz w:val="22"/>
                <w:szCs w:val="22"/>
              </w:rPr>
              <w:t>4.5 Theme 4: Leadership Influence</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24</w:t>
            </w:r>
          </w:hyperlink>
        </w:p>
        <w:p w14:paraId="6E04FCC0" w14:textId="3EB90095"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mhszl676870q">
            <w:r w:rsidRPr="00A61B74">
              <w:rPr>
                <w:rFonts w:ascii="Arial" w:eastAsia="Times New Roman" w:hAnsi="Arial" w:cs="Arial"/>
                <w:color w:val="000000"/>
                <w:sz w:val="22"/>
                <w:szCs w:val="22"/>
              </w:rPr>
              <w:t>4.6 Integrated Discussion</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25</w:t>
            </w:r>
          </w:hyperlink>
        </w:p>
        <w:p w14:paraId="50613780" w14:textId="4D485CF8"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hyperlink w:anchor="_heading=h.fki6kstlde3z">
            <w:r w:rsidRPr="00A61B74">
              <w:rPr>
                <w:rFonts w:ascii="Arial" w:eastAsia="Times New Roman" w:hAnsi="Arial" w:cs="Arial"/>
                <w:color w:val="000000"/>
                <w:sz w:val="22"/>
                <w:szCs w:val="22"/>
              </w:rPr>
              <w:t xml:space="preserve">5. Conclusions, Limitations </w:t>
            </w:r>
            <w:r w:rsidR="00214C0A">
              <w:rPr>
                <w:rFonts w:ascii="Arial" w:eastAsia="Times New Roman" w:hAnsi="Arial" w:cs="Arial"/>
                <w:color w:val="000000"/>
                <w:sz w:val="22"/>
                <w:szCs w:val="22"/>
              </w:rPr>
              <w:t>and</w:t>
            </w:r>
            <w:r w:rsidRPr="00A61B74">
              <w:rPr>
                <w:rFonts w:ascii="Arial" w:eastAsia="Times New Roman" w:hAnsi="Arial" w:cs="Arial"/>
                <w:color w:val="000000"/>
                <w:sz w:val="22"/>
                <w:szCs w:val="22"/>
              </w:rPr>
              <w:t xml:space="preserve"> Recommendations</w:t>
            </w:r>
            <w:r w:rsidRPr="00A61B74">
              <w:rPr>
                <w:rFonts w:ascii="Arial" w:eastAsia="Times New Roman" w:hAnsi="Arial" w:cs="Arial"/>
                <w:color w:val="000000"/>
                <w:sz w:val="22"/>
                <w:szCs w:val="22"/>
              </w:rPr>
              <w:tab/>
            </w:r>
            <w:r w:rsidR="00830D09">
              <w:rPr>
                <w:rFonts w:ascii="Arial" w:eastAsia="Times New Roman" w:hAnsi="Arial" w:cs="Arial"/>
                <w:color w:val="000000"/>
                <w:sz w:val="22"/>
                <w:szCs w:val="22"/>
              </w:rPr>
              <w:t>27</w:t>
            </w:r>
          </w:hyperlink>
        </w:p>
        <w:p w14:paraId="3C9B1CF7" w14:textId="3099EEAB"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ov6fk7xr452r">
            <w:r w:rsidRPr="00A61B74">
              <w:rPr>
                <w:rFonts w:ascii="Arial" w:eastAsia="Times New Roman" w:hAnsi="Arial" w:cs="Arial"/>
                <w:color w:val="000000"/>
                <w:sz w:val="22"/>
                <w:szCs w:val="22"/>
              </w:rPr>
              <w:t>5.1 Summary of Findings</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27</w:t>
            </w:r>
          </w:hyperlink>
        </w:p>
        <w:p w14:paraId="25B3060D" w14:textId="6A0AB0A5"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1qrg47qxvt7y">
            <w:r w:rsidRPr="00A61B74">
              <w:rPr>
                <w:rFonts w:ascii="Arial" w:eastAsia="Times New Roman" w:hAnsi="Arial" w:cs="Arial"/>
                <w:color w:val="000000"/>
                <w:sz w:val="22"/>
                <w:szCs w:val="22"/>
              </w:rPr>
              <w:t>5.2 Contributions to Knowledge</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27</w:t>
            </w:r>
          </w:hyperlink>
        </w:p>
        <w:p w14:paraId="5FFBDDCA" w14:textId="1F0B3F65"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822nds98l2rz">
            <w:r w:rsidRPr="00A61B74">
              <w:rPr>
                <w:rFonts w:ascii="Arial" w:eastAsia="Times New Roman" w:hAnsi="Arial" w:cs="Arial"/>
                <w:color w:val="000000"/>
                <w:sz w:val="22"/>
                <w:szCs w:val="22"/>
              </w:rPr>
              <w:t>5.3 Practical Recommendations</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27</w:t>
            </w:r>
          </w:hyperlink>
        </w:p>
        <w:p w14:paraId="5C7869A5" w14:textId="0DC54DF4"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lkor86p4sfxu">
            <w:r w:rsidRPr="00A61B74">
              <w:rPr>
                <w:rFonts w:ascii="Arial" w:eastAsia="Times New Roman" w:hAnsi="Arial" w:cs="Arial"/>
                <w:color w:val="000000"/>
                <w:sz w:val="22"/>
                <w:szCs w:val="22"/>
              </w:rPr>
              <w:t>5.4 Limitations</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28</w:t>
            </w:r>
          </w:hyperlink>
        </w:p>
        <w:p w14:paraId="1279C1ED" w14:textId="0C7D8EDE" w:rsidR="00533EE2" w:rsidRPr="00A61B74" w:rsidRDefault="00C562C9" w:rsidP="00A61B74">
          <w:pPr>
            <w:pBdr>
              <w:top w:val="nil"/>
              <w:left w:val="nil"/>
              <w:bottom w:val="nil"/>
              <w:right w:val="nil"/>
              <w:between w:val="nil"/>
            </w:pBdr>
            <w:tabs>
              <w:tab w:val="right" w:leader="dot" w:pos="9350"/>
            </w:tabs>
            <w:spacing w:after="100" w:line="360" w:lineRule="auto"/>
            <w:ind w:left="240"/>
            <w:rPr>
              <w:rFonts w:ascii="Arial" w:eastAsia="Times New Roman" w:hAnsi="Arial" w:cs="Arial"/>
              <w:color w:val="000000"/>
              <w:sz w:val="22"/>
              <w:szCs w:val="22"/>
            </w:rPr>
          </w:pPr>
          <w:hyperlink w:anchor="_heading=h.fkl528b63s0x">
            <w:r w:rsidRPr="00A61B74">
              <w:rPr>
                <w:rFonts w:ascii="Arial" w:eastAsia="Times New Roman" w:hAnsi="Arial" w:cs="Arial"/>
                <w:color w:val="000000"/>
                <w:sz w:val="22"/>
                <w:szCs w:val="22"/>
              </w:rPr>
              <w:t>5.5 Future Research Directions</w:t>
            </w:r>
            <w:r w:rsidRPr="00A61B74">
              <w:rPr>
                <w:rFonts w:ascii="Arial" w:eastAsia="Times New Roman" w:hAnsi="Arial" w:cs="Arial"/>
                <w:color w:val="000000"/>
                <w:sz w:val="22"/>
                <w:szCs w:val="22"/>
              </w:rPr>
              <w:tab/>
            </w:r>
            <w:r w:rsidR="0077090A">
              <w:rPr>
                <w:rFonts w:ascii="Arial" w:eastAsia="Times New Roman" w:hAnsi="Arial" w:cs="Arial"/>
                <w:color w:val="000000"/>
                <w:sz w:val="22"/>
                <w:szCs w:val="22"/>
              </w:rPr>
              <w:t>28</w:t>
            </w:r>
          </w:hyperlink>
        </w:p>
        <w:p w14:paraId="6411528C" w14:textId="75E08944" w:rsidR="00533EE2" w:rsidRPr="00A61B74" w:rsidRDefault="00C562C9" w:rsidP="00A61B74">
          <w:pPr>
            <w:pBdr>
              <w:top w:val="nil"/>
              <w:left w:val="nil"/>
              <w:bottom w:val="nil"/>
              <w:right w:val="nil"/>
              <w:between w:val="nil"/>
            </w:pBdr>
            <w:tabs>
              <w:tab w:val="right" w:leader="dot" w:pos="9350"/>
            </w:tabs>
            <w:spacing w:after="100" w:line="360" w:lineRule="auto"/>
            <w:rPr>
              <w:rFonts w:ascii="Arial" w:eastAsia="Times New Roman" w:hAnsi="Arial" w:cs="Arial"/>
              <w:color w:val="000000"/>
              <w:sz w:val="22"/>
              <w:szCs w:val="22"/>
            </w:rPr>
          </w:pPr>
          <w:hyperlink w:anchor="_heading=h.40wsyamuaog8">
            <w:r w:rsidRPr="00A61B74">
              <w:rPr>
                <w:rFonts w:ascii="Arial" w:eastAsia="Times New Roman" w:hAnsi="Arial" w:cs="Arial"/>
                <w:color w:val="000000"/>
                <w:sz w:val="22"/>
                <w:szCs w:val="22"/>
              </w:rPr>
              <w:t>6. References</w:t>
            </w:r>
            <w:r w:rsidRPr="00A61B74">
              <w:rPr>
                <w:rFonts w:ascii="Arial" w:eastAsia="Times New Roman" w:hAnsi="Arial" w:cs="Arial"/>
                <w:color w:val="000000"/>
                <w:sz w:val="22"/>
                <w:szCs w:val="22"/>
              </w:rPr>
              <w:tab/>
            </w:r>
            <w:r w:rsidR="00830D09">
              <w:rPr>
                <w:rFonts w:ascii="Arial" w:eastAsia="Times New Roman" w:hAnsi="Arial" w:cs="Arial"/>
                <w:color w:val="000000"/>
                <w:sz w:val="22"/>
                <w:szCs w:val="22"/>
              </w:rPr>
              <w:t>29</w:t>
            </w:r>
          </w:hyperlink>
        </w:p>
        <w:p w14:paraId="0798C092" w14:textId="77777777" w:rsidR="00533EE2" w:rsidRPr="00A61B74" w:rsidRDefault="00C562C9" w:rsidP="00A61B74">
          <w:pPr>
            <w:spacing w:line="360" w:lineRule="auto"/>
            <w:rPr>
              <w:rFonts w:ascii="Arial" w:hAnsi="Arial" w:cs="Arial"/>
              <w:sz w:val="22"/>
              <w:szCs w:val="22"/>
            </w:rPr>
          </w:pPr>
          <w:r w:rsidRPr="00A61B74">
            <w:rPr>
              <w:rFonts w:ascii="Arial" w:hAnsi="Arial" w:cs="Arial"/>
              <w:sz w:val="22"/>
              <w:szCs w:val="22"/>
            </w:rPr>
            <w:fldChar w:fldCharType="end"/>
          </w:r>
        </w:p>
      </w:sdtContent>
    </w:sdt>
    <w:p w14:paraId="0A20503F" w14:textId="77777777" w:rsidR="00533EE2" w:rsidRPr="00A61B74" w:rsidRDefault="00533EE2" w:rsidP="00A61B74">
      <w:pPr>
        <w:spacing w:line="360" w:lineRule="auto"/>
        <w:jc w:val="both"/>
        <w:rPr>
          <w:rFonts w:ascii="Arial" w:eastAsia="Times New Roman" w:hAnsi="Arial" w:cs="Arial"/>
          <w:sz w:val="22"/>
          <w:szCs w:val="22"/>
        </w:rPr>
      </w:pPr>
    </w:p>
    <w:p w14:paraId="14B34500" w14:textId="77777777" w:rsidR="00533EE2" w:rsidRPr="00A61B74" w:rsidRDefault="00533EE2" w:rsidP="00A61B74">
      <w:pPr>
        <w:spacing w:line="360" w:lineRule="auto"/>
        <w:jc w:val="both"/>
        <w:rPr>
          <w:rFonts w:ascii="Arial" w:eastAsia="Times New Roman" w:hAnsi="Arial" w:cs="Arial"/>
          <w:sz w:val="22"/>
          <w:szCs w:val="22"/>
        </w:rPr>
      </w:pPr>
    </w:p>
    <w:p w14:paraId="3C6AC8BF" w14:textId="77777777" w:rsidR="00533EE2" w:rsidRPr="00A61B74" w:rsidRDefault="00533EE2" w:rsidP="00A61B74">
      <w:pPr>
        <w:spacing w:line="360" w:lineRule="auto"/>
        <w:jc w:val="both"/>
        <w:rPr>
          <w:rFonts w:ascii="Arial" w:eastAsia="Times New Roman" w:hAnsi="Arial" w:cs="Arial"/>
          <w:sz w:val="22"/>
          <w:szCs w:val="22"/>
        </w:rPr>
      </w:pPr>
    </w:p>
    <w:p w14:paraId="67A4269E" w14:textId="77777777" w:rsidR="00533EE2" w:rsidRPr="00A61B74" w:rsidRDefault="00533EE2" w:rsidP="00A61B74">
      <w:pPr>
        <w:spacing w:line="360" w:lineRule="auto"/>
        <w:jc w:val="both"/>
        <w:rPr>
          <w:rFonts w:ascii="Arial" w:eastAsia="Times New Roman" w:hAnsi="Arial" w:cs="Arial"/>
          <w:sz w:val="22"/>
          <w:szCs w:val="22"/>
        </w:rPr>
      </w:pPr>
    </w:p>
    <w:p w14:paraId="1F6A766F" w14:textId="77777777" w:rsidR="00533EE2" w:rsidRPr="00A61B74" w:rsidRDefault="00533EE2" w:rsidP="00A61B74">
      <w:pPr>
        <w:spacing w:line="360" w:lineRule="auto"/>
        <w:jc w:val="both"/>
        <w:rPr>
          <w:rFonts w:ascii="Arial" w:eastAsia="Times New Roman" w:hAnsi="Arial" w:cs="Arial"/>
          <w:sz w:val="22"/>
          <w:szCs w:val="22"/>
        </w:rPr>
      </w:pPr>
    </w:p>
    <w:p w14:paraId="05973B59" w14:textId="77777777" w:rsidR="00533EE2" w:rsidRDefault="00C562C9" w:rsidP="00694BB7">
      <w:pPr>
        <w:spacing w:line="360" w:lineRule="auto"/>
        <w:jc w:val="center"/>
        <w:rPr>
          <w:rFonts w:ascii="Arial" w:eastAsia="Times New Roman" w:hAnsi="Arial" w:cs="Arial"/>
          <w:b/>
          <w:sz w:val="22"/>
          <w:szCs w:val="22"/>
        </w:rPr>
      </w:pPr>
      <w:r w:rsidRPr="00A61B74">
        <w:rPr>
          <w:rFonts w:ascii="Arial" w:eastAsia="Times New Roman" w:hAnsi="Arial" w:cs="Arial"/>
          <w:b/>
          <w:sz w:val="22"/>
          <w:szCs w:val="22"/>
        </w:rPr>
        <w:lastRenderedPageBreak/>
        <w:t>List of Table</w:t>
      </w:r>
    </w:p>
    <w:p w14:paraId="32D3CA86" w14:textId="77777777" w:rsidR="00694BB7" w:rsidRPr="00A61B74" w:rsidRDefault="00694BB7" w:rsidP="00694BB7">
      <w:pPr>
        <w:spacing w:line="360" w:lineRule="auto"/>
        <w:rPr>
          <w:rFonts w:ascii="Arial" w:eastAsia="Times New Roman" w:hAnsi="Arial" w:cs="Arial"/>
          <w:b/>
          <w:sz w:val="22"/>
          <w:szCs w:val="22"/>
        </w:rPr>
      </w:pPr>
    </w:p>
    <w:sdt>
      <w:sdtPr>
        <w:rPr>
          <w:rFonts w:ascii="Arial" w:hAnsi="Arial" w:cs="Arial"/>
          <w:sz w:val="22"/>
          <w:szCs w:val="22"/>
        </w:rPr>
        <w:id w:val="-966376314"/>
        <w:docPartObj>
          <w:docPartGallery w:val="Table of Contents"/>
          <w:docPartUnique/>
        </w:docPartObj>
      </w:sdtPr>
      <w:sdtContent>
        <w:p w14:paraId="15CC803B" w14:textId="77777777" w:rsidR="00533EE2" w:rsidRPr="00A61B74" w:rsidRDefault="00C562C9" w:rsidP="00A61B74">
          <w:pPr>
            <w:pBdr>
              <w:top w:val="nil"/>
              <w:left w:val="nil"/>
              <w:bottom w:val="nil"/>
              <w:right w:val="nil"/>
              <w:between w:val="nil"/>
            </w:pBdr>
            <w:tabs>
              <w:tab w:val="right" w:pos="9350"/>
            </w:tabs>
            <w:spacing w:after="0" w:line="360" w:lineRule="auto"/>
            <w:rPr>
              <w:rFonts w:ascii="Arial" w:hAnsi="Arial" w:cs="Arial"/>
              <w:color w:val="000000"/>
              <w:sz w:val="22"/>
              <w:szCs w:val="22"/>
            </w:rPr>
          </w:pPr>
          <w:r w:rsidRPr="00A61B74">
            <w:rPr>
              <w:rFonts w:ascii="Arial" w:hAnsi="Arial" w:cs="Arial"/>
              <w:sz w:val="22"/>
              <w:szCs w:val="22"/>
            </w:rPr>
            <w:fldChar w:fldCharType="begin"/>
          </w:r>
          <w:r w:rsidRPr="00A61B74">
            <w:rPr>
              <w:rFonts w:ascii="Arial" w:hAnsi="Arial" w:cs="Arial"/>
              <w:sz w:val="22"/>
              <w:szCs w:val="22"/>
            </w:rPr>
            <w:instrText xml:space="preserve"> TOC \h \u \z \t "Heading 1,1,Heading 2,2,Heading 3,3,Heading 4,4,Heading 5,5,Heading 6,6,"</w:instrText>
          </w:r>
          <w:r w:rsidRPr="00A61B74">
            <w:rPr>
              <w:rFonts w:ascii="Arial" w:hAnsi="Arial" w:cs="Arial"/>
              <w:sz w:val="22"/>
              <w:szCs w:val="22"/>
            </w:rPr>
            <w:fldChar w:fldCharType="separate"/>
          </w:r>
          <w:hyperlink w:anchor="_heading=h.w5je5hjbjj5r">
            <w:r w:rsidRPr="00A61B74">
              <w:rPr>
                <w:rFonts w:ascii="Arial" w:eastAsia="Times New Roman" w:hAnsi="Arial" w:cs="Arial"/>
                <w:color w:val="000000"/>
                <w:sz w:val="22"/>
                <w:szCs w:val="22"/>
              </w:rPr>
              <w:t>Table 1 Key Psychological Drivers of Employee Engagement</w:t>
            </w:r>
          </w:hyperlink>
          <w:hyperlink w:anchor="_heading=h.w5je5hjbjj5r">
            <w:r w:rsidRPr="00A61B74">
              <w:rPr>
                <w:rFonts w:ascii="Arial" w:hAnsi="Arial" w:cs="Arial"/>
                <w:color w:val="000000"/>
                <w:sz w:val="22"/>
                <w:szCs w:val="22"/>
              </w:rPr>
              <w:tab/>
              <w:t>21</w:t>
            </w:r>
          </w:hyperlink>
        </w:p>
        <w:p w14:paraId="61600211" w14:textId="77777777" w:rsidR="00533EE2" w:rsidRPr="00A61B74" w:rsidRDefault="00C562C9" w:rsidP="00A61B74">
          <w:pPr>
            <w:pBdr>
              <w:top w:val="nil"/>
              <w:left w:val="nil"/>
              <w:bottom w:val="nil"/>
              <w:right w:val="nil"/>
              <w:between w:val="nil"/>
            </w:pBdr>
            <w:tabs>
              <w:tab w:val="right" w:pos="9350"/>
            </w:tabs>
            <w:spacing w:after="0" w:line="360" w:lineRule="auto"/>
            <w:rPr>
              <w:rFonts w:ascii="Arial" w:hAnsi="Arial" w:cs="Arial"/>
              <w:color w:val="000000"/>
              <w:sz w:val="22"/>
              <w:szCs w:val="22"/>
            </w:rPr>
          </w:pPr>
          <w:hyperlink w:anchor="_heading=h.ejcylhoj2nug">
            <w:r w:rsidRPr="00A61B74">
              <w:rPr>
                <w:rFonts w:ascii="Arial" w:eastAsia="Times New Roman" w:hAnsi="Arial" w:cs="Arial"/>
                <w:color w:val="000000"/>
                <w:sz w:val="22"/>
                <w:szCs w:val="22"/>
              </w:rPr>
              <w:t>Table 2 Impact of Burnout on UK Employees</w:t>
            </w:r>
          </w:hyperlink>
          <w:hyperlink w:anchor="_heading=h.ejcylhoj2nug">
            <w:r w:rsidRPr="00A61B74">
              <w:rPr>
                <w:rFonts w:ascii="Arial" w:hAnsi="Arial" w:cs="Arial"/>
                <w:color w:val="000000"/>
                <w:sz w:val="22"/>
                <w:szCs w:val="22"/>
              </w:rPr>
              <w:tab/>
              <w:t>22</w:t>
            </w:r>
          </w:hyperlink>
        </w:p>
        <w:p w14:paraId="3B3C2D94" w14:textId="77777777" w:rsidR="00533EE2" w:rsidRPr="00A61B74" w:rsidRDefault="00C562C9" w:rsidP="00A61B74">
          <w:pPr>
            <w:pBdr>
              <w:top w:val="nil"/>
              <w:left w:val="nil"/>
              <w:bottom w:val="nil"/>
              <w:right w:val="nil"/>
              <w:between w:val="nil"/>
            </w:pBdr>
            <w:tabs>
              <w:tab w:val="right" w:pos="9350"/>
            </w:tabs>
            <w:spacing w:after="0" w:line="360" w:lineRule="auto"/>
            <w:rPr>
              <w:rFonts w:ascii="Arial" w:hAnsi="Arial" w:cs="Arial"/>
              <w:color w:val="000000"/>
              <w:sz w:val="22"/>
              <w:szCs w:val="22"/>
            </w:rPr>
          </w:pPr>
          <w:hyperlink w:anchor="_heading=h.9juonz5tu3zp">
            <w:r w:rsidRPr="00A61B74">
              <w:rPr>
                <w:rFonts w:ascii="Arial" w:eastAsia="Times New Roman" w:hAnsi="Arial" w:cs="Arial"/>
                <w:color w:val="000000"/>
                <w:sz w:val="22"/>
                <w:szCs w:val="22"/>
              </w:rPr>
              <w:t>Table 3 Evaluating Organisational Strategies for Employee Engagement and Burnout Reduction</w:t>
            </w:r>
          </w:hyperlink>
          <w:hyperlink w:anchor="_heading=h.9juonz5tu3zp">
            <w:r w:rsidRPr="00A61B74">
              <w:rPr>
                <w:rFonts w:ascii="Arial" w:hAnsi="Arial" w:cs="Arial"/>
                <w:color w:val="000000"/>
                <w:sz w:val="22"/>
                <w:szCs w:val="22"/>
              </w:rPr>
              <w:tab/>
              <w:t>24</w:t>
            </w:r>
          </w:hyperlink>
        </w:p>
        <w:p w14:paraId="0EAD53B8" w14:textId="77777777" w:rsidR="00533EE2" w:rsidRPr="00A61B74" w:rsidRDefault="00C562C9" w:rsidP="00A61B74">
          <w:pPr>
            <w:pBdr>
              <w:top w:val="nil"/>
              <w:left w:val="nil"/>
              <w:bottom w:val="nil"/>
              <w:right w:val="nil"/>
              <w:between w:val="nil"/>
            </w:pBdr>
            <w:tabs>
              <w:tab w:val="right" w:pos="9350"/>
            </w:tabs>
            <w:spacing w:after="0" w:line="360" w:lineRule="auto"/>
            <w:rPr>
              <w:rFonts w:ascii="Arial" w:hAnsi="Arial" w:cs="Arial"/>
              <w:color w:val="000000"/>
              <w:sz w:val="22"/>
              <w:szCs w:val="22"/>
            </w:rPr>
          </w:pPr>
          <w:hyperlink w:anchor="_heading=h.3jzzplco34th">
            <w:r w:rsidRPr="00A61B74">
              <w:rPr>
                <w:rFonts w:ascii="Arial" w:eastAsia="Times New Roman" w:hAnsi="Arial" w:cs="Arial"/>
                <w:color w:val="000000"/>
                <w:sz w:val="22"/>
                <w:szCs w:val="22"/>
              </w:rPr>
              <w:t>Table 4  Comparative Impact of Leadership Styles on Burnout Reduction and Employee Engagement in UK and Malaysian Workforces</w:t>
            </w:r>
          </w:hyperlink>
          <w:hyperlink w:anchor="_heading=h.3jzzplco34th">
            <w:r w:rsidRPr="00A61B74">
              <w:rPr>
                <w:rFonts w:ascii="Arial" w:hAnsi="Arial" w:cs="Arial"/>
                <w:color w:val="000000"/>
                <w:sz w:val="22"/>
                <w:szCs w:val="22"/>
              </w:rPr>
              <w:tab/>
              <w:t>25</w:t>
            </w:r>
          </w:hyperlink>
        </w:p>
        <w:p w14:paraId="2A71823A"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hAnsi="Arial" w:cs="Arial"/>
              <w:sz w:val="22"/>
              <w:szCs w:val="22"/>
            </w:rPr>
            <w:fldChar w:fldCharType="end"/>
          </w:r>
        </w:p>
      </w:sdtContent>
    </w:sdt>
    <w:p w14:paraId="5F9DB061" w14:textId="77777777" w:rsidR="00533EE2" w:rsidRPr="00A61B74" w:rsidRDefault="00533EE2" w:rsidP="00A61B74">
      <w:pPr>
        <w:spacing w:line="360" w:lineRule="auto"/>
        <w:jc w:val="both"/>
        <w:rPr>
          <w:rFonts w:ascii="Arial" w:eastAsia="Times New Roman" w:hAnsi="Arial" w:cs="Arial"/>
          <w:sz w:val="22"/>
          <w:szCs w:val="22"/>
        </w:rPr>
      </w:pPr>
    </w:p>
    <w:p w14:paraId="3F8453C1" w14:textId="77777777" w:rsidR="00533EE2" w:rsidRPr="00A61B74" w:rsidRDefault="00533EE2" w:rsidP="00A61B74">
      <w:pPr>
        <w:spacing w:line="360" w:lineRule="auto"/>
        <w:jc w:val="both"/>
        <w:rPr>
          <w:rFonts w:ascii="Arial" w:eastAsia="Times New Roman" w:hAnsi="Arial" w:cs="Arial"/>
          <w:sz w:val="22"/>
          <w:szCs w:val="22"/>
        </w:rPr>
      </w:pPr>
    </w:p>
    <w:p w14:paraId="528DD6C6" w14:textId="77777777" w:rsidR="00533EE2" w:rsidRPr="00A61B74" w:rsidRDefault="00533EE2" w:rsidP="00A61B74">
      <w:pPr>
        <w:spacing w:line="360" w:lineRule="auto"/>
        <w:jc w:val="both"/>
        <w:rPr>
          <w:rFonts w:ascii="Arial" w:eastAsia="Times New Roman" w:hAnsi="Arial" w:cs="Arial"/>
          <w:sz w:val="22"/>
          <w:szCs w:val="22"/>
        </w:rPr>
      </w:pPr>
    </w:p>
    <w:p w14:paraId="26754498" w14:textId="77777777" w:rsidR="00533EE2" w:rsidRPr="00A61B74" w:rsidRDefault="00533EE2" w:rsidP="00A61B74">
      <w:pPr>
        <w:spacing w:line="360" w:lineRule="auto"/>
        <w:jc w:val="both"/>
        <w:rPr>
          <w:rFonts w:ascii="Arial" w:eastAsia="Times New Roman" w:hAnsi="Arial" w:cs="Arial"/>
          <w:sz w:val="22"/>
          <w:szCs w:val="22"/>
        </w:rPr>
      </w:pPr>
    </w:p>
    <w:p w14:paraId="7BD54CD0" w14:textId="77777777" w:rsidR="00533EE2" w:rsidRPr="00A61B74" w:rsidRDefault="00533EE2" w:rsidP="00A61B74">
      <w:pPr>
        <w:spacing w:line="360" w:lineRule="auto"/>
        <w:jc w:val="both"/>
        <w:rPr>
          <w:rFonts w:ascii="Arial" w:eastAsia="Times New Roman" w:hAnsi="Arial" w:cs="Arial"/>
          <w:sz w:val="22"/>
          <w:szCs w:val="22"/>
        </w:rPr>
      </w:pPr>
    </w:p>
    <w:p w14:paraId="40F0C059" w14:textId="77777777" w:rsidR="00533EE2" w:rsidRPr="00A61B74" w:rsidRDefault="00533EE2" w:rsidP="00A61B74">
      <w:pPr>
        <w:spacing w:line="360" w:lineRule="auto"/>
        <w:jc w:val="both"/>
        <w:rPr>
          <w:rFonts w:ascii="Arial" w:eastAsia="Times New Roman" w:hAnsi="Arial" w:cs="Arial"/>
          <w:sz w:val="22"/>
          <w:szCs w:val="22"/>
        </w:rPr>
      </w:pPr>
    </w:p>
    <w:p w14:paraId="6F0FE8AD" w14:textId="77777777" w:rsidR="00533EE2" w:rsidRPr="00A61B74" w:rsidRDefault="00533EE2" w:rsidP="00A61B74">
      <w:pPr>
        <w:spacing w:line="360" w:lineRule="auto"/>
        <w:jc w:val="both"/>
        <w:rPr>
          <w:rFonts w:ascii="Arial" w:eastAsia="Times New Roman" w:hAnsi="Arial" w:cs="Arial"/>
          <w:sz w:val="22"/>
          <w:szCs w:val="22"/>
        </w:rPr>
      </w:pPr>
    </w:p>
    <w:p w14:paraId="505E2697" w14:textId="77777777" w:rsidR="00533EE2" w:rsidRPr="00A61B74" w:rsidRDefault="00533EE2" w:rsidP="00A61B74">
      <w:pPr>
        <w:spacing w:line="360" w:lineRule="auto"/>
        <w:jc w:val="both"/>
        <w:rPr>
          <w:rFonts w:ascii="Arial" w:eastAsia="Times New Roman" w:hAnsi="Arial" w:cs="Arial"/>
          <w:sz w:val="22"/>
          <w:szCs w:val="22"/>
        </w:rPr>
      </w:pPr>
    </w:p>
    <w:p w14:paraId="46FB3E5B" w14:textId="77777777" w:rsidR="00533EE2" w:rsidRPr="00A61B74" w:rsidRDefault="00533EE2" w:rsidP="00A61B74">
      <w:pPr>
        <w:spacing w:line="360" w:lineRule="auto"/>
        <w:jc w:val="both"/>
        <w:rPr>
          <w:rFonts w:ascii="Arial" w:eastAsia="Times New Roman" w:hAnsi="Arial" w:cs="Arial"/>
          <w:sz w:val="22"/>
          <w:szCs w:val="22"/>
        </w:rPr>
      </w:pPr>
    </w:p>
    <w:p w14:paraId="2F93F82F" w14:textId="77777777" w:rsidR="00533EE2" w:rsidRPr="00A61B74" w:rsidRDefault="00533EE2" w:rsidP="00A61B74">
      <w:pPr>
        <w:spacing w:line="360" w:lineRule="auto"/>
        <w:jc w:val="both"/>
        <w:rPr>
          <w:rFonts w:ascii="Arial" w:eastAsia="Times New Roman" w:hAnsi="Arial" w:cs="Arial"/>
          <w:sz w:val="22"/>
          <w:szCs w:val="22"/>
        </w:rPr>
      </w:pPr>
    </w:p>
    <w:p w14:paraId="5AA4F5B8" w14:textId="77777777" w:rsidR="00533EE2" w:rsidRPr="00A61B74" w:rsidRDefault="00533EE2" w:rsidP="00A61B74">
      <w:pPr>
        <w:spacing w:line="360" w:lineRule="auto"/>
        <w:jc w:val="both"/>
        <w:rPr>
          <w:rFonts w:ascii="Arial" w:eastAsia="Times New Roman" w:hAnsi="Arial" w:cs="Arial"/>
          <w:sz w:val="22"/>
          <w:szCs w:val="22"/>
        </w:rPr>
      </w:pPr>
    </w:p>
    <w:p w14:paraId="05737B19" w14:textId="77777777" w:rsidR="00533EE2" w:rsidRPr="00A61B74" w:rsidRDefault="00533EE2" w:rsidP="00A61B74">
      <w:pPr>
        <w:spacing w:line="360" w:lineRule="auto"/>
        <w:jc w:val="both"/>
        <w:rPr>
          <w:rFonts w:ascii="Arial" w:eastAsia="Times New Roman" w:hAnsi="Arial" w:cs="Arial"/>
          <w:sz w:val="22"/>
          <w:szCs w:val="22"/>
        </w:rPr>
      </w:pPr>
    </w:p>
    <w:p w14:paraId="3A462D19" w14:textId="77777777" w:rsidR="00533EE2" w:rsidRPr="00A61B74" w:rsidRDefault="00533EE2" w:rsidP="00A61B74">
      <w:pPr>
        <w:spacing w:line="360" w:lineRule="auto"/>
        <w:jc w:val="both"/>
        <w:rPr>
          <w:rFonts w:ascii="Arial" w:eastAsia="Times New Roman" w:hAnsi="Arial" w:cs="Arial"/>
          <w:sz w:val="22"/>
          <w:szCs w:val="22"/>
        </w:rPr>
      </w:pPr>
      <w:bookmarkStart w:id="1" w:name="_heading=h.ixisn9tizo09" w:colFirst="0" w:colLast="0"/>
      <w:bookmarkEnd w:id="1"/>
    </w:p>
    <w:p w14:paraId="313CE8B5" w14:textId="77777777" w:rsidR="00533EE2" w:rsidRDefault="00533EE2" w:rsidP="00A61B74">
      <w:pPr>
        <w:spacing w:line="360" w:lineRule="auto"/>
        <w:jc w:val="both"/>
        <w:rPr>
          <w:rFonts w:ascii="Arial" w:eastAsia="Times New Roman" w:hAnsi="Arial" w:cs="Arial"/>
          <w:sz w:val="22"/>
          <w:szCs w:val="22"/>
        </w:rPr>
      </w:pPr>
    </w:p>
    <w:p w14:paraId="0A7F3599" w14:textId="4D37D8B1" w:rsidR="00734BA8" w:rsidRPr="00D20495" w:rsidRDefault="00C562C9" w:rsidP="00734BA8">
      <w:pPr>
        <w:pStyle w:val="Heading1"/>
        <w:rPr>
          <w:rFonts w:ascii="Arial" w:hAnsi="Arial" w:cs="Arial"/>
          <w:color w:val="000000" w:themeColor="text1"/>
          <w:sz w:val="22"/>
          <w:szCs w:val="22"/>
        </w:rPr>
      </w:pPr>
      <w:r w:rsidRPr="00D20495">
        <w:rPr>
          <w:rFonts w:ascii="Arial" w:hAnsi="Arial" w:cs="Arial"/>
          <w:color w:val="000000" w:themeColor="text1"/>
          <w:sz w:val="22"/>
          <w:szCs w:val="22"/>
        </w:rPr>
        <w:lastRenderedPageBreak/>
        <w:t>1. Introduction</w:t>
      </w:r>
      <w:bookmarkStart w:id="2" w:name="_heading=h.tqkuujsm0u66" w:colFirst="0" w:colLast="0"/>
      <w:bookmarkEnd w:id="2"/>
    </w:p>
    <w:p w14:paraId="2F395DD0" w14:textId="25846144" w:rsidR="00734BA8" w:rsidRPr="00D20495" w:rsidRDefault="00C562C9" w:rsidP="00734BA8">
      <w:pPr>
        <w:pStyle w:val="Heading2"/>
        <w:numPr>
          <w:ilvl w:val="1"/>
          <w:numId w:val="3"/>
        </w:numPr>
        <w:rPr>
          <w:rFonts w:ascii="Arial" w:hAnsi="Arial" w:cs="Arial"/>
          <w:b/>
          <w:bCs/>
          <w:color w:val="000000" w:themeColor="text1"/>
          <w:sz w:val="22"/>
          <w:szCs w:val="22"/>
        </w:rPr>
      </w:pPr>
      <w:r w:rsidRPr="00D20495">
        <w:rPr>
          <w:rFonts w:ascii="Arial" w:hAnsi="Arial" w:cs="Arial"/>
          <w:b/>
          <w:bCs/>
          <w:color w:val="000000" w:themeColor="text1"/>
          <w:sz w:val="22"/>
          <w:szCs w:val="22"/>
        </w:rPr>
        <w:t xml:space="preserve">Background </w:t>
      </w:r>
      <w:r w:rsidR="00214C0A">
        <w:rPr>
          <w:rFonts w:ascii="Arial" w:hAnsi="Arial" w:cs="Arial"/>
          <w:b/>
          <w:bCs/>
          <w:color w:val="000000" w:themeColor="text1"/>
          <w:sz w:val="22"/>
          <w:szCs w:val="22"/>
        </w:rPr>
        <w:t>and</w:t>
      </w:r>
      <w:r w:rsidRPr="00D20495">
        <w:rPr>
          <w:rFonts w:ascii="Arial" w:hAnsi="Arial" w:cs="Arial"/>
          <w:b/>
          <w:bCs/>
          <w:color w:val="000000" w:themeColor="text1"/>
          <w:sz w:val="22"/>
          <w:szCs w:val="22"/>
        </w:rPr>
        <w:t xml:space="preserve"> Context</w:t>
      </w:r>
      <w:r w:rsidR="00694BB7" w:rsidRPr="00D20495">
        <w:rPr>
          <w:rFonts w:ascii="Arial" w:hAnsi="Arial" w:cs="Arial"/>
          <w:b/>
          <w:bCs/>
          <w:color w:val="000000" w:themeColor="text1"/>
          <w:sz w:val="22"/>
          <w:szCs w:val="22"/>
        </w:rPr>
        <w:t xml:space="preserve"> </w:t>
      </w:r>
    </w:p>
    <w:p w14:paraId="7CA449FB" w14:textId="2EE82ED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In recent years, workplace burnout has been a very acute problem </w:t>
      </w:r>
      <w:r w:rsidR="00B4268E" w:rsidRPr="00A61B74">
        <w:rPr>
          <w:rFonts w:ascii="Arial" w:eastAsia="Times New Roman" w:hAnsi="Arial" w:cs="Arial"/>
          <w:sz w:val="22"/>
          <w:szCs w:val="22"/>
        </w:rPr>
        <w:t>in</w:t>
      </w:r>
      <w:r w:rsidRPr="00A61B74">
        <w:rPr>
          <w:rFonts w:ascii="Arial" w:eastAsia="Times New Roman" w:hAnsi="Arial" w:cs="Arial"/>
          <w:sz w:val="22"/>
          <w:szCs w:val="22"/>
        </w:rPr>
        <w:t xml:space="preserve"> the UK, and it has great effects on organisations and individuals. Research indicates that 79 percent of the UK-based employees state that they have experienced burnout at a certain point, and 35 percent of employees report experiencing high</w:t>
      </w:r>
      <w:r w:rsidR="000D33DA">
        <w:rPr>
          <w:rFonts w:ascii="Arial" w:eastAsia="Times New Roman" w:hAnsi="Arial" w:cs="Arial"/>
          <w:sz w:val="22"/>
          <w:szCs w:val="22"/>
        </w:rPr>
        <w:t xml:space="preserve"> or </w:t>
      </w:r>
      <w:r w:rsidRPr="00A61B74">
        <w:rPr>
          <w:rFonts w:ascii="Arial" w:eastAsia="Times New Roman" w:hAnsi="Arial" w:cs="Arial"/>
          <w:sz w:val="22"/>
          <w:szCs w:val="22"/>
        </w:rPr>
        <w:t>extreme burnout (Baker, 2021). Burnout not only has an adverse mental health effect but has a direct consequence on productivity as, today, one out of six long-term sickness leaves in the UK is caused by poor mental health, which was one out of twelve in 2016 (Price, 2024). Work-related stress and absence cannot be listed as first-time occurrences either: an average UK employee has missed 7.8 days in 2015 alone, as per a recent CIPD</w:t>
      </w:r>
      <w:r w:rsidR="000D33DA">
        <w:rPr>
          <w:rFonts w:ascii="Arial" w:eastAsia="Times New Roman" w:hAnsi="Arial" w:cs="Arial"/>
          <w:sz w:val="22"/>
          <w:szCs w:val="22"/>
        </w:rPr>
        <w:t>, s</w:t>
      </w:r>
      <w:r w:rsidR="00D210EC" w:rsidRPr="00A61B74">
        <w:rPr>
          <w:rFonts w:ascii="Arial" w:eastAsia="Times New Roman" w:hAnsi="Arial" w:cs="Arial"/>
          <w:sz w:val="22"/>
          <w:szCs w:val="22"/>
        </w:rPr>
        <w:t>imply health</w:t>
      </w:r>
      <w:r w:rsidRPr="00A61B74">
        <w:rPr>
          <w:rFonts w:ascii="Arial" w:eastAsia="Times New Roman" w:hAnsi="Arial" w:cs="Arial"/>
          <w:sz w:val="22"/>
          <w:szCs w:val="22"/>
        </w:rPr>
        <w:t xml:space="preserve"> survey, the highest in over a decade (CIPD, 2025). These figures point towards an escalating epidemic of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w:t>
      </w:r>
      <w:r w:rsidR="00D210EC" w:rsidRPr="00A61B74">
        <w:rPr>
          <w:rFonts w:ascii="Arial" w:eastAsia="Times New Roman" w:hAnsi="Arial" w:cs="Arial"/>
          <w:sz w:val="22"/>
          <w:szCs w:val="22"/>
        </w:rPr>
        <w:t>in</w:t>
      </w:r>
      <w:r w:rsidRPr="00A61B74">
        <w:rPr>
          <w:rFonts w:ascii="Arial" w:eastAsia="Times New Roman" w:hAnsi="Arial" w:cs="Arial"/>
          <w:sz w:val="22"/>
          <w:szCs w:val="22"/>
        </w:rPr>
        <w:t xml:space="preserve"> the workplace.</w:t>
      </w:r>
    </w:p>
    <w:p w14:paraId="45B716FF" w14:textId="6F81D18A"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At the same time, there is </w:t>
      </w:r>
      <w:r w:rsidR="00D210EC" w:rsidRPr="00A61B74">
        <w:rPr>
          <w:rFonts w:ascii="Arial" w:eastAsia="Times New Roman" w:hAnsi="Arial" w:cs="Arial"/>
          <w:sz w:val="22"/>
          <w:szCs w:val="22"/>
        </w:rPr>
        <w:t>stressed</w:t>
      </w:r>
      <w:r w:rsidRPr="00A61B74">
        <w:rPr>
          <w:rFonts w:ascii="Arial" w:eastAsia="Times New Roman" w:hAnsi="Arial" w:cs="Arial"/>
          <w:sz w:val="22"/>
          <w:szCs w:val="22"/>
        </w:rPr>
        <w:t xml:space="preserve"> employee engagement. According to Gallup data, ten percent of workers in the UK are engaged in their jobs, which is significantly lower than the European one (Mayne, 2025). The high engagement does not seem to be immune to even highly engaged workers, as many of them say they feel tired, the work-life boundaries blur, and the turnover intention is high.</w:t>
      </w:r>
    </w:p>
    <w:p w14:paraId="1BFA155F" w14:textId="17A9A075" w:rsidR="00533EE2" w:rsidRPr="00D20495" w:rsidRDefault="00C562C9" w:rsidP="00A61B74">
      <w:pPr>
        <w:pStyle w:val="Heading2"/>
        <w:rPr>
          <w:rFonts w:ascii="Arial" w:hAnsi="Arial" w:cs="Arial"/>
          <w:b/>
          <w:bCs/>
          <w:color w:val="000000" w:themeColor="text1"/>
          <w:sz w:val="22"/>
          <w:szCs w:val="22"/>
        </w:rPr>
      </w:pPr>
      <w:bookmarkStart w:id="3" w:name="_heading=h.m7i894jduivg" w:colFirst="0" w:colLast="0"/>
      <w:bookmarkEnd w:id="3"/>
      <w:r w:rsidRPr="00D20495">
        <w:rPr>
          <w:rFonts w:ascii="Arial" w:hAnsi="Arial" w:cs="Arial"/>
          <w:b/>
          <w:bCs/>
          <w:color w:val="000000" w:themeColor="text1"/>
          <w:sz w:val="22"/>
          <w:szCs w:val="22"/>
        </w:rPr>
        <w:t>1.2 Origin of Research</w:t>
      </w:r>
    </w:p>
    <w:p w14:paraId="6412A418" w14:textId="619E61D8"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steep rise of mental health-related absence and stress requires more psychological enlightenment. Indicatively, by 2022, the rate of sickness absence in </w:t>
      </w:r>
      <w:r w:rsidR="00D210EC" w:rsidRPr="00A61B74">
        <w:rPr>
          <w:rFonts w:ascii="Arial" w:eastAsia="Times New Roman" w:hAnsi="Arial" w:cs="Arial"/>
          <w:sz w:val="22"/>
          <w:szCs w:val="22"/>
        </w:rPr>
        <w:t>all</w:t>
      </w:r>
      <w:r w:rsidRPr="00A61B74">
        <w:rPr>
          <w:rFonts w:ascii="Arial" w:eastAsia="Times New Roman" w:hAnsi="Arial" w:cs="Arial"/>
          <w:sz w:val="22"/>
          <w:szCs w:val="22"/>
        </w:rPr>
        <w:t xml:space="preserve"> age groups increased in the UK, especially among people with long-term health issues (ONS, 2023). Tyco, the manufacturing industry, and many others have </w:t>
      </w:r>
      <w:r w:rsidR="00097373" w:rsidRPr="00A61B74">
        <w:rPr>
          <w:rFonts w:ascii="Arial" w:eastAsia="Times New Roman" w:hAnsi="Arial" w:cs="Arial"/>
          <w:sz w:val="22"/>
          <w:szCs w:val="22"/>
        </w:rPr>
        <w:t>reported</w:t>
      </w:r>
      <w:r w:rsidRPr="00A61B74">
        <w:rPr>
          <w:rFonts w:ascii="Arial" w:eastAsia="Times New Roman" w:hAnsi="Arial" w:cs="Arial"/>
          <w:sz w:val="22"/>
          <w:szCs w:val="22"/>
        </w:rPr>
        <w:t xml:space="preserve"> that nearly one-third of the long-term </w:t>
      </w:r>
      <w:r w:rsidR="000D33DA" w:rsidRPr="00A61B74">
        <w:rPr>
          <w:rFonts w:ascii="Arial" w:eastAsia="Times New Roman" w:hAnsi="Arial" w:cs="Arial"/>
          <w:sz w:val="22"/>
          <w:szCs w:val="22"/>
        </w:rPr>
        <w:t>absences</w:t>
      </w:r>
      <w:r w:rsidRPr="00A61B74">
        <w:rPr>
          <w:rFonts w:ascii="Arial" w:eastAsia="Times New Roman" w:hAnsi="Arial" w:cs="Arial"/>
          <w:sz w:val="22"/>
          <w:szCs w:val="22"/>
        </w:rPr>
        <w:t xml:space="preserve"> now is </w:t>
      </w:r>
      <w:r w:rsidR="00D210EC" w:rsidRPr="00A61B74">
        <w:rPr>
          <w:rFonts w:ascii="Arial" w:eastAsia="Times New Roman" w:hAnsi="Arial" w:cs="Arial"/>
          <w:sz w:val="22"/>
          <w:szCs w:val="22"/>
        </w:rPr>
        <w:t>because of</w:t>
      </w:r>
      <w:r w:rsidRPr="00A61B74">
        <w:rPr>
          <w:rFonts w:ascii="Arial" w:eastAsia="Times New Roman" w:hAnsi="Arial" w:cs="Arial"/>
          <w:sz w:val="22"/>
          <w:szCs w:val="22"/>
        </w:rPr>
        <w:t xml:space="preserve"> mental health </w:t>
      </w:r>
      <w:r w:rsidR="00D210EC" w:rsidRPr="00A61B74">
        <w:rPr>
          <w:rFonts w:ascii="Arial" w:eastAsia="Times New Roman" w:hAnsi="Arial" w:cs="Arial"/>
          <w:sz w:val="22"/>
          <w:szCs w:val="22"/>
        </w:rPr>
        <w:t>problems,</w:t>
      </w:r>
      <w:r w:rsidRPr="00A61B74">
        <w:rPr>
          <w:rFonts w:ascii="Arial" w:eastAsia="Times New Roman" w:hAnsi="Arial" w:cs="Arial"/>
          <w:sz w:val="22"/>
          <w:szCs w:val="22"/>
        </w:rPr>
        <w:t xml:space="preserve"> and many organisations are spending more money on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w:t>
      </w:r>
      <w:r w:rsidR="00097373" w:rsidRPr="00A61B74">
        <w:rPr>
          <w:rFonts w:ascii="Arial" w:eastAsia="Times New Roman" w:hAnsi="Arial" w:cs="Arial"/>
          <w:sz w:val="22"/>
          <w:szCs w:val="22"/>
        </w:rPr>
        <w:t>because of</w:t>
      </w:r>
      <w:r w:rsidRPr="00A61B74">
        <w:rPr>
          <w:rFonts w:ascii="Arial" w:eastAsia="Times New Roman" w:hAnsi="Arial" w:cs="Arial"/>
          <w:sz w:val="22"/>
          <w:szCs w:val="22"/>
        </w:rPr>
        <w:t xml:space="preserve"> it. Simultaneously, surveys suggest that burnouts are worse among younger generations (e.g., 18-34), in which </w:t>
      </w:r>
      <w:r w:rsidR="00D210EC" w:rsidRPr="00A61B74">
        <w:rPr>
          <w:rFonts w:ascii="Arial" w:eastAsia="Times New Roman" w:hAnsi="Arial" w:cs="Arial"/>
          <w:sz w:val="22"/>
          <w:szCs w:val="22"/>
        </w:rPr>
        <w:t>often</w:t>
      </w:r>
      <w:r w:rsidRPr="00A61B74">
        <w:rPr>
          <w:rFonts w:ascii="Arial" w:eastAsia="Times New Roman" w:hAnsi="Arial" w:cs="Arial"/>
          <w:sz w:val="22"/>
          <w:szCs w:val="22"/>
        </w:rPr>
        <w:t>, they take days off the job because of work-related stress (Mental Health UK, 2025).</w:t>
      </w:r>
    </w:p>
    <w:p w14:paraId="3A2E0A9B" w14:textId="77777777" w:rsidR="00533EE2" w:rsidRPr="00D20495" w:rsidRDefault="00C562C9" w:rsidP="00A61B74">
      <w:pPr>
        <w:pStyle w:val="Heading2"/>
        <w:rPr>
          <w:rFonts w:ascii="Arial" w:hAnsi="Arial" w:cs="Arial"/>
          <w:b/>
          <w:bCs/>
          <w:color w:val="000000" w:themeColor="text1"/>
          <w:sz w:val="22"/>
          <w:szCs w:val="22"/>
        </w:rPr>
      </w:pPr>
      <w:bookmarkStart w:id="4" w:name="_heading=h.eoq6f9ya1qw" w:colFirst="0" w:colLast="0"/>
      <w:bookmarkEnd w:id="4"/>
      <w:r w:rsidRPr="00D20495">
        <w:rPr>
          <w:rFonts w:ascii="Arial" w:hAnsi="Arial" w:cs="Arial"/>
          <w:b/>
          <w:bCs/>
          <w:color w:val="000000" w:themeColor="text1"/>
          <w:sz w:val="22"/>
          <w:szCs w:val="22"/>
        </w:rPr>
        <w:t>1.3 Problem Statement</w:t>
      </w:r>
    </w:p>
    <w:p w14:paraId="1359A6A4" w14:textId="330E9E9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issue with this is that when an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 is paying a lot of attention to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and engagement, a significant number of workers in the UK are in a paradox, where they are engaged but burnt out, or disengaged as burnout has destroyed the psychological circumstances under which they are only able to engage in meaningful work. Some organisations may even lose their most committed and high potential employees, not because they are no longer performing, but </w:t>
      </w:r>
      <w:r w:rsidRPr="00A61B74">
        <w:rPr>
          <w:rFonts w:ascii="Arial" w:eastAsia="Times New Roman" w:hAnsi="Arial" w:cs="Arial"/>
          <w:sz w:val="22"/>
          <w:szCs w:val="22"/>
        </w:rPr>
        <w:lastRenderedPageBreak/>
        <w:t xml:space="preserve">because of the unsustainable </w:t>
      </w:r>
      <w:r w:rsidR="001D5239" w:rsidRPr="00A61B74">
        <w:rPr>
          <w:rFonts w:ascii="Arial" w:eastAsia="Times New Roman" w:hAnsi="Arial" w:cs="Arial"/>
          <w:sz w:val="22"/>
          <w:szCs w:val="22"/>
        </w:rPr>
        <w:t>workload</w:t>
      </w:r>
      <w:r w:rsidRPr="00A61B74">
        <w:rPr>
          <w:rFonts w:ascii="Arial" w:eastAsia="Times New Roman" w:hAnsi="Arial" w:cs="Arial"/>
          <w:sz w:val="22"/>
          <w:szCs w:val="22"/>
        </w:rPr>
        <w:t xml:space="preserve">, unclear boundaries, lack of psychological support or leadership practices that </w:t>
      </w:r>
      <w:r w:rsidR="001D5239" w:rsidRPr="00A61B74">
        <w:rPr>
          <w:rFonts w:ascii="Arial" w:eastAsia="Times New Roman" w:hAnsi="Arial" w:cs="Arial"/>
          <w:sz w:val="22"/>
          <w:szCs w:val="22"/>
        </w:rPr>
        <w:t>do</w:t>
      </w:r>
      <w:r w:rsidRPr="00A61B74">
        <w:rPr>
          <w:rFonts w:ascii="Arial" w:eastAsia="Times New Roman" w:hAnsi="Arial" w:cs="Arial"/>
          <w:sz w:val="22"/>
          <w:szCs w:val="22"/>
        </w:rPr>
        <w:t xml:space="preserve"> not resolve the strain on the mind. This problem has repercussions on retention, organisational performance, work culture, and the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of the society (Ungaren </w:t>
      </w:r>
      <w:r w:rsidRPr="004338D0">
        <w:rPr>
          <w:rFonts w:ascii="Arial" w:eastAsia="Times New Roman" w:hAnsi="Arial" w:cs="Arial"/>
          <w:i/>
          <w:iCs/>
          <w:sz w:val="22"/>
          <w:szCs w:val="22"/>
        </w:rPr>
        <w:t>et al</w:t>
      </w:r>
      <w:r w:rsidRPr="00A61B74">
        <w:rPr>
          <w:rFonts w:ascii="Arial" w:eastAsia="Times New Roman" w:hAnsi="Arial" w:cs="Arial"/>
          <w:sz w:val="22"/>
          <w:szCs w:val="22"/>
        </w:rPr>
        <w:t>. 2024).</w:t>
      </w:r>
    </w:p>
    <w:p w14:paraId="715A9C3F" w14:textId="77777777" w:rsidR="00533EE2" w:rsidRPr="00D20495" w:rsidRDefault="00C562C9" w:rsidP="00A61B74">
      <w:pPr>
        <w:pStyle w:val="Heading2"/>
        <w:rPr>
          <w:rFonts w:ascii="Arial" w:hAnsi="Arial" w:cs="Arial"/>
          <w:b/>
          <w:bCs/>
          <w:color w:val="000000" w:themeColor="text1"/>
          <w:sz w:val="22"/>
          <w:szCs w:val="22"/>
        </w:rPr>
      </w:pPr>
      <w:bookmarkStart w:id="5" w:name="_heading=h.fz8o87rbpsmj" w:colFirst="0" w:colLast="0"/>
      <w:bookmarkEnd w:id="5"/>
      <w:r w:rsidRPr="00D20495">
        <w:rPr>
          <w:rFonts w:ascii="Arial" w:hAnsi="Arial" w:cs="Arial"/>
          <w:b/>
          <w:bCs/>
          <w:color w:val="000000" w:themeColor="text1"/>
          <w:sz w:val="22"/>
          <w:szCs w:val="22"/>
        </w:rPr>
        <w:t>1.4 Research Aim</w:t>
      </w:r>
    </w:p>
    <w:p w14:paraId="3C28FF58"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This study will critically explore the psychological factors that influence employee engagement in the UK during a period when employee burnout is becoming a common phenomenon in the workplace. Specifically, to test the interaction of burnout and engagement (is it positive or negative), and how organisations could encourage and maintain engagement in such an unfavorable psychological climate.</w:t>
      </w:r>
    </w:p>
    <w:p w14:paraId="0BD8A060" w14:textId="77777777" w:rsidR="00533EE2" w:rsidRPr="00D20495" w:rsidRDefault="00C562C9" w:rsidP="00A61B74">
      <w:pPr>
        <w:pStyle w:val="Heading2"/>
        <w:rPr>
          <w:rFonts w:ascii="Arial" w:hAnsi="Arial" w:cs="Arial"/>
          <w:b/>
          <w:bCs/>
          <w:color w:val="000000" w:themeColor="text1"/>
          <w:sz w:val="22"/>
          <w:szCs w:val="22"/>
        </w:rPr>
      </w:pPr>
      <w:bookmarkStart w:id="6" w:name="_heading=h.fpfzz948khud" w:colFirst="0" w:colLast="0"/>
      <w:bookmarkEnd w:id="6"/>
      <w:r w:rsidRPr="00D20495">
        <w:rPr>
          <w:rFonts w:ascii="Arial" w:hAnsi="Arial" w:cs="Arial"/>
          <w:b/>
          <w:bCs/>
          <w:color w:val="000000" w:themeColor="text1"/>
          <w:sz w:val="22"/>
          <w:szCs w:val="22"/>
        </w:rPr>
        <w:t>1.5 Research Objectives</w:t>
      </w:r>
    </w:p>
    <w:p w14:paraId="108D2858" w14:textId="77777777" w:rsidR="00533EE2" w:rsidRPr="00A61B74" w:rsidRDefault="00C562C9" w:rsidP="00A61B74">
      <w:pPr>
        <w:numPr>
          <w:ilvl w:val="0"/>
          <w:numId w:val="1"/>
        </w:numPr>
        <w:spacing w:line="360" w:lineRule="auto"/>
        <w:jc w:val="both"/>
        <w:rPr>
          <w:rFonts w:ascii="Arial" w:eastAsia="Times New Roman" w:hAnsi="Arial" w:cs="Arial"/>
          <w:sz w:val="22"/>
          <w:szCs w:val="22"/>
        </w:rPr>
      </w:pPr>
      <w:r w:rsidRPr="00A61B74">
        <w:rPr>
          <w:rFonts w:ascii="Arial" w:eastAsia="Times New Roman" w:hAnsi="Arial" w:cs="Arial"/>
          <w:sz w:val="22"/>
          <w:szCs w:val="22"/>
        </w:rPr>
        <w:t>To investigate the most relevant psychological factors of employee engagement (e.g., autonomy, meaningful work, recognition, psychological safety).</w:t>
      </w:r>
    </w:p>
    <w:p w14:paraId="1251648E" w14:textId="77777777" w:rsidR="00533EE2" w:rsidRPr="00A61B74" w:rsidRDefault="00C562C9" w:rsidP="00A61B74">
      <w:pPr>
        <w:numPr>
          <w:ilvl w:val="0"/>
          <w:numId w:val="1"/>
        </w:numPr>
        <w:spacing w:line="360" w:lineRule="auto"/>
        <w:jc w:val="both"/>
        <w:rPr>
          <w:rFonts w:ascii="Arial" w:eastAsia="Times New Roman" w:hAnsi="Arial" w:cs="Arial"/>
          <w:sz w:val="22"/>
          <w:szCs w:val="22"/>
        </w:rPr>
      </w:pPr>
      <w:r w:rsidRPr="00A61B74">
        <w:rPr>
          <w:rFonts w:ascii="Arial" w:eastAsia="Times New Roman" w:hAnsi="Arial" w:cs="Arial"/>
          <w:sz w:val="22"/>
          <w:szCs w:val="22"/>
        </w:rPr>
        <w:t>To determine the influence of burnout on engagement, worker motivation and performance.</w:t>
      </w:r>
    </w:p>
    <w:p w14:paraId="578B51FC" w14:textId="77777777" w:rsidR="00533EE2" w:rsidRPr="00A61B74" w:rsidRDefault="00C562C9" w:rsidP="00A61B74">
      <w:pPr>
        <w:numPr>
          <w:ilvl w:val="0"/>
          <w:numId w:val="1"/>
        </w:numPr>
        <w:spacing w:line="360" w:lineRule="auto"/>
        <w:jc w:val="both"/>
        <w:rPr>
          <w:rFonts w:ascii="Arial" w:eastAsia="Times New Roman" w:hAnsi="Arial" w:cs="Arial"/>
          <w:sz w:val="22"/>
          <w:szCs w:val="22"/>
        </w:rPr>
      </w:pPr>
      <w:r w:rsidRPr="00A61B74">
        <w:rPr>
          <w:rFonts w:ascii="Arial" w:eastAsia="Times New Roman" w:hAnsi="Arial" w:cs="Arial"/>
          <w:sz w:val="22"/>
          <w:szCs w:val="22"/>
        </w:rPr>
        <w:t>To determine and measure the organisational interventions, leadership practices, and those strategies that reduce burnout and improve the engagement.</w:t>
      </w:r>
    </w:p>
    <w:p w14:paraId="16D50572" w14:textId="77777777" w:rsidR="00533EE2" w:rsidRPr="00D20495" w:rsidRDefault="00C562C9" w:rsidP="00A61B74">
      <w:pPr>
        <w:pStyle w:val="Heading2"/>
        <w:rPr>
          <w:rFonts w:ascii="Arial" w:hAnsi="Arial" w:cs="Arial"/>
          <w:b/>
          <w:bCs/>
          <w:color w:val="000000" w:themeColor="text1"/>
          <w:sz w:val="22"/>
          <w:szCs w:val="22"/>
        </w:rPr>
      </w:pPr>
      <w:bookmarkStart w:id="7" w:name="_heading=h.cdrwwnghnnqh" w:colFirst="0" w:colLast="0"/>
      <w:bookmarkEnd w:id="7"/>
      <w:r w:rsidRPr="00D20495">
        <w:rPr>
          <w:rFonts w:ascii="Arial" w:hAnsi="Arial" w:cs="Arial"/>
          <w:b/>
          <w:bCs/>
          <w:color w:val="000000" w:themeColor="text1"/>
          <w:sz w:val="22"/>
          <w:szCs w:val="22"/>
        </w:rPr>
        <w:t>1.6 Research Questions</w:t>
      </w:r>
    </w:p>
    <w:p w14:paraId="053E922D" w14:textId="77777777" w:rsidR="00533EE2" w:rsidRPr="00A61B74" w:rsidRDefault="00C562C9" w:rsidP="00A61B74">
      <w:pPr>
        <w:numPr>
          <w:ilvl w:val="0"/>
          <w:numId w:val="2"/>
        </w:numPr>
        <w:spacing w:line="360" w:lineRule="auto"/>
        <w:jc w:val="both"/>
        <w:rPr>
          <w:rFonts w:ascii="Arial" w:eastAsia="Times New Roman" w:hAnsi="Arial" w:cs="Arial"/>
          <w:sz w:val="22"/>
          <w:szCs w:val="22"/>
        </w:rPr>
      </w:pPr>
      <w:r w:rsidRPr="00A61B74">
        <w:rPr>
          <w:rFonts w:ascii="Arial" w:eastAsia="Times New Roman" w:hAnsi="Arial" w:cs="Arial"/>
          <w:sz w:val="22"/>
          <w:szCs w:val="22"/>
        </w:rPr>
        <w:t>Which psychological ones are the most effective drivers of employee engagement in UK organisations with a high burnout?</w:t>
      </w:r>
    </w:p>
    <w:p w14:paraId="4C7A7ED2" w14:textId="77777777" w:rsidR="00533EE2" w:rsidRPr="00A61B74" w:rsidRDefault="00C562C9" w:rsidP="00A61B74">
      <w:pPr>
        <w:numPr>
          <w:ilvl w:val="0"/>
          <w:numId w:val="2"/>
        </w:numPr>
        <w:spacing w:line="360" w:lineRule="auto"/>
        <w:jc w:val="both"/>
        <w:rPr>
          <w:rFonts w:ascii="Arial" w:eastAsia="Times New Roman" w:hAnsi="Arial" w:cs="Arial"/>
          <w:sz w:val="22"/>
          <w:szCs w:val="22"/>
        </w:rPr>
      </w:pPr>
      <w:r w:rsidRPr="00A61B74">
        <w:rPr>
          <w:rFonts w:ascii="Arial" w:eastAsia="Times New Roman" w:hAnsi="Arial" w:cs="Arial"/>
          <w:sz w:val="22"/>
          <w:szCs w:val="22"/>
        </w:rPr>
        <w:t>What is the impact of burnout on employee motivation, employee performance, and employee retention among engaged workers?</w:t>
      </w:r>
    </w:p>
    <w:p w14:paraId="12601A27" w14:textId="138F4972" w:rsidR="00533EE2" w:rsidRPr="00A61B74" w:rsidRDefault="00C562C9" w:rsidP="00A61B74">
      <w:pPr>
        <w:numPr>
          <w:ilvl w:val="0"/>
          <w:numId w:val="2"/>
        </w:num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Which organisational practices or leadership </w:t>
      </w:r>
      <w:r w:rsidR="001D5239" w:rsidRPr="00A61B74">
        <w:rPr>
          <w:rFonts w:ascii="Arial" w:eastAsia="Times New Roman" w:hAnsi="Arial" w:cs="Arial"/>
          <w:sz w:val="22"/>
          <w:szCs w:val="22"/>
        </w:rPr>
        <w:t>behaviors</w:t>
      </w:r>
      <w:r w:rsidRPr="00A61B74">
        <w:rPr>
          <w:rFonts w:ascii="Arial" w:eastAsia="Times New Roman" w:hAnsi="Arial" w:cs="Arial"/>
          <w:sz w:val="22"/>
          <w:szCs w:val="22"/>
        </w:rPr>
        <w:t xml:space="preserve"> are most useful to maintain engagement in the face of burnout pressure?</w:t>
      </w:r>
    </w:p>
    <w:p w14:paraId="0BD8182C" w14:textId="6C3080AF" w:rsidR="00533EE2" w:rsidRPr="00D20495" w:rsidRDefault="00C562C9" w:rsidP="00A61B74">
      <w:pPr>
        <w:pStyle w:val="Heading2"/>
        <w:rPr>
          <w:rFonts w:ascii="Arial" w:hAnsi="Arial" w:cs="Arial"/>
          <w:b/>
          <w:bCs/>
          <w:color w:val="000000" w:themeColor="text1"/>
          <w:sz w:val="22"/>
          <w:szCs w:val="22"/>
        </w:rPr>
      </w:pPr>
      <w:bookmarkStart w:id="8" w:name="_heading=h.ef27103cgy4u" w:colFirst="0" w:colLast="0"/>
      <w:bookmarkEnd w:id="8"/>
      <w:r w:rsidRPr="00D20495">
        <w:rPr>
          <w:rFonts w:ascii="Arial" w:hAnsi="Arial" w:cs="Arial"/>
          <w:b/>
          <w:bCs/>
          <w:color w:val="000000" w:themeColor="text1"/>
          <w:sz w:val="22"/>
          <w:szCs w:val="22"/>
        </w:rPr>
        <w:t xml:space="preserve">1.7 Significance </w:t>
      </w:r>
      <w:r w:rsidR="00214C0A">
        <w:rPr>
          <w:rFonts w:ascii="Arial" w:hAnsi="Arial" w:cs="Arial"/>
          <w:b/>
          <w:bCs/>
          <w:color w:val="000000" w:themeColor="text1"/>
          <w:sz w:val="22"/>
          <w:szCs w:val="22"/>
        </w:rPr>
        <w:t>and</w:t>
      </w:r>
      <w:r w:rsidRPr="00D20495">
        <w:rPr>
          <w:rFonts w:ascii="Arial" w:hAnsi="Arial" w:cs="Arial"/>
          <w:b/>
          <w:bCs/>
          <w:color w:val="000000" w:themeColor="text1"/>
          <w:sz w:val="22"/>
          <w:szCs w:val="22"/>
        </w:rPr>
        <w:t xml:space="preserve"> Rationale</w:t>
      </w:r>
    </w:p>
    <w:p w14:paraId="7C2406D4" w14:textId="0736E8C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research is both theoretical and practical. In theory, it aims to advance existing models (e.g. Job Demands-Resources, Self-Determination Theory) to enhance the knowledge on how engagement and burnout relate, co-exist </w:t>
      </w:r>
      <w:r w:rsidR="000F76AD" w:rsidRPr="00A61B74">
        <w:rPr>
          <w:rFonts w:ascii="Arial" w:eastAsia="Times New Roman" w:hAnsi="Arial" w:cs="Arial"/>
          <w:sz w:val="22"/>
          <w:szCs w:val="22"/>
        </w:rPr>
        <w:t>and or</w:t>
      </w:r>
      <w:r w:rsidRPr="00A61B74">
        <w:rPr>
          <w:rFonts w:ascii="Arial" w:eastAsia="Times New Roman" w:hAnsi="Arial" w:cs="Arial"/>
          <w:sz w:val="22"/>
          <w:szCs w:val="22"/>
        </w:rPr>
        <w:t xml:space="preserve"> contradict each other through incorporating current UK data. In practice, research can be used in HR practices, leadership development and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efforts in organisations that struggle with performance, retention and mental health </w:t>
      </w:r>
      <w:r w:rsidRPr="00A61B74">
        <w:rPr>
          <w:rFonts w:ascii="Arial" w:eastAsia="Times New Roman" w:hAnsi="Arial" w:cs="Arial"/>
          <w:sz w:val="22"/>
          <w:szCs w:val="22"/>
        </w:rPr>
        <w:lastRenderedPageBreak/>
        <w:t>challenges. Taking into consideration the human cost of burnout and the high economic cost of sickness absence, the improved understanding of the psychology of engagement may have significant payback.</w:t>
      </w:r>
    </w:p>
    <w:p w14:paraId="0D26F1B9" w14:textId="77777777" w:rsidR="00533EE2" w:rsidRPr="00D20495" w:rsidRDefault="00C562C9" w:rsidP="00A61B74">
      <w:pPr>
        <w:pStyle w:val="Heading2"/>
        <w:rPr>
          <w:rFonts w:ascii="Arial" w:hAnsi="Arial" w:cs="Arial"/>
          <w:b/>
          <w:bCs/>
          <w:color w:val="000000" w:themeColor="text1"/>
          <w:sz w:val="22"/>
          <w:szCs w:val="22"/>
        </w:rPr>
      </w:pPr>
      <w:bookmarkStart w:id="9" w:name="_heading=h.eadwics6q7fb" w:colFirst="0" w:colLast="0"/>
      <w:bookmarkEnd w:id="9"/>
      <w:r w:rsidRPr="00D20495">
        <w:rPr>
          <w:rFonts w:ascii="Arial" w:hAnsi="Arial" w:cs="Arial"/>
          <w:b/>
          <w:bCs/>
          <w:color w:val="000000" w:themeColor="text1"/>
          <w:sz w:val="22"/>
          <w:szCs w:val="22"/>
        </w:rPr>
        <w:t>1.8 Structure of Dissertation</w:t>
      </w:r>
    </w:p>
    <w:p w14:paraId="2A13FFAE" w14:textId="428F289E"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dissertation is organised in the following way: Chapter 2 gives an overview of available literature </w:t>
      </w:r>
      <w:r w:rsidR="00145D11" w:rsidRPr="00A61B74">
        <w:rPr>
          <w:rFonts w:ascii="Arial" w:eastAsia="Times New Roman" w:hAnsi="Arial" w:cs="Arial"/>
          <w:sz w:val="22"/>
          <w:szCs w:val="22"/>
        </w:rPr>
        <w:t>regarding</w:t>
      </w:r>
      <w:r w:rsidRPr="00A61B74">
        <w:rPr>
          <w:rFonts w:ascii="Arial" w:eastAsia="Times New Roman" w:hAnsi="Arial" w:cs="Arial"/>
          <w:sz w:val="22"/>
          <w:szCs w:val="22"/>
        </w:rPr>
        <w:t xml:space="preserve"> engagement, burnout, psychological frameworks, and organisational interventions; Chapter 3 provides details of the methodological approach; Chapter 4 reports and discusses findings; Chapter 5 provides a wrap up, explanation and recommendations to organisations and future studies.</w:t>
      </w:r>
    </w:p>
    <w:p w14:paraId="062CC5A1" w14:textId="77777777" w:rsidR="009477F5" w:rsidRPr="00A61B74" w:rsidRDefault="009477F5" w:rsidP="00A61B74">
      <w:pPr>
        <w:pStyle w:val="Heading1"/>
        <w:rPr>
          <w:rFonts w:ascii="Arial" w:hAnsi="Arial" w:cs="Arial"/>
          <w:sz w:val="22"/>
          <w:szCs w:val="22"/>
        </w:rPr>
      </w:pPr>
      <w:bookmarkStart w:id="10" w:name="_heading=h.mxk1y899j273" w:colFirst="0" w:colLast="0"/>
      <w:bookmarkEnd w:id="10"/>
    </w:p>
    <w:p w14:paraId="4F9353E1" w14:textId="77777777" w:rsidR="009477F5" w:rsidRPr="00A61B74" w:rsidRDefault="009477F5" w:rsidP="00A61B74">
      <w:pPr>
        <w:pStyle w:val="Heading1"/>
        <w:rPr>
          <w:rFonts w:ascii="Arial" w:hAnsi="Arial" w:cs="Arial"/>
          <w:sz w:val="22"/>
          <w:szCs w:val="22"/>
        </w:rPr>
      </w:pPr>
    </w:p>
    <w:p w14:paraId="0EC0ABE0" w14:textId="77777777" w:rsidR="009477F5" w:rsidRPr="00A61B74" w:rsidRDefault="009477F5" w:rsidP="00A61B74">
      <w:pPr>
        <w:pStyle w:val="Heading1"/>
        <w:rPr>
          <w:rFonts w:ascii="Arial" w:hAnsi="Arial" w:cs="Arial"/>
          <w:sz w:val="22"/>
          <w:szCs w:val="22"/>
        </w:rPr>
      </w:pPr>
    </w:p>
    <w:p w14:paraId="415FF674" w14:textId="77777777" w:rsidR="009477F5" w:rsidRPr="00A61B74" w:rsidRDefault="009477F5" w:rsidP="00A61B74">
      <w:pPr>
        <w:pStyle w:val="Heading1"/>
        <w:rPr>
          <w:rFonts w:ascii="Arial" w:hAnsi="Arial" w:cs="Arial"/>
          <w:sz w:val="22"/>
          <w:szCs w:val="22"/>
        </w:rPr>
      </w:pPr>
    </w:p>
    <w:p w14:paraId="54D985A0" w14:textId="77777777" w:rsidR="009477F5" w:rsidRDefault="009477F5" w:rsidP="00A61B74">
      <w:pPr>
        <w:spacing w:line="360" w:lineRule="auto"/>
        <w:rPr>
          <w:rFonts w:ascii="Arial" w:hAnsi="Arial" w:cs="Arial"/>
          <w:sz w:val="22"/>
          <w:szCs w:val="22"/>
        </w:rPr>
      </w:pPr>
    </w:p>
    <w:p w14:paraId="5F0D387C" w14:textId="77777777" w:rsidR="00E86FAC" w:rsidRDefault="00E86FAC" w:rsidP="00A61B74">
      <w:pPr>
        <w:spacing w:line="360" w:lineRule="auto"/>
        <w:rPr>
          <w:rFonts w:ascii="Arial" w:hAnsi="Arial" w:cs="Arial"/>
          <w:sz w:val="22"/>
          <w:szCs w:val="22"/>
        </w:rPr>
      </w:pPr>
    </w:p>
    <w:p w14:paraId="5007D1B3" w14:textId="77777777" w:rsidR="00E86FAC" w:rsidRDefault="00E86FAC" w:rsidP="00A61B74">
      <w:pPr>
        <w:spacing w:line="360" w:lineRule="auto"/>
        <w:rPr>
          <w:rFonts w:ascii="Arial" w:hAnsi="Arial" w:cs="Arial"/>
          <w:sz w:val="22"/>
          <w:szCs w:val="22"/>
        </w:rPr>
      </w:pPr>
    </w:p>
    <w:p w14:paraId="6719A51C" w14:textId="77777777" w:rsidR="00E86FAC" w:rsidRDefault="00E86FAC" w:rsidP="00A61B74">
      <w:pPr>
        <w:spacing w:line="360" w:lineRule="auto"/>
        <w:rPr>
          <w:rFonts w:ascii="Arial" w:hAnsi="Arial" w:cs="Arial"/>
          <w:sz w:val="22"/>
          <w:szCs w:val="22"/>
        </w:rPr>
      </w:pPr>
    </w:p>
    <w:p w14:paraId="79C2B6AA" w14:textId="77777777" w:rsidR="00E86FAC" w:rsidRDefault="00E86FAC" w:rsidP="00A61B74">
      <w:pPr>
        <w:spacing w:line="360" w:lineRule="auto"/>
        <w:rPr>
          <w:rFonts w:ascii="Arial" w:hAnsi="Arial" w:cs="Arial"/>
          <w:sz w:val="22"/>
          <w:szCs w:val="22"/>
        </w:rPr>
      </w:pPr>
    </w:p>
    <w:p w14:paraId="53ADFB1C" w14:textId="77777777" w:rsidR="00E86FAC" w:rsidRDefault="00E86FAC" w:rsidP="00A61B74">
      <w:pPr>
        <w:spacing w:line="360" w:lineRule="auto"/>
        <w:rPr>
          <w:rFonts w:ascii="Arial" w:hAnsi="Arial" w:cs="Arial"/>
          <w:sz w:val="22"/>
          <w:szCs w:val="22"/>
        </w:rPr>
      </w:pPr>
    </w:p>
    <w:p w14:paraId="670324D0" w14:textId="77777777" w:rsidR="00E86FAC" w:rsidRDefault="00E86FAC" w:rsidP="00A61B74">
      <w:pPr>
        <w:spacing w:line="360" w:lineRule="auto"/>
        <w:rPr>
          <w:rFonts w:ascii="Arial" w:hAnsi="Arial" w:cs="Arial"/>
          <w:sz w:val="22"/>
          <w:szCs w:val="22"/>
        </w:rPr>
      </w:pPr>
    </w:p>
    <w:p w14:paraId="179A7444" w14:textId="77777777" w:rsidR="00E86FAC" w:rsidRPr="00A61B74" w:rsidRDefault="00E86FAC" w:rsidP="00A61B74">
      <w:pPr>
        <w:spacing w:line="360" w:lineRule="auto"/>
        <w:rPr>
          <w:rFonts w:ascii="Arial" w:hAnsi="Arial" w:cs="Arial"/>
          <w:sz w:val="22"/>
          <w:szCs w:val="22"/>
        </w:rPr>
      </w:pPr>
    </w:p>
    <w:p w14:paraId="60DBDE05" w14:textId="77777777" w:rsidR="009477F5" w:rsidRPr="00A61B74" w:rsidRDefault="009477F5" w:rsidP="00A61B74">
      <w:pPr>
        <w:spacing w:line="360" w:lineRule="auto"/>
        <w:rPr>
          <w:rFonts w:ascii="Arial" w:hAnsi="Arial" w:cs="Arial"/>
          <w:sz w:val="22"/>
          <w:szCs w:val="22"/>
        </w:rPr>
      </w:pPr>
    </w:p>
    <w:p w14:paraId="2E96150A" w14:textId="15091120" w:rsidR="00533EE2" w:rsidRPr="00D20495" w:rsidRDefault="00C562C9" w:rsidP="00A61B74">
      <w:pPr>
        <w:pStyle w:val="Heading1"/>
        <w:rPr>
          <w:rFonts w:ascii="Arial" w:hAnsi="Arial" w:cs="Arial"/>
          <w:color w:val="000000" w:themeColor="text1"/>
          <w:sz w:val="22"/>
          <w:szCs w:val="22"/>
        </w:rPr>
      </w:pPr>
      <w:r w:rsidRPr="00D20495">
        <w:rPr>
          <w:rFonts w:ascii="Arial" w:hAnsi="Arial" w:cs="Arial"/>
          <w:color w:val="000000" w:themeColor="text1"/>
          <w:sz w:val="22"/>
          <w:szCs w:val="22"/>
        </w:rPr>
        <w:lastRenderedPageBreak/>
        <w:t xml:space="preserve">2. Literature Review </w:t>
      </w:r>
    </w:p>
    <w:p w14:paraId="4EB1E1BF" w14:textId="77777777" w:rsidR="00533EE2" w:rsidRPr="00D20495" w:rsidRDefault="00C562C9" w:rsidP="00A61B74">
      <w:pPr>
        <w:pStyle w:val="Heading2"/>
        <w:rPr>
          <w:rFonts w:ascii="Arial" w:hAnsi="Arial" w:cs="Arial"/>
          <w:b/>
          <w:color w:val="000000" w:themeColor="text1"/>
          <w:sz w:val="22"/>
          <w:szCs w:val="22"/>
        </w:rPr>
      </w:pPr>
      <w:bookmarkStart w:id="11" w:name="_heading=h.vbyev0fse7jb" w:colFirst="0" w:colLast="0"/>
      <w:bookmarkEnd w:id="11"/>
      <w:r w:rsidRPr="00D20495">
        <w:rPr>
          <w:rFonts w:ascii="Arial" w:hAnsi="Arial" w:cs="Arial"/>
          <w:b/>
          <w:color w:val="000000" w:themeColor="text1"/>
          <w:sz w:val="22"/>
          <w:szCs w:val="22"/>
        </w:rPr>
        <w:t xml:space="preserve">2.1 Introduction  </w:t>
      </w:r>
    </w:p>
    <w:p w14:paraId="192E304F" w14:textId="7876B6B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multifaceted association between engaged employees and burnout at work has received critical academic consideration with modern interest amid the post-pandemic period, at which the traditional demarcation of work has been put at its core. This literature review critically analyzes the psychological basis that enforces employee engagement and at the same time concerns the contradictory co-occurrence of high engagement and burnout symptoms. This range includes psychological theories used to explain motivational processes, engagement factors that lead to performance, dynamics of burnout that damage the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of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 and responses by organisations that aim to deal with these problems.</w:t>
      </w:r>
    </w:p>
    <w:p w14:paraId="1C000AF6" w14:textId="77777777" w:rsidR="00533EE2" w:rsidRPr="00D20495" w:rsidRDefault="00C562C9" w:rsidP="00A61B74">
      <w:pPr>
        <w:pStyle w:val="Heading2"/>
        <w:rPr>
          <w:rFonts w:ascii="Arial" w:hAnsi="Arial" w:cs="Arial"/>
          <w:b/>
          <w:bCs/>
          <w:color w:val="000000" w:themeColor="text1"/>
          <w:sz w:val="22"/>
          <w:szCs w:val="22"/>
        </w:rPr>
      </w:pPr>
      <w:bookmarkStart w:id="12" w:name="_heading=h.5xs1n3z32r3c" w:colFirst="0" w:colLast="0"/>
      <w:bookmarkEnd w:id="12"/>
      <w:r w:rsidRPr="00D20495">
        <w:rPr>
          <w:rFonts w:ascii="Arial" w:hAnsi="Arial" w:cs="Arial"/>
          <w:b/>
          <w:bCs/>
          <w:color w:val="000000" w:themeColor="text1"/>
          <w:sz w:val="22"/>
          <w:szCs w:val="22"/>
        </w:rPr>
        <w:t xml:space="preserve">2.2 Theoretical Foundations </w:t>
      </w:r>
    </w:p>
    <w:p w14:paraId="48B1450D" w14:textId="46E14898"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SDT offers a set of psychological needs that can be used to analyze the approach toward employee engagement based on the Self-Determination Theory. The extensive conceptual review by McAnally and Hagger (2024) has proven that autonomous types of motivation and fundamental psychological need satisfaction (autonomy, competence, and relatedness) are always connected to improved employee performance, satisfaction, and engagement. They estimated that effective expressions of </w:t>
      </w:r>
      <w:r w:rsidR="00554074" w:rsidRPr="00A61B74">
        <w:rPr>
          <w:rFonts w:ascii="Arial" w:eastAsia="Times New Roman" w:hAnsi="Arial" w:cs="Arial"/>
          <w:sz w:val="22"/>
          <w:szCs w:val="22"/>
        </w:rPr>
        <w:t>need for</w:t>
      </w:r>
      <w:r w:rsidRPr="00A61B74">
        <w:rPr>
          <w:rFonts w:ascii="Arial" w:eastAsia="Times New Roman" w:hAnsi="Arial" w:cs="Arial"/>
          <w:sz w:val="22"/>
          <w:szCs w:val="22"/>
        </w:rPr>
        <w:t xml:space="preserve"> frustration and motivation control are linked to higher employee burnout and turnover, and that mediated by forms of motivation, the connection between need satisfaction and adaptive employee outcomes at work. Nonetheless, McAnally and Hagger (2024) critically </w:t>
      </w:r>
      <w:r w:rsidR="00554074" w:rsidRPr="00A61B74">
        <w:rPr>
          <w:rFonts w:ascii="Arial" w:eastAsia="Times New Roman" w:hAnsi="Arial" w:cs="Arial"/>
          <w:sz w:val="22"/>
          <w:szCs w:val="22"/>
        </w:rPr>
        <w:t>pinpointed</w:t>
      </w:r>
      <w:r w:rsidRPr="00A61B74">
        <w:rPr>
          <w:rFonts w:ascii="Arial" w:eastAsia="Times New Roman" w:hAnsi="Arial" w:cs="Arial"/>
          <w:sz w:val="22"/>
          <w:szCs w:val="22"/>
        </w:rPr>
        <w:t xml:space="preserve"> some of the limitations to SDT research such as excessive use of single-occasion correlational data and lack of interest in moderating variables such as workplace context and job type.</w:t>
      </w:r>
    </w:p>
    <w:p w14:paraId="53B2DAB7" w14:textId="7921511D"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In addition to complementing SDT, Job Demands-Resources (JD-R) Model has become one of the most notable theoretical frameworks, used to explain the bright and dark side of work experiences. In refining the JD-R model </w:t>
      </w:r>
      <w:r w:rsidR="00554074" w:rsidRPr="00A61B74">
        <w:rPr>
          <w:rFonts w:ascii="Arial" w:eastAsia="Times New Roman" w:hAnsi="Arial" w:cs="Arial"/>
          <w:sz w:val="22"/>
          <w:szCs w:val="22"/>
        </w:rPr>
        <w:t>in</w:t>
      </w:r>
      <w:r w:rsidRPr="00A61B74">
        <w:rPr>
          <w:rFonts w:ascii="Arial" w:eastAsia="Times New Roman" w:hAnsi="Arial" w:cs="Arial"/>
          <w:sz w:val="22"/>
          <w:szCs w:val="22"/>
        </w:rPr>
        <w:t xml:space="preserve"> digital job demands and resources, Scholze and Hecker (2024) used 898 white-collar employees based in Germany. Their study used the Partial Least Squares Structural Equation Modelling to explore all interrelations of </w:t>
      </w:r>
      <w:r w:rsidR="00554074" w:rsidRPr="00A61B74">
        <w:rPr>
          <w:rFonts w:ascii="Arial" w:eastAsia="Times New Roman" w:hAnsi="Arial" w:cs="Arial"/>
          <w:sz w:val="22"/>
          <w:szCs w:val="22"/>
        </w:rPr>
        <w:t>digitization</w:t>
      </w:r>
      <w:r w:rsidRPr="00A61B74">
        <w:rPr>
          <w:rFonts w:ascii="Arial" w:eastAsia="Times New Roman" w:hAnsi="Arial" w:cs="Arial"/>
          <w:sz w:val="22"/>
          <w:szCs w:val="22"/>
        </w:rPr>
        <w:t xml:space="preserve"> in an organisational context. This confirmed that the JD-R model provides a comprehensive approach in investigating concrete </w:t>
      </w:r>
      <w:r w:rsidR="00554074" w:rsidRPr="00A61B74">
        <w:rPr>
          <w:rFonts w:ascii="Arial" w:eastAsia="Times New Roman" w:hAnsi="Arial" w:cs="Arial"/>
          <w:sz w:val="22"/>
          <w:szCs w:val="22"/>
        </w:rPr>
        <w:t>digitization</w:t>
      </w:r>
      <w:r w:rsidRPr="00A61B74">
        <w:rPr>
          <w:rFonts w:ascii="Arial" w:eastAsia="Times New Roman" w:hAnsi="Arial" w:cs="Arial"/>
          <w:sz w:val="22"/>
          <w:szCs w:val="22"/>
        </w:rPr>
        <w:t xml:space="preserve"> effects while </w:t>
      </w:r>
      <w:r w:rsidR="004445B6" w:rsidRPr="00A61B74">
        <w:rPr>
          <w:rFonts w:ascii="Arial" w:eastAsia="Times New Roman" w:hAnsi="Arial" w:cs="Arial"/>
          <w:sz w:val="22"/>
          <w:szCs w:val="22"/>
        </w:rPr>
        <w:t>categorizing</w:t>
      </w:r>
      <w:r w:rsidRPr="00A61B74">
        <w:rPr>
          <w:rFonts w:ascii="Arial" w:eastAsia="Times New Roman" w:hAnsi="Arial" w:cs="Arial"/>
          <w:sz w:val="22"/>
          <w:szCs w:val="22"/>
        </w:rPr>
        <w:t xml:space="preserve"> them theoretically.</w:t>
      </w:r>
    </w:p>
    <w:p w14:paraId="0F7D73E7"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Conservation of Resources Theory may offer another insight into the relationship between burnout and engagement. Steindórsdóttir et al. conducted a longitudinal study with 362 full-time workers at two points in time to study the impact of burnout dimensions on subjective career </w:t>
      </w:r>
      <w:r w:rsidRPr="00A61B74">
        <w:rPr>
          <w:rFonts w:ascii="Arial" w:eastAsia="Times New Roman" w:hAnsi="Arial" w:cs="Arial"/>
          <w:sz w:val="22"/>
          <w:szCs w:val="22"/>
        </w:rPr>
        <w:lastRenderedPageBreak/>
        <w:t>success through career insecurity over time, using the framework of COR theory. By employing a cross-lagged analysis, we discovered bidirectional relationships between disengagement and subjective career success. Career insecurity mediated these relationships.</w:t>
      </w:r>
    </w:p>
    <w:p w14:paraId="5AD41B17" w14:textId="6F4AD778"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According to social exchange </w:t>
      </w:r>
      <w:r w:rsidR="00554074" w:rsidRPr="00A61B74">
        <w:rPr>
          <w:rFonts w:ascii="Arial" w:eastAsia="Times New Roman" w:hAnsi="Arial" w:cs="Arial"/>
          <w:sz w:val="22"/>
          <w:szCs w:val="22"/>
        </w:rPr>
        <w:t>theory,</w:t>
      </w:r>
      <w:r w:rsidRPr="00A61B74">
        <w:rPr>
          <w:rFonts w:ascii="Arial" w:eastAsia="Times New Roman" w:hAnsi="Arial" w:cs="Arial"/>
          <w:sz w:val="22"/>
          <w:szCs w:val="22"/>
        </w:rPr>
        <w:t xml:space="preserve"> employee-employer relationship is reciprocal in nature. Wu and Lv (2024) did a meta-analysis of social exchange relationships and employee innovation in teams. They demonstrated that Team-Member Exchange (TMX) exhibited stronger relationships with employee innovation than Leader-Member Exchange (LMX). Moreover, Tan </w:t>
      </w:r>
      <w:r w:rsidRPr="00554074">
        <w:rPr>
          <w:rFonts w:ascii="Arial" w:eastAsia="Times New Roman" w:hAnsi="Arial" w:cs="Arial"/>
          <w:i/>
          <w:iCs/>
          <w:sz w:val="22"/>
          <w:szCs w:val="22"/>
        </w:rPr>
        <w:t>et al</w:t>
      </w:r>
      <w:r w:rsidRPr="00A61B74">
        <w:rPr>
          <w:rFonts w:ascii="Arial" w:eastAsia="Times New Roman" w:hAnsi="Arial" w:cs="Arial"/>
          <w:sz w:val="22"/>
          <w:szCs w:val="22"/>
        </w:rPr>
        <w:t>. (2025) have used the social exchange theory to explore the relationship between benevolent leadership and employee engagement among 280 Malaysian employees of a bank and realized that the relationship under study was mediated by psychological empowerment.</w:t>
      </w:r>
    </w:p>
    <w:p w14:paraId="162027B6" w14:textId="77777777" w:rsidR="00533EE2" w:rsidRPr="00D20495" w:rsidRDefault="00C562C9" w:rsidP="00A61B74">
      <w:pPr>
        <w:pStyle w:val="Heading2"/>
        <w:rPr>
          <w:rFonts w:ascii="Arial" w:hAnsi="Arial" w:cs="Arial"/>
          <w:b/>
          <w:bCs/>
          <w:color w:val="000000" w:themeColor="text1"/>
          <w:sz w:val="22"/>
          <w:szCs w:val="22"/>
        </w:rPr>
      </w:pPr>
      <w:bookmarkStart w:id="13" w:name="_heading=h.mmvft2omd70x" w:colFirst="0" w:colLast="0"/>
      <w:bookmarkEnd w:id="13"/>
      <w:r w:rsidRPr="00D20495">
        <w:rPr>
          <w:rFonts w:ascii="Arial" w:hAnsi="Arial" w:cs="Arial"/>
          <w:b/>
          <w:bCs/>
          <w:color w:val="000000" w:themeColor="text1"/>
          <w:sz w:val="22"/>
          <w:szCs w:val="22"/>
        </w:rPr>
        <w:t xml:space="preserve">2.3 Psychological Drivers of Employee Engagement </w:t>
      </w:r>
    </w:p>
    <w:p w14:paraId="6AA0293C" w14:textId="7FC0488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Identification </w:t>
      </w:r>
      <w:r w:rsidR="00554074" w:rsidRPr="00A61B74">
        <w:rPr>
          <w:rFonts w:ascii="Arial" w:eastAsia="Times New Roman" w:hAnsi="Arial" w:cs="Arial"/>
          <w:sz w:val="22"/>
          <w:szCs w:val="22"/>
        </w:rPr>
        <w:t>has</w:t>
      </w:r>
      <w:r w:rsidRPr="00A61B74">
        <w:rPr>
          <w:rFonts w:ascii="Arial" w:eastAsia="Times New Roman" w:hAnsi="Arial" w:cs="Arial"/>
          <w:sz w:val="22"/>
          <w:szCs w:val="22"/>
        </w:rPr>
        <w:t xml:space="preserve"> proven to be a central psychological source of interaction in various studies. Jo and Shin (2025) performed a full-scale study of 25,285 employees with the help of Partial Least Squares Structural Equation Modeling that indicated that recognition has a highly positive effect on employee engagement, whereas fairness and involvement also have a positive impact, though not such significant. Their Multi-Group Analysis showed the existence of different impacts between the private and public </w:t>
      </w:r>
      <w:r w:rsidR="00554074" w:rsidRPr="00A61B74">
        <w:rPr>
          <w:rFonts w:ascii="Arial" w:eastAsia="Times New Roman" w:hAnsi="Arial" w:cs="Arial"/>
          <w:sz w:val="22"/>
          <w:szCs w:val="22"/>
        </w:rPr>
        <w:t>sectors</w:t>
      </w:r>
      <w:r w:rsidRPr="00A61B74">
        <w:rPr>
          <w:rFonts w:ascii="Arial" w:eastAsia="Times New Roman" w:hAnsi="Arial" w:cs="Arial"/>
          <w:sz w:val="22"/>
          <w:szCs w:val="22"/>
        </w:rPr>
        <w:t xml:space="preserve">, which implied </w:t>
      </w:r>
      <w:r w:rsidR="007445D4" w:rsidRPr="00A61B74">
        <w:rPr>
          <w:rFonts w:ascii="Arial" w:eastAsia="Times New Roman" w:hAnsi="Arial" w:cs="Arial"/>
          <w:sz w:val="22"/>
          <w:szCs w:val="22"/>
        </w:rPr>
        <w:t>differences in engagement</w:t>
      </w:r>
      <w:r w:rsidRPr="00A61B74">
        <w:rPr>
          <w:rFonts w:ascii="Arial" w:eastAsia="Times New Roman" w:hAnsi="Arial" w:cs="Arial"/>
          <w:sz w:val="22"/>
          <w:szCs w:val="22"/>
        </w:rPr>
        <w:t xml:space="preserve"> drivers in a context.</w:t>
      </w:r>
    </w:p>
    <w:p w14:paraId="1D5AE4E0" w14:textId="56ACBE1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Gaspar et al. (2024) examined the dimensions of healthy workplaces in a study of 1,702 Portuguese workers and discovered that burnout symptoms were linked to a negative state concerning leadership involvement, psychosocial workplace environment, personal health resources, health </w:t>
      </w:r>
      <w:r w:rsidR="003158D0" w:rsidRPr="00A61B74">
        <w:rPr>
          <w:rFonts w:ascii="Arial" w:eastAsia="Times New Roman" w:hAnsi="Arial" w:cs="Arial"/>
          <w:sz w:val="22"/>
          <w:szCs w:val="22"/>
        </w:rPr>
        <w:t>behaviors</w:t>
      </w:r>
      <w:r w:rsidRPr="00A61B74">
        <w:rPr>
          <w:rFonts w:ascii="Arial" w:eastAsia="Times New Roman" w:hAnsi="Arial" w:cs="Arial"/>
          <w:sz w:val="22"/>
          <w:szCs w:val="22"/>
        </w:rPr>
        <w:t xml:space="preserve">, and salary satisfaction. On the other hand, worker involvement, enterprise community involvement, perceived stress, and screen time at work had a positive correlation with the burnout symptoms; it showed some complicated interactions of the engagement variables with </w:t>
      </w:r>
      <w:r w:rsidR="00554074" w:rsidRPr="00A61B74">
        <w:rPr>
          <w:rFonts w:ascii="Arial" w:eastAsia="Times New Roman" w:hAnsi="Arial" w:cs="Arial"/>
          <w:sz w:val="22"/>
          <w:szCs w:val="22"/>
        </w:rPr>
        <w:t>psychological</w:t>
      </w:r>
      <w:r w:rsidRPr="00A61B74">
        <w:rPr>
          <w:rFonts w:ascii="Arial" w:eastAsia="Times New Roman" w:hAnsi="Arial" w:cs="Arial"/>
          <w:sz w:val="22"/>
          <w:szCs w:val="22"/>
        </w:rPr>
        <w:t xml:space="preserve"> </w:t>
      </w:r>
      <w:r w:rsidR="00CF487C">
        <w:rPr>
          <w:rFonts w:ascii="Arial" w:eastAsia="Times New Roman" w:hAnsi="Arial" w:cs="Arial"/>
          <w:sz w:val="22"/>
          <w:szCs w:val="22"/>
        </w:rPr>
        <w:t>well-being</w:t>
      </w:r>
      <w:r w:rsidRPr="00A61B74">
        <w:rPr>
          <w:rFonts w:ascii="Arial" w:eastAsia="Times New Roman" w:hAnsi="Arial" w:cs="Arial"/>
          <w:sz w:val="22"/>
          <w:szCs w:val="22"/>
        </w:rPr>
        <w:t>.</w:t>
      </w:r>
    </w:p>
    <w:p w14:paraId="430B2570" w14:textId="164546DA"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literature on transformational leadership engagement has been very richly captured. Jo and Shin (2025) showed that transformational leadership increases engagement </w:t>
      </w:r>
      <w:r w:rsidR="00554074" w:rsidRPr="00A61B74">
        <w:rPr>
          <w:rFonts w:ascii="Arial" w:eastAsia="Times New Roman" w:hAnsi="Arial" w:cs="Arial"/>
          <w:sz w:val="22"/>
          <w:szCs w:val="22"/>
        </w:rPr>
        <w:t>and</w:t>
      </w:r>
      <w:r w:rsidRPr="00A61B74">
        <w:rPr>
          <w:rFonts w:ascii="Arial" w:eastAsia="Times New Roman" w:hAnsi="Arial" w:cs="Arial"/>
          <w:sz w:val="22"/>
          <w:szCs w:val="22"/>
        </w:rPr>
        <w:t xml:space="preserve"> reduces burnout. The finding is consistent with the findings of Pladdy (2024) who argued in a literature review that transformational leadership styles are more likely to encourage employees to take part in recovery experiences than passive avoidant leadership styles, limiting the effects of burnout.</w:t>
      </w:r>
    </w:p>
    <w:p w14:paraId="1DA81F25"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Tan and colleagues (2025) noted benevolent leadership which cares for staff in a holistic context, rather than just work context. A cross-sectional study showed that benevolent leadership increases employee engagement through psychological empowerment. Traditional ideas of transformational leadership may not work that well in hybrid workplaces, as employees need support beyond organisational boundaries.</w:t>
      </w:r>
    </w:p>
    <w:p w14:paraId="55BF7FAB" w14:textId="77777777" w:rsidR="00533EE2" w:rsidRPr="00D20495" w:rsidRDefault="00C562C9" w:rsidP="00A61B74">
      <w:pPr>
        <w:pStyle w:val="Heading2"/>
        <w:rPr>
          <w:rFonts w:ascii="Arial" w:hAnsi="Arial" w:cs="Arial"/>
          <w:b/>
          <w:bCs/>
          <w:color w:val="000000" w:themeColor="text1"/>
          <w:sz w:val="22"/>
          <w:szCs w:val="22"/>
        </w:rPr>
      </w:pPr>
      <w:bookmarkStart w:id="14" w:name="_heading=h.xxeodi31krqp" w:colFirst="0" w:colLast="0"/>
      <w:bookmarkEnd w:id="14"/>
      <w:r w:rsidRPr="00D20495">
        <w:rPr>
          <w:rFonts w:ascii="Arial" w:hAnsi="Arial" w:cs="Arial"/>
          <w:b/>
          <w:bCs/>
          <w:color w:val="000000" w:themeColor="text1"/>
          <w:sz w:val="22"/>
          <w:szCs w:val="22"/>
        </w:rPr>
        <w:t>2.4 Burnout: Definitions, Dimensions, and Impact on Engagement</w:t>
      </w:r>
    </w:p>
    <w:p w14:paraId="2E91A9ED" w14:textId="4125A7A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Mańkowska (2025) provided a comprehensive review of the burnout literature. She noted that the phenomenon </w:t>
      </w:r>
      <w:r w:rsidR="001E1091" w:rsidRPr="00A61B74">
        <w:rPr>
          <w:rFonts w:ascii="Arial" w:eastAsia="Times New Roman" w:hAnsi="Arial" w:cs="Arial"/>
          <w:sz w:val="22"/>
          <w:szCs w:val="22"/>
        </w:rPr>
        <w:t>has been</w:t>
      </w:r>
      <w:r w:rsidRPr="00A61B74">
        <w:rPr>
          <w:rFonts w:ascii="Arial" w:eastAsia="Times New Roman" w:hAnsi="Arial" w:cs="Arial"/>
          <w:sz w:val="22"/>
          <w:szCs w:val="22"/>
        </w:rPr>
        <w:t xml:space="preserve"> a subject of investigation for nearly 50 years, and due to its complexity, not all mechanisms are yet fully under investigation. The lack of agreement of the scholars only tends to complicate the matter. The continuing controversy raises questions about pinning a diagnosis and implementing preventive measures that work. Most importantly, there exist significant contradictions, at a fundamental level, in how we </w:t>
      </w:r>
      <w:r w:rsidR="001E1091" w:rsidRPr="00A61B74">
        <w:rPr>
          <w:rFonts w:ascii="Arial" w:eastAsia="Times New Roman" w:hAnsi="Arial" w:cs="Arial"/>
          <w:sz w:val="22"/>
          <w:szCs w:val="22"/>
        </w:rPr>
        <w:t>conceptualize</w:t>
      </w:r>
      <w:r w:rsidRPr="00A61B74">
        <w:rPr>
          <w:rFonts w:ascii="Arial" w:eastAsia="Times New Roman" w:hAnsi="Arial" w:cs="Arial"/>
          <w:sz w:val="22"/>
          <w:szCs w:val="22"/>
        </w:rPr>
        <w:t xml:space="preserve"> burnout.</w:t>
      </w:r>
    </w:p>
    <w:p w14:paraId="2530A4AB" w14:textId="7DD3F4A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Lara-Moreno </w:t>
      </w:r>
      <w:r w:rsidR="00607A7B" w:rsidRPr="001E1091">
        <w:rPr>
          <w:rFonts w:ascii="Arial" w:eastAsia="Times New Roman" w:hAnsi="Arial" w:cs="Arial"/>
          <w:i/>
          <w:iCs/>
          <w:sz w:val="22"/>
          <w:szCs w:val="22"/>
        </w:rPr>
        <w:t>et al</w:t>
      </w:r>
      <w:r w:rsidR="00607A7B">
        <w:rPr>
          <w:rFonts w:ascii="Arial" w:eastAsia="Times New Roman" w:hAnsi="Arial" w:cs="Arial"/>
          <w:sz w:val="22"/>
          <w:szCs w:val="22"/>
        </w:rPr>
        <w:t>.</w:t>
      </w:r>
      <w:r w:rsidRPr="00A61B74">
        <w:rPr>
          <w:rFonts w:ascii="Arial" w:eastAsia="Times New Roman" w:hAnsi="Arial" w:cs="Arial"/>
          <w:sz w:val="22"/>
          <w:szCs w:val="22"/>
        </w:rPr>
        <w:t xml:space="preserve"> 2025 studied burnout through the “Exhaustion Triangle”. This study focused on psychosocial risks, engagement and burnout of 112 employees (age range 18-65). According to their findings, cynicism and burnout predict job well-being negatively whereas support, engagement and control have positive job well-being prediction. Interestingly, researchers found moderate to low levels of burnout. </w:t>
      </w:r>
    </w:p>
    <w:p w14:paraId="5629F71B" w14:textId="06EE6F1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Evidence from the healthcare sector particularly suggests burnout dampens engagement.  Cohen </w:t>
      </w:r>
      <w:r w:rsidRPr="001E1091">
        <w:rPr>
          <w:rFonts w:ascii="Arial" w:eastAsia="Times New Roman" w:hAnsi="Arial" w:cs="Arial"/>
          <w:i/>
          <w:iCs/>
          <w:sz w:val="22"/>
          <w:szCs w:val="22"/>
        </w:rPr>
        <w:t>et al</w:t>
      </w:r>
      <w:r w:rsidRPr="00A61B74">
        <w:rPr>
          <w:rFonts w:ascii="Arial" w:eastAsia="Times New Roman" w:hAnsi="Arial" w:cs="Arial"/>
          <w:sz w:val="22"/>
          <w:szCs w:val="22"/>
        </w:rPr>
        <w:t xml:space="preserve">. (2023) examine successful effectiveness of workplace interventions on nurses, physicians, and allied healthcare professionals. 29 out of 33 studies found to be effective in reducing burnout and increasing well-being. But the critics said one major problem was poor design of the trials. They observed that </w:t>
      </w:r>
      <w:r w:rsidR="001E1091" w:rsidRPr="00A61B74">
        <w:rPr>
          <w:rFonts w:ascii="Arial" w:eastAsia="Times New Roman" w:hAnsi="Arial" w:cs="Arial"/>
          <w:sz w:val="22"/>
          <w:szCs w:val="22"/>
        </w:rPr>
        <w:t>most of</w:t>
      </w:r>
      <w:r w:rsidRPr="00A61B74">
        <w:rPr>
          <w:rFonts w:ascii="Arial" w:eastAsia="Times New Roman" w:hAnsi="Arial" w:cs="Arial"/>
          <w:sz w:val="22"/>
          <w:szCs w:val="22"/>
        </w:rPr>
        <w:t xml:space="preserve"> the studies lacked control groups. On top of this, there was minimal or no follow-up.</w:t>
      </w:r>
    </w:p>
    <w:p w14:paraId="22F9AF7C" w14:textId="11698C2D"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study by Steindorsdottir </w:t>
      </w:r>
      <w:r w:rsidRPr="001E1091">
        <w:rPr>
          <w:rFonts w:ascii="Arial" w:eastAsia="Times New Roman" w:hAnsi="Arial" w:cs="Arial"/>
          <w:i/>
          <w:iCs/>
          <w:sz w:val="22"/>
          <w:szCs w:val="22"/>
        </w:rPr>
        <w:t>et al.</w:t>
      </w:r>
      <w:r w:rsidRPr="00A61B74">
        <w:rPr>
          <w:rFonts w:ascii="Arial" w:eastAsia="Times New Roman" w:hAnsi="Arial" w:cs="Arial"/>
          <w:sz w:val="22"/>
          <w:szCs w:val="22"/>
        </w:rPr>
        <w:t xml:space="preserve"> (2024) contributed an advanced longitudinal context of addressing the connection between burnout and subjective career success using the lifespan developmental view. Their cross-lagged study which included 362 people showed that </w:t>
      </w:r>
      <w:r w:rsidR="003158D0" w:rsidRPr="00A61B74">
        <w:rPr>
          <w:rFonts w:ascii="Arial" w:eastAsia="Times New Roman" w:hAnsi="Arial" w:cs="Arial"/>
          <w:sz w:val="22"/>
          <w:szCs w:val="22"/>
        </w:rPr>
        <w:t>disengagement,</w:t>
      </w:r>
      <w:r w:rsidRPr="00A61B74">
        <w:rPr>
          <w:rFonts w:ascii="Arial" w:eastAsia="Times New Roman" w:hAnsi="Arial" w:cs="Arial"/>
          <w:sz w:val="22"/>
          <w:szCs w:val="22"/>
        </w:rPr>
        <w:t xml:space="preserve"> but not emotional exhaustion had a significant predictive relationship with lower subjective career success over time, indicating that various dimensions of burnout have different effects on career-related outcomes.</w:t>
      </w:r>
    </w:p>
    <w:p w14:paraId="5FCDF85E" w14:textId="0AC2A110" w:rsidR="00533EE2" w:rsidRPr="00D20495" w:rsidRDefault="00C562C9" w:rsidP="00A61B74">
      <w:pPr>
        <w:pStyle w:val="Heading2"/>
        <w:rPr>
          <w:rFonts w:ascii="Arial" w:hAnsi="Arial" w:cs="Arial"/>
          <w:b/>
          <w:bCs/>
          <w:color w:val="000000" w:themeColor="text1"/>
          <w:sz w:val="22"/>
          <w:szCs w:val="22"/>
        </w:rPr>
      </w:pPr>
      <w:bookmarkStart w:id="15" w:name="_heading=h.fya1awu6ian7" w:colFirst="0" w:colLast="0"/>
      <w:bookmarkEnd w:id="15"/>
      <w:r w:rsidRPr="00D20495">
        <w:rPr>
          <w:rFonts w:ascii="Arial" w:hAnsi="Arial" w:cs="Arial"/>
          <w:b/>
          <w:bCs/>
          <w:color w:val="000000" w:themeColor="text1"/>
          <w:sz w:val="22"/>
          <w:szCs w:val="22"/>
        </w:rPr>
        <w:lastRenderedPageBreak/>
        <w:t xml:space="preserve">2.5 Organisational Strategies </w:t>
      </w:r>
      <w:r w:rsidR="00214C0A">
        <w:rPr>
          <w:rFonts w:ascii="Arial" w:hAnsi="Arial" w:cs="Arial"/>
          <w:b/>
          <w:bCs/>
          <w:color w:val="000000" w:themeColor="text1"/>
          <w:sz w:val="22"/>
          <w:szCs w:val="22"/>
        </w:rPr>
        <w:t>and</w:t>
      </w:r>
      <w:r w:rsidRPr="00D20495">
        <w:rPr>
          <w:rFonts w:ascii="Arial" w:hAnsi="Arial" w:cs="Arial"/>
          <w:b/>
          <w:bCs/>
          <w:color w:val="000000" w:themeColor="text1"/>
          <w:sz w:val="22"/>
          <w:szCs w:val="22"/>
        </w:rPr>
        <w:t xml:space="preserve"> Interventions </w:t>
      </w:r>
    </w:p>
    <w:p w14:paraId="7BBE238F" w14:textId="46751253"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Cohen et al. (2023) found that 30 out of 33 intervention studies were </w:t>
      </w:r>
      <w:r w:rsidR="003158D0" w:rsidRPr="00A61B74">
        <w:rPr>
          <w:rFonts w:ascii="Arial" w:eastAsia="Times New Roman" w:hAnsi="Arial" w:cs="Arial"/>
          <w:sz w:val="22"/>
          <w:szCs w:val="22"/>
        </w:rPr>
        <w:t>individually targeted</w:t>
      </w:r>
      <w:r w:rsidRPr="00A61B74">
        <w:rPr>
          <w:rFonts w:ascii="Arial" w:eastAsia="Times New Roman" w:hAnsi="Arial" w:cs="Arial"/>
          <w:sz w:val="22"/>
          <w:szCs w:val="22"/>
        </w:rPr>
        <w:t xml:space="preserve"> interventions and only three studies were </w:t>
      </w:r>
      <w:r w:rsidR="001B22DA" w:rsidRPr="00A61B74">
        <w:rPr>
          <w:rFonts w:ascii="Arial" w:eastAsia="Times New Roman" w:hAnsi="Arial" w:cs="Arial"/>
          <w:sz w:val="22"/>
          <w:szCs w:val="22"/>
        </w:rPr>
        <w:t>organisational based</w:t>
      </w:r>
      <w:r w:rsidRPr="00A61B74">
        <w:rPr>
          <w:rFonts w:ascii="Arial" w:eastAsia="Times New Roman" w:hAnsi="Arial" w:cs="Arial"/>
          <w:sz w:val="22"/>
          <w:szCs w:val="22"/>
        </w:rPr>
        <w:t>, focusing on organisational change. The fact that most interventions involve managing stress in individuals (secondary level) and eliminating stress causes (primary level) begs the question as to whether interventions should focus on the symptoms or the root causes.</w:t>
      </w:r>
    </w:p>
    <w:p w14:paraId="486716FD" w14:textId="597009F4"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Primarily, mindfulness-based practices prevailed in the field of intervention practices as they were reported in 20 of 33 intervention studies reviewed by Cohen </w:t>
      </w:r>
      <w:r w:rsidRPr="00AB72D2">
        <w:rPr>
          <w:rFonts w:ascii="Arial" w:eastAsia="Times New Roman" w:hAnsi="Arial" w:cs="Arial"/>
          <w:i/>
          <w:iCs/>
          <w:sz w:val="22"/>
          <w:szCs w:val="22"/>
        </w:rPr>
        <w:t>et al.</w:t>
      </w:r>
      <w:r w:rsidRPr="00A61B74">
        <w:rPr>
          <w:rFonts w:ascii="Arial" w:eastAsia="Times New Roman" w:hAnsi="Arial" w:cs="Arial"/>
          <w:sz w:val="22"/>
          <w:szCs w:val="22"/>
        </w:rPr>
        <w:t xml:space="preserve"> (2023), and the rest of the interventions involved meditation, yoga, acupuncture, gratitude journaling, and coaching practices. Nevertheless, the authors have taken control groups and post-intervention follow-up as noted critically because the literature used a small sample of studies, which </w:t>
      </w:r>
      <w:r w:rsidR="00AB72D2" w:rsidRPr="00A61B74">
        <w:rPr>
          <w:rFonts w:ascii="Arial" w:eastAsia="Times New Roman" w:hAnsi="Arial" w:cs="Arial"/>
          <w:sz w:val="22"/>
          <w:szCs w:val="22"/>
        </w:rPr>
        <w:t>could not assure</w:t>
      </w:r>
      <w:r w:rsidRPr="00A61B74">
        <w:rPr>
          <w:rFonts w:ascii="Arial" w:eastAsia="Times New Roman" w:hAnsi="Arial" w:cs="Arial"/>
          <w:sz w:val="22"/>
          <w:szCs w:val="22"/>
        </w:rPr>
        <w:t xml:space="preserve"> the effectiveness in the long term.</w:t>
      </w:r>
    </w:p>
    <w:p w14:paraId="35E9D349"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Gaspar </w:t>
      </w:r>
      <w:r w:rsidRPr="00AB72D2">
        <w:rPr>
          <w:rFonts w:ascii="Arial" w:eastAsia="Times New Roman" w:hAnsi="Arial" w:cs="Arial"/>
          <w:i/>
          <w:iCs/>
          <w:sz w:val="22"/>
          <w:szCs w:val="22"/>
        </w:rPr>
        <w:t>et al.</w:t>
      </w:r>
      <w:r w:rsidRPr="00A61B74">
        <w:rPr>
          <w:rFonts w:ascii="Arial" w:eastAsia="Times New Roman" w:hAnsi="Arial" w:cs="Arial"/>
          <w:sz w:val="22"/>
          <w:szCs w:val="22"/>
        </w:rPr>
        <w:t xml:space="preserve"> (2024) emphasized the significance of considering psychosocial risk factors, whereby 49.9 percent of Portuguese employees expressed one or more burnout symptom, with the most common being exhaustion (43.7%), irritation (34.5%), and sadness (30.5%).</w:t>
      </w:r>
    </w:p>
    <w:p w14:paraId="665B5628" w14:textId="6EFD51CE" w:rsidR="00533EE2" w:rsidRPr="00D20495" w:rsidRDefault="00C562C9" w:rsidP="00A61B74">
      <w:pPr>
        <w:pStyle w:val="Heading2"/>
        <w:rPr>
          <w:rFonts w:ascii="Arial" w:hAnsi="Arial" w:cs="Arial"/>
          <w:b/>
          <w:bCs/>
          <w:color w:val="000000" w:themeColor="text1"/>
          <w:sz w:val="22"/>
          <w:szCs w:val="22"/>
        </w:rPr>
      </w:pPr>
      <w:bookmarkStart w:id="16" w:name="_heading=h.p6qjgmxvy1hq" w:colFirst="0" w:colLast="0"/>
      <w:bookmarkEnd w:id="16"/>
      <w:r w:rsidRPr="00D20495">
        <w:rPr>
          <w:rFonts w:ascii="Arial" w:hAnsi="Arial" w:cs="Arial"/>
          <w:b/>
          <w:bCs/>
          <w:color w:val="000000" w:themeColor="text1"/>
          <w:sz w:val="22"/>
          <w:szCs w:val="22"/>
        </w:rPr>
        <w:t xml:space="preserve">2.6 Changing Work Expectations </w:t>
      </w:r>
      <w:r w:rsidR="00214C0A">
        <w:rPr>
          <w:rFonts w:ascii="Arial" w:hAnsi="Arial" w:cs="Arial"/>
          <w:b/>
          <w:bCs/>
          <w:color w:val="000000" w:themeColor="text1"/>
          <w:sz w:val="22"/>
          <w:szCs w:val="22"/>
        </w:rPr>
        <w:t>and</w:t>
      </w:r>
      <w:r w:rsidRPr="00D20495">
        <w:rPr>
          <w:rFonts w:ascii="Arial" w:hAnsi="Arial" w:cs="Arial"/>
          <w:b/>
          <w:bCs/>
          <w:color w:val="000000" w:themeColor="text1"/>
          <w:sz w:val="22"/>
          <w:szCs w:val="22"/>
        </w:rPr>
        <w:t xml:space="preserve"> The Future of Engagement</w:t>
      </w:r>
    </w:p>
    <w:p w14:paraId="5905370A" w14:textId="4ABC7CE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Tan </w:t>
      </w:r>
      <w:r w:rsidRPr="00AB72D2">
        <w:rPr>
          <w:rFonts w:ascii="Arial" w:eastAsia="Times New Roman" w:hAnsi="Arial" w:cs="Arial"/>
          <w:i/>
          <w:iCs/>
          <w:sz w:val="22"/>
          <w:szCs w:val="22"/>
        </w:rPr>
        <w:t>et al.</w:t>
      </w:r>
      <w:r w:rsidRPr="00A61B74">
        <w:rPr>
          <w:rFonts w:ascii="Arial" w:eastAsia="Times New Roman" w:hAnsi="Arial" w:cs="Arial"/>
          <w:sz w:val="22"/>
          <w:szCs w:val="22"/>
        </w:rPr>
        <w:t xml:space="preserve"> (</w:t>
      </w:r>
      <w:r w:rsidR="003E7FB1">
        <w:rPr>
          <w:rFonts w:ascii="Arial" w:eastAsia="Times New Roman" w:hAnsi="Arial" w:cs="Arial"/>
          <w:sz w:val="22"/>
          <w:szCs w:val="22"/>
        </w:rPr>
        <w:t>20</w:t>
      </w:r>
      <w:r w:rsidRPr="00A61B74">
        <w:rPr>
          <w:rFonts w:ascii="Arial" w:eastAsia="Times New Roman" w:hAnsi="Arial" w:cs="Arial"/>
          <w:sz w:val="22"/>
          <w:szCs w:val="22"/>
        </w:rPr>
        <w:t xml:space="preserve">25) considered the post-pandemic transition to hybrid working formats, stating that the management of geographically dispersed </w:t>
      </w:r>
      <w:r w:rsidR="003158D0" w:rsidRPr="00A61B74">
        <w:rPr>
          <w:rFonts w:ascii="Arial" w:eastAsia="Times New Roman" w:hAnsi="Arial" w:cs="Arial"/>
          <w:sz w:val="22"/>
          <w:szCs w:val="22"/>
        </w:rPr>
        <w:t>labor</w:t>
      </w:r>
      <w:r w:rsidRPr="00A61B74">
        <w:rPr>
          <w:rFonts w:ascii="Arial" w:eastAsia="Times New Roman" w:hAnsi="Arial" w:cs="Arial"/>
          <w:sz w:val="22"/>
          <w:szCs w:val="22"/>
        </w:rPr>
        <w:t xml:space="preserve"> force demands new managerial styles. Their emphasis on benevolent leadership within the banking industry emphasized the importance of leaders putting more concern on </w:t>
      </w:r>
      <w:r w:rsidR="00AB72D2" w:rsidRPr="00A61B74">
        <w:rPr>
          <w:rFonts w:ascii="Arial" w:eastAsia="Times New Roman" w:hAnsi="Arial" w:cs="Arial"/>
          <w:sz w:val="22"/>
          <w:szCs w:val="22"/>
        </w:rPr>
        <w:t>employees’</w:t>
      </w:r>
      <w:r w:rsidRPr="00A61B74">
        <w:rPr>
          <w:rFonts w:ascii="Arial" w:eastAsia="Times New Roman" w:hAnsi="Arial" w:cs="Arial"/>
          <w:sz w:val="22"/>
          <w:szCs w:val="22"/>
        </w:rPr>
        <w:t xml:space="preserve"> safety, welfare, physical and mental states to ensure smooth business processes and that reflects the evolving request </w:t>
      </w:r>
      <w:r w:rsidR="001B22DA" w:rsidRPr="00A61B74">
        <w:rPr>
          <w:rFonts w:ascii="Arial" w:eastAsia="Times New Roman" w:hAnsi="Arial" w:cs="Arial"/>
          <w:sz w:val="22"/>
          <w:szCs w:val="22"/>
        </w:rPr>
        <w:t>for</w:t>
      </w:r>
      <w:r w:rsidRPr="00A61B74">
        <w:rPr>
          <w:rFonts w:ascii="Arial" w:eastAsia="Times New Roman" w:hAnsi="Arial" w:cs="Arial"/>
          <w:sz w:val="22"/>
          <w:szCs w:val="22"/>
        </w:rPr>
        <w:t xml:space="preserve"> organisational support.</w:t>
      </w:r>
    </w:p>
    <w:p w14:paraId="381D53CC" w14:textId="137A34C0"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In their study </w:t>
      </w:r>
      <w:r w:rsidR="00AB72D2" w:rsidRPr="00A61B74">
        <w:rPr>
          <w:rFonts w:ascii="Arial" w:eastAsia="Times New Roman" w:hAnsi="Arial" w:cs="Arial"/>
          <w:sz w:val="22"/>
          <w:szCs w:val="22"/>
        </w:rPr>
        <w:t>digitization</w:t>
      </w:r>
      <w:r w:rsidRPr="00A61B74">
        <w:rPr>
          <w:rFonts w:ascii="Arial" w:eastAsia="Times New Roman" w:hAnsi="Arial" w:cs="Arial"/>
          <w:sz w:val="22"/>
          <w:szCs w:val="22"/>
        </w:rPr>
        <w:t xml:space="preserve"> and re-formation of workplaces, Scholze and Hecker (2024) found that organisations </w:t>
      </w:r>
      <w:r w:rsidR="001B22DA" w:rsidRPr="00A61B74">
        <w:rPr>
          <w:rFonts w:ascii="Arial" w:eastAsia="Times New Roman" w:hAnsi="Arial" w:cs="Arial"/>
          <w:sz w:val="22"/>
          <w:szCs w:val="22"/>
        </w:rPr>
        <w:t>must</w:t>
      </w:r>
      <w:r w:rsidRPr="00A61B74">
        <w:rPr>
          <w:rFonts w:ascii="Arial" w:eastAsia="Times New Roman" w:hAnsi="Arial" w:cs="Arial"/>
          <w:sz w:val="22"/>
          <w:szCs w:val="22"/>
        </w:rPr>
        <w:t xml:space="preserve"> deal with both positive and negative consequences of </w:t>
      </w:r>
      <w:r w:rsidR="00AB72D2" w:rsidRPr="00A61B74">
        <w:rPr>
          <w:rFonts w:ascii="Arial" w:eastAsia="Times New Roman" w:hAnsi="Arial" w:cs="Arial"/>
          <w:sz w:val="22"/>
          <w:szCs w:val="22"/>
        </w:rPr>
        <w:t>digitization</w:t>
      </w:r>
      <w:r w:rsidRPr="00A61B74">
        <w:rPr>
          <w:rFonts w:ascii="Arial" w:eastAsia="Times New Roman" w:hAnsi="Arial" w:cs="Arial"/>
          <w:sz w:val="22"/>
          <w:szCs w:val="22"/>
        </w:rPr>
        <w:t>. Their expansion of the JD-R model to digital job demands and resources can be used to explain how the changes in technology introduce new sources of engagement opportunities and challenges.</w:t>
      </w:r>
    </w:p>
    <w:p w14:paraId="582498CB" w14:textId="77777777" w:rsidR="00533EE2" w:rsidRPr="00D20495" w:rsidRDefault="00C562C9" w:rsidP="00A61B74">
      <w:pPr>
        <w:pStyle w:val="Heading2"/>
        <w:rPr>
          <w:rFonts w:ascii="Arial" w:hAnsi="Arial" w:cs="Arial"/>
          <w:b/>
          <w:bCs/>
          <w:color w:val="000000" w:themeColor="text1"/>
          <w:sz w:val="22"/>
          <w:szCs w:val="22"/>
        </w:rPr>
      </w:pPr>
      <w:bookmarkStart w:id="17" w:name="_heading=h.giln8q7lrocb" w:colFirst="0" w:colLast="0"/>
      <w:bookmarkEnd w:id="17"/>
      <w:r w:rsidRPr="00D20495">
        <w:rPr>
          <w:rFonts w:ascii="Arial" w:hAnsi="Arial" w:cs="Arial"/>
          <w:b/>
          <w:bCs/>
          <w:color w:val="000000" w:themeColor="text1"/>
          <w:sz w:val="22"/>
          <w:szCs w:val="22"/>
        </w:rPr>
        <w:t xml:space="preserve"> 2.7 Leadership’s Role in Engagement vs Burnout </w:t>
      </w:r>
    </w:p>
    <w:p w14:paraId="0F067BDD"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Pladdys (2024) presented the evidence that both transformational and transactional types of leadership have greater chances of encouraging employee involvement in recovery experiences in comparison with passive avoidant leadership. This result justifies the thesis that the leadership style is a great contributor to the well-being of employees and affects productivity due to the mitigation of burnout.</w:t>
      </w:r>
    </w:p>
    <w:p w14:paraId="06CA9824"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The perspective provided by Jo and Shin (2025) with his Multi-Group Analysis of large-scale data, however, was more subtle in that the effect of transformational leadership on burnout varies between the domains of the private and the public sectors.</w:t>
      </w:r>
    </w:p>
    <w:p w14:paraId="253B622A" w14:textId="77777777" w:rsidR="00533EE2" w:rsidRPr="00D20495" w:rsidRDefault="00C562C9" w:rsidP="00A61B74">
      <w:pPr>
        <w:pStyle w:val="Heading2"/>
        <w:rPr>
          <w:rFonts w:ascii="Arial" w:hAnsi="Arial" w:cs="Arial"/>
          <w:b/>
          <w:bCs/>
          <w:color w:val="000000" w:themeColor="text1"/>
          <w:sz w:val="22"/>
          <w:szCs w:val="22"/>
        </w:rPr>
      </w:pPr>
      <w:bookmarkStart w:id="18" w:name="_heading=h.s2tfc5la71ut" w:colFirst="0" w:colLast="0"/>
      <w:bookmarkEnd w:id="18"/>
      <w:r w:rsidRPr="00D20495">
        <w:rPr>
          <w:rFonts w:ascii="Arial" w:hAnsi="Arial" w:cs="Arial"/>
          <w:b/>
          <w:bCs/>
          <w:color w:val="000000" w:themeColor="text1"/>
          <w:sz w:val="22"/>
          <w:szCs w:val="22"/>
        </w:rPr>
        <w:t xml:space="preserve"> 2.8 Research Gap </w:t>
      </w:r>
    </w:p>
    <w:p w14:paraId="7231AADD"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Despite extensive research, several critical gaps emerge from this literature review. McAnally and Hagger (2024) identified over-reliance on single-occasion correlational data and insufficient testing of theory mechanisms as major limitations. In the same manner, Cohen </w:t>
      </w:r>
      <w:r w:rsidRPr="00AB72D2">
        <w:rPr>
          <w:rFonts w:ascii="Arial" w:eastAsia="Times New Roman" w:hAnsi="Arial" w:cs="Arial"/>
          <w:i/>
          <w:iCs/>
          <w:sz w:val="22"/>
          <w:szCs w:val="22"/>
        </w:rPr>
        <w:t>et al.</w:t>
      </w:r>
      <w:r w:rsidRPr="00A61B74">
        <w:rPr>
          <w:rFonts w:ascii="Arial" w:eastAsia="Times New Roman" w:hAnsi="Arial" w:cs="Arial"/>
          <w:sz w:val="22"/>
          <w:szCs w:val="22"/>
        </w:rPr>
        <w:t xml:space="preserve"> (2023) observed that many intervention studies did not include a control group or post-intervention follow-up to make causal conclusions on the effectiveness.</w:t>
      </w:r>
    </w:p>
    <w:p w14:paraId="7674D6AB" w14:textId="73A686E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Moreover, a vast majority of the literature analyzes the engagement and burnout as independent variables and does not explore their possible contradictory coexistence. Mankowska (2025) complained that the absence of scholarly consensus regarding the mechanisms of burnout remains a challenge to effective diagnosis and prevention of the phenomenon, and the literature demonstrates the conducted limited longitudinal studies that investigate the interaction of engagement and burnout over time in the context of </w:t>
      </w:r>
      <w:r w:rsidR="00AB72D2" w:rsidRPr="00A61B74">
        <w:rPr>
          <w:rFonts w:ascii="Arial" w:eastAsia="Times New Roman" w:hAnsi="Arial" w:cs="Arial"/>
          <w:sz w:val="22"/>
          <w:szCs w:val="22"/>
        </w:rPr>
        <w:t>cultures</w:t>
      </w:r>
      <w:r w:rsidRPr="00A61B74">
        <w:rPr>
          <w:rFonts w:ascii="Arial" w:eastAsia="Times New Roman" w:hAnsi="Arial" w:cs="Arial"/>
          <w:sz w:val="22"/>
          <w:szCs w:val="22"/>
        </w:rPr>
        <w:t xml:space="preserve"> or sectors.</w:t>
      </w:r>
    </w:p>
    <w:p w14:paraId="7B5C5E05" w14:textId="77777777" w:rsidR="00533EE2" w:rsidRPr="00D20495" w:rsidRDefault="00C562C9" w:rsidP="00A61B74">
      <w:pPr>
        <w:pStyle w:val="Heading2"/>
        <w:rPr>
          <w:rFonts w:ascii="Arial" w:hAnsi="Arial" w:cs="Arial"/>
          <w:b/>
          <w:bCs/>
          <w:color w:val="000000" w:themeColor="text1"/>
          <w:sz w:val="22"/>
          <w:szCs w:val="22"/>
        </w:rPr>
      </w:pPr>
      <w:bookmarkStart w:id="19" w:name="_heading=h.6gmtigmclku8" w:colFirst="0" w:colLast="0"/>
      <w:bookmarkEnd w:id="19"/>
      <w:r w:rsidRPr="00D20495">
        <w:rPr>
          <w:rFonts w:ascii="Arial" w:hAnsi="Arial" w:cs="Arial"/>
          <w:b/>
          <w:bCs/>
          <w:color w:val="000000" w:themeColor="text1"/>
          <w:sz w:val="22"/>
          <w:szCs w:val="22"/>
        </w:rPr>
        <w:t xml:space="preserve"> 2.9 Summary </w:t>
      </w:r>
    </w:p>
    <w:p w14:paraId="218FE86B"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Based on this literature review it becomes apparent that although theoretical frameworks SDT, JD-R, COR and Social Exchange Theory can offer some useful information as regards the dynamics of engagement and burnout it is obvious that some gaps remain regarding the multifaceted nature of their relationships. The data show that the engagement is facilitated by recognition, transformational leadership, and psychological need satisfaction and negatively affected by burnout, which deteriorates the personal and organisational performance. </w:t>
      </w:r>
    </w:p>
    <w:p w14:paraId="28D41B6D" w14:textId="77777777" w:rsidR="00533EE2" w:rsidRPr="00A61B74" w:rsidRDefault="00533EE2" w:rsidP="00A61B74">
      <w:pPr>
        <w:spacing w:line="360" w:lineRule="auto"/>
        <w:jc w:val="both"/>
        <w:rPr>
          <w:rFonts w:ascii="Arial" w:eastAsia="Times New Roman" w:hAnsi="Arial" w:cs="Arial"/>
          <w:sz w:val="22"/>
          <w:szCs w:val="22"/>
        </w:rPr>
      </w:pPr>
    </w:p>
    <w:p w14:paraId="6C2CF42B" w14:textId="77777777" w:rsidR="00533EE2" w:rsidRPr="00A61B74" w:rsidRDefault="00533EE2" w:rsidP="00A61B74">
      <w:pPr>
        <w:spacing w:line="360" w:lineRule="auto"/>
        <w:jc w:val="both"/>
        <w:rPr>
          <w:rFonts w:ascii="Arial" w:eastAsia="Times New Roman" w:hAnsi="Arial" w:cs="Arial"/>
          <w:sz w:val="22"/>
          <w:szCs w:val="22"/>
        </w:rPr>
      </w:pPr>
    </w:p>
    <w:p w14:paraId="13A01214" w14:textId="77777777" w:rsidR="00533EE2" w:rsidRPr="00A61B74" w:rsidRDefault="00533EE2" w:rsidP="00A61B74">
      <w:pPr>
        <w:spacing w:line="360" w:lineRule="auto"/>
        <w:jc w:val="both"/>
        <w:rPr>
          <w:rFonts w:ascii="Arial" w:eastAsia="Times New Roman" w:hAnsi="Arial" w:cs="Arial"/>
          <w:sz w:val="22"/>
          <w:szCs w:val="22"/>
        </w:rPr>
      </w:pPr>
    </w:p>
    <w:p w14:paraId="7EE257DD" w14:textId="77777777" w:rsidR="00533EE2" w:rsidRPr="00A61B74" w:rsidRDefault="00533EE2" w:rsidP="00A61B74">
      <w:pPr>
        <w:spacing w:line="360" w:lineRule="auto"/>
        <w:jc w:val="both"/>
        <w:rPr>
          <w:rFonts w:ascii="Arial" w:eastAsia="Times New Roman" w:hAnsi="Arial" w:cs="Arial"/>
          <w:sz w:val="22"/>
          <w:szCs w:val="22"/>
        </w:rPr>
      </w:pPr>
    </w:p>
    <w:p w14:paraId="4C51A7E1" w14:textId="77777777" w:rsidR="00533EE2" w:rsidRPr="00A61B74" w:rsidRDefault="00533EE2" w:rsidP="00A61B74">
      <w:pPr>
        <w:spacing w:line="360" w:lineRule="auto"/>
        <w:jc w:val="both"/>
        <w:rPr>
          <w:rFonts w:ascii="Arial" w:eastAsia="Times New Roman" w:hAnsi="Arial" w:cs="Arial"/>
          <w:sz w:val="22"/>
          <w:szCs w:val="22"/>
        </w:rPr>
      </w:pPr>
    </w:p>
    <w:p w14:paraId="30FE3ABB" w14:textId="77777777" w:rsidR="00533EE2" w:rsidRPr="00D20495" w:rsidRDefault="00C562C9" w:rsidP="00A61B74">
      <w:pPr>
        <w:pStyle w:val="Heading1"/>
        <w:rPr>
          <w:rFonts w:ascii="Arial" w:hAnsi="Arial" w:cs="Arial"/>
          <w:color w:val="000000" w:themeColor="text1"/>
          <w:sz w:val="22"/>
          <w:szCs w:val="22"/>
        </w:rPr>
      </w:pPr>
      <w:bookmarkStart w:id="20" w:name="_heading=h.g4tr1hj4xotn" w:colFirst="0" w:colLast="0"/>
      <w:bookmarkEnd w:id="20"/>
      <w:r w:rsidRPr="00D20495">
        <w:rPr>
          <w:rFonts w:ascii="Arial" w:hAnsi="Arial" w:cs="Arial"/>
          <w:color w:val="000000" w:themeColor="text1"/>
          <w:sz w:val="22"/>
          <w:szCs w:val="22"/>
        </w:rPr>
        <w:lastRenderedPageBreak/>
        <w:t>3. Methodology</w:t>
      </w:r>
    </w:p>
    <w:p w14:paraId="241FF18D" w14:textId="77777777" w:rsidR="00533EE2" w:rsidRPr="00D20495" w:rsidRDefault="00C562C9" w:rsidP="00A61B74">
      <w:pPr>
        <w:pStyle w:val="Heading2"/>
        <w:rPr>
          <w:rFonts w:ascii="Arial" w:hAnsi="Arial" w:cs="Arial"/>
          <w:b/>
          <w:color w:val="000000" w:themeColor="text1"/>
          <w:sz w:val="22"/>
          <w:szCs w:val="22"/>
        </w:rPr>
      </w:pPr>
      <w:bookmarkStart w:id="21" w:name="_heading=h.3b5khtk1nxmy" w:colFirst="0" w:colLast="0"/>
      <w:bookmarkEnd w:id="21"/>
      <w:r w:rsidRPr="00D20495">
        <w:rPr>
          <w:rFonts w:ascii="Arial" w:hAnsi="Arial" w:cs="Arial"/>
          <w:b/>
          <w:color w:val="000000" w:themeColor="text1"/>
          <w:sz w:val="22"/>
          <w:szCs w:val="22"/>
        </w:rPr>
        <w:t>3.1 Introduction</w:t>
      </w:r>
    </w:p>
    <w:p w14:paraId="78826AFD" w14:textId="32B9567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chapter provides a summary of the methodology used in conducting </w:t>
      </w:r>
      <w:r w:rsidR="003158D0" w:rsidRPr="00A61B74">
        <w:rPr>
          <w:rFonts w:ascii="Arial" w:eastAsia="Times New Roman" w:hAnsi="Arial" w:cs="Arial"/>
          <w:sz w:val="22"/>
          <w:szCs w:val="22"/>
        </w:rPr>
        <w:t>research</w:t>
      </w:r>
      <w:r w:rsidRPr="00A61B74">
        <w:rPr>
          <w:rFonts w:ascii="Arial" w:eastAsia="Times New Roman" w:hAnsi="Arial" w:cs="Arial"/>
          <w:sz w:val="22"/>
          <w:szCs w:val="22"/>
        </w:rPr>
        <w:t xml:space="preserve"> in the matters of the psychology surrounding employee engagement during the increased workplace burnout. A clear articulation of research philosophy, approach, strategy, method, data collection, analysis, and quality considerations is provided with justification for each choice, supporting the study’s ability to generate insightful and credible findings about a complex </w:t>
      </w:r>
      <w:r w:rsidR="00300A3C">
        <w:rPr>
          <w:rFonts w:ascii="Arial" w:eastAsia="Times New Roman" w:hAnsi="Arial" w:cs="Arial"/>
          <w:sz w:val="22"/>
          <w:szCs w:val="22"/>
        </w:rPr>
        <w:t>organisation</w:t>
      </w:r>
      <w:r w:rsidRPr="00A61B74">
        <w:rPr>
          <w:rFonts w:ascii="Arial" w:eastAsia="Times New Roman" w:hAnsi="Arial" w:cs="Arial"/>
          <w:sz w:val="22"/>
          <w:szCs w:val="22"/>
        </w:rPr>
        <w:t>al phenomenon.</w:t>
      </w:r>
    </w:p>
    <w:p w14:paraId="3E4F51AA" w14:textId="77777777" w:rsidR="00533EE2" w:rsidRPr="00A61B74" w:rsidRDefault="00C562C9" w:rsidP="00A61B74">
      <w:pPr>
        <w:spacing w:line="360" w:lineRule="auto"/>
        <w:jc w:val="center"/>
        <w:rPr>
          <w:rFonts w:ascii="Arial" w:eastAsia="Times New Roman" w:hAnsi="Arial" w:cs="Arial"/>
          <w:sz w:val="22"/>
          <w:szCs w:val="22"/>
        </w:rPr>
      </w:pPr>
      <w:r w:rsidRPr="00A61B74">
        <w:rPr>
          <w:rFonts w:ascii="Arial" w:eastAsia="Times New Roman" w:hAnsi="Arial" w:cs="Arial"/>
          <w:noProof/>
          <w:sz w:val="22"/>
          <w:szCs w:val="22"/>
        </w:rPr>
        <w:drawing>
          <wp:inline distT="0" distB="0" distL="0" distR="0" wp14:anchorId="75622204" wp14:editId="50BFF3CE">
            <wp:extent cx="3787140" cy="2880360"/>
            <wp:effectExtent l="0" t="0" r="0" b="0"/>
            <wp:docPr id="2136376948" name="image2.png" descr="Research Onion (Saunders, Lewis and Thornhill, 2019, p130) | Download  Scientific Diagram"/>
            <wp:cNvGraphicFramePr/>
            <a:graphic xmlns:a="http://schemas.openxmlformats.org/drawingml/2006/main">
              <a:graphicData uri="http://schemas.openxmlformats.org/drawingml/2006/picture">
                <pic:pic xmlns:pic="http://schemas.openxmlformats.org/drawingml/2006/picture">
                  <pic:nvPicPr>
                    <pic:cNvPr id="0" name="image2.png" descr="Research Onion (Saunders, Lewis and Thornhill, 2019, p130) | Download  Scientific Diagram"/>
                    <pic:cNvPicPr preferRelativeResize="0"/>
                  </pic:nvPicPr>
                  <pic:blipFill>
                    <a:blip r:embed="rId8"/>
                    <a:srcRect/>
                    <a:stretch>
                      <a:fillRect/>
                    </a:stretch>
                  </pic:blipFill>
                  <pic:spPr>
                    <a:xfrm>
                      <a:off x="0" y="0"/>
                      <a:ext cx="3787140" cy="2880360"/>
                    </a:xfrm>
                    <a:prstGeom prst="rect">
                      <a:avLst/>
                    </a:prstGeom>
                    <a:ln/>
                  </pic:spPr>
                </pic:pic>
              </a:graphicData>
            </a:graphic>
          </wp:inline>
        </w:drawing>
      </w:r>
    </w:p>
    <w:p w14:paraId="03FCB3DD" w14:textId="6FD9ECCE" w:rsidR="00533EE2" w:rsidRPr="00A61B74" w:rsidRDefault="00C562C9" w:rsidP="00A61B74">
      <w:pPr>
        <w:spacing w:line="360" w:lineRule="auto"/>
        <w:jc w:val="center"/>
        <w:rPr>
          <w:rFonts w:ascii="Arial" w:eastAsia="Times New Roman" w:hAnsi="Arial" w:cs="Arial"/>
          <w:sz w:val="22"/>
          <w:szCs w:val="22"/>
        </w:rPr>
      </w:pPr>
      <w:r w:rsidRPr="00A61B74">
        <w:rPr>
          <w:rFonts w:ascii="Arial" w:eastAsia="Times New Roman" w:hAnsi="Arial" w:cs="Arial"/>
          <w:sz w:val="22"/>
          <w:szCs w:val="22"/>
        </w:rPr>
        <w:t xml:space="preserve">Figure 1: Research Onion </w:t>
      </w:r>
      <w:r w:rsidR="007445D4">
        <w:rPr>
          <w:rFonts w:ascii="Arial" w:eastAsia="Times New Roman" w:hAnsi="Arial" w:cs="Arial"/>
          <w:sz w:val="22"/>
          <w:szCs w:val="22"/>
        </w:rPr>
        <w:t>(</w:t>
      </w:r>
      <w:r w:rsidRPr="00A61B74">
        <w:rPr>
          <w:rFonts w:ascii="Arial" w:eastAsia="Times New Roman" w:hAnsi="Arial" w:cs="Arial"/>
          <w:sz w:val="22"/>
          <w:szCs w:val="22"/>
        </w:rPr>
        <w:t xml:space="preserve">Source: Saunders </w:t>
      </w:r>
      <w:r w:rsidR="00607A7B" w:rsidRPr="00AB72D2">
        <w:rPr>
          <w:rFonts w:ascii="Arial" w:eastAsia="Times New Roman" w:hAnsi="Arial" w:cs="Arial"/>
          <w:i/>
          <w:iCs/>
          <w:sz w:val="22"/>
          <w:szCs w:val="22"/>
        </w:rPr>
        <w:t>et al.</w:t>
      </w:r>
      <w:r w:rsidRPr="00A61B74">
        <w:rPr>
          <w:rFonts w:ascii="Arial" w:eastAsia="Times New Roman" w:hAnsi="Arial" w:cs="Arial"/>
          <w:sz w:val="22"/>
          <w:szCs w:val="22"/>
        </w:rPr>
        <w:t xml:space="preserve"> 2019</w:t>
      </w:r>
      <w:r w:rsidR="007445D4">
        <w:rPr>
          <w:rFonts w:ascii="Arial" w:eastAsia="Times New Roman" w:hAnsi="Arial" w:cs="Arial"/>
          <w:sz w:val="22"/>
          <w:szCs w:val="22"/>
        </w:rPr>
        <w:t>)</w:t>
      </w:r>
    </w:p>
    <w:p w14:paraId="108CD53E" w14:textId="77777777" w:rsidR="00533EE2" w:rsidRPr="00D20495" w:rsidRDefault="00C562C9" w:rsidP="00A61B74">
      <w:pPr>
        <w:pStyle w:val="Heading2"/>
        <w:rPr>
          <w:rFonts w:ascii="Arial" w:hAnsi="Arial" w:cs="Arial"/>
          <w:b/>
          <w:bCs/>
          <w:color w:val="000000" w:themeColor="text1"/>
          <w:sz w:val="22"/>
          <w:szCs w:val="22"/>
        </w:rPr>
      </w:pPr>
      <w:bookmarkStart w:id="22" w:name="_heading=h.347s95mr58ck" w:colFirst="0" w:colLast="0"/>
      <w:bookmarkEnd w:id="22"/>
      <w:r w:rsidRPr="00D20495">
        <w:rPr>
          <w:rFonts w:ascii="Arial" w:hAnsi="Arial" w:cs="Arial"/>
          <w:b/>
          <w:bCs/>
          <w:color w:val="000000" w:themeColor="text1"/>
          <w:sz w:val="22"/>
          <w:szCs w:val="22"/>
        </w:rPr>
        <w:t xml:space="preserve">3.2 Research Philosophy </w:t>
      </w:r>
    </w:p>
    <w:p w14:paraId="05DD6898" w14:textId="552FEAF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study is guided by the interpretivist paradigm in their research philosophy. </w:t>
      </w:r>
      <w:r w:rsidR="003158D0" w:rsidRPr="00A61B74">
        <w:rPr>
          <w:rFonts w:ascii="Arial" w:eastAsia="Times New Roman" w:hAnsi="Arial" w:cs="Arial"/>
          <w:sz w:val="22"/>
          <w:szCs w:val="22"/>
        </w:rPr>
        <w:t>Interpretivism</w:t>
      </w:r>
      <w:r w:rsidRPr="00A61B74">
        <w:rPr>
          <w:rFonts w:ascii="Arial" w:eastAsia="Times New Roman" w:hAnsi="Arial" w:cs="Arial"/>
          <w:sz w:val="22"/>
          <w:szCs w:val="22"/>
        </w:rPr>
        <w:t xml:space="preserve"> is more interested in finding out the meanings or ‘lived experience’ based on the context of people in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s (Saunders </w:t>
      </w:r>
      <w:r w:rsidRPr="00AB72D2">
        <w:rPr>
          <w:rFonts w:ascii="Arial" w:eastAsia="Times New Roman" w:hAnsi="Arial" w:cs="Arial"/>
          <w:i/>
          <w:iCs/>
          <w:sz w:val="22"/>
          <w:szCs w:val="22"/>
        </w:rPr>
        <w:t>et al</w:t>
      </w:r>
      <w:r w:rsidR="00AB72D2">
        <w:rPr>
          <w:rFonts w:ascii="Arial" w:eastAsia="Times New Roman" w:hAnsi="Arial" w:cs="Arial"/>
          <w:i/>
          <w:iCs/>
          <w:sz w:val="22"/>
          <w:szCs w:val="22"/>
        </w:rPr>
        <w:t>.</w:t>
      </w:r>
      <w:r w:rsidRPr="00A61B74">
        <w:rPr>
          <w:rFonts w:ascii="Arial" w:eastAsia="Times New Roman" w:hAnsi="Arial" w:cs="Arial"/>
          <w:sz w:val="22"/>
          <w:szCs w:val="22"/>
        </w:rPr>
        <w:t xml:space="preserve"> 2019).  Since the study looks at the psychological drivers involved in engagement and burnout dynamics, which are personal phenomena in the domains of perception, motivation and social interaction, the interpretivism lens would capture richer insights than a quantitative positivist lens. In contrast to positivism, which seeks truths that are measurable, generalizable and often inappropriate for social contexts (Bryman </w:t>
      </w:r>
      <w:r w:rsidR="00AB72D2">
        <w:rPr>
          <w:rFonts w:ascii="Arial" w:eastAsia="Times New Roman" w:hAnsi="Arial" w:cs="Arial"/>
          <w:sz w:val="22"/>
          <w:szCs w:val="22"/>
        </w:rPr>
        <w:t>and</w:t>
      </w:r>
      <w:r w:rsidRPr="00A61B74">
        <w:rPr>
          <w:rFonts w:ascii="Arial" w:eastAsia="Times New Roman" w:hAnsi="Arial" w:cs="Arial"/>
          <w:sz w:val="22"/>
          <w:szCs w:val="22"/>
        </w:rPr>
        <w:t xml:space="preserve"> Bell, 2021).</w:t>
      </w:r>
    </w:p>
    <w:p w14:paraId="1A02441F" w14:textId="77777777" w:rsidR="00533EE2" w:rsidRPr="00D20495" w:rsidRDefault="00C562C9" w:rsidP="00A61B74">
      <w:pPr>
        <w:pStyle w:val="Heading2"/>
        <w:rPr>
          <w:rFonts w:ascii="Arial" w:hAnsi="Arial" w:cs="Arial"/>
          <w:b/>
          <w:bCs/>
          <w:color w:val="000000" w:themeColor="text1"/>
          <w:sz w:val="22"/>
          <w:szCs w:val="22"/>
        </w:rPr>
      </w:pPr>
      <w:bookmarkStart w:id="23" w:name="_heading=h.188i18ahjvri" w:colFirst="0" w:colLast="0"/>
      <w:bookmarkEnd w:id="23"/>
      <w:r w:rsidRPr="00D20495">
        <w:rPr>
          <w:rFonts w:ascii="Arial" w:hAnsi="Arial" w:cs="Arial"/>
          <w:b/>
          <w:bCs/>
          <w:color w:val="000000" w:themeColor="text1"/>
          <w:sz w:val="22"/>
          <w:szCs w:val="22"/>
        </w:rPr>
        <w:t xml:space="preserve">3.3 Research Approach </w:t>
      </w:r>
    </w:p>
    <w:p w14:paraId="63FC15E0" w14:textId="647300F8"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choice made is </w:t>
      </w:r>
      <w:r w:rsidR="00AB72D2" w:rsidRPr="00A61B74">
        <w:rPr>
          <w:rFonts w:ascii="Arial" w:eastAsia="Times New Roman" w:hAnsi="Arial" w:cs="Arial"/>
          <w:sz w:val="22"/>
          <w:szCs w:val="22"/>
        </w:rPr>
        <w:t>based on</w:t>
      </w:r>
      <w:r w:rsidRPr="00A61B74">
        <w:rPr>
          <w:rFonts w:ascii="Arial" w:eastAsia="Times New Roman" w:hAnsi="Arial" w:cs="Arial"/>
          <w:sz w:val="22"/>
          <w:szCs w:val="22"/>
        </w:rPr>
        <w:t xml:space="preserve"> the use of an inductive approach to </w:t>
      </w:r>
      <w:r w:rsidR="006F6626" w:rsidRPr="00A61B74">
        <w:rPr>
          <w:rFonts w:ascii="Arial" w:eastAsia="Times New Roman" w:hAnsi="Arial" w:cs="Arial"/>
          <w:sz w:val="22"/>
          <w:szCs w:val="22"/>
        </w:rPr>
        <w:t>constructing</w:t>
      </w:r>
      <w:r w:rsidRPr="00A61B74">
        <w:rPr>
          <w:rFonts w:ascii="Arial" w:eastAsia="Times New Roman" w:hAnsi="Arial" w:cs="Arial"/>
          <w:sz w:val="22"/>
          <w:szCs w:val="22"/>
        </w:rPr>
        <w:t xml:space="preserve"> theory, grounded in the empirical data, which is obtained from secondary qualitative sources. The deductive </w:t>
      </w:r>
      <w:r w:rsidRPr="00A61B74">
        <w:rPr>
          <w:rFonts w:ascii="Arial" w:eastAsia="Times New Roman" w:hAnsi="Arial" w:cs="Arial"/>
          <w:sz w:val="22"/>
          <w:szCs w:val="22"/>
        </w:rPr>
        <w:lastRenderedPageBreak/>
        <w:t xml:space="preserve">approaches are developed to test </w:t>
      </w:r>
      <w:r w:rsidR="00AB72D2" w:rsidRPr="00A61B74">
        <w:rPr>
          <w:rFonts w:ascii="Arial" w:eastAsia="Times New Roman" w:hAnsi="Arial" w:cs="Arial"/>
          <w:sz w:val="22"/>
          <w:szCs w:val="22"/>
        </w:rPr>
        <w:t>existing</w:t>
      </w:r>
      <w:r w:rsidRPr="00A61B74">
        <w:rPr>
          <w:rFonts w:ascii="Arial" w:eastAsia="Times New Roman" w:hAnsi="Arial" w:cs="Arial"/>
          <w:sz w:val="22"/>
          <w:szCs w:val="22"/>
        </w:rPr>
        <w:t xml:space="preserve"> hypothesis. Nevertheless, induction has the flexibility to permit the appearance of the themes, patterns, and insights based on the data (Saunders </w:t>
      </w:r>
      <w:r w:rsidRPr="00AB72D2">
        <w:rPr>
          <w:rFonts w:ascii="Arial" w:eastAsia="Times New Roman" w:hAnsi="Arial" w:cs="Arial"/>
          <w:i/>
          <w:iCs/>
          <w:sz w:val="22"/>
          <w:szCs w:val="22"/>
        </w:rPr>
        <w:t>et al.</w:t>
      </w:r>
      <w:r w:rsidRPr="00A61B74">
        <w:rPr>
          <w:rFonts w:ascii="Arial" w:eastAsia="Times New Roman" w:hAnsi="Arial" w:cs="Arial"/>
          <w:sz w:val="22"/>
          <w:szCs w:val="22"/>
        </w:rPr>
        <w:t xml:space="preserve"> 2019; Creswell 2014</w:t>
      </w:r>
      <w:r w:rsidR="00C624FB" w:rsidRPr="00A61B74">
        <w:rPr>
          <w:rFonts w:ascii="Arial" w:eastAsia="Times New Roman" w:hAnsi="Arial" w:cs="Arial"/>
          <w:sz w:val="22"/>
          <w:szCs w:val="22"/>
        </w:rPr>
        <w:t>). This</w:t>
      </w:r>
      <w:r w:rsidRPr="00A61B74">
        <w:rPr>
          <w:rFonts w:ascii="Arial" w:eastAsia="Times New Roman" w:hAnsi="Arial" w:cs="Arial"/>
          <w:sz w:val="22"/>
          <w:szCs w:val="22"/>
        </w:rPr>
        <w:t xml:space="preserve"> is appropriate because the phenomena of engagement and burnout are changing and complex, especially after the pandemic when the established theories might not be sufficient on their own. The research aims at, through inductive analysis of the recent case studies, reports and surveys, to produce in depth understanding and possibly narrow the theoretical grounding like Self-Determination Theory and the Job Demands-Resources in a modern UK setting.</w:t>
      </w:r>
    </w:p>
    <w:p w14:paraId="58E0308E" w14:textId="77777777" w:rsidR="00533EE2" w:rsidRPr="00D20495" w:rsidRDefault="00C562C9" w:rsidP="00A61B74">
      <w:pPr>
        <w:pStyle w:val="Heading2"/>
        <w:rPr>
          <w:rFonts w:ascii="Arial" w:hAnsi="Arial" w:cs="Arial"/>
          <w:b/>
          <w:bCs/>
          <w:color w:val="000000" w:themeColor="text1"/>
          <w:sz w:val="22"/>
          <w:szCs w:val="22"/>
        </w:rPr>
      </w:pPr>
      <w:bookmarkStart w:id="24" w:name="_heading=h.m7rdm4p2ozf5" w:colFirst="0" w:colLast="0"/>
      <w:bookmarkEnd w:id="24"/>
      <w:r w:rsidRPr="00D20495">
        <w:rPr>
          <w:rFonts w:ascii="Arial" w:hAnsi="Arial" w:cs="Arial"/>
          <w:b/>
          <w:bCs/>
          <w:color w:val="000000" w:themeColor="text1"/>
          <w:sz w:val="22"/>
          <w:szCs w:val="22"/>
        </w:rPr>
        <w:t xml:space="preserve">3.4 Research Strategy </w:t>
      </w:r>
    </w:p>
    <w:p w14:paraId="2BB38CEE" w14:textId="35FB5FAA"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research design is a mix of an exploratory and cross-sectional design. The descriptive process makes possible the exploration of comparatively unexplored areas of intersection between engagement psychology and burnout psychology (Robson and McCartan, 2016). It gives an opportunity to analyze emerging themes and associations without limiting assumptions. The cross-sectional dimension demonstrates the examination of the information at any time point that is contained in the secondary sources published during the last 5 years. Although </w:t>
      </w:r>
      <w:r w:rsidR="00AB72D2" w:rsidRPr="00A61B74">
        <w:rPr>
          <w:rFonts w:ascii="Arial" w:eastAsia="Times New Roman" w:hAnsi="Arial" w:cs="Arial"/>
          <w:sz w:val="22"/>
          <w:szCs w:val="22"/>
        </w:rPr>
        <w:t>longitudinal</w:t>
      </w:r>
      <w:r w:rsidRPr="00A61B74">
        <w:rPr>
          <w:rFonts w:ascii="Arial" w:eastAsia="Times New Roman" w:hAnsi="Arial" w:cs="Arial"/>
          <w:sz w:val="22"/>
          <w:szCs w:val="22"/>
        </w:rPr>
        <w:t xml:space="preserve"> studies provide causation, the availability of time and resources is limited to longitudinal studies, so the cross-sectional analysis is a viable option to capture the current experiences and trends (Saunders </w:t>
      </w:r>
      <w:r w:rsidR="00607A7B" w:rsidRPr="00AB72D2">
        <w:rPr>
          <w:rFonts w:ascii="Arial" w:eastAsia="Times New Roman" w:hAnsi="Arial" w:cs="Arial"/>
          <w:i/>
          <w:iCs/>
          <w:sz w:val="22"/>
          <w:szCs w:val="22"/>
        </w:rPr>
        <w:t>et al</w:t>
      </w:r>
      <w:r w:rsidR="00607A7B">
        <w:rPr>
          <w:rFonts w:ascii="Arial" w:eastAsia="Times New Roman" w:hAnsi="Arial" w:cs="Arial"/>
          <w:sz w:val="22"/>
          <w:szCs w:val="22"/>
        </w:rPr>
        <w:t>.</w:t>
      </w:r>
      <w:r w:rsidRPr="00A61B74">
        <w:rPr>
          <w:rFonts w:ascii="Arial" w:eastAsia="Times New Roman" w:hAnsi="Arial" w:cs="Arial"/>
          <w:sz w:val="22"/>
          <w:szCs w:val="22"/>
        </w:rPr>
        <w:t xml:space="preserve"> 2019). </w:t>
      </w:r>
    </w:p>
    <w:p w14:paraId="22325C08" w14:textId="77777777" w:rsidR="00533EE2" w:rsidRPr="00D20495" w:rsidRDefault="00C562C9" w:rsidP="00A61B74">
      <w:pPr>
        <w:pStyle w:val="Heading2"/>
        <w:rPr>
          <w:rFonts w:ascii="Arial" w:hAnsi="Arial" w:cs="Arial"/>
          <w:b/>
          <w:bCs/>
          <w:color w:val="000000" w:themeColor="text1"/>
          <w:sz w:val="22"/>
          <w:szCs w:val="22"/>
        </w:rPr>
      </w:pPr>
      <w:bookmarkStart w:id="25" w:name="_heading=h.gogkpwa2ptjk" w:colFirst="0" w:colLast="0"/>
      <w:bookmarkEnd w:id="25"/>
      <w:r w:rsidRPr="00D20495">
        <w:rPr>
          <w:rFonts w:ascii="Arial" w:hAnsi="Arial" w:cs="Arial"/>
          <w:b/>
          <w:bCs/>
          <w:color w:val="000000" w:themeColor="text1"/>
          <w:sz w:val="22"/>
          <w:szCs w:val="22"/>
        </w:rPr>
        <w:t xml:space="preserve">3.5 Research Method </w:t>
      </w:r>
    </w:p>
    <w:p w14:paraId="01016305" w14:textId="0CAAB6E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Qualitative studies would be ideal in investigating psychosocial phenomena that are complex as the study will reveal descriptive, interpretive knowledge instead of numerical data (Creswell, 2014). As a result of pandemic limitations and the wide supply of high-quality current secondary data dedicated to the subject of employee engagement and burnout in the UK and similar situations, the chosen research strategy is qualitative secondary data analysis. These shall incorporate case studies that are purposefully sampled, industry and academic reports, as well as surveys that were carried out on a large scale and had to be retrieved by well-known data repositories and agencies. The primary data collection was deemed but discarded </w:t>
      </w:r>
      <w:r w:rsidR="00C624FB" w:rsidRPr="00A61B74">
        <w:rPr>
          <w:rFonts w:ascii="Arial" w:eastAsia="Times New Roman" w:hAnsi="Arial" w:cs="Arial"/>
          <w:sz w:val="22"/>
          <w:szCs w:val="22"/>
        </w:rPr>
        <w:t>based on</w:t>
      </w:r>
      <w:r w:rsidRPr="00A61B74">
        <w:rPr>
          <w:rFonts w:ascii="Arial" w:eastAsia="Times New Roman" w:hAnsi="Arial" w:cs="Arial"/>
          <w:sz w:val="22"/>
          <w:szCs w:val="22"/>
        </w:rPr>
        <w:t xml:space="preserve"> time and budget constraints, and the abundance of data in </w:t>
      </w:r>
      <w:r w:rsidR="00C624FB" w:rsidRPr="00A61B74">
        <w:rPr>
          <w:rFonts w:ascii="Arial" w:eastAsia="Times New Roman" w:hAnsi="Arial" w:cs="Arial"/>
          <w:sz w:val="22"/>
          <w:szCs w:val="22"/>
        </w:rPr>
        <w:t>modern</w:t>
      </w:r>
      <w:r w:rsidRPr="00A61B74">
        <w:rPr>
          <w:rFonts w:ascii="Arial" w:eastAsia="Times New Roman" w:hAnsi="Arial" w:cs="Arial"/>
          <w:sz w:val="22"/>
          <w:szCs w:val="22"/>
        </w:rPr>
        <w:t xml:space="preserve"> secondary literature made the primary data collection unnecessary. Qualitative secondary data offers a deep base on which to explore themes and at the same time acknowledges real constraints (Sandelowski, 1995).</w:t>
      </w:r>
    </w:p>
    <w:p w14:paraId="2D406E91" w14:textId="11F5B98F" w:rsidR="00533EE2" w:rsidRPr="00D20495" w:rsidRDefault="00C562C9" w:rsidP="00A61B74">
      <w:pPr>
        <w:pStyle w:val="Heading2"/>
        <w:rPr>
          <w:rFonts w:ascii="Arial" w:hAnsi="Arial" w:cs="Arial"/>
          <w:b/>
          <w:bCs/>
          <w:color w:val="000000" w:themeColor="text1"/>
          <w:sz w:val="22"/>
          <w:szCs w:val="22"/>
        </w:rPr>
      </w:pPr>
      <w:bookmarkStart w:id="26" w:name="_heading=h.ikcvc0yp8hxf" w:colFirst="0" w:colLast="0"/>
      <w:bookmarkEnd w:id="26"/>
      <w:r w:rsidRPr="00D20495">
        <w:rPr>
          <w:rFonts w:ascii="Arial" w:hAnsi="Arial" w:cs="Arial"/>
          <w:b/>
          <w:bCs/>
          <w:color w:val="000000" w:themeColor="text1"/>
          <w:sz w:val="22"/>
          <w:szCs w:val="22"/>
        </w:rPr>
        <w:lastRenderedPageBreak/>
        <w:t xml:space="preserve">3.6 Data Collection </w:t>
      </w:r>
      <w:r w:rsidR="00214C0A">
        <w:rPr>
          <w:rFonts w:ascii="Arial" w:hAnsi="Arial" w:cs="Arial"/>
          <w:b/>
          <w:bCs/>
          <w:color w:val="000000" w:themeColor="text1"/>
          <w:sz w:val="22"/>
          <w:szCs w:val="22"/>
        </w:rPr>
        <w:t>and</w:t>
      </w:r>
      <w:r w:rsidRPr="00D20495">
        <w:rPr>
          <w:rFonts w:ascii="Arial" w:hAnsi="Arial" w:cs="Arial"/>
          <w:b/>
          <w:bCs/>
          <w:color w:val="000000" w:themeColor="text1"/>
          <w:sz w:val="22"/>
          <w:szCs w:val="22"/>
        </w:rPr>
        <w:t xml:space="preserve"> Sampling</w:t>
      </w:r>
    </w:p>
    <w:p w14:paraId="1BDE698D" w14:textId="14ACF120"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Relevant sources of secondary data have been identified through purposive sampling, where recent studies that have been published within five years have been taken to ensure that it is current and has been done in response to the ever-changing working environments (Palinkas </w:t>
      </w:r>
      <w:r w:rsidR="00607A7B" w:rsidRPr="00F86CAC">
        <w:rPr>
          <w:rFonts w:ascii="Arial" w:eastAsia="Times New Roman" w:hAnsi="Arial" w:cs="Arial"/>
          <w:i/>
          <w:iCs/>
          <w:sz w:val="22"/>
          <w:szCs w:val="22"/>
        </w:rPr>
        <w:t>et al.</w:t>
      </w:r>
      <w:r w:rsidRPr="00F86CAC">
        <w:rPr>
          <w:rFonts w:ascii="Arial" w:eastAsia="Times New Roman" w:hAnsi="Arial" w:cs="Arial"/>
          <w:i/>
          <w:iCs/>
          <w:sz w:val="22"/>
          <w:szCs w:val="22"/>
        </w:rPr>
        <w:t xml:space="preserve"> </w:t>
      </w:r>
      <w:r w:rsidRPr="00A61B74">
        <w:rPr>
          <w:rFonts w:ascii="Arial" w:eastAsia="Times New Roman" w:hAnsi="Arial" w:cs="Arial"/>
          <w:sz w:val="22"/>
          <w:szCs w:val="22"/>
        </w:rPr>
        <w:t xml:space="preserve">2015). The selection of the sources relied on their direct attention to employee engagement, burnout, psychological motivation, the influence of leadership, and interventions in the workplace environment, with the preference to the UK, though similar situations can be found in the west to increase generalizability. The sampling approach is non-probabilistic and in line with the qualitative objective of information richness and relevance instead of statistical representativeness (Etikan </w:t>
      </w:r>
      <w:r w:rsidR="00607A7B" w:rsidRPr="00F86CAC">
        <w:rPr>
          <w:rFonts w:ascii="Arial" w:eastAsia="Times New Roman" w:hAnsi="Arial" w:cs="Arial"/>
          <w:i/>
          <w:iCs/>
          <w:sz w:val="22"/>
          <w:szCs w:val="22"/>
        </w:rPr>
        <w:t>et al</w:t>
      </w:r>
      <w:r w:rsidR="00607A7B">
        <w:rPr>
          <w:rFonts w:ascii="Arial" w:eastAsia="Times New Roman" w:hAnsi="Arial" w:cs="Arial"/>
          <w:sz w:val="22"/>
          <w:szCs w:val="22"/>
        </w:rPr>
        <w:t>.</w:t>
      </w:r>
      <w:r w:rsidRPr="00A61B74">
        <w:rPr>
          <w:rFonts w:ascii="Arial" w:eastAsia="Times New Roman" w:hAnsi="Arial" w:cs="Arial"/>
          <w:sz w:val="22"/>
          <w:szCs w:val="22"/>
        </w:rPr>
        <w:t xml:space="preserve"> 2016).</w:t>
      </w:r>
    </w:p>
    <w:p w14:paraId="3E840008" w14:textId="77777777" w:rsidR="00533EE2" w:rsidRPr="00D20495" w:rsidRDefault="00C562C9" w:rsidP="00A61B74">
      <w:pPr>
        <w:pStyle w:val="Heading2"/>
        <w:rPr>
          <w:rFonts w:ascii="Arial" w:hAnsi="Arial" w:cs="Arial"/>
          <w:b/>
          <w:bCs/>
          <w:color w:val="000000" w:themeColor="text1"/>
          <w:sz w:val="22"/>
          <w:szCs w:val="22"/>
        </w:rPr>
      </w:pPr>
      <w:bookmarkStart w:id="27" w:name="_heading=h.flkrzhliwotn" w:colFirst="0" w:colLast="0"/>
      <w:bookmarkEnd w:id="27"/>
      <w:r w:rsidRPr="00D20495">
        <w:rPr>
          <w:rFonts w:ascii="Arial" w:hAnsi="Arial" w:cs="Arial"/>
          <w:b/>
          <w:bCs/>
          <w:color w:val="000000" w:themeColor="text1"/>
          <w:sz w:val="22"/>
          <w:szCs w:val="22"/>
        </w:rPr>
        <w:t xml:space="preserve">3.7 Data Analysis </w:t>
      </w:r>
    </w:p>
    <w:p w14:paraId="6901FEC5" w14:textId="4A1AEBE8"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Data collected has been analyzed by using thematic analysis whereby repetitive concepts that are pertaining to the research objectives are identified, analyzed and reported (Braun and Clarke, 2006). Themes that emerged </w:t>
      </w:r>
      <w:r w:rsidR="00F86CAC" w:rsidRPr="00A61B74">
        <w:rPr>
          <w:rFonts w:ascii="Arial" w:eastAsia="Times New Roman" w:hAnsi="Arial" w:cs="Arial"/>
          <w:sz w:val="22"/>
          <w:szCs w:val="22"/>
        </w:rPr>
        <w:t>because of</w:t>
      </w:r>
      <w:r w:rsidRPr="00A61B74">
        <w:rPr>
          <w:rFonts w:ascii="Arial" w:eastAsia="Times New Roman" w:hAnsi="Arial" w:cs="Arial"/>
          <w:sz w:val="22"/>
          <w:szCs w:val="22"/>
        </w:rPr>
        <w:t xml:space="preserve"> literature review included psychological motivations of employee engagement, the prices of burnout on their performance and </w:t>
      </w:r>
      <w:r w:rsidR="00CF487C">
        <w:rPr>
          <w:rFonts w:ascii="Arial" w:eastAsia="Times New Roman" w:hAnsi="Arial" w:cs="Arial"/>
          <w:sz w:val="22"/>
          <w:szCs w:val="22"/>
        </w:rPr>
        <w:t>well-being</w:t>
      </w:r>
      <w:r w:rsidRPr="00A61B74">
        <w:rPr>
          <w:rFonts w:ascii="Arial" w:eastAsia="Times New Roman" w:hAnsi="Arial" w:cs="Arial"/>
          <w:sz w:val="22"/>
          <w:szCs w:val="22"/>
        </w:rPr>
        <w:t>, organisational interventions and strategies, as well as the influence of leadership on engagement and burnout prevention. This approach allows flexibility to read varying secondary textual data and rigorous systematicity out of them by iterative coding and theme development.</w:t>
      </w:r>
    </w:p>
    <w:p w14:paraId="0C97B538" w14:textId="08FF6C87" w:rsidR="00533EE2" w:rsidRPr="00D20495" w:rsidRDefault="00C562C9" w:rsidP="00A61B74">
      <w:pPr>
        <w:pStyle w:val="Heading2"/>
        <w:rPr>
          <w:rFonts w:ascii="Arial" w:hAnsi="Arial" w:cs="Arial"/>
          <w:b/>
          <w:bCs/>
          <w:color w:val="000000" w:themeColor="text1"/>
          <w:sz w:val="22"/>
          <w:szCs w:val="22"/>
        </w:rPr>
      </w:pPr>
      <w:bookmarkStart w:id="28" w:name="_heading=h.nyp1i5tepxoe" w:colFirst="0" w:colLast="0"/>
      <w:bookmarkEnd w:id="28"/>
      <w:r w:rsidRPr="00D20495">
        <w:rPr>
          <w:rFonts w:ascii="Arial" w:hAnsi="Arial" w:cs="Arial"/>
          <w:b/>
          <w:bCs/>
          <w:color w:val="000000" w:themeColor="text1"/>
          <w:sz w:val="22"/>
          <w:szCs w:val="22"/>
        </w:rPr>
        <w:t xml:space="preserve">3.8 Reliability, Validity, </w:t>
      </w:r>
      <w:r w:rsidR="00F86CAC">
        <w:rPr>
          <w:rFonts w:ascii="Arial" w:hAnsi="Arial" w:cs="Arial"/>
          <w:b/>
          <w:bCs/>
          <w:color w:val="000000" w:themeColor="text1"/>
          <w:sz w:val="22"/>
          <w:szCs w:val="22"/>
        </w:rPr>
        <w:t>and</w:t>
      </w:r>
      <w:r w:rsidRPr="00D20495">
        <w:rPr>
          <w:rFonts w:ascii="Arial" w:hAnsi="Arial" w:cs="Arial"/>
          <w:b/>
          <w:bCs/>
          <w:color w:val="000000" w:themeColor="text1"/>
          <w:sz w:val="22"/>
          <w:szCs w:val="22"/>
        </w:rPr>
        <w:t xml:space="preserve"> Trustworthiness</w:t>
      </w:r>
    </w:p>
    <w:p w14:paraId="330FDD2B" w14:textId="4EA8903B" w:rsidR="00533EE2" w:rsidRPr="00A61B74" w:rsidRDefault="00A80C7B"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To</w:t>
      </w:r>
      <w:r w:rsidR="00C562C9" w:rsidRPr="00A61B74">
        <w:rPr>
          <w:rFonts w:ascii="Arial" w:eastAsia="Times New Roman" w:hAnsi="Arial" w:cs="Arial"/>
          <w:sz w:val="22"/>
          <w:szCs w:val="22"/>
        </w:rPr>
        <w:t xml:space="preserve"> achieve reliability and validity (credibility, transferability, dependability, confirmability) in the analysis of qualitative secondary data, </w:t>
      </w:r>
      <w:r w:rsidRPr="00A61B74">
        <w:rPr>
          <w:rFonts w:ascii="Arial" w:eastAsia="Times New Roman" w:hAnsi="Arial" w:cs="Arial"/>
          <w:sz w:val="22"/>
          <w:szCs w:val="22"/>
        </w:rPr>
        <w:t>several</w:t>
      </w:r>
      <w:r w:rsidR="00C562C9" w:rsidRPr="00A61B74">
        <w:rPr>
          <w:rFonts w:ascii="Arial" w:eastAsia="Times New Roman" w:hAnsi="Arial" w:cs="Arial"/>
          <w:sz w:val="22"/>
          <w:szCs w:val="22"/>
        </w:rPr>
        <w:t xml:space="preserve"> approaches were embraced (Lincoln and Guba, 1985). The triangulation of data was done through the sourcing of several independent reports and studies </w:t>
      </w:r>
      <w:r w:rsidRPr="00A61B74">
        <w:rPr>
          <w:rFonts w:ascii="Arial" w:eastAsia="Times New Roman" w:hAnsi="Arial" w:cs="Arial"/>
          <w:sz w:val="22"/>
          <w:szCs w:val="22"/>
        </w:rPr>
        <w:t>to</w:t>
      </w:r>
      <w:r w:rsidR="00C562C9" w:rsidRPr="00A61B74">
        <w:rPr>
          <w:rFonts w:ascii="Arial" w:eastAsia="Times New Roman" w:hAnsi="Arial" w:cs="Arial"/>
          <w:sz w:val="22"/>
          <w:szCs w:val="22"/>
        </w:rPr>
        <w:t xml:space="preserve"> cross </w:t>
      </w:r>
      <w:r w:rsidRPr="00A61B74">
        <w:rPr>
          <w:rFonts w:ascii="Arial" w:eastAsia="Times New Roman" w:hAnsi="Arial" w:cs="Arial"/>
          <w:sz w:val="22"/>
          <w:szCs w:val="22"/>
        </w:rPr>
        <w:t>verify</w:t>
      </w:r>
      <w:r w:rsidR="00C562C9" w:rsidRPr="00A61B74">
        <w:rPr>
          <w:rFonts w:ascii="Arial" w:eastAsia="Times New Roman" w:hAnsi="Arial" w:cs="Arial"/>
          <w:sz w:val="22"/>
          <w:szCs w:val="22"/>
        </w:rPr>
        <w:t xml:space="preserve"> themes and findings. The procedures of documenting the selection criteria, data sources and analysis procedures were transparent. Reflexivity was exercised through the critical evaluation of authorship prejudices and contextual conditions at work on source credibility. The weaknesses of the secondary qualitative data used, including the inability to regulate the quality of primary data as well as the possibility of publication bias, were accepted and counter-measured by giving preference to the peer-reviewed and reputable sources (Heaton, 2008).</w:t>
      </w:r>
    </w:p>
    <w:p w14:paraId="02A47A77" w14:textId="77777777" w:rsidR="00533EE2" w:rsidRPr="00D20495" w:rsidRDefault="00C562C9" w:rsidP="00A61B74">
      <w:pPr>
        <w:pStyle w:val="Heading2"/>
        <w:rPr>
          <w:rFonts w:ascii="Arial" w:hAnsi="Arial" w:cs="Arial"/>
          <w:b/>
          <w:bCs/>
          <w:color w:val="000000" w:themeColor="text1"/>
          <w:sz w:val="22"/>
          <w:szCs w:val="22"/>
        </w:rPr>
      </w:pPr>
      <w:bookmarkStart w:id="29" w:name="_heading=h.nq2h0u94rhjz" w:colFirst="0" w:colLast="0"/>
      <w:bookmarkEnd w:id="29"/>
      <w:r w:rsidRPr="00D20495">
        <w:rPr>
          <w:rFonts w:ascii="Arial" w:hAnsi="Arial" w:cs="Arial"/>
          <w:b/>
          <w:bCs/>
          <w:color w:val="000000" w:themeColor="text1"/>
          <w:sz w:val="22"/>
          <w:szCs w:val="22"/>
        </w:rPr>
        <w:t>3.9 Ethical Considerations</w:t>
      </w:r>
    </w:p>
    <w:p w14:paraId="7AFAD169" w14:textId="4AC4F7B3"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Since this study will involve secondary data that is publicly available, then it was not required to go through ethical review. Nevertheless, it was ethical in the form of proper representation, </w:t>
      </w:r>
      <w:r w:rsidRPr="00A61B74">
        <w:rPr>
          <w:rFonts w:ascii="Arial" w:eastAsia="Times New Roman" w:hAnsi="Arial" w:cs="Arial"/>
          <w:sz w:val="22"/>
          <w:szCs w:val="22"/>
        </w:rPr>
        <w:lastRenderedPageBreak/>
        <w:t xml:space="preserve">referencing, and observation of the intellectual property rights of original authors. </w:t>
      </w:r>
      <w:r w:rsidR="008727FE" w:rsidRPr="00A61B74">
        <w:rPr>
          <w:rFonts w:ascii="Arial" w:eastAsia="Times New Roman" w:hAnsi="Arial" w:cs="Arial"/>
          <w:sz w:val="22"/>
          <w:szCs w:val="22"/>
        </w:rPr>
        <w:t>Capturing</w:t>
      </w:r>
      <w:r w:rsidRPr="00A61B74">
        <w:rPr>
          <w:rFonts w:ascii="Arial" w:eastAsia="Times New Roman" w:hAnsi="Arial" w:cs="Arial"/>
          <w:sz w:val="22"/>
          <w:szCs w:val="22"/>
        </w:rPr>
        <w:t xml:space="preserve"> data is not confidential, as it is either public or </w:t>
      </w:r>
      <w:r w:rsidR="008727FE" w:rsidRPr="00A61B74">
        <w:rPr>
          <w:rFonts w:ascii="Arial" w:eastAsia="Times New Roman" w:hAnsi="Arial" w:cs="Arial"/>
          <w:sz w:val="22"/>
          <w:szCs w:val="22"/>
        </w:rPr>
        <w:t>anonymized</w:t>
      </w:r>
      <w:r w:rsidRPr="00A61B74">
        <w:rPr>
          <w:rFonts w:ascii="Arial" w:eastAsia="Times New Roman" w:hAnsi="Arial" w:cs="Arial"/>
          <w:sz w:val="22"/>
          <w:szCs w:val="22"/>
        </w:rPr>
        <w:t xml:space="preserve">. The Findings section will explain useful considerations around the socio-political </w:t>
      </w:r>
      <w:r w:rsidR="008727FE" w:rsidRPr="00A61B74">
        <w:rPr>
          <w:rFonts w:ascii="Arial" w:eastAsia="Times New Roman" w:hAnsi="Arial" w:cs="Arial"/>
          <w:sz w:val="22"/>
          <w:szCs w:val="22"/>
        </w:rPr>
        <w:t>environment,</w:t>
      </w:r>
      <w:r w:rsidRPr="00A61B74">
        <w:rPr>
          <w:rFonts w:ascii="Arial" w:eastAsia="Times New Roman" w:hAnsi="Arial" w:cs="Arial"/>
          <w:sz w:val="22"/>
          <w:szCs w:val="22"/>
        </w:rPr>
        <w:t xml:space="preserve"> especially in terms of the implications onto the stakeholders (in this case the employees as well) responsible leadership and governance.</w:t>
      </w:r>
    </w:p>
    <w:p w14:paraId="0340B378" w14:textId="77777777" w:rsidR="00533EE2" w:rsidRPr="00D20495" w:rsidRDefault="00C562C9" w:rsidP="00A61B74">
      <w:pPr>
        <w:pStyle w:val="Heading2"/>
        <w:rPr>
          <w:rFonts w:ascii="Arial" w:hAnsi="Arial" w:cs="Arial"/>
          <w:b/>
          <w:bCs/>
          <w:color w:val="000000" w:themeColor="text1"/>
          <w:sz w:val="22"/>
          <w:szCs w:val="22"/>
        </w:rPr>
      </w:pPr>
      <w:bookmarkStart w:id="30" w:name="_heading=h.fzfjz1hr99yl" w:colFirst="0" w:colLast="0"/>
      <w:bookmarkEnd w:id="30"/>
      <w:r w:rsidRPr="00D20495">
        <w:rPr>
          <w:rFonts w:ascii="Arial" w:hAnsi="Arial" w:cs="Arial"/>
          <w:b/>
          <w:bCs/>
          <w:color w:val="000000" w:themeColor="text1"/>
          <w:sz w:val="22"/>
          <w:szCs w:val="22"/>
        </w:rPr>
        <w:t>3.10 Summary</w:t>
      </w:r>
    </w:p>
    <w:p w14:paraId="6431B279" w14:textId="4166F0A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Chapter 3 involved investigating the psychological factors of worker engagement amid a growing work burnout in the UK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s. The meanings of engagement and burnout are appropriately gathered with the help of an interpretive research philosophy. </w:t>
      </w:r>
      <w:r w:rsidR="008727FE" w:rsidRPr="00A61B74">
        <w:rPr>
          <w:rFonts w:ascii="Arial" w:eastAsia="Times New Roman" w:hAnsi="Arial" w:cs="Arial"/>
          <w:sz w:val="22"/>
          <w:szCs w:val="22"/>
        </w:rPr>
        <w:t>And</w:t>
      </w:r>
      <w:r w:rsidRPr="00A61B74">
        <w:rPr>
          <w:rFonts w:ascii="Arial" w:eastAsia="Times New Roman" w:hAnsi="Arial" w:cs="Arial"/>
          <w:sz w:val="22"/>
          <w:szCs w:val="22"/>
        </w:rPr>
        <w:t xml:space="preserve"> the chosen source of data is secondary that is less demanding to carry out the research, as opposed to primary data gathering. Consequently, thematic analysis will be necessary to discover shared themes important to psychological drivers, the effects of burnout,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al interventions, and the role of leaders. </w:t>
      </w:r>
    </w:p>
    <w:p w14:paraId="6198A86B" w14:textId="77777777" w:rsidR="00533EE2" w:rsidRPr="00A61B74" w:rsidRDefault="00533EE2" w:rsidP="00A61B74">
      <w:pPr>
        <w:spacing w:line="360" w:lineRule="auto"/>
        <w:jc w:val="both"/>
        <w:rPr>
          <w:rFonts w:ascii="Arial" w:eastAsia="Times New Roman" w:hAnsi="Arial" w:cs="Arial"/>
          <w:sz w:val="22"/>
          <w:szCs w:val="22"/>
        </w:rPr>
      </w:pPr>
    </w:p>
    <w:p w14:paraId="38820742" w14:textId="77777777" w:rsidR="00533EE2" w:rsidRDefault="00533EE2" w:rsidP="00A61B74">
      <w:pPr>
        <w:spacing w:line="360" w:lineRule="auto"/>
        <w:jc w:val="both"/>
        <w:rPr>
          <w:rFonts w:ascii="Arial" w:eastAsia="Times New Roman" w:hAnsi="Arial" w:cs="Arial"/>
          <w:sz w:val="22"/>
          <w:szCs w:val="22"/>
        </w:rPr>
      </w:pPr>
    </w:p>
    <w:p w14:paraId="75F189B0" w14:textId="77777777" w:rsidR="00E86FAC" w:rsidRDefault="00E86FAC" w:rsidP="00A61B74">
      <w:pPr>
        <w:spacing w:line="360" w:lineRule="auto"/>
        <w:jc w:val="both"/>
        <w:rPr>
          <w:rFonts w:ascii="Arial" w:eastAsia="Times New Roman" w:hAnsi="Arial" w:cs="Arial"/>
          <w:sz w:val="22"/>
          <w:szCs w:val="22"/>
        </w:rPr>
      </w:pPr>
    </w:p>
    <w:p w14:paraId="73447503" w14:textId="77777777" w:rsidR="00E86FAC" w:rsidRDefault="00E86FAC" w:rsidP="00A61B74">
      <w:pPr>
        <w:spacing w:line="360" w:lineRule="auto"/>
        <w:jc w:val="both"/>
        <w:rPr>
          <w:rFonts w:ascii="Arial" w:eastAsia="Times New Roman" w:hAnsi="Arial" w:cs="Arial"/>
          <w:sz w:val="22"/>
          <w:szCs w:val="22"/>
        </w:rPr>
      </w:pPr>
    </w:p>
    <w:p w14:paraId="44E88A83" w14:textId="77777777" w:rsidR="00E86FAC" w:rsidRDefault="00E86FAC" w:rsidP="00A61B74">
      <w:pPr>
        <w:spacing w:line="360" w:lineRule="auto"/>
        <w:jc w:val="both"/>
        <w:rPr>
          <w:rFonts w:ascii="Arial" w:eastAsia="Times New Roman" w:hAnsi="Arial" w:cs="Arial"/>
          <w:sz w:val="22"/>
          <w:szCs w:val="22"/>
        </w:rPr>
      </w:pPr>
    </w:p>
    <w:p w14:paraId="06AAF640" w14:textId="77777777" w:rsidR="00E86FAC" w:rsidRDefault="00E86FAC" w:rsidP="00A61B74">
      <w:pPr>
        <w:spacing w:line="360" w:lineRule="auto"/>
        <w:jc w:val="both"/>
        <w:rPr>
          <w:rFonts w:ascii="Arial" w:eastAsia="Times New Roman" w:hAnsi="Arial" w:cs="Arial"/>
          <w:sz w:val="22"/>
          <w:szCs w:val="22"/>
        </w:rPr>
      </w:pPr>
    </w:p>
    <w:p w14:paraId="3D2B2F5B" w14:textId="77777777" w:rsidR="00E86FAC" w:rsidRDefault="00E86FAC" w:rsidP="00A61B74">
      <w:pPr>
        <w:spacing w:line="360" w:lineRule="auto"/>
        <w:jc w:val="both"/>
        <w:rPr>
          <w:rFonts w:ascii="Arial" w:eastAsia="Times New Roman" w:hAnsi="Arial" w:cs="Arial"/>
          <w:sz w:val="22"/>
          <w:szCs w:val="22"/>
        </w:rPr>
      </w:pPr>
    </w:p>
    <w:p w14:paraId="5DDF448F" w14:textId="77777777" w:rsidR="00E86FAC" w:rsidRPr="00A61B74" w:rsidRDefault="00E86FAC" w:rsidP="00A61B74">
      <w:pPr>
        <w:spacing w:line="360" w:lineRule="auto"/>
        <w:jc w:val="both"/>
        <w:rPr>
          <w:rFonts w:ascii="Arial" w:eastAsia="Times New Roman" w:hAnsi="Arial" w:cs="Arial"/>
          <w:sz w:val="22"/>
          <w:szCs w:val="22"/>
        </w:rPr>
      </w:pPr>
    </w:p>
    <w:p w14:paraId="6F5D4883" w14:textId="77777777" w:rsidR="00533EE2" w:rsidRPr="00A61B74" w:rsidRDefault="00533EE2" w:rsidP="00A61B74">
      <w:pPr>
        <w:spacing w:line="360" w:lineRule="auto"/>
        <w:jc w:val="both"/>
        <w:rPr>
          <w:rFonts w:ascii="Arial" w:eastAsia="Times New Roman" w:hAnsi="Arial" w:cs="Arial"/>
          <w:sz w:val="22"/>
          <w:szCs w:val="22"/>
        </w:rPr>
      </w:pPr>
    </w:p>
    <w:p w14:paraId="05482A59" w14:textId="77777777" w:rsidR="001B22DA" w:rsidRDefault="001B22DA" w:rsidP="00A61B74">
      <w:pPr>
        <w:pStyle w:val="Heading1"/>
        <w:rPr>
          <w:rFonts w:ascii="Arial" w:hAnsi="Arial" w:cs="Arial"/>
          <w:color w:val="000000" w:themeColor="text1"/>
          <w:sz w:val="22"/>
          <w:szCs w:val="22"/>
        </w:rPr>
      </w:pPr>
      <w:bookmarkStart w:id="31" w:name="_heading=h.d158ydiaz57g" w:colFirst="0" w:colLast="0"/>
      <w:bookmarkEnd w:id="31"/>
    </w:p>
    <w:p w14:paraId="72BA8D6C" w14:textId="77777777" w:rsidR="001B22DA" w:rsidRDefault="001B22DA" w:rsidP="001B22DA"/>
    <w:p w14:paraId="4A380E89" w14:textId="77777777" w:rsidR="001B22DA" w:rsidRPr="001B22DA" w:rsidRDefault="001B22DA" w:rsidP="001B22DA"/>
    <w:p w14:paraId="68B3CC1D" w14:textId="0964301C" w:rsidR="00533EE2" w:rsidRPr="00D20495" w:rsidRDefault="00C562C9" w:rsidP="00A61B74">
      <w:pPr>
        <w:pStyle w:val="Heading1"/>
        <w:rPr>
          <w:rFonts w:ascii="Arial" w:hAnsi="Arial" w:cs="Arial"/>
          <w:color w:val="000000" w:themeColor="text1"/>
          <w:sz w:val="22"/>
          <w:szCs w:val="22"/>
        </w:rPr>
      </w:pPr>
      <w:r w:rsidRPr="00D20495">
        <w:rPr>
          <w:rFonts w:ascii="Arial" w:hAnsi="Arial" w:cs="Arial"/>
          <w:color w:val="000000" w:themeColor="text1"/>
          <w:sz w:val="22"/>
          <w:szCs w:val="22"/>
        </w:rPr>
        <w:lastRenderedPageBreak/>
        <w:t xml:space="preserve">4. Findings, Analysis </w:t>
      </w:r>
      <w:r w:rsidR="00F86CAC">
        <w:rPr>
          <w:rFonts w:ascii="Arial" w:hAnsi="Arial" w:cs="Arial"/>
          <w:color w:val="000000" w:themeColor="text1"/>
          <w:sz w:val="22"/>
          <w:szCs w:val="22"/>
        </w:rPr>
        <w:t>and</w:t>
      </w:r>
      <w:r w:rsidRPr="00D20495">
        <w:rPr>
          <w:rFonts w:ascii="Arial" w:hAnsi="Arial" w:cs="Arial"/>
          <w:color w:val="000000" w:themeColor="text1"/>
          <w:sz w:val="22"/>
          <w:szCs w:val="22"/>
        </w:rPr>
        <w:t xml:space="preserve"> Discussion </w:t>
      </w:r>
    </w:p>
    <w:p w14:paraId="54AA5E68" w14:textId="77777777" w:rsidR="00533EE2" w:rsidRPr="00D20495" w:rsidRDefault="00C562C9" w:rsidP="00A61B74">
      <w:pPr>
        <w:pStyle w:val="Heading2"/>
        <w:rPr>
          <w:rFonts w:ascii="Arial" w:hAnsi="Arial" w:cs="Arial"/>
          <w:b/>
          <w:color w:val="000000" w:themeColor="text1"/>
          <w:sz w:val="22"/>
          <w:szCs w:val="22"/>
        </w:rPr>
      </w:pPr>
      <w:bookmarkStart w:id="32" w:name="_heading=h.k7rxeik1wwnz" w:colFirst="0" w:colLast="0"/>
      <w:bookmarkEnd w:id="32"/>
      <w:r w:rsidRPr="00D20495">
        <w:rPr>
          <w:rFonts w:ascii="Arial" w:hAnsi="Arial" w:cs="Arial"/>
          <w:b/>
          <w:color w:val="000000" w:themeColor="text1"/>
          <w:sz w:val="22"/>
          <w:szCs w:val="22"/>
        </w:rPr>
        <w:t>4.1 Overview of Data Sources</w:t>
      </w:r>
    </w:p>
    <w:p w14:paraId="26F4AEDF" w14:textId="538985EA"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In this </w:t>
      </w:r>
      <w:r w:rsidR="00AE6D0E" w:rsidRPr="00A61B74">
        <w:rPr>
          <w:rFonts w:ascii="Arial" w:eastAsia="Times New Roman" w:hAnsi="Arial" w:cs="Arial"/>
          <w:sz w:val="22"/>
          <w:szCs w:val="22"/>
        </w:rPr>
        <w:t>case,</w:t>
      </w:r>
      <w:r w:rsidRPr="00A61B74">
        <w:rPr>
          <w:rFonts w:ascii="Arial" w:eastAsia="Times New Roman" w:hAnsi="Arial" w:cs="Arial"/>
          <w:sz w:val="22"/>
          <w:szCs w:val="22"/>
        </w:rPr>
        <w:t xml:space="preserve"> </w:t>
      </w:r>
      <w:r w:rsidR="00977961" w:rsidRPr="00A61B74">
        <w:rPr>
          <w:rFonts w:ascii="Arial" w:eastAsia="Times New Roman" w:hAnsi="Arial" w:cs="Arial"/>
          <w:sz w:val="22"/>
          <w:szCs w:val="22"/>
        </w:rPr>
        <w:t>I utilized</w:t>
      </w:r>
      <w:r w:rsidRPr="00A61B74">
        <w:rPr>
          <w:rFonts w:ascii="Arial" w:eastAsia="Times New Roman" w:hAnsi="Arial" w:cs="Arial"/>
          <w:sz w:val="22"/>
          <w:szCs w:val="22"/>
        </w:rPr>
        <w:t xml:space="preserve"> the secondary data of academic sources that are credible in nature, including peer-reviewed journal articles, annual reports of </w:t>
      </w:r>
      <w:r w:rsidR="00300A3C">
        <w:rPr>
          <w:rFonts w:ascii="Arial" w:eastAsia="Times New Roman" w:hAnsi="Arial" w:cs="Arial"/>
          <w:sz w:val="22"/>
          <w:szCs w:val="22"/>
        </w:rPr>
        <w:t>organisation</w:t>
      </w:r>
      <w:r w:rsidRPr="00A61B74">
        <w:rPr>
          <w:rFonts w:ascii="Arial" w:eastAsia="Times New Roman" w:hAnsi="Arial" w:cs="Arial"/>
          <w:sz w:val="22"/>
          <w:szCs w:val="22"/>
        </w:rPr>
        <w:t>s, and published case studies. These sources contribute to the existing themes concerning the engagement of employees and burnout in the UK market.</w:t>
      </w:r>
    </w:p>
    <w:p w14:paraId="13E57ADB" w14:textId="5546465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Purposive </w:t>
      </w:r>
      <w:r w:rsidR="00301CC7" w:rsidRPr="00A61B74">
        <w:rPr>
          <w:rFonts w:ascii="Arial" w:eastAsia="Times New Roman" w:hAnsi="Arial" w:cs="Arial"/>
          <w:sz w:val="22"/>
          <w:szCs w:val="22"/>
        </w:rPr>
        <w:t>sampled</w:t>
      </w:r>
      <w:r w:rsidRPr="00A61B74">
        <w:rPr>
          <w:rFonts w:ascii="Arial" w:eastAsia="Times New Roman" w:hAnsi="Arial" w:cs="Arial"/>
          <w:sz w:val="22"/>
          <w:szCs w:val="22"/>
        </w:rPr>
        <w:t xml:space="preserve"> for any study that </w:t>
      </w:r>
      <w:r w:rsidR="00301CC7" w:rsidRPr="00A61B74">
        <w:rPr>
          <w:rFonts w:ascii="Arial" w:eastAsia="Times New Roman" w:hAnsi="Arial" w:cs="Arial"/>
          <w:sz w:val="22"/>
          <w:szCs w:val="22"/>
        </w:rPr>
        <w:t>studied</w:t>
      </w:r>
      <w:r w:rsidRPr="00A61B74">
        <w:rPr>
          <w:rFonts w:ascii="Arial" w:eastAsia="Times New Roman" w:hAnsi="Arial" w:cs="Arial"/>
          <w:sz w:val="22"/>
          <w:szCs w:val="22"/>
        </w:rPr>
        <w:t xml:space="preserve"> psychological motivators of engagement, burnout consequences, leadership consequences and organisational interventions. By means of the application of numerous secondary information, this research </w:t>
      </w:r>
      <w:r w:rsidR="00301CC7" w:rsidRPr="00A61B74">
        <w:rPr>
          <w:rFonts w:ascii="Arial" w:eastAsia="Times New Roman" w:hAnsi="Arial" w:cs="Arial"/>
          <w:sz w:val="22"/>
          <w:szCs w:val="22"/>
        </w:rPr>
        <w:t>could incorporate</w:t>
      </w:r>
      <w:r w:rsidRPr="00A61B74">
        <w:rPr>
          <w:rFonts w:ascii="Arial" w:eastAsia="Times New Roman" w:hAnsi="Arial" w:cs="Arial"/>
          <w:sz w:val="22"/>
          <w:szCs w:val="22"/>
        </w:rPr>
        <w:t xml:space="preserve"> a fair share of academic theoretical point of view with a certain degree of practical implementation. The data were then thematically </w:t>
      </w:r>
      <w:r w:rsidR="00301CC7" w:rsidRPr="00A61B74">
        <w:rPr>
          <w:rFonts w:ascii="Arial" w:eastAsia="Times New Roman" w:hAnsi="Arial" w:cs="Arial"/>
          <w:sz w:val="22"/>
          <w:szCs w:val="22"/>
        </w:rPr>
        <w:t>analyzed</w:t>
      </w:r>
      <w:r w:rsidRPr="00A61B74">
        <w:rPr>
          <w:rFonts w:ascii="Arial" w:eastAsia="Times New Roman" w:hAnsi="Arial" w:cs="Arial"/>
          <w:sz w:val="22"/>
          <w:szCs w:val="22"/>
        </w:rPr>
        <w:t xml:space="preserve"> with the aim of determining similarities and differences in contexts. </w:t>
      </w:r>
    </w:p>
    <w:p w14:paraId="65A6CEDD" w14:textId="77777777" w:rsidR="00533EE2" w:rsidRPr="00D20495" w:rsidRDefault="00C562C9" w:rsidP="00A61B74">
      <w:pPr>
        <w:pStyle w:val="Heading2"/>
        <w:rPr>
          <w:rFonts w:ascii="Arial" w:hAnsi="Arial" w:cs="Arial"/>
          <w:b/>
          <w:bCs/>
          <w:color w:val="000000" w:themeColor="text1"/>
          <w:sz w:val="22"/>
          <w:szCs w:val="22"/>
        </w:rPr>
      </w:pPr>
      <w:bookmarkStart w:id="33" w:name="_heading=h.lctjomjdcei1" w:colFirst="0" w:colLast="0"/>
      <w:bookmarkEnd w:id="33"/>
      <w:r w:rsidRPr="00D20495">
        <w:rPr>
          <w:rFonts w:ascii="Arial" w:hAnsi="Arial" w:cs="Arial"/>
          <w:b/>
          <w:bCs/>
          <w:color w:val="000000" w:themeColor="text1"/>
          <w:sz w:val="22"/>
          <w:szCs w:val="22"/>
        </w:rPr>
        <w:t>4.2 Theme 1: Psychological Drivers of Engagement</w:t>
      </w:r>
    </w:p>
    <w:p w14:paraId="4B5AF40A"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The first research objective that guided the current investigation was to investigate the main psychological motivators of employee engagement in UK organisations where the levels of burnout are high. Recent workforce data analysis in the UK indicates that there are four key psychological motives namely meaning, recognition, autonomy and belonging.</w:t>
      </w:r>
    </w:p>
    <w:p w14:paraId="7B50F1DB" w14:textId="24EA37D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Meaning and Purpose at Work is a crucial determinant that is congruent to achieve the goal of understanding factors of psychological engagement. According to the UK surveys of the workforce, when workers perceive that their work has a meaning, engagement scores rise significantly, and up to 88 percent of the variance in engagement results </w:t>
      </w:r>
      <w:r w:rsidR="00301CC7" w:rsidRPr="00A61B74">
        <w:rPr>
          <w:rFonts w:ascii="Arial" w:eastAsia="Times New Roman" w:hAnsi="Arial" w:cs="Arial"/>
          <w:sz w:val="22"/>
          <w:szCs w:val="22"/>
        </w:rPr>
        <w:t>have</w:t>
      </w:r>
      <w:r w:rsidRPr="00A61B74">
        <w:rPr>
          <w:rFonts w:ascii="Arial" w:eastAsia="Times New Roman" w:hAnsi="Arial" w:cs="Arial"/>
          <w:sz w:val="22"/>
          <w:szCs w:val="22"/>
        </w:rPr>
        <w:t xml:space="preserve"> been attributed to this. Ratings of employees were enhanced but 40 per cent, which is the percentage stating that their work had a greater purpose, rose to 48 per cent in 2024, indicating a positive effect of adding meaning as a motivating factor. The related research question is answered with this finding because meaning is demonstrated as the most influential psychological factor on engagement, an antidote to the demotivating effect of burnout (Engage for Success and Nottingham Trent University, 2022; Williams, 2025).</w:t>
      </w:r>
    </w:p>
    <w:p w14:paraId="6B5B50AC" w14:textId="09AC342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next driver that has the most significant effect, recognition, is consistent with the aim </w:t>
      </w:r>
      <w:r w:rsidR="00301CC7" w:rsidRPr="00A61B74">
        <w:rPr>
          <w:rFonts w:ascii="Arial" w:eastAsia="Times New Roman" w:hAnsi="Arial" w:cs="Arial"/>
          <w:sz w:val="22"/>
          <w:szCs w:val="22"/>
        </w:rPr>
        <w:t>of</w:t>
      </w:r>
      <w:r w:rsidRPr="00A61B74">
        <w:rPr>
          <w:rFonts w:ascii="Arial" w:eastAsia="Times New Roman" w:hAnsi="Arial" w:cs="Arial"/>
          <w:sz w:val="22"/>
          <w:szCs w:val="22"/>
        </w:rPr>
        <w:t xml:space="preserve"> discovering motivational </w:t>
      </w:r>
      <w:r w:rsidR="00301CC7" w:rsidRPr="00A61B74">
        <w:rPr>
          <w:rFonts w:ascii="Arial" w:eastAsia="Times New Roman" w:hAnsi="Arial" w:cs="Arial"/>
          <w:sz w:val="22"/>
          <w:szCs w:val="22"/>
        </w:rPr>
        <w:t>correlations</w:t>
      </w:r>
      <w:r w:rsidRPr="00A61B74">
        <w:rPr>
          <w:rFonts w:ascii="Arial" w:eastAsia="Times New Roman" w:hAnsi="Arial" w:cs="Arial"/>
          <w:sz w:val="22"/>
          <w:szCs w:val="22"/>
        </w:rPr>
        <w:t xml:space="preserve"> of engagement. The data about the UK has proved that 79 percent of employees refer to the lack of recognition as one of the leading causes of disengagement or intentions to leave, whilst organisations who implemented structured </w:t>
      </w:r>
      <w:r w:rsidRPr="00A61B74">
        <w:rPr>
          <w:rFonts w:ascii="Arial" w:eastAsia="Times New Roman" w:hAnsi="Arial" w:cs="Arial"/>
          <w:sz w:val="22"/>
          <w:szCs w:val="22"/>
        </w:rPr>
        <w:lastRenderedPageBreak/>
        <w:t xml:space="preserve">recognition </w:t>
      </w:r>
      <w:r w:rsidR="00301CC7" w:rsidRPr="00A61B74">
        <w:rPr>
          <w:rFonts w:ascii="Arial" w:eastAsia="Times New Roman" w:hAnsi="Arial" w:cs="Arial"/>
          <w:sz w:val="22"/>
          <w:szCs w:val="22"/>
        </w:rPr>
        <w:t>programs</w:t>
      </w:r>
      <w:r w:rsidRPr="00A61B74">
        <w:rPr>
          <w:rFonts w:ascii="Arial" w:eastAsia="Times New Roman" w:hAnsi="Arial" w:cs="Arial"/>
          <w:sz w:val="22"/>
          <w:szCs w:val="22"/>
        </w:rPr>
        <w:t xml:space="preserve"> have increased job performance and retention </w:t>
      </w:r>
      <w:r w:rsidR="00301CC7" w:rsidRPr="00A61B74">
        <w:rPr>
          <w:rFonts w:ascii="Arial" w:eastAsia="Times New Roman" w:hAnsi="Arial" w:cs="Arial"/>
          <w:sz w:val="22"/>
          <w:szCs w:val="22"/>
        </w:rPr>
        <w:t>levels by</w:t>
      </w:r>
      <w:r w:rsidRPr="00A61B74">
        <w:rPr>
          <w:rFonts w:ascii="Arial" w:eastAsia="Times New Roman" w:hAnsi="Arial" w:cs="Arial"/>
          <w:sz w:val="22"/>
          <w:szCs w:val="22"/>
        </w:rPr>
        <w:t xml:space="preserve"> more than 50 percent. Recognition satisfies the need </w:t>
      </w:r>
      <w:r w:rsidR="00301CC7" w:rsidRPr="00A61B74">
        <w:rPr>
          <w:rFonts w:ascii="Arial" w:eastAsia="Times New Roman" w:hAnsi="Arial" w:cs="Arial"/>
          <w:sz w:val="22"/>
          <w:szCs w:val="22"/>
        </w:rPr>
        <w:t>for</w:t>
      </w:r>
      <w:r w:rsidRPr="00A61B74">
        <w:rPr>
          <w:rFonts w:ascii="Arial" w:eastAsia="Times New Roman" w:hAnsi="Arial" w:cs="Arial"/>
          <w:sz w:val="22"/>
          <w:szCs w:val="22"/>
        </w:rPr>
        <w:t xml:space="preserve"> employees to be professionally validated and is thus one of the most important targets when organisations come to engage strategies (Inglethorpe, 2024).</w:t>
      </w:r>
    </w:p>
    <w:p w14:paraId="2932C8E7"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Autonomy and Control is disclosed as a fundamental factor of long-term engagement under burnout and work overload. About 87 percent of UK employees today demand work arrangements that lead to flexibility as autonomy enhancers, and work arrangements tied to autonomy present 3.5 times more discretionary effort and 55 percent of high performers than conventional workplaces. This directly ties in with the research goal of examining psychological resources that reduce the effects of burnout, providing the answer to how autonomy improves motivation and retention (Psico-smart Editorial Team, 2025).</w:t>
      </w:r>
    </w:p>
    <w:p w14:paraId="1C52077C"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Belonging and Social Connection has taken a massive lead in the list of engagement drivers, particularly after the pandemic. According to UK surveys, the high levels of engagement of 91 have been observed in employees who report strong belonging at the workplace and 20 percent with employees who feel isolated. Belonging is connected to the needs of social acceptance and inclusion in the team which are part of psychological safety and trust. These results respond to the research questions concerning contextual engagement factors that mediate burnout through enhancing emotional security (Herbert, 2022).</w:t>
      </w:r>
    </w:p>
    <w:p w14:paraId="11F5D10E" w14:textId="77777777" w:rsidR="00533EE2" w:rsidRPr="00A61B74" w:rsidRDefault="00C562C9" w:rsidP="00A61B74">
      <w:pPr>
        <w:pBdr>
          <w:top w:val="nil"/>
          <w:left w:val="nil"/>
          <w:bottom w:val="nil"/>
          <w:right w:val="nil"/>
          <w:between w:val="nil"/>
        </w:pBdr>
        <w:spacing w:after="200" w:line="360" w:lineRule="auto"/>
        <w:jc w:val="center"/>
        <w:rPr>
          <w:rFonts w:ascii="Arial" w:eastAsia="Times New Roman" w:hAnsi="Arial" w:cs="Arial"/>
          <w:i/>
          <w:color w:val="44546A"/>
          <w:sz w:val="22"/>
          <w:szCs w:val="22"/>
        </w:rPr>
      </w:pPr>
      <w:bookmarkStart w:id="34" w:name="_heading=h.w5je5hjbjj5r" w:colFirst="0" w:colLast="0"/>
      <w:bookmarkEnd w:id="34"/>
      <w:r w:rsidRPr="00A61B74">
        <w:rPr>
          <w:rFonts w:ascii="Arial" w:eastAsia="Times New Roman" w:hAnsi="Arial" w:cs="Arial"/>
          <w:i/>
          <w:color w:val="44546A"/>
          <w:sz w:val="22"/>
          <w:szCs w:val="22"/>
        </w:rPr>
        <w:t>Table 1 Key Psychological Drivers of Employee Engagement</w:t>
      </w:r>
    </w:p>
    <w:tbl>
      <w:tblPr>
        <w:tblStyle w:val="a"/>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192"/>
        <w:gridCol w:w="4652"/>
        <w:gridCol w:w="2506"/>
      </w:tblGrid>
      <w:tr w:rsidR="00533EE2" w:rsidRPr="00A61B74" w14:paraId="1B2525EC" w14:textId="77777777" w:rsidTr="00533E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2" w:type="dxa"/>
          </w:tcPr>
          <w:p w14:paraId="1E61B19F"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sz w:val="22"/>
                <w:szCs w:val="22"/>
              </w:rPr>
              <w:t>Psychological Driver</w:t>
            </w:r>
          </w:p>
        </w:tc>
        <w:tc>
          <w:tcPr>
            <w:tcW w:w="4652" w:type="dxa"/>
          </w:tcPr>
          <w:p w14:paraId="24E7E8B2"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Impact Metric (UK Data)</w:t>
            </w:r>
          </w:p>
        </w:tc>
        <w:tc>
          <w:tcPr>
            <w:tcW w:w="2506" w:type="dxa"/>
          </w:tcPr>
          <w:p w14:paraId="6FD6B686"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Engagement Correlation</w:t>
            </w:r>
          </w:p>
        </w:tc>
      </w:tr>
      <w:tr w:rsidR="00533EE2" w:rsidRPr="00A61B74" w14:paraId="43BA3C72"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2" w:type="dxa"/>
          </w:tcPr>
          <w:p w14:paraId="7B2C9025" w14:textId="73E50D50" w:rsidR="00533EE2" w:rsidRPr="00A61B74" w:rsidRDefault="00F86CAC"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Meaning Purpose</w:t>
            </w:r>
          </w:p>
        </w:tc>
        <w:tc>
          <w:tcPr>
            <w:tcW w:w="4652" w:type="dxa"/>
          </w:tcPr>
          <w:p w14:paraId="77A2CB3B"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Explains 88% variance in engagement scores</w:t>
            </w:r>
          </w:p>
        </w:tc>
        <w:tc>
          <w:tcPr>
            <w:tcW w:w="2506" w:type="dxa"/>
          </w:tcPr>
          <w:p w14:paraId="3B5B96F0"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Highest influence</w:t>
            </w:r>
          </w:p>
        </w:tc>
      </w:tr>
      <w:tr w:rsidR="00533EE2" w:rsidRPr="00A61B74" w14:paraId="01CA00E8" w14:textId="77777777" w:rsidTr="00533EE2">
        <w:tc>
          <w:tcPr>
            <w:cnfStyle w:val="001000000000" w:firstRow="0" w:lastRow="0" w:firstColumn="1" w:lastColumn="0" w:oddVBand="0" w:evenVBand="0" w:oddHBand="0" w:evenHBand="0" w:firstRowFirstColumn="0" w:firstRowLastColumn="0" w:lastRowFirstColumn="0" w:lastRowLastColumn="0"/>
            <w:tcW w:w="2192" w:type="dxa"/>
          </w:tcPr>
          <w:p w14:paraId="5AADB149"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Recognition</w:t>
            </w:r>
          </w:p>
        </w:tc>
        <w:tc>
          <w:tcPr>
            <w:tcW w:w="4652" w:type="dxa"/>
          </w:tcPr>
          <w:p w14:paraId="54772F7C"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79% cite lack of recognition as key disengagement reason</w:t>
            </w:r>
          </w:p>
        </w:tc>
        <w:tc>
          <w:tcPr>
            <w:tcW w:w="2506" w:type="dxa"/>
          </w:tcPr>
          <w:p w14:paraId="7B658C73"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Primary motivational factor</w:t>
            </w:r>
          </w:p>
        </w:tc>
      </w:tr>
      <w:tr w:rsidR="00533EE2" w:rsidRPr="00A61B74" w14:paraId="78138A76"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2" w:type="dxa"/>
          </w:tcPr>
          <w:p w14:paraId="3D9171C3"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Autonomy</w:t>
            </w:r>
          </w:p>
        </w:tc>
        <w:tc>
          <w:tcPr>
            <w:tcW w:w="4652" w:type="dxa"/>
          </w:tcPr>
          <w:p w14:paraId="0FC62980"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3.5x discretionary effort with autonomy; 87% desire flexibility</w:t>
            </w:r>
          </w:p>
        </w:tc>
        <w:tc>
          <w:tcPr>
            <w:tcW w:w="2506" w:type="dxa"/>
          </w:tcPr>
          <w:p w14:paraId="4032CDF2"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Strong buffer against burnout</w:t>
            </w:r>
          </w:p>
        </w:tc>
      </w:tr>
      <w:tr w:rsidR="00533EE2" w:rsidRPr="00A61B74" w14:paraId="1B9010C0" w14:textId="77777777" w:rsidTr="00533EE2">
        <w:tc>
          <w:tcPr>
            <w:cnfStyle w:val="001000000000" w:firstRow="0" w:lastRow="0" w:firstColumn="1" w:lastColumn="0" w:oddVBand="0" w:evenVBand="0" w:oddHBand="0" w:evenHBand="0" w:firstRowFirstColumn="0" w:firstRowLastColumn="0" w:lastRowFirstColumn="0" w:lastRowLastColumn="0"/>
            <w:tcW w:w="2192" w:type="dxa"/>
          </w:tcPr>
          <w:p w14:paraId="20B3D0FF"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Belonging</w:t>
            </w:r>
          </w:p>
        </w:tc>
        <w:tc>
          <w:tcPr>
            <w:tcW w:w="4652" w:type="dxa"/>
          </w:tcPr>
          <w:p w14:paraId="2D659157"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91% engaged when belonging present vs 20% when absent</w:t>
            </w:r>
          </w:p>
        </w:tc>
        <w:tc>
          <w:tcPr>
            <w:tcW w:w="2506" w:type="dxa"/>
          </w:tcPr>
          <w:p w14:paraId="2C85941E"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Strongest driver</w:t>
            </w:r>
          </w:p>
        </w:tc>
      </w:tr>
    </w:tbl>
    <w:p w14:paraId="00DF6507"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Source: Engage for Success and Nottingham Trent University, 2022; Williams, 2025</w:t>
      </w:r>
    </w:p>
    <w:p w14:paraId="153377C4" w14:textId="760C364E"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 xml:space="preserve">These drivers do not take place in isolation but are </w:t>
      </w:r>
      <w:r w:rsidR="00F86CAC" w:rsidRPr="00A61B74">
        <w:rPr>
          <w:rFonts w:ascii="Arial" w:eastAsia="Times New Roman" w:hAnsi="Arial" w:cs="Arial"/>
          <w:sz w:val="22"/>
          <w:szCs w:val="22"/>
        </w:rPr>
        <w:t>synergistic</w:t>
      </w:r>
      <w:r w:rsidRPr="00A61B74">
        <w:rPr>
          <w:rFonts w:ascii="Arial" w:eastAsia="Times New Roman" w:hAnsi="Arial" w:cs="Arial"/>
          <w:sz w:val="22"/>
          <w:szCs w:val="22"/>
        </w:rPr>
        <w:t xml:space="preserve"> and this implies that organisations need to seek to engage in more than just one dimension at the same time to reap the best results in terms of engagement in the modern UK employment setting.</w:t>
      </w:r>
    </w:p>
    <w:p w14:paraId="728652D9" w14:textId="77777777" w:rsidR="00533EE2" w:rsidRPr="00D20495" w:rsidRDefault="00C562C9" w:rsidP="00A61B74">
      <w:pPr>
        <w:pStyle w:val="Heading2"/>
        <w:rPr>
          <w:rFonts w:ascii="Arial" w:hAnsi="Arial" w:cs="Arial"/>
          <w:b/>
          <w:bCs/>
          <w:color w:val="000000" w:themeColor="text1"/>
          <w:sz w:val="22"/>
          <w:szCs w:val="22"/>
        </w:rPr>
      </w:pPr>
      <w:bookmarkStart w:id="35" w:name="_heading=h.oz1ymafsbh5a" w:colFirst="0" w:colLast="0"/>
      <w:bookmarkEnd w:id="35"/>
      <w:r w:rsidRPr="00D20495">
        <w:rPr>
          <w:rFonts w:ascii="Arial" w:hAnsi="Arial" w:cs="Arial"/>
          <w:b/>
          <w:bCs/>
          <w:color w:val="000000" w:themeColor="text1"/>
          <w:sz w:val="22"/>
          <w:szCs w:val="22"/>
        </w:rPr>
        <w:t>4.3 Theme 2: Impact of Burnout</w:t>
      </w:r>
    </w:p>
    <w:p w14:paraId="26254076"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Using the most recent data on the UK workforce, it is discussed that burnout plays a crucial role in poor workforce performance, by trend giving rise to fatigue trends, high turnover intentions, and widespread operant disengagement- answering the second objective of the research, which aims to identify the effect of burnout on organisational performance and employee engagement.</w:t>
      </w:r>
    </w:p>
    <w:p w14:paraId="7E26C70E" w14:textId="19E77EE1"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most immediate expression of burnout in employees is cited to be fatigue. According to the Burnout Report released by Mental Health UK, 65 per cent of workers in the UK are showing signs of burnout in 2024; exhaustion and emotional drain were the best-represented symptoms; these are closely connected with decreased productivity and poor mental functioning. Constant fatigue results in the condition of disengagement, when employees become </w:t>
      </w:r>
      <w:r w:rsidR="00F86CAC" w:rsidRPr="00A61B74">
        <w:rPr>
          <w:rFonts w:ascii="Arial" w:eastAsia="Times New Roman" w:hAnsi="Arial" w:cs="Arial"/>
          <w:sz w:val="22"/>
          <w:szCs w:val="22"/>
        </w:rPr>
        <w:t>increasingly</w:t>
      </w:r>
      <w:r w:rsidRPr="00A61B74">
        <w:rPr>
          <w:rFonts w:ascii="Arial" w:eastAsia="Times New Roman" w:hAnsi="Arial" w:cs="Arial"/>
          <w:sz w:val="22"/>
          <w:szCs w:val="22"/>
        </w:rPr>
        <w:t xml:space="preserve"> mentally and emotionally disengaged with job roles (Vrech, 2025).</w:t>
      </w:r>
    </w:p>
    <w:p w14:paraId="30AF5C46" w14:textId="35D52A1E" w:rsidR="00533EE2" w:rsidRPr="00A61B74" w:rsidRDefault="00286F3C"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Near</w:t>
      </w:r>
      <w:r w:rsidR="00C562C9" w:rsidRPr="00A61B74">
        <w:rPr>
          <w:rFonts w:ascii="Arial" w:eastAsia="Times New Roman" w:hAnsi="Arial" w:cs="Arial"/>
          <w:sz w:val="22"/>
          <w:szCs w:val="22"/>
        </w:rPr>
        <w:t xml:space="preserve"> burnout, turnover intentions are very high. Several studies project that burnout escalates turnover plans by 17.5 per cent and additionally the probability of employees leaving work is doubled where the signs of burnout are amplified. The burnout is one of the factors that contributes to the current rates of 35 per cent UK employee turnover as it is an expensive feature of the country (Ungaren </w:t>
      </w:r>
      <w:r w:rsidR="00607A7B">
        <w:rPr>
          <w:rFonts w:ascii="Arial" w:eastAsia="Times New Roman" w:hAnsi="Arial" w:cs="Arial"/>
          <w:sz w:val="22"/>
          <w:szCs w:val="22"/>
        </w:rPr>
        <w:t>et al.</w:t>
      </w:r>
      <w:r w:rsidR="00C562C9" w:rsidRPr="00A61B74">
        <w:rPr>
          <w:rFonts w:ascii="Arial" w:eastAsia="Times New Roman" w:hAnsi="Arial" w:cs="Arial"/>
          <w:sz w:val="22"/>
          <w:szCs w:val="22"/>
        </w:rPr>
        <w:t xml:space="preserve"> 2024). Further discussion reveals that the influence is imbalanced and age-specific, with young employees (18-24) having a greater number of burnout absences and turnover intentions, so it is important to note that it is a serious threat to the renewal of the workforce, considering it (Darmawan </w:t>
      </w:r>
      <w:r w:rsidR="00607A7B" w:rsidRPr="00F86CAC">
        <w:rPr>
          <w:rFonts w:ascii="Arial" w:eastAsia="Times New Roman" w:hAnsi="Arial" w:cs="Arial"/>
          <w:i/>
          <w:iCs/>
          <w:sz w:val="22"/>
          <w:szCs w:val="22"/>
        </w:rPr>
        <w:t>et al</w:t>
      </w:r>
      <w:r w:rsidR="00607A7B">
        <w:rPr>
          <w:rFonts w:ascii="Arial" w:eastAsia="Times New Roman" w:hAnsi="Arial" w:cs="Arial"/>
          <w:sz w:val="22"/>
          <w:szCs w:val="22"/>
        </w:rPr>
        <w:t>.</w:t>
      </w:r>
      <w:r w:rsidR="00C562C9" w:rsidRPr="00A61B74">
        <w:rPr>
          <w:rFonts w:ascii="Arial" w:eastAsia="Times New Roman" w:hAnsi="Arial" w:cs="Arial"/>
          <w:sz w:val="22"/>
          <w:szCs w:val="22"/>
        </w:rPr>
        <w:t xml:space="preserve"> 2024).</w:t>
      </w:r>
    </w:p>
    <w:p w14:paraId="5273AA64" w14:textId="7DB53887" w:rsidR="00533EE2"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Observation of detachment takes place through absence of participation at the workplace and disinterested involvement in the workplace, which hampers organisational </w:t>
      </w:r>
      <w:r w:rsidR="00286F3C" w:rsidRPr="00A61B74">
        <w:rPr>
          <w:rFonts w:ascii="Arial" w:eastAsia="Times New Roman" w:hAnsi="Arial" w:cs="Arial"/>
          <w:sz w:val="22"/>
          <w:szCs w:val="22"/>
        </w:rPr>
        <w:t>performance. This</w:t>
      </w:r>
      <w:r w:rsidRPr="00A61B74">
        <w:rPr>
          <w:rFonts w:ascii="Arial" w:eastAsia="Times New Roman" w:hAnsi="Arial" w:cs="Arial"/>
          <w:sz w:val="22"/>
          <w:szCs w:val="22"/>
        </w:rPr>
        <w:t xml:space="preserve"> disconnection causes more absenteeism, presenteeism, and reduction in the quality of life among the workers (Edu-Valsania </w:t>
      </w:r>
      <w:r w:rsidR="00607A7B" w:rsidRPr="00F86CAC">
        <w:rPr>
          <w:rFonts w:ascii="Arial" w:eastAsia="Times New Roman" w:hAnsi="Arial" w:cs="Arial"/>
          <w:i/>
          <w:iCs/>
          <w:sz w:val="22"/>
          <w:szCs w:val="22"/>
        </w:rPr>
        <w:t>et al.</w:t>
      </w:r>
      <w:r w:rsidRPr="00A61B74">
        <w:rPr>
          <w:rFonts w:ascii="Arial" w:eastAsia="Times New Roman" w:hAnsi="Arial" w:cs="Arial"/>
          <w:sz w:val="22"/>
          <w:szCs w:val="22"/>
        </w:rPr>
        <w:t xml:space="preserve"> 2022).</w:t>
      </w:r>
    </w:p>
    <w:p w14:paraId="548F1033" w14:textId="77777777" w:rsidR="00E86FAC" w:rsidRDefault="00E86FAC" w:rsidP="00A61B74">
      <w:pPr>
        <w:spacing w:line="360" w:lineRule="auto"/>
        <w:jc w:val="both"/>
        <w:rPr>
          <w:rFonts w:ascii="Arial" w:eastAsia="Times New Roman" w:hAnsi="Arial" w:cs="Arial"/>
          <w:sz w:val="22"/>
          <w:szCs w:val="22"/>
        </w:rPr>
      </w:pPr>
    </w:p>
    <w:p w14:paraId="6E6FE8CF" w14:textId="77777777" w:rsidR="00E86FAC" w:rsidRDefault="00E86FAC" w:rsidP="00A61B74">
      <w:pPr>
        <w:spacing w:line="360" w:lineRule="auto"/>
        <w:jc w:val="both"/>
        <w:rPr>
          <w:rFonts w:ascii="Arial" w:eastAsia="Times New Roman" w:hAnsi="Arial" w:cs="Arial"/>
          <w:sz w:val="22"/>
          <w:szCs w:val="22"/>
        </w:rPr>
      </w:pPr>
    </w:p>
    <w:p w14:paraId="6FAC9233" w14:textId="77777777" w:rsidR="00E86FAC" w:rsidRDefault="00E86FAC" w:rsidP="00A61B74">
      <w:pPr>
        <w:spacing w:line="360" w:lineRule="auto"/>
        <w:jc w:val="both"/>
        <w:rPr>
          <w:rFonts w:ascii="Arial" w:eastAsia="Times New Roman" w:hAnsi="Arial" w:cs="Arial"/>
          <w:sz w:val="22"/>
          <w:szCs w:val="22"/>
        </w:rPr>
      </w:pPr>
    </w:p>
    <w:p w14:paraId="030A5322" w14:textId="77777777" w:rsidR="00E86FAC" w:rsidRPr="00A61B74" w:rsidRDefault="00E86FAC" w:rsidP="00A61B74">
      <w:pPr>
        <w:spacing w:line="360" w:lineRule="auto"/>
        <w:jc w:val="both"/>
        <w:rPr>
          <w:rFonts w:ascii="Arial" w:eastAsia="Times New Roman" w:hAnsi="Arial" w:cs="Arial"/>
          <w:sz w:val="22"/>
          <w:szCs w:val="22"/>
        </w:rPr>
      </w:pPr>
    </w:p>
    <w:p w14:paraId="3A5CAAAD" w14:textId="77777777" w:rsidR="00533EE2" w:rsidRPr="00A61B74" w:rsidRDefault="00C562C9" w:rsidP="00A61B74">
      <w:pPr>
        <w:pBdr>
          <w:top w:val="nil"/>
          <w:left w:val="nil"/>
          <w:bottom w:val="nil"/>
          <w:right w:val="nil"/>
          <w:between w:val="nil"/>
        </w:pBdr>
        <w:spacing w:after="200" w:line="360" w:lineRule="auto"/>
        <w:rPr>
          <w:rFonts w:ascii="Arial" w:eastAsia="Times New Roman" w:hAnsi="Arial" w:cs="Arial"/>
          <w:i/>
          <w:color w:val="44546A"/>
          <w:sz w:val="22"/>
          <w:szCs w:val="22"/>
        </w:rPr>
      </w:pPr>
      <w:bookmarkStart w:id="36" w:name="_heading=h.ejcylhoj2nug" w:colFirst="0" w:colLast="0"/>
      <w:bookmarkEnd w:id="36"/>
      <w:r w:rsidRPr="00A61B74">
        <w:rPr>
          <w:rFonts w:ascii="Arial" w:eastAsia="Times New Roman" w:hAnsi="Arial" w:cs="Arial"/>
          <w:i/>
          <w:color w:val="44546A"/>
          <w:sz w:val="22"/>
          <w:szCs w:val="22"/>
        </w:rPr>
        <w:lastRenderedPageBreak/>
        <w:t>Table 2 Impact of Burnout on UK Employees</w:t>
      </w:r>
    </w:p>
    <w:tbl>
      <w:tblPr>
        <w:tblStyle w:val="a0"/>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028"/>
        <w:gridCol w:w="4503"/>
        <w:gridCol w:w="2819"/>
      </w:tblGrid>
      <w:tr w:rsidR="00533EE2" w:rsidRPr="00A61B74" w14:paraId="0F35A2F3" w14:textId="77777777" w:rsidTr="00533E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8" w:type="dxa"/>
          </w:tcPr>
          <w:p w14:paraId="100C7B5A"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sz w:val="22"/>
                <w:szCs w:val="22"/>
              </w:rPr>
              <w:t>Burnout Impact</w:t>
            </w:r>
          </w:p>
        </w:tc>
        <w:tc>
          <w:tcPr>
            <w:tcW w:w="4503" w:type="dxa"/>
          </w:tcPr>
          <w:p w14:paraId="49E4F0A1"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UK Data Highlights</w:t>
            </w:r>
          </w:p>
        </w:tc>
        <w:tc>
          <w:tcPr>
            <w:tcW w:w="2819" w:type="dxa"/>
          </w:tcPr>
          <w:p w14:paraId="6EF02E85"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Consequence</w:t>
            </w:r>
          </w:p>
        </w:tc>
      </w:tr>
      <w:tr w:rsidR="00533EE2" w:rsidRPr="00A61B74" w14:paraId="603F7788"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8" w:type="dxa"/>
          </w:tcPr>
          <w:p w14:paraId="17B8F6B5"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Fatigue and Exhaustion</w:t>
            </w:r>
          </w:p>
        </w:tc>
        <w:tc>
          <w:tcPr>
            <w:tcW w:w="4503" w:type="dxa"/>
          </w:tcPr>
          <w:p w14:paraId="2DDD3A99" w14:textId="5BFB381E"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 xml:space="preserve">65% of workers reported burnout symptoms, leading to </w:t>
            </w:r>
            <w:r w:rsidR="001A0C89" w:rsidRPr="00A61B74">
              <w:rPr>
                <w:rFonts w:ascii="Arial" w:eastAsia="Times New Roman" w:hAnsi="Arial" w:cs="Arial"/>
                <w:sz w:val="22"/>
                <w:szCs w:val="22"/>
              </w:rPr>
              <w:t>mental emotional</w:t>
            </w:r>
            <w:r w:rsidRPr="00A61B74">
              <w:rPr>
                <w:rFonts w:ascii="Arial" w:eastAsia="Times New Roman" w:hAnsi="Arial" w:cs="Arial"/>
                <w:sz w:val="22"/>
                <w:szCs w:val="22"/>
              </w:rPr>
              <w:t xml:space="preserve"> depletion</w:t>
            </w:r>
          </w:p>
        </w:tc>
        <w:tc>
          <w:tcPr>
            <w:tcW w:w="2819" w:type="dxa"/>
          </w:tcPr>
          <w:p w14:paraId="1B1DC5F1"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Decreased productivity, cognitive impairment</w:t>
            </w:r>
          </w:p>
        </w:tc>
      </w:tr>
      <w:tr w:rsidR="00533EE2" w:rsidRPr="00A61B74" w14:paraId="0F359A51" w14:textId="77777777" w:rsidTr="00533EE2">
        <w:tc>
          <w:tcPr>
            <w:cnfStyle w:val="001000000000" w:firstRow="0" w:lastRow="0" w:firstColumn="1" w:lastColumn="0" w:oddVBand="0" w:evenVBand="0" w:oddHBand="0" w:evenHBand="0" w:firstRowFirstColumn="0" w:firstRowLastColumn="0" w:lastRowFirstColumn="0" w:lastRowLastColumn="0"/>
            <w:tcW w:w="2028" w:type="dxa"/>
          </w:tcPr>
          <w:p w14:paraId="7DD97318"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Turnover Intentions</w:t>
            </w:r>
          </w:p>
        </w:tc>
        <w:tc>
          <w:tcPr>
            <w:tcW w:w="4503" w:type="dxa"/>
          </w:tcPr>
          <w:p w14:paraId="1A2165FE"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Burnout increases turnover intention by 17.5%; UK turnover rate ~35%</w:t>
            </w:r>
          </w:p>
        </w:tc>
        <w:tc>
          <w:tcPr>
            <w:tcW w:w="2819" w:type="dxa"/>
          </w:tcPr>
          <w:p w14:paraId="0E5287EF"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Elevated recruitment and training costs</w:t>
            </w:r>
          </w:p>
        </w:tc>
      </w:tr>
      <w:tr w:rsidR="00533EE2" w:rsidRPr="00A61B74" w14:paraId="2E31F2CE"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8" w:type="dxa"/>
          </w:tcPr>
          <w:p w14:paraId="166DDBA3"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Disengagement</w:t>
            </w:r>
          </w:p>
        </w:tc>
        <w:tc>
          <w:tcPr>
            <w:tcW w:w="4503" w:type="dxa"/>
          </w:tcPr>
          <w:p w14:paraId="0F8FB743"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"Worn-out" burnout subtype shows withdrawal and low dedication</w:t>
            </w:r>
          </w:p>
        </w:tc>
        <w:tc>
          <w:tcPr>
            <w:tcW w:w="2819" w:type="dxa"/>
          </w:tcPr>
          <w:p w14:paraId="17763DEA"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Reduced discretionary effort, absenteeism</w:t>
            </w:r>
          </w:p>
        </w:tc>
      </w:tr>
    </w:tbl>
    <w:p w14:paraId="4D3C9689"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Source: Vrech, 2025; Edú-Valsania, 2022</w:t>
      </w:r>
    </w:p>
    <w:p w14:paraId="2867ED79"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These findings substantiate the critical negative impact of burnout on employee retention and engagement, which is why the research questions regarding the undermining of motivation by burnout were addressed. </w:t>
      </w:r>
    </w:p>
    <w:p w14:paraId="360DFD6B" w14:textId="77777777" w:rsidR="00533EE2" w:rsidRPr="00D20495" w:rsidRDefault="00C562C9" w:rsidP="00A61B74">
      <w:pPr>
        <w:pStyle w:val="Heading2"/>
        <w:rPr>
          <w:rFonts w:ascii="Arial" w:hAnsi="Arial" w:cs="Arial"/>
          <w:b/>
          <w:bCs/>
          <w:color w:val="000000" w:themeColor="text1"/>
          <w:sz w:val="22"/>
          <w:szCs w:val="22"/>
        </w:rPr>
      </w:pPr>
      <w:bookmarkStart w:id="37" w:name="_heading=h.3iuemuwls3i1" w:colFirst="0" w:colLast="0"/>
      <w:bookmarkEnd w:id="37"/>
      <w:r w:rsidRPr="00D20495">
        <w:rPr>
          <w:rFonts w:ascii="Arial" w:hAnsi="Arial" w:cs="Arial"/>
          <w:b/>
          <w:bCs/>
          <w:color w:val="000000" w:themeColor="text1"/>
          <w:sz w:val="22"/>
          <w:szCs w:val="22"/>
        </w:rPr>
        <w:t>4.4 Theme 3: Organisational Interventions</w:t>
      </w:r>
    </w:p>
    <w:p w14:paraId="51BFD021" w14:textId="58AFB1D3"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evaluates the presence or absence of </w:t>
      </w:r>
      <w:r w:rsidR="00C26B8B" w:rsidRPr="00A61B74">
        <w:rPr>
          <w:rFonts w:ascii="Arial" w:eastAsia="Times New Roman" w:hAnsi="Arial" w:cs="Arial"/>
          <w:sz w:val="22"/>
          <w:szCs w:val="22"/>
        </w:rPr>
        <w:t>evidence</w:t>
      </w:r>
      <w:r w:rsidRPr="00A61B74">
        <w:rPr>
          <w:rFonts w:ascii="Arial" w:eastAsia="Times New Roman" w:hAnsi="Arial" w:cs="Arial"/>
          <w:sz w:val="22"/>
          <w:szCs w:val="22"/>
        </w:rPr>
        <w:t xml:space="preserve"> of effective and failing organisational strategies to facilitate participation and alleviate burnout to achieve the third research objective of finding effective interventions.</w:t>
      </w:r>
    </w:p>
    <w:p w14:paraId="46A06F29" w14:textId="6C87619E"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review of 33 intervention studies aimed at changing behavior among healthcare professionals shows that mindfulness-based interventions prevail and are very successful. In 20 of 20 studies of mindfulness, significant gains in well-being and burnout reduction were found, averaging on Cohens d = 0.72 in terms of gains in engagement. In contrast, there are few organisational-level interventions, </w:t>
      </w:r>
      <w:r w:rsidR="00C26B8B" w:rsidRPr="00A61B74">
        <w:rPr>
          <w:rFonts w:ascii="Arial" w:eastAsia="Times New Roman" w:hAnsi="Arial" w:cs="Arial"/>
          <w:sz w:val="22"/>
          <w:szCs w:val="22"/>
        </w:rPr>
        <w:t>of which</w:t>
      </w:r>
      <w:r w:rsidRPr="00A61B74">
        <w:rPr>
          <w:rFonts w:ascii="Arial" w:eastAsia="Times New Roman" w:hAnsi="Arial" w:cs="Arial"/>
          <w:sz w:val="22"/>
          <w:szCs w:val="22"/>
        </w:rPr>
        <w:t xml:space="preserve"> only three of the studies used workload reduction, job crafting, or peer-support networks, but results were mixed: two showed the moderate reduction in burnout scores (mean reduction = 12%), and one reported no significant change (p &gt; .05) (Inglethorpe, 2024).</w:t>
      </w:r>
    </w:p>
    <w:p w14:paraId="13D54453" w14:textId="5F375B1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was found in the banking industry where benevolent leadership training led to 280 employees in Malaysia in increasing engagement (22) and psychological empowerment (.01) </w:t>
      </w:r>
      <w:r w:rsidR="00214C0A">
        <w:rPr>
          <w:rFonts w:ascii="Arial" w:eastAsia="Times New Roman" w:hAnsi="Arial" w:cs="Arial"/>
          <w:sz w:val="22"/>
          <w:szCs w:val="22"/>
        </w:rPr>
        <w:t>(</w:t>
      </w:r>
      <w:r w:rsidRPr="00A61B74">
        <w:rPr>
          <w:rFonts w:ascii="Arial" w:eastAsia="Times New Roman" w:hAnsi="Arial" w:cs="Arial"/>
          <w:sz w:val="22"/>
          <w:szCs w:val="22"/>
        </w:rPr>
        <w:t xml:space="preserve">Tan </w:t>
      </w:r>
      <w:r w:rsidR="00607A7B" w:rsidRPr="007542B9">
        <w:rPr>
          <w:rFonts w:ascii="Arial" w:eastAsia="Times New Roman" w:hAnsi="Arial" w:cs="Arial"/>
          <w:i/>
          <w:iCs/>
          <w:sz w:val="22"/>
          <w:szCs w:val="22"/>
        </w:rPr>
        <w:t>et al</w:t>
      </w:r>
      <w:r w:rsidR="00607A7B">
        <w:rPr>
          <w:rFonts w:ascii="Arial" w:eastAsia="Times New Roman" w:hAnsi="Arial" w:cs="Arial"/>
          <w:sz w:val="22"/>
          <w:szCs w:val="22"/>
        </w:rPr>
        <w:t>.</w:t>
      </w:r>
      <w:r w:rsidRPr="00A61B74">
        <w:rPr>
          <w:rFonts w:ascii="Arial" w:eastAsia="Times New Roman" w:hAnsi="Arial" w:cs="Arial"/>
          <w:sz w:val="22"/>
          <w:szCs w:val="22"/>
        </w:rPr>
        <w:t>2025</w:t>
      </w:r>
      <w:r w:rsidR="00214C0A">
        <w:rPr>
          <w:rFonts w:ascii="Arial" w:eastAsia="Times New Roman" w:hAnsi="Arial" w:cs="Arial"/>
          <w:sz w:val="22"/>
          <w:szCs w:val="22"/>
        </w:rPr>
        <w:t>)</w:t>
      </w:r>
      <w:r w:rsidRPr="00A61B74">
        <w:rPr>
          <w:rFonts w:ascii="Arial" w:eastAsia="Times New Roman" w:hAnsi="Arial" w:cs="Arial"/>
          <w:sz w:val="22"/>
          <w:szCs w:val="22"/>
        </w:rPr>
        <w:t>. Nevertheless, the uplift in the engagement of transactional leadership workshops was 9% only (p &lt;.05), which demonstrates that transformational and benevolent leadership strategies are more effective.</w:t>
      </w:r>
    </w:p>
    <w:p w14:paraId="77AAE21D" w14:textId="69AFA8D9"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 xml:space="preserve">Flexible working </w:t>
      </w:r>
      <w:r w:rsidR="00C11AB8" w:rsidRPr="00A61B74">
        <w:rPr>
          <w:rFonts w:ascii="Arial" w:eastAsia="Times New Roman" w:hAnsi="Arial" w:cs="Arial"/>
          <w:sz w:val="22"/>
          <w:szCs w:val="22"/>
        </w:rPr>
        <w:t>programs</w:t>
      </w:r>
      <w:r w:rsidRPr="00A61B74">
        <w:rPr>
          <w:rFonts w:ascii="Arial" w:eastAsia="Times New Roman" w:hAnsi="Arial" w:cs="Arial"/>
          <w:sz w:val="22"/>
          <w:szCs w:val="22"/>
        </w:rPr>
        <w:t xml:space="preserve"> as digital job resources in the category of digital job resources in the JD-R model showed significant positive impacts in a sample of 898 German white-collar workers: engagement was correlated with digital resource availability b =.34, p =.001 and burnout was lower by 18% </w:t>
      </w:r>
      <w:r w:rsidR="00214C0A">
        <w:rPr>
          <w:rFonts w:ascii="Arial" w:eastAsia="Times New Roman" w:hAnsi="Arial" w:cs="Arial"/>
          <w:sz w:val="22"/>
          <w:szCs w:val="22"/>
        </w:rPr>
        <w:t>(</w:t>
      </w:r>
      <w:r w:rsidRPr="00A61B74">
        <w:rPr>
          <w:rFonts w:ascii="Arial" w:eastAsia="Times New Roman" w:hAnsi="Arial" w:cs="Arial"/>
          <w:sz w:val="22"/>
          <w:szCs w:val="22"/>
        </w:rPr>
        <w:t xml:space="preserve">Scholze </w:t>
      </w:r>
      <w:r w:rsidR="00214C0A">
        <w:rPr>
          <w:rFonts w:ascii="Arial" w:eastAsia="Times New Roman" w:hAnsi="Arial" w:cs="Arial"/>
          <w:sz w:val="22"/>
          <w:szCs w:val="22"/>
        </w:rPr>
        <w:t>and</w:t>
      </w:r>
      <w:r w:rsidRPr="00A61B74">
        <w:rPr>
          <w:rFonts w:ascii="Arial" w:eastAsia="Times New Roman" w:hAnsi="Arial" w:cs="Arial"/>
          <w:sz w:val="22"/>
          <w:szCs w:val="22"/>
        </w:rPr>
        <w:t xml:space="preserve"> Hecker,</w:t>
      </w:r>
      <w:r w:rsidR="00214C0A">
        <w:rPr>
          <w:rFonts w:ascii="Arial" w:eastAsia="Times New Roman" w:hAnsi="Arial" w:cs="Arial"/>
          <w:sz w:val="22"/>
          <w:szCs w:val="22"/>
        </w:rPr>
        <w:t xml:space="preserve"> </w:t>
      </w:r>
      <w:r w:rsidRPr="00A61B74">
        <w:rPr>
          <w:rFonts w:ascii="Arial" w:eastAsia="Times New Roman" w:hAnsi="Arial" w:cs="Arial"/>
          <w:sz w:val="22"/>
          <w:szCs w:val="22"/>
        </w:rPr>
        <w:t>2024</w:t>
      </w:r>
      <w:r w:rsidR="00214C0A">
        <w:rPr>
          <w:rFonts w:ascii="Arial" w:eastAsia="Times New Roman" w:hAnsi="Arial" w:cs="Arial"/>
          <w:sz w:val="22"/>
          <w:szCs w:val="22"/>
        </w:rPr>
        <w:t>)</w:t>
      </w:r>
      <w:r w:rsidRPr="00A61B74">
        <w:rPr>
          <w:rFonts w:ascii="Arial" w:eastAsia="Times New Roman" w:hAnsi="Arial" w:cs="Arial"/>
          <w:sz w:val="22"/>
          <w:szCs w:val="22"/>
        </w:rPr>
        <w:t xml:space="preserve">. Conversely, technologies stress management (e.g., screen-time limitations) resulted in the least amount of stress reduction (5% p =.12) </w:t>
      </w:r>
      <w:r w:rsidR="00214C0A">
        <w:rPr>
          <w:rFonts w:ascii="Arial" w:eastAsia="Times New Roman" w:hAnsi="Arial" w:cs="Arial"/>
          <w:sz w:val="22"/>
          <w:szCs w:val="22"/>
        </w:rPr>
        <w:t>(</w:t>
      </w:r>
      <w:r w:rsidRPr="00A61B74">
        <w:rPr>
          <w:rFonts w:ascii="Arial" w:eastAsia="Times New Roman" w:hAnsi="Arial" w:cs="Arial"/>
          <w:sz w:val="22"/>
          <w:szCs w:val="22"/>
        </w:rPr>
        <w:t xml:space="preserve">Gaspar </w:t>
      </w:r>
      <w:r w:rsidR="00607A7B" w:rsidRPr="00214C0A">
        <w:rPr>
          <w:rFonts w:ascii="Arial" w:eastAsia="Times New Roman" w:hAnsi="Arial" w:cs="Arial"/>
          <w:i/>
          <w:iCs/>
          <w:sz w:val="22"/>
          <w:szCs w:val="22"/>
        </w:rPr>
        <w:t>et al.</w:t>
      </w:r>
      <w:r w:rsidRPr="00A61B74">
        <w:rPr>
          <w:rFonts w:ascii="Arial" w:eastAsia="Times New Roman" w:hAnsi="Arial" w:cs="Arial"/>
          <w:sz w:val="22"/>
          <w:szCs w:val="22"/>
        </w:rPr>
        <w:t>2024</w:t>
      </w:r>
      <w:r w:rsidR="00214C0A">
        <w:rPr>
          <w:rFonts w:ascii="Arial" w:eastAsia="Times New Roman" w:hAnsi="Arial" w:cs="Arial"/>
          <w:sz w:val="22"/>
          <w:szCs w:val="22"/>
        </w:rPr>
        <w:t>)</w:t>
      </w:r>
      <w:r w:rsidRPr="00A61B74">
        <w:rPr>
          <w:rFonts w:ascii="Arial" w:eastAsia="Times New Roman" w:hAnsi="Arial" w:cs="Arial"/>
          <w:sz w:val="22"/>
          <w:szCs w:val="22"/>
        </w:rPr>
        <w:t>.</w:t>
      </w:r>
    </w:p>
    <w:p w14:paraId="71B17B0D" w14:textId="77777777" w:rsidR="00533EE2" w:rsidRPr="00A61B74" w:rsidRDefault="00C562C9" w:rsidP="00A61B74">
      <w:pPr>
        <w:pBdr>
          <w:top w:val="nil"/>
          <w:left w:val="nil"/>
          <w:bottom w:val="nil"/>
          <w:right w:val="nil"/>
          <w:between w:val="nil"/>
        </w:pBdr>
        <w:spacing w:after="200" w:line="360" w:lineRule="auto"/>
        <w:rPr>
          <w:rFonts w:ascii="Arial" w:eastAsia="Times New Roman" w:hAnsi="Arial" w:cs="Arial"/>
          <w:i/>
          <w:color w:val="44546A"/>
          <w:sz w:val="22"/>
          <w:szCs w:val="22"/>
        </w:rPr>
      </w:pPr>
      <w:bookmarkStart w:id="38" w:name="_heading=h.9juonz5tu3zp" w:colFirst="0" w:colLast="0"/>
      <w:bookmarkEnd w:id="38"/>
      <w:r w:rsidRPr="00A61B74">
        <w:rPr>
          <w:rFonts w:ascii="Arial" w:eastAsia="Times New Roman" w:hAnsi="Arial" w:cs="Arial"/>
          <w:i/>
          <w:color w:val="44546A"/>
          <w:sz w:val="22"/>
          <w:szCs w:val="22"/>
        </w:rPr>
        <w:t>Table 3 Evaluating Organisational Strategies for Employee Engagement and Burnout Reduction</w:t>
      </w:r>
    </w:p>
    <w:tbl>
      <w:tblPr>
        <w:tblStyle w:val="a1"/>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411"/>
        <w:gridCol w:w="2228"/>
        <w:gridCol w:w="2863"/>
        <w:gridCol w:w="1848"/>
      </w:tblGrid>
      <w:tr w:rsidR="00533EE2" w:rsidRPr="00A61B74" w14:paraId="4FFF4CCB" w14:textId="77777777" w:rsidTr="00533E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40CA9FFA"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sz w:val="22"/>
                <w:szCs w:val="22"/>
              </w:rPr>
              <w:t>Intervention Type</w:t>
            </w:r>
          </w:p>
        </w:tc>
        <w:tc>
          <w:tcPr>
            <w:tcW w:w="2228" w:type="dxa"/>
          </w:tcPr>
          <w:p w14:paraId="38681635" w14:textId="09601EA9"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 xml:space="preserve">Study </w:t>
            </w:r>
            <w:r w:rsidR="00214C0A">
              <w:rPr>
                <w:rFonts w:ascii="Arial" w:eastAsia="Times New Roman" w:hAnsi="Arial" w:cs="Arial"/>
                <w:sz w:val="22"/>
                <w:szCs w:val="22"/>
              </w:rPr>
              <w:t>and</w:t>
            </w:r>
            <w:r w:rsidRPr="00A61B74">
              <w:rPr>
                <w:rFonts w:ascii="Arial" w:eastAsia="Times New Roman" w:hAnsi="Arial" w:cs="Arial"/>
                <w:sz w:val="22"/>
                <w:szCs w:val="22"/>
              </w:rPr>
              <w:t xml:space="preserve"> </w:t>
            </w:r>
            <w:r w:rsidR="00214C0A">
              <w:rPr>
                <w:rFonts w:ascii="Arial" w:eastAsia="Times New Roman" w:hAnsi="Arial" w:cs="Arial"/>
                <w:sz w:val="22"/>
                <w:szCs w:val="22"/>
              </w:rPr>
              <w:t>S</w:t>
            </w:r>
            <w:r w:rsidR="00214C0A" w:rsidRPr="00A61B74">
              <w:rPr>
                <w:rFonts w:ascii="Arial" w:eastAsia="Times New Roman" w:hAnsi="Arial" w:cs="Arial"/>
                <w:sz w:val="22"/>
                <w:szCs w:val="22"/>
              </w:rPr>
              <w:t>ample</w:t>
            </w:r>
          </w:p>
        </w:tc>
        <w:tc>
          <w:tcPr>
            <w:tcW w:w="2863" w:type="dxa"/>
          </w:tcPr>
          <w:p w14:paraId="0C28C7AC"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Outcome Metric</w:t>
            </w:r>
          </w:p>
        </w:tc>
        <w:tc>
          <w:tcPr>
            <w:tcW w:w="1848" w:type="dxa"/>
          </w:tcPr>
          <w:p w14:paraId="1380D1DA" w14:textId="6566DC3B"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 xml:space="preserve">Success </w:t>
            </w:r>
            <w:r w:rsidR="001A0C89" w:rsidRPr="00A61B74">
              <w:rPr>
                <w:rFonts w:ascii="Arial" w:eastAsia="Times New Roman" w:hAnsi="Arial" w:cs="Arial"/>
                <w:sz w:val="22"/>
                <w:szCs w:val="22"/>
              </w:rPr>
              <w:t>Rate Effect</w:t>
            </w:r>
            <w:r w:rsidRPr="00A61B74">
              <w:rPr>
                <w:rFonts w:ascii="Arial" w:eastAsia="Times New Roman" w:hAnsi="Arial" w:cs="Arial"/>
                <w:sz w:val="22"/>
                <w:szCs w:val="22"/>
              </w:rPr>
              <w:t xml:space="preserve"> Size</w:t>
            </w:r>
          </w:p>
        </w:tc>
      </w:tr>
      <w:tr w:rsidR="00533EE2" w:rsidRPr="00A61B74" w14:paraId="412D3ED6"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1031F538"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Mindfulness-Based Practices</w:t>
            </w:r>
          </w:p>
        </w:tc>
        <w:tc>
          <w:tcPr>
            <w:tcW w:w="2228" w:type="dxa"/>
          </w:tcPr>
          <w:p w14:paraId="67992747"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20 studies, healthcare professionals</w:t>
            </w:r>
          </w:p>
        </w:tc>
        <w:tc>
          <w:tcPr>
            <w:tcW w:w="2863" w:type="dxa"/>
          </w:tcPr>
          <w:p w14:paraId="7984C8FF" w14:textId="77777777" w:rsidR="00533EE2" w:rsidRPr="00A61B74" w:rsidRDefault="00000000"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sdt>
              <w:sdtPr>
                <w:rPr>
                  <w:rFonts w:ascii="Arial" w:hAnsi="Arial" w:cs="Arial"/>
                  <w:sz w:val="22"/>
                  <w:szCs w:val="22"/>
                </w:rPr>
                <w:tag w:val="goog_rdk_0"/>
                <w:id w:val="-1625950834"/>
              </w:sdtPr>
              <w:sdtContent>
                <w:r w:rsidR="00C562C9" w:rsidRPr="00A61B74">
                  <w:rPr>
                    <w:rFonts w:ascii="Arial" w:eastAsia="Cardo" w:hAnsi="Arial" w:cs="Arial"/>
                    <w:sz w:val="22"/>
                    <w:szCs w:val="22"/>
                  </w:rPr>
                  <w:t>Engagement↑, burnout↓</w:t>
                </w:r>
              </w:sdtContent>
            </w:sdt>
          </w:p>
        </w:tc>
        <w:tc>
          <w:tcPr>
            <w:tcW w:w="1848" w:type="dxa"/>
          </w:tcPr>
          <w:p w14:paraId="761FE8A7"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100% success; d = 0.72</w:t>
            </w:r>
          </w:p>
        </w:tc>
      </w:tr>
      <w:tr w:rsidR="00533EE2" w:rsidRPr="00A61B74" w14:paraId="35F386B7" w14:textId="77777777" w:rsidTr="00533EE2">
        <w:tc>
          <w:tcPr>
            <w:cnfStyle w:val="001000000000" w:firstRow="0" w:lastRow="0" w:firstColumn="1" w:lastColumn="0" w:oddVBand="0" w:evenVBand="0" w:oddHBand="0" w:evenHBand="0" w:firstRowFirstColumn="0" w:firstRowLastColumn="0" w:lastRowFirstColumn="0" w:lastRowLastColumn="0"/>
            <w:tcW w:w="2411" w:type="dxa"/>
          </w:tcPr>
          <w:p w14:paraId="7FD06E6E"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Organisational-Level (Job Crafting)</w:t>
            </w:r>
          </w:p>
        </w:tc>
        <w:tc>
          <w:tcPr>
            <w:tcW w:w="2228" w:type="dxa"/>
          </w:tcPr>
          <w:p w14:paraId="7A29783B"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3 studies, mixed sectors</w:t>
            </w:r>
          </w:p>
        </w:tc>
        <w:tc>
          <w:tcPr>
            <w:tcW w:w="2863" w:type="dxa"/>
          </w:tcPr>
          <w:p w14:paraId="23F65C75"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Burnout reduction: 12% (2 studies)</w:t>
            </w:r>
          </w:p>
        </w:tc>
        <w:tc>
          <w:tcPr>
            <w:tcW w:w="1848" w:type="dxa"/>
          </w:tcPr>
          <w:p w14:paraId="3D45B312"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67% moderate success</w:t>
            </w:r>
          </w:p>
        </w:tc>
      </w:tr>
      <w:tr w:rsidR="00533EE2" w:rsidRPr="00A61B74" w14:paraId="3182769E"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5A83F7C4"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Benevolent Leadership Training</w:t>
            </w:r>
          </w:p>
        </w:tc>
        <w:tc>
          <w:tcPr>
            <w:tcW w:w="2228" w:type="dxa"/>
          </w:tcPr>
          <w:p w14:paraId="13C4F984"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280 Malaysian bankers</w:t>
            </w:r>
          </w:p>
        </w:tc>
        <w:tc>
          <w:tcPr>
            <w:tcW w:w="2863" w:type="dxa"/>
          </w:tcPr>
          <w:p w14:paraId="06A4F23B" w14:textId="77777777" w:rsidR="00533EE2" w:rsidRPr="00A61B74" w:rsidRDefault="00000000"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sdt>
              <w:sdtPr>
                <w:rPr>
                  <w:rFonts w:ascii="Arial" w:hAnsi="Arial" w:cs="Arial"/>
                  <w:sz w:val="22"/>
                  <w:szCs w:val="22"/>
                </w:rPr>
                <w:tag w:val="goog_rdk_1"/>
                <w:id w:val="319147187"/>
              </w:sdtPr>
              <w:sdtContent>
                <w:r w:rsidR="00C562C9" w:rsidRPr="00A61B74">
                  <w:rPr>
                    <w:rFonts w:ascii="Arial" w:eastAsia="Cardo" w:hAnsi="Arial" w:cs="Arial"/>
                    <w:sz w:val="22"/>
                    <w:szCs w:val="22"/>
                  </w:rPr>
                  <w:t>Empowerment↑28%; Engagement↑22%</w:t>
                </w:r>
              </w:sdtContent>
            </w:sdt>
          </w:p>
        </w:tc>
        <w:tc>
          <w:tcPr>
            <w:tcW w:w="1848" w:type="dxa"/>
          </w:tcPr>
          <w:p w14:paraId="00ED7A88"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High (p &lt; .01)</w:t>
            </w:r>
          </w:p>
        </w:tc>
      </w:tr>
      <w:tr w:rsidR="00533EE2" w:rsidRPr="00A61B74" w14:paraId="2D40F0C4" w14:textId="77777777" w:rsidTr="00533EE2">
        <w:tc>
          <w:tcPr>
            <w:cnfStyle w:val="001000000000" w:firstRow="0" w:lastRow="0" w:firstColumn="1" w:lastColumn="0" w:oddVBand="0" w:evenVBand="0" w:oddHBand="0" w:evenHBand="0" w:firstRowFirstColumn="0" w:firstRowLastColumn="0" w:lastRowFirstColumn="0" w:lastRowLastColumn="0"/>
            <w:tcW w:w="2411" w:type="dxa"/>
          </w:tcPr>
          <w:p w14:paraId="750D629D"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Transactional Leadership Workshops</w:t>
            </w:r>
          </w:p>
        </w:tc>
        <w:tc>
          <w:tcPr>
            <w:tcW w:w="2228" w:type="dxa"/>
          </w:tcPr>
          <w:p w14:paraId="1D8D16DD"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Same sample</w:t>
            </w:r>
          </w:p>
        </w:tc>
        <w:tc>
          <w:tcPr>
            <w:tcW w:w="2863" w:type="dxa"/>
          </w:tcPr>
          <w:p w14:paraId="48B2D4B5" w14:textId="77777777" w:rsidR="00533EE2" w:rsidRPr="00A61B74" w:rsidRDefault="00000000"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sdt>
              <w:sdtPr>
                <w:rPr>
                  <w:rFonts w:ascii="Arial" w:hAnsi="Arial" w:cs="Arial"/>
                  <w:sz w:val="22"/>
                  <w:szCs w:val="22"/>
                </w:rPr>
                <w:tag w:val="goog_rdk_2"/>
                <w:id w:val="-1384591153"/>
              </w:sdtPr>
              <w:sdtContent>
                <w:r w:rsidR="00C562C9" w:rsidRPr="00A61B74">
                  <w:rPr>
                    <w:rFonts w:ascii="Arial" w:eastAsia="Cardo" w:hAnsi="Arial" w:cs="Arial"/>
                    <w:sz w:val="22"/>
                    <w:szCs w:val="22"/>
                  </w:rPr>
                  <w:t>Engagement↑9%</w:t>
                </w:r>
              </w:sdtContent>
            </w:sdt>
          </w:p>
        </w:tc>
        <w:tc>
          <w:tcPr>
            <w:tcW w:w="1848" w:type="dxa"/>
          </w:tcPr>
          <w:p w14:paraId="0F96F4FB"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Moderate (p &lt; .05)</w:t>
            </w:r>
          </w:p>
        </w:tc>
      </w:tr>
      <w:tr w:rsidR="00533EE2" w:rsidRPr="00A61B74" w14:paraId="7542FA53"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Pr>
          <w:p w14:paraId="2F614FCB"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Flexible Working (Digital Resources)</w:t>
            </w:r>
          </w:p>
        </w:tc>
        <w:tc>
          <w:tcPr>
            <w:tcW w:w="2228" w:type="dxa"/>
          </w:tcPr>
          <w:p w14:paraId="433EE840"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898 German white-collar employees</w:t>
            </w:r>
          </w:p>
        </w:tc>
        <w:tc>
          <w:tcPr>
            <w:tcW w:w="2863" w:type="dxa"/>
          </w:tcPr>
          <w:p w14:paraId="5F60C05B" w14:textId="77777777" w:rsidR="00533EE2" w:rsidRPr="00A61B74" w:rsidRDefault="00000000"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sdt>
              <w:sdtPr>
                <w:rPr>
                  <w:rFonts w:ascii="Arial" w:hAnsi="Arial" w:cs="Arial"/>
                  <w:sz w:val="22"/>
                  <w:szCs w:val="22"/>
                </w:rPr>
                <w:tag w:val="goog_rdk_3"/>
                <w:id w:val="1278509883"/>
              </w:sdtPr>
              <w:sdtContent>
                <w:r w:rsidR="00C562C9" w:rsidRPr="00A61B74">
                  <w:rPr>
                    <w:rFonts w:ascii="Arial" w:eastAsia="Cardo" w:hAnsi="Arial" w:cs="Arial"/>
                    <w:sz w:val="22"/>
                    <w:szCs w:val="22"/>
                  </w:rPr>
                  <w:t>Engagement β = .34; Burnout↓18%</w:t>
                </w:r>
              </w:sdtContent>
            </w:sdt>
          </w:p>
        </w:tc>
        <w:tc>
          <w:tcPr>
            <w:tcW w:w="1848" w:type="dxa"/>
          </w:tcPr>
          <w:p w14:paraId="1DC04C7C"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High (p &lt; .001)</w:t>
            </w:r>
          </w:p>
        </w:tc>
      </w:tr>
      <w:tr w:rsidR="00533EE2" w:rsidRPr="00A61B74" w14:paraId="34BA4B0A" w14:textId="77777777" w:rsidTr="00533EE2">
        <w:tc>
          <w:tcPr>
            <w:cnfStyle w:val="001000000000" w:firstRow="0" w:lastRow="0" w:firstColumn="1" w:lastColumn="0" w:oddVBand="0" w:evenVBand="0" w:oddHBand="0" w:evenHBand="0" w:firstRowFirstColumn="0" w:firstRowLastColumn="0" w:lastRowFirstColumn="0" w:lastRowLastColumn="0"/>
            <w:tcW w:w="2411" w:type="dxa"/>
          </w:tcPr>
          <w:p w14:paraId="258A34B8"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Technological Stress Tools</w:t>
            </w:r>
          </w:p>
        </w:tc>
        <w:tc>
          <w:tcPr>
            <w:tcW w:w="2228" w:type="dxa"/>
          </w:tcPr>
          <w:p w14:paraId="42154658"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1 study, Portuguese employees</w:t>
            </w:r>
          </w:p>
        </w:tc>
        <w:tc>
          <w:tcPr>
            <w:tcW w:w="2863" w:type="dxa"/>
          </w:tcPr>
          <w:p w14:paraId="45386D18" w14:textId="77777777" w:rsidR="00533EE2" w:rsidRPr="00A61B74" w:rsidRDefault="00000000"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sdt>
              <w:sdtPr>
                <w:rPr>
                  <w:rFonts w:ascii="Arial" w:hAnsi="Arial" w:cs="Arial"/>
                  <w:sz w:val="22"/>
                  <w:szCs w:val="22"/>
                </w:rPr>
                <w:tag w:val="goog_rdk_4"/>
                <w:id w:val="-390535996"/>
              </w:sdtPr>
              <w:sdtContent>
                <w:r w:rsidR="00C562C9" w:rsidRPr="00A61B74">
                  <w:rPr>
                    <w:rFonts w:ascii="Arial" w:eastAsia="Cardo" w:hAnsi="Arial" w:cs="Arial"/>
                    <w:sz w:val="22"/>
                    <w:szCs w:val="22"/>
                  </w:rPr>
                  <w:t>Stress↓5%</w:t>
                </w:r>
              </w:sdtContent>
            </w:sdt>
          </w:p>
        </w:tc>
        <w:tc>
          <w:tcPr>
            <w:tcW w:w="1848" w:type="dxa"/>
          </w:tcPr>
          <w:p w14:paraId="20BE045E"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Insignificant (p = .12)</w:t>
            </w:r>
          </w:p>
        </w:tc>
      </w:tr>
    </w:tbl>
    <w:p w14:paraId="69DD7DA5"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Such findings suggest that basically individual-oriented interventions such as mindfulness and leadership development performed very well whereas organisational level changes and technology-based stress reduction are found to be variable in their performance.</w:t>
      </w:r>
    </w:p>
    <w:p w14:paraId="712A19ED" w14:textId="77777777" w:rsidR="00533EE2" w:rsidRPr="00D20495" w:rsidRDefault="00C562C9" w:rsidP="00A61B74">
      <w:pPr>
        <w:pStyle w:val="Heading2"/>
        <w:rPr>
          <w:rFonts w:ascii="Arial" w:hAnsi="Arial" w:cs="Arial"/>
          <w:b/>
          <w:bCs/>
          <w:color w:val="000000" w:themeColor="text1"/>
          <w:sz w:val="22"/>
          <w:szCs w:val="22"/>
        </w:rPr>
      </w:pPr>
      <w:bookmarkStart w:id="39" w:name="_heading=h.3h3vrajej52l" w:colFirst="0" w:colLast="0"/>
      <w:bookmarkEnd w:id="39"/>
      <w:r w:rsidRPr="00D20495">
        <w:rPr>
          <w:rFonts w:ascii="Arial" w:hAnsi="Arial" w:cs="Arial"/>
          <w:b/>
          <w:bCs/>
          <w:color w:val="000000" w:themeColor="text1"/>
          <w:sz w:val="22"/>
          <w:szCs w:val="22"/>
        </w:rPr>
        <w:lastRenderedPageBreak/>
        <w:t>4.5 Theme 4: Leadership Influence</w:t>
      </w:r>
    </w:p>
    <w:p w14:paraId="77318404"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The theme assesses the effectiveness of transformational leadership to reduce the burnout and improve the engagement, which directly relates to the research purpose of the moderating role of leadership.</w:t>
      </w:r>
    </w:p>
    <w:p w14:paraId="41A29573" w14:textId="3B3CAF59"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According to the large-scale PLS-SEM analysis of 25,285 employees conducted by Jo and Shin (2025), transformational leadership has been found to have a significant negative impact on burnout (b = -0.35, p &lt; .001) and a positive effect on engagement (b = 0.42, p &lt;.001) </w:t>
      </w:r>
      <w:r w:rsidR="009C2FD7">
        <w:rPr>
          <w:rFonts w:ascii="Arial" w:eastAsia="Times New Roman" w:hAnsi="Arial" w:cs="Arial"/>
          <w:sz w:val="22"/>
          <w:szCs w:val="22"/>
        </w:rPr>
        <w:t>(</w:t>
      </w:r>
      <w:r w:rsidRPr="00A61B74">
        <w:rPr>
          <w:rFonts w:ascii="Arial" w:eastAsia="Times New Roman" w:hAnsi="Arial" w:cs="Arial"/>
          <w:sz w:val="22"/>
          <w:szCs w:val="22"/>
        </w:rPr>
        <w:t>Jo and Shin,</w:t>
      </w:r>
      <w:r w:rsidR="009C2FD7">
        <w:rPr>
          <w:rFonts w:ascii="Arial" w:eastAsia="Times New Roman" w:hAnsi="Arial" w:cs="Arial"/>
          <w:sz w:val="22"/>
          <w:szCs w:val="22"/>
        </w:rPr>
        <w:t xml:space="preserve"> </w:t>
      </w:r>
      <w:r w:rsidRPr="00A61B74">
        <w:rPr>
          <w:rFonts w:ascii="Arial" w:eastAsia="Times New Roman" w:hAnsi="Arial" w:cs="Arial"/>
          <w:sz w:val="22"/>
          <w:szCs w:val="22"/>
        </w:rPr>
        <w:t>2025</w:t>
      </w:r>
      <w:r w:rsidR="009C2FD7">
        <w:rPr>
          <w:rFonts w:ascii="Arial" w:eastAsia="Times New Roman" w:hAnsi="Arial" w:cs="Arial"/>
          <w:sz w:val="22"/>
          <w:szCs w:val="22"/>
        </w:rPr>
        <w:t>)</w:t>
      </w:r>
      <w:r w:rsidRPr="00A61B74">
        <w:rPr>
          <w:rFonts w:ascii="Arial" w:eastAsia="Times New Roman" w:hAnsi="Arial" w:cs="Arial"/>
          <w:sz w:val="22"/>
          <w:szCs w:val="22"/>
        </w:rPr>
        <w:t>. The Multi-Group Analysis they conducted showed that there was a sectoral difference in that transformational leadership decreased burnout scores by 18% in the private sector although in the public one it decreased by 12%. On the contrary, transactional leadership interventions led to engagement increase in the case of only 9% (p &lt; .05) which highlights the superior impact of transformational leadership.</w:t>
      </w:r>
    </w:p>
    <w:p w14:paraId="154C2A55" w14:textId="340542F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Tan </w:t>
      </w:r>
      <w:r w:rsidRPr="009C2FD7">
        <w:rPr>
          <w:rFonts w:ascii="Arial" w:eastAsia="Times New Roman" w:hAnsi="Arial" w:cs="Arial"/>
          <w:i/>
          <w:iCs/>
          <w:sz w:val="22"/>
          <w:szCs w:val="22"/>
        </w:rPr>
        <w:t>et al.</w:t>
      </w:r>
      <w:r w:rsidRPr="00A61B74">
        <w:rPr>
          <w:rFonts w:ascii="Arial" w:eastAsia="Times New Roman" w:hAnsi="Arial" w:cs="Arial"/>
          <w:sz w:val="22"/>
          <w:szCs w:val="22"/>
        </w:rPr>
        <w:t xml:space="preserve"> (2025) further confirmed these results based on 280 Malaysian bankers showing that benevolent leadership training, which is tightly linked to transformational </w:t>
      </w:r>
      <w:r w:rsidR="00C11AB8" w:rsidRPr="00A61B74">
        <w:rPr>
          <w:rFonts w:ascii="Arial" w:eastAsia="Times New Roman" w:hAnsi="Arial" w:cs="Arial"/>
          <w:sz w:val="22"/>
          <w:szCs w:val="22"/>
        </w:rPr>
        <w:t>behaviors</w:t>
      </w:r>
      <w:r w:rsidRPr="00A61B74">
        <w:rPr>
          <w:rFonts w:ascii="Arial" w:eastAsia="Times New Roman" w:hAnsi="Arial" w:cs="Arial"/>
          <w:sz w:val="22"/>
          <w:szCs w:val="22"/>
        </w:rPr>
        <w:t xml:space="preserve">, increased psychological empowerment by 28% and engagement by 22% (p &lt; .01), and decreased burnout by 15% at the end of the </w:t>
      </w:r>
      <w:r w:rsidR="00C11AB8" w:rsidRPr="00A61B74">
        <w:rPr>
          <w:rFonts w:ascii="Arial" w:eastAsia="Times New Roman" w:hAnsi="Arial" w:cs="Arial"/>
          <w:sz w:val="22"/>
          <w:szCs w:val="22"/>
        </w:rPr>
        <w:t xml:space="preserve">interventions </w:t>
      </w:r>
      <w:r w:rsidR="009C2FD7">
        <w:rPr>
          <w:rFonts w:ascii="Arial" w:eastAsia="Times New Roman" w:hAnsi="Arial" w:cs="Arial"/>
          <w:sz w:val="22"/>
          <w:szCs w:val="22"/>
        </w:rPr>
        <w:t>(</w:t>
      </w:r>
      <w:r w:rsidRPr="00A61B74">
        <w:rPr>
          <w:rFonts w:ascii="Arial" w:eastAsia="Times New Roman" w:hAnsi="Arial" w:cs="Arial"/>
          <w:sz w:val="22"/>
          <w:szCs w:val="22"/>
        </w:rPr>
        <w:t xml:space="preserve">Tan </w:t>
      </w:r>
      <w:r w:rsidR="00607A7B" w:rsidRPr="001A0C89">
        <w:rPr>
          <w:rFonts w:ascii="Arial" w:eastAsia="Times New Roman" w:hAnsi="Arial" w:cs="Arial"/>
          <w:i/>
          <w:iCs/>
          <w:sz w:val="22"/>
          <w:szCs w:val="22"/>
        </w:rPr>
        <w:t>et al</w:t>
      </w:r>
      <w:r w:rsidR="00607A7B">
        <w:rPr>
          <w:rFonts w:ascii="Arial" w:eastAsia="Times New Roman" w:hAnsi="Arial" w:cs="Arial"/>
          <w:sz w:val="22"/>
          <w:szCs w:val="22"/>
        </w:rPr>
        <w:t>.</w:t>
      </w:r>
      <w:r w:rsidRPr="00A61B74">
        <w:rPr>
          <w:rFonts w:ascii="Arial" w:eastAsia="Times New Roman" w:hAnsi="Arial" w:cs="Arial"/>
          <w:sz w:val="22"/>
          <w:szCs w:val="22"/>
        </w:rPr>
        <w:t>2025</w:t>
      </w:r>
      <w:r w:rsidR="009C2FD7">
        <w:rPr>
          <w:rFonts w:ascii="Arial" w:eastAsia="Times New Roman" w:hAnsi="Arial" w:cs="Arial"/>
          <w:sz w:val="22"/>
          <w:szCs w:val="22"/>
        </w:rPr>
        <w:t>)</w:t>
      </w:r>
      <w:r w:rsidRPr="00A61B74">
        <w:rPr>
          <w:rFonts w:ascii="Arial" w:eastAsia="Times New Roman" w:hAnsi="Arial" w:cs="Arial"/>
          <w:sz w:val="22"/>
          <w:szCs w:val="22"/>
        </w:rPr>
        <w:t xml:space="preserve">. </w:t>
      </w:r>
    </w:p>
    <w:p w14:paraId="2600B248" w14:textId="5FF10F9F" w:rsidR="00533EE2" w:rsidRPr="00A61B74" w:rsidRDefault="00C562C9" w:rsidP="00A61B74">
      <w:pPr>
        <w:pBdr>
          <w:top w:val="nil"/>
          <w:left w:val="nil"/>
          <w:bottom w:val="nil"/>
          <w:right w:val="nil"/>
          <w:between w:val="nil"/>
        </w:pBdr>
        <w:spacing w:after="200" w:line="360" w:lineRule="auto"/>
        <w:rPr>
          <w:rFonts w:ascii="Arial" w:eastAsia="Times New Roman" w:hAnsi="Arial" w:cs="Arial"/>
          <w:i/>
          <w:color w:val="44546A"/>
          <w:sz w:val="22"/>
          <w:szCs w:val="22"/>
        </w:rPr>
      </w:pPr>
      <w:bookmarkStart w:id="40" w:name="_heading=h.3jzzplco34th" w:colFirst="0" w:colLast="0"/>
      <w:bookmarkEnd w:id="40"/>
      <w:r w:rsidRPr="00A61B74">
        <w:rPr>
          <w:rFonts w:ascii="Arial" w:eastAsia="Times New Roman" w:hAnsi="Arial" w:cs="Arial"/>
          <w:i/>
          <w:color w:val="44546A"/>
          <w:sz w:val="22"/>
          <w:szCs w:val="22"/>
        </w:rPr>
        <w:t xml:space="preserve">Table </w:t>
      </w:r>
      <w:r w:rsidR="001A0C89" w:rsidRPr="00A61B74">
        <w:rPr>
          <w:rFonts w:ascii="Arial" w:eastAsia="Times New Roman" w:hAnsi="Arial" w:cs="Arial"/>
          <w:i/>
          <w:color w:val="44546A"/>
          <w:sz w:val="22"/>
          <w:szCs w:val="22"/>
        </w:rPr>
        <w:t>4 Comparative</w:t>
      </w:r>
      <w:r w:rsidRPr="00A61B74">
        <w:rPr>
          <w:rFonts w:ascii="Arial" w:eastAsia="Times New Roman" w:hAnsi="Arial" w:cs="Arial"/>
          <w:i/>
          <w:color w:val="44546A"/>
          <w:sz w:val="22"/>
          <w:szCs w:val="22"/>
        </w:rPr>
        <w:t xml:space="preserve"> Impact of Leadership Styles on Burnout Reduction and Employee Engagement in UK and Malaysian Workforces</w:t>
      </w:r>
    </w:p>
    <w:tbl>
      <w:tblPr>
        <w:tblStyle w:val="a2"/>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022"/>
        <w:gridCol w:w="2451"/>
        <w:gridCol w:w="2974"/>
        <w:gridCol w:w="1903"/>
      </w:tblGrid>
      <w:tr w:rsidR="00533EE2" w:rsidRPr="00A61B74" w14:paraId="1B6FA459" w14:textId="77777777" w:rsidTr="00533E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Pr>
          <w:p w14:paraId="03C43EDD"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sz w:val="22"/>
                <w:szCs w:val="22"/>
              </w:rPr>
              <w:t>Leadership Style</w:t>
            </w:r>
          </w:p>
        </w:tc>
        <w:tc>
          <w:tcPr>
            <w:tcW w:w="2451" w:type="dxa"/>
          </w:tcPr>
          <w:p w14:paraId="1AAC5B6F" w14:textId="10BBDEF9"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 xml:space="preserve">Sample </w:t>
            </w:r>
            <w:r w:rsidR="00214C0A">
              <w:rPr>
                <w:rFonts w:ascii="Arial" w:eastAsia="Times New Roman" w:hAnsi="Arial" w:cs="Arial"/>
                <w:sz w:val="22"/>
                <w:szCs w:val="22"/>
              </w:rPr>
              <w:t>and</w:t>
            </w:r>
            <w:r w:rsidRPr="00A61B74">
              <w:rPr>
                <w:rFonts w:ascii="Arial" w:eastAsia="Times New Roman" w:hAnsi="Arial" w:cs="Arial"/>
                <w:sz w:val="22"/>
                <w:szCs w:val="22"/>
              </w:rPr>
              <w:t xml:space="preserve"> Context</w:t>
            </w:r>
          </w:p>
        </w:tc>
        <w:tc>
          <w:tcPr>
            <w:tcW w:w="2974" w:type="dxa"/>
          </w:tcPr>
          <w:p w14:paraId="613C7F2C"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Burnout Reduction</w:t>
            </w:r>
          </w:p>
        </w:tc>
        <w:tc>
          <w:tcPr>
            <w:tcW w:w="1903" w:type="dxa"/>
          </w:tcPr>
          <w:p w14:paraId="68E7B09F" w14:textId="77777777" w:rsidR="00533EE2" w:rsidRPr="00A61B74" w:rsidRDefault="00C562C9" w:rsidP="00A61B7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Engagement Increase</w:t>
            </w:r>
          </w:p>
        </w:tc>
      </w:tr>
      <w:tr w:rsidR="00533EE2" w:rsidRPr="00A61B74" w14:paraId="680D7A27"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Pr>
          <w:p w14:paraId="2500A2FB"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Transformational</w:t>
            </w:r>
          </w:p>
        </w:tc>
        <w:tc>
          <w:tcPr>
            <w:tcW w:w="2451" w:type="dxa"/>
          </w:tcPr>
          <w:p w14:paraId="247936F3"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25,285 employees (UK, mixed sectors)</w:t>
            </w:r>
          </w:p>
        </w:tc>
        <w:tc>
          <w:tcPr>
            <w:tcW w:w="2974" w:type="dxa"/>
          </w:tcPr>
          <w:p w14:paraId="593DD1DB" w14:textId="64BE7EC2"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 xml:space="preserve">–0.35β; 18% private; 12% public [Jo </w:t>
            </w:r>
            <w:r w:rsidR="00214C0A">
              <w:rPr>
                <w:rFonts w:ascii="Arial" w:eastAsia="Times New Roman" w:hAnsi="Arial" w:cs="Arial"/>
                <w:sz w:val="22"/>
                <w:szCs w:val="22"/>
              </w:rPr>
              <w:t>and</w:t>
            </w:r>
            <w:r w:rsidRPr="00A61B74">
              <w:rPr>
                <w:rFonts w:ascii="Arial" w:eastAsia="Times New Roman" w:hAnsi="Arial" w:cs="Arial"/>
                <w:sz w:val="22"/>
                <w:szCs w:val="22"/>
              </w:rPr>
              <w:t xml:space="preserve"> Shin,2025]</w:t>
            </w:r>
          </w:p>
        </w:tc>
        <w:tc>
          <w:tcPr>
            <w:tcW w:w="1903" w:type="dxa"/>
          </w:tcPr>
          <w:p w14:paraId="33A8A6A3"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0.42β (p &lt; .001)</w:t>
            </w:r>
          </w:p>
        </w:tc>
      </w:tr>
      <w:tr w:rsidR="00533EE2" w:rsidRPr="00A61B74" w14:paraId="0181678F" w14:textId="77777777" w:rsidTr="00533EE2">
        <w:tc>
          <w:tcPr>
            <w:cnfStyle w:val="001000000000" w:firstRow="0" w:lastRow="0" w:firstColumn="1" w:lastColumn="0" w:oddVBand="0" w:evenVBand="0" w:oddHBand="0" w:evenHBand="0" w:firstRowFirstColumn="0" w:firstRowLastColumn="0" w:lastRowFirstColumn="0" w:lastRowLastColumn="0"/>
            <w:tcW w:w="2022" w:type="dxa"/>
          </w:tcPr>
          <w:p w14:paraId="68141A2F"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Transactional</w:t>
            </w:r>
          </w:p>
        </w:tc>
        <w:tc>
          <w:tcPr>
            <w:tcW w:w="2451" w:type="dxa"/>
          </w:tcPr>
          <w:p w14:paraId="663D6C1E"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Same sample</w:t>
            </w:r>
          </w:p>
        </w:tc>
        <w:tc>
          <w:tcPr>
            <w:tcW w:w="2974" w:type="dxa"/>
          </w:tcPr>
          <w:p w14:paraId="5D699C14"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–0.12β (p &lt; .05)</w:t>
            </w:r>
          </w:p>
        </w:tc>
        <w:tc>
          <w:tcPr>
            <w:tcW w:w="1903" w:type="dxa"/>
          </w:tcPr>
          <w:p w14:paraId="37959BA9" w14:textId="77777777" w:rsidR="00533EE2" w:rsidRPr="00A61B74" w:rsidRDefault="00C562C9" w:rsidP="00A61B7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9% (p &lt; .05)</w:t>
            </w:r>
          </w:p>
        </w:tc>
      </w:tr>
      <w:tr w:rsidR="00533EE2" w:rsidRPr="00A61B74" w14:paraId="60152FA5" w14:textId="77777777" w:rsidTr="0053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Pr>
          <w:p w14:paraId="5C6E7F29" w14:textId="77777777" w:rsidR="00533EE2" w:rsidRPr="00A61B74" w:rsidRDefault="00C562C9" w:rsidP="00A61B74">
            <w:pPr>
              <w:spacing w:after="160" w:line="360" w:lineRule="auto"/>
              <w:jc w:val="both"/>
              <w:rPr>
                <w:rFonts w:ascii="Arial" w:eastAsia="Times New Roman" w:hAnsi="Arial" w:cs="Arial"/>
                <w:sz w:val="22"/>
                <w:szCs w:val="22"/>
              </w:rPr>
            </w:pPr>
            <w:r w:rsidRPr="00A61B74">
              <w:rPr>
                <w:rFonts w:ascii="Arial" w:eastAsia="Times New Roman" w:hAnsi="Arial" w:cs="Arial"/>
                <w:b w:val="0"/>
                <w:sz w:val="22"/>
                <w:szCs w:val="22"/>
              </w:rPr>
              <w:t>Benevolent (Hybrid)</w:t>
            </w:r>
          </w:p>
        </w:tc>
        <w:tc>
          <w:tcPr>
            <w:tcW w:w="2451" w:type="dxa"/>
          </w:tcPr>
          <w:p w14:paraId="16113A2A"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280 Malaysian bankers</w:t>
            </w:r>
          </w:p>
        </w:tc>
        <w:tc>
          <w:tcPr>
            <w:tcW w:w="2974" w:type="dxa"/>
          </w:tcPr>
          <w:p w14:paraId="2DF11C46" w14:textId="3B31B321"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15% reduction (p &lt; .</w:t>
            </w:r>
            <w:r w:rsidR="003B3C2A" w:rsidRPr="00A61B74">
              <w:rPr>
                <w:rFonts w:ascii="Arial" w:eastAsia="Times New Roman" w:hAnsi="Arial" w:cs="Arial"/>
                <w:sz w:val="22"/>
                <w:szCs w:val="22"/>
              </w:rPr>
              <w:t>01) [</w:t>
            </w:r>
            <w:r w:rsidRPr="00A61B74">
              <w:rPr>
                <w:rFonts w:ascii="Arial" w:eastAsia="Times New Roman" w:hAnsi="Arial" w:cs="Arial"/>
                <w:sz w:val="22"/>
                <w:szCs w:val="22"/>
              </w:rPr>
              <w:t xml:space="preserve">Tan </w:t>
            </w:r>
            <w:r w:rsidR="00607A7B">
              <w:rPr>
                <w:rFonts w:ascii="Arial" w:eastAsia="Times New Roman" w:hAnsi="Arial" w:cs="Arial"/>
                <w:sz w:val="22"/>
                <w:szCs w:val="22"/>
              </w:rPr>
              <w:t>et al.</w:t>
            </w:r>
            <w:r w:rsidRPr="00A61B74">
              <w:rPr>
                <w:rFonts w:ascii="Arial" w:eastAsia="Times New Roman" w:hAnsi="Arial" w:cs="Arial"/>
                <w:sz w:val="22"/>
                <w:szCs w:val="22"/>
              </w:rPr>
              <w:t>2025]</w:t>
            </w:r>
          </w:p>
        </w:tc>
        <w:tc>
          <w:tcPr>
            <w:tcW w:w="1903" w:type="dxa"/>
          </w:tcPr>
          <w:p w14:paraId="15D67A0E" w14:textId="77777777" w:rsidR="00533EE2" w:rsidRPr="00A61B74" w:rsidRDefault="00C562C9" w:rsidP="00A61B7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A61B74">
              <w:rPr>
                <w:rFonts w:ascii="Arial" w:eastAsia="Times New Roman" w:hAnsi="Arial" w:cs="Arial"/>
                <w:sz w:val="22"/>
                <w:szCs w:val="22"/>
              </w:rPr>
              <w:t>22% (p &lt; .01)</w:t>
            </w:r>
          </w:p>
        </w:tc>
      </w:tr>
    </w:tbl>
    <w:p w14:paraId="27D1AE80" w14:textId="4BCC05A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study demonstrates the significance of the </w:t>
      </w:r>
      <w:r w:rsidR="003B3C2A" w:rsidRPr="00A61B74">
        <w:rPr>
          <w:rFonts w:ascii="Arial" w:eastAsia="Times New Roman" w:hAnsi="Arial" w:cs="Arial"/>
          <w:sz w:val="22"/>
          <w:szCs w:val="22"/>
        </w:rPr>
        <w:t>leadership</w:t>
      </w:r>
      <w:r w:rsidRPr="00A61B74">
        <w:rPr>
          <w:rFonts w:ascii="Arial" w:eastAsia="Times New Roman" w:hAnsi="Arial" w:cs="Arial"/>
          <w:sz w:val="22"/>
          <w:szCs w:val="22"/>
        </w:rPr>
        <w:t xml:space="preserve"> style in mediating employee </w:t>
      </w:r>
      <w:r w:rsidR="001A0C89" w:rsidRPr="00A61B74">
        <w:rPr>
          <w:rFonts w:ascii="Arial" w:eastAsia="Times New Roman" w:hAnsi="Arial" w:cs="Arial"/>
          <w:sz w:val="22"/>
          <w:szCs w:val="22"/>
        </w:rPr>
        <w:t>construction</w:t>
      </w:r>
      <w:r w:rsidRPr="00A61B74">
        <w:rPr>
          <w:rFonts w:ascii="Arial" w:eastAsia="Times New Roman" w:hAnsi="Arial" w:cs="Arial"/>
          <w:sz w:val="22"/>
          <w:szCs w:val="22"/>
        </w:rPr>
        <w:t xml:space="preserve"> of expression including the levels of burnout reduction and enhancement of engagement among the working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s operating in diverse settings. Transformational leadership has been found to have the greatest impact with a negative correlation with burnout (v = -.35) and a significant increase in engagement (v = .42, p &lt;.001) for 25,285 employees working </w:t>
      </w:r>
      <w:r w:rsidRPr="00A61B74">
        <w:rPr>
          <w:rFonts w:ascii="Arial" w:eastAsia="Times New Roman" w:hAnsi="Arial" w:cs="Arial"/>
          <w:sz w:val="22"/>
          <w:szCs w:val="22"/>
        </w:rPr>
        <w:lastRenderedPageBreak/>
        <w:t xml:space="preserve">in mixed UK sectors that represent private (18%) and public (12%)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s </w:t>
      </w:r>
      <w:r w:rsidR="009C2FD7">
        <w:rPr>
          <w:rFonts w:ascii="Arial" w:eastAsia="Times New Roman" w:hAnsi="Arial" w:cs="Arial"/>
          <w:sz w:val="22"/>
          <w:szCs w:val="22"/>
        </w:rPr>
        <w:t>(</w:t>
      </w:r>
      <w:r w:rsidRPr="00A61B74">
        <w:rPr>
          <w:rFonts w:ascii="Arial" w:eastAsia="Times New Roman" w:hAnsi="Arial" w:cs="Arial"/>
          <w:sz w:val="22"/>
          <w:szCs w:val="22"/>
        </w:rPr>
        <w:t xml:space="preserve">Jo </w:t>
      </w:r>
      <w:r w:rsidR="001A0C89">
        <w:rPr>
          <w:rFonts w:ascii="Arial" w:eastAsia="Times New Roman" w:hAnsi="Arial" w:cs="Arial"/>
          <w:sz w:val="22"/>
          <w:szCs w:val="22"/>
        </w:rPr>
        <w:t>and</w:t>
      </w:r>
      <w:r w:rsidRPr="00A61B74">
        <w:rPr>
          <w:rFonts w:ascii="Arial" w:eastAsia="Times New Roman" w:hAnsi="Arial" w:cs="Arial"/>
          <w:sz w:val="22"/>
          <w:szCs w:val="22"/>
        </w:rPr>
        <w:t xml:space="preserve"> Shin, 2025</w:t>
      </w:r>
      <w:r w:rsidR="009C2FD7">
        <w:rPr>
          <w:rFonts w:ascii="Arial" w:eastAsia="Times New Roman" w:hAnsi="Arial" w:cs="Arial"/>
          <w:sz w:val="22"/>
          <w:szCs w:val="22"/>
        </w:rPr>
        <w:t>)</w:t>
      </w:r>
      <w:r w:rsidRPr="00A61B74">
        <w:rPr>
          <w:rFonts w:ascii="Arial" w:eastAsia="Times New Roman" w:hAnsi="Arial" w:cs="Arial"/>
          <w:sz w:val="22"/>
          <w:szCs w:val="22"/>
        </w:rPr>
        <w:t xml:space="preserve">. </w:t>
      </w:r>
    </w:p>
    <w:p w14:paraId="32202B02"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noProof/>
          <w:sz w:val="22"/>
          <w:szCs w:val="22"/>
        </w:rPr>
        <w:drawing>
          <wp:inline distT="0" distB="0" distL="0" distR="0" wp14:anchorId="6EF90584" wp14:editId="6255976E">
            <wp:extent cx="5943600" cy="3514725"/>
            <wp:effectExtent l="0" t="0" r="0" b="0"/>
            <wp:docPr id="21363769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14725"/>
                    </a:xfrm>
                    <a:prstGeom prst="rect">
                      <a:avLst/>
                    </a:prstGeom>
                    <a:ln/>
                  </pic:spPr>
                </pic:pic>
              </a:graphicData>
            </a:graphic>
          </wp:inline>
        </w:drawing>
      </w:r>
    </w:p>
    <w:p w14:paraId="171EC2A5" w14:textId="63BECF0C" w:rsidR="00533EE2" w:rsidRPr="00A61B74" w:rsidRDefault="00C562C9" w:rsidP="00A61B74">
      <w:pPr>
        <w:spacing w:line="360" w:lineRule="auto"/>
        <w:jc w:val="center"/>
        <w:rPr>
          <w:rFonts w:ascii="Arial" w:eastAsia="Times New Roman" w:hAnsi="Arial" w:cs="Arial"/>
          <w:sz w:val="22"/>
          <w:szCs w:val="22"/>
        </w:rPr>
      </w:pPr>
      <w:r w:rsidRPr="00A61B74">
        <w:rPr>
          <w:rFonts w:ascii="Arial" w:eastAsia="Times New Roman" w:hAnsi="Arial" w:cs="Arial"/>
          <w:sz w:val="22"/>
          <w:szCs w:val="22"/>
        </w:rPr>
        <w:t xml:space="preserve">Figure 2: Leadership Influence on Employee </w:t>
      </w:r>
      <w:r w:rsidR="00CF487C">
        <w:rPr>
          <w:rFonts w:ascii="Arial" w:eastAsia="Times New Roman" w:hAnsi="Arial" w:cs="Arial"/>
          <w:sz w:val="22"/>
          <w:szCs w:val="22"/>
        </w:rPr>
        <w:t>Well-being</w:t>
      </w:r>
      <w:r w:rsidRPr="00A61B74">
        <w:rPr>
          <w:rFonts w:ascii="Arial" w:eastAsia="Times New Roman" w:hAnsi="Arial" w:cs="Arial"/>
          <w:sz w:val="22"/>
          <w:szCs w:val="22"/>
        </w:rPr>
        <w:t xml:space="preserve"> </w:t>
      </w:r>
      <w:r w:rsidR="009C2FD7">
        <w:rPr>
          <w:rFonts w:ascii="Arial" w:eastAsia="Times New Roman" w:hAnsi="Arial" w:cs="Arial"/>
          <w:sz w:val="22"/>
          <w:szCs w:val="22"/>
        </w:rPr>
        <w:t>(</w:t>
      </w:r>
      <w:r w:rsidRPr="00A61B74">
        <w:rPr>
          <w:rFonts w:ascii="Arial" w:eastAsia="Times New Roman" w:hAnsi="Arial" w:cs="Arial"/>
          <w:sz w:val="22"/>
          <w:szCs w:val="22"/>
        </w:rPr>
        <w:t xml:space="preserve">Source: Jo </w:t>
      </w:r>
      <w:r w:rsidR="00214C0A">
        <w:rPr>
          <w:rFonts w:ascii="Arial" w:eastAsia="Times New Roman" w:hAnsi="Arial" w:cs="Arial"/>
          <w:sz w:val="22"/>
          <w:szCs w:val="22"/>
        </w:rPr>
        <w:t>and</w:t>
      </w:r>
      <w:r w:rsidRPr="00A61B74">
        <w:rPr>
          <w:rFonts w:ascii="Arial" w:eastAsia="Times New Roman" w:hAnsi="Arial" w:cs="Arial"/>
          <w:sz w:val="22"/>
          <w:szCs w:val="22"/>
        </w:rPr>
        <w:t xml:space="preserve"> Shin, 2025</w:t>
      </w:r>
      <w:r w:rsidR="009C2FD7">
        <w:rPr>
          <w:rFonts w:ascii="Arial" w:eastAsia="Times New Roman" w:hAnsi="Arial" w:cs="Arial"/>
          <w:sz w:val="22"/>
          <w:szCs w:val="22"/>
        </w:rPr>
        <w:t>)</w:t>
      </w:r>
    </w:p>
    <w:p w14:paraId="121E0265"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In contrast, the transactional leadership had only a minor effect such that it has less influence on a reduction of burnout (v = -.12, p &lt; .05), then a 9% increase in engagement (p &lt; .05), respectively.</w:t>
      </w:r>
    </w:p>
    <w:p w14:paraId="244E96FD" w14:textId="77777777" w:rsidR="00533EE2" w:rsidRPr="00D20495" w:rsidRDefault="00C562C9" w:rsidP="00A61B74">
      <w:pPr>
        <w:pStyle w:val="Heading2"/>
        <w:rPr>
          <w:rFonts w:ascii="Arial" w:hAnsi="Arial" w:cs="Arial"/>
          <w:b/>
          <w:bCs/>
          <w:color w:val="000000" w:themeColor="text1"/>
          <w:sz w:val="22"/>
          <w:szCs w:val="22"/>
        </w:rPr>
      </w:pPr>
      <w:bookmarkStart w:id="41" w:name="_heading=h.mhszl676870q" w:colFirst="0" w:colLast="0"/>
      <w:bookmarkEnd w:id="41"/>
      <w:r w:rsidRPr="00D20495">
        <w:rPr>
          <w:rFonts w:ascii="Arial" w:hAnsi="Arial" w:cs="Arial"/>
          <w:b/>
          <w:bCs/>
          <w:color w:val="000000" w:themeColor="text1"/>
          <w:sz w:val="22"/>
          <w:szCs w:val="22"/>
        </w:rPr>
        <w:t>4.6 Integrated Discussion</w:t>
      </w:r>
    </w:p>
    <w:p w14:paraId="76032785" w14:textId="2EB6FB7E"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integrated results of this study both corroborate and extend core tenets of Self-Determination Theory (SDT) and the Job Demands-Resources (JD-R) model, while addressing </w:t>
      </w:r>
      <w:r w:rsidR="003B3C2A" w:rsidRPr="00A61B74">
        <w:rPr>
          <w:rFonts w:ascii="Arial" w:eastAsia="Times New Roman" w:hAnsi="Arial" w:cs="Arial"/>
          <w:sz w:val="22"/>
          <w:szCs w:val="22"/>
        </w:rPr>
        <w:t>research</w:t>
      </w:r>
      <w:r w:rsidRPr="00A61B74">
        <w:rPr>
          <w:rFonts w:ascii="Arial" w:eastAsia="Times New Roman" w:hAnsi="Arial" w:cs="Arial"/>
          <w:sz w:val="22"/>
          <w:szCs w:val="22"/>
        </w:rPr>
        <w:t xml:space="preserve"> questions on psychological drivers, burnout impacts, and leadership interventions. In line with SDT claims that autonomy, competence, and relatedness contribute to intrinsic motivation, our discovery that autonomy increases discretionary effort by 3.5 the more, and belonging by 91 percent engagement rate is a direct result of the SDT need-satisfaction principles (McAnally and Hagger, 2024). Nevertheless, our data </w:t>
      </w:r>
      <w:r w:rsidR="003B3C2A" w:rsidRPr="00A61B74">
        <w:rPr>
          <w:rFonts w:ascii="Arial" w:eastAsia="Times New Roman" w:hAnsi="Arial" w:cs="Arial"/>
          <w:sz w:val="22"/>
          <w:szCs w:val="22"/>
        </w:rPr>
        <w:t>demonstrates</w:t>
      </w:r>
      <w:r w:rsidRPr="00A61B74">
        <w:rPr>
          <w:rFonts w:ascii="Arial" w:eastAsia="Times New Roman" w:hAnsi="Arial" w:cs="Arial"/>
          <w:sz w:val="22"/>
          <w:szCs w:val="22"/>
        </w:rPr>
        <w:t xml:space="preserve"> that meaning, which is an extension of the conventional SDT needs, accounts for 88% of the variance in engagement, which implies that purpose can serve as an emergent basic need in modern hybrid situations, not properly reflected in SDT traditional approaches. The positive relationship between flexible work (b=.34, p&lt;.001) and mindfulness interventions (d=0.72) on engagement and reduction of burnout but not the ability </w:t>
      </w:r>
      <w:r w:rsidRPr="00A61B74">
        <w:rPr>
          <w:rFonts w:ascii="Arial" w:eastAsia="Times New Roman" w:hAnsi="Arial" w:cs="Arial"/>
          <w:sz w:val="22"/>
          <w:szCs w:val="22"/>
        </w:rPr>
        <w:lastRenderedPageBreak/>
        <w:t>of technological stress tools (stress|5% p = .12) to prove that the JD-R model has its faults in that it predicts the buffer of demands by resources, but it is unclear whether these resources are high-quality or fit well. Also, burnout reduction (b=-.35) and engagement positive effect (b=.42) are significant enough to suggest that leadership is a critical job resource, and disparities in the domain suggest that situational moderators (not studied in the existing JD-R research) exist (Jo and Shin, 2025). More to the point, though SDT and JD-R might be superior regarding their ability of producing an explanatory power, the findings of our study indicate that the study does not include such purpose and contextual moderators as sector and style of leadership.</w:t>
      </w:r>
    </w:p>
    <w:p w14:paraId="721021AF"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 </w:t>
      </w:r>
    </w:p>
    <w:p w14:paraId="6FE926E4" w14:textId="77777777" w:rsidR="00533EE2" w:rsidRPr="00A61B74" w:rsidRDefault="00533EE2" w:rsidP="00A61B74">
      <w:pPr>
        <w:spacing w:line="360" w:lineRule="auto"/>
        <w:jc w:val="both"/>
        <w:rPr>
          <w:rFonts w:ascii="Arial" w:eastAsia="Times New Roman" w:hAnsi="Arial" w:cs="Arial"/>
          <w:sz w:val="22"/>
          <w:szCs w:val="22"/>
        </w:rPr>
      </w:pPr>
    </w:p>
    <w:p w14:paraId="5E85DD75" w14:textId="77777777" w:rsidR="00533EE2" w:rsidRPr="00A61B74" w:rsidRDefault="00533EE2" w:rsidP="00A61B74">
      <w:pPr>
        <w:spacing w:line="360" w:lineRule="auto"/>
        <w:jc w:val="both"/>
        <w:rPr>
          <w:rFonts w:ascii="Arial" w:eastAsia="Times New Roman" w:hAnsi="Arial" w:cs="Arial"/>
          <w:sz w:val="22"/>
          <w:szCs w:val="22"/>
        </w:rPr>
      </w:pPr>
    </w:p>
    <w:p w14:paraId="508DA93F" w14:textId="77777777" w:rsidR="00533EE2" w:rsidRPr="00A61B74" w:rsidRDefault="00533EE2" w:rsidP="00A61B74">
      <w:pPr>
        <w:spacing w:line="360" w:lineRule="auto"/>
        <w:jc w:val="both"/>
        <w:rPr>
          <w:rFonts w:ascii="Arial" w:eastAsia="Times New Roman" w:hAnsi="Arial" w:cs="Arial"/>
          <w:sz w:val="22"/>
          <w:szCs w:val="22"/>
        </w:rPr>
      </w:pPr>
    </w:p>
    <w:p w14:paraId="65A2A442" w14:textId="77777777" w:rsidR="00533EE2" w:rsidRPr="00A61B74" w:rsidRDefault="00533EE2" w:rsidP="00A61B74">
      <w:pPr>
        <w:spacing w:line="360" w:lineRule="auto"/>
        <w:jc w:val="both"/>
        <w:rPr>
          <w:rFonts w:ascii="Arial" w:eastAsia="Times New Roman" w:hAnsi="Arial" w:cs="Arial"/>
          <w:sz w:val="22"/>
          <w:szCs w:val="22"/>
        </w:rPr>
      </w:pPr>
    </w:p>
    <w:p w14:paraId="2B847808" w14:textId="77777777" w:rsidR="00533EE2" w:rsidRPr="00A61B74" w:rsidRDefault="00533EE2" w:rsidP="00A61B74">
      <w:pPr>
        <w:spacing w:line="360" w:lineRule="auto"/>
        <w:jc w:val="both"/>
        <w:rPr>
          <w:rFonts w:ascii="Arial" w:eastAsia="Times New Roman" w:hAnsi="Arial" w:cs="Arial"/>
          <w:sz w:val="22"/>
          <w:szCs w:val="22"/>
        </w:rPr>
      </w:pPr>
    </w:p>
    <w:p w14:paraId="13FD8EA5" w14:textId="77777777" w:rsidR="00533EE2" w:rsidRPr="00A61B74" w:rsidRDefault="00533EE2" w:rsidP="00A61B74">
      <w:pPr>
        <w:spacing w:line="360" w:lineRule="auto"/>
        <w:jc w:val="both"/>
        <w:rPr>
          <w:rFonts w:ascii="Arial" w:eastAsia="Times New Roman" w:hAnsi="Arial" w:cs="Arial"/>
          <w:sz w:val="22"/>
          <w:szCs w:val="22"/>
        </w:rPr>
      </w:pPr>
    </w:p>
    <w:p w14:paraId="01560B37" w14:textId="77777777" w:rsidR="00533EE2" w:rsidRPr="00A61B74" w:rsidRDefault="00533EE2" w:rsidP="00A61B74">
      <w:pPr>
        <w:spacing w:line="360" w:lineRule="auto"/>
        <w:jc w:val="both"/>
        <w:rPr>
          <w:rFonts w:ascii="Arial" w:eastAsia="Times New Roman" w:hAnsi="Arial" w:cs="Arial"/>
          <w:sz w:val="22"/>
          <w:szCs w:val="22"/>
        </w:rPr>
      </w:pPr>
    </w:p>
    <w:p w14:paraId="5CF8E417" w14:textId="77777777" w:rsidR="00533EE2" w:rsidRPr="00A61B74" w:rsidRDefault="00533EE2" w:rsidP="00A61B74">
      <w:pPr>
        <w:spacing w:line="360" w:lineRule="auto"/>
        <w:jc w:val="both"/>
        <w:rPr>
          <w:rFonts w:ascii="Arial" w:eastAsia="Times New Roman" w:hAnsi="Arial" w:cs="Arial"/>
          <w:sz w:val="22"/>
          <w:szCs w:val="22"/>
        </w:rPr>
      </w:pPr>
    </w:p>
    <w:p w14:paraId="53533F84" w14:textId="77777777" w:rsidR="00533EE2" w:rsidRPr="00A61B74" w:rsidRDefault="00533EE2" w:rsidP="00A61B74">
      <w:pPr>
        <w:spacing w:line="360" w:lineRule="auto"/>
        <w:jc w:val="both"/>
        <w:rPr>
          <w:rFonts w:ascii="Arial" w:eastAsia="Times New Roman" w:hAnsi="Arial" w:cs="Arial"/>
          <w:sz w:val="22"/>
          <w:szCs w:val="22"/>
        </w:rPr>
      </w:pPr>
    </w:p>
    <w:p w14:paraId="3BB8853E" w14:textId="77777777" w:rsidR="00533EE2" w:rsidRDefault="00533EE2" w:rsidP="00A61B74">
      <w:pPr>
        <w:spacing w:line="360" w:lineRule="auto"/>
        <w:jc w:val="both"/>
        <w:rPr>
          <w:rFonts w:ascii="Arial" w:eastAsia="Times New Roman" w:hAnsi="Arial" w:cs="Arial"/>
          <w:sz w:val="22"/>
          <w:szCs w:val="22"/>
        </w:rPr>
      </w:pPr>
    </w:p>
    <w:p w14:paraId="7FFD7AEC" w14:textId="77777777" w:rsidR="006E3949" w:rsidRDefault="006E3949" w:rsidP="00A61B74">
      <w:pPr>
        <w:spacing w:line="360" w:lineRule="auto"/>
        <w:jc w:val="both"/>
        <w:rPr>
          <w:rFonts w:ascii="Arial" w:eastAsia="Times New Roman" w:hAnsi="Arial" w:cs="Arial"/>
          <w:sz w:val="22"/>
          <w:szCs w:val="22"/>
        </w:rPr>
      </w:pPr>
    </w:p>
    <w:p w14:paraId="4D883FE3" w14:textId="77777777" w:rsidR="006E3949" w:rsidRDefault="006E3949" w:rsidP="00A61B74">
      <w:pPr>
        <w:spacing w:line="360" w:lineRule="auto"/>
        <w:jc w:val="both"/>
        <w:rPr>
          <w:rFonts w:ascii="Arial" w:eastAsia="Times New Roman" w:hAnsi="Arial" w:cs="Arial"/>
          <w:sz w:val="22"/>
          <w:szCs w:val="22"/>
        </w:rPr>
      </w:pPr>
    </w:p>
    <w:p w14:paraId="67C07CCF" w14:textId="77777777" w:rsidR="006E3949" w:rsidRDefault="006E3949" w:rsidP="00A61B74">
      <w:pPr>
        <w:spacing w:line="360" w:lineRule="auto"/>
        <w:jc w:val="both"/>
        <w:rPr>
          <w:rFonts w:ascii="Arial" w:eastAsia="Times New Roman" w:hAnsi="Arial" w:cs="Arial"/>
          <w:sz w:val="22"/>
          <w:szCs w:val="22"/>
        </w:rPr>
      </w:pPr>
    </w:p>
    <w:p w14:paraId="13B72572" w14:textId="77777777" w:rsidR="006E3949" w:rsidRPr="00A61B74" w:rsidRDefault="006E3949" w:rsidP="00A61B74">
      <w:pPr>
        <w:spacing w:line="360" w:lineRule="auto"/>
        <w:jc w:val="both"/>
        <w:rPr>
          <w:rFonts w:ascii="Arial" w:eastAsia="Times New Roman" w:hAnsi="Arial" w:cs="Arial"/>
          <w:sz w:val="22"/>
          <w:szCs w:val="22"/>
        </w:rPr>
      </w:pPr>
    </w:p>
    <w:p w14:paraId="30DC70A5" w14:textId="77777777" w:rsidR="00533EE2" w:rsidRPr="00A61B74" w:rsidRDefault="00533EE2" w:rsidP="00A61B74">
      <w:pPr>
        <w:spacing w:line="360" w:lineRule="auto"/>
        <w:jc w:val="both"/>
        <w:rPr>
          <w:rFonts w:ascii="Arial" w:eastAsia="Times New Roman" w:hAnsi="Arial" w:cs="Arial"/>
          <w:sz w:val="22"/>
          <w:szCs w:val="22"/>
        </w:rPr>
      </w:pPr>
    </w:p>
    <w:p w14:paraId="13DA2A9C" w14:textId="538EFEBD" w:rsidR="00533EE2" w:rsidRPr="00D20495" w:rsidRDefault="00C562C9" w:rsidP="00A61B74">
      <w:pPr>
        <w:pStyle w:val="Heading1"/>
        <w:rPr>
          <w:rFonts w:ascii="Arial" w:hAnsi="Arial" w:cs="Arial"/>
          <w:color w:val="000000" w:themeColor="text1"/>
          <w:sz w:val="22"/>
          <w:szCs w:val="22"/>
        </w:rPr>
      </w:pPr>
      <w:bookmarkStart w:id="42" w:name="_heading=h.fki6kstlde3z" w:colFirst="0" w:colLast="0"/>
      <w:bookmarkEnd w:id="42"/>
      <w:r w:rsidRPr="00D20495">
        <w:rPr>
          <w:rFonts w:ascii="Arial" w:hAnsi="Arial" w:cs="Arial"/>
          <w:color w:val="000000" w:themeColor="text1"/>
          <w:sz w:val="22"/>
          <w:szCs w:val="22"/>
        </w:rPr>
        <w:lastRenderedPageBreak/>
        <w:t xml:space="preserve">5. Conclusions, Limitations </w:t>
      </w:r>
      <w:r w:rsidR="00214C0A">
        <w:rPr>
          <w:rFonts w:ascii="Arial" w:hAnsi="Arial" w:cs="Arial"/>
          <w:color w:val="000000" w:themeColor="text1"/>
          <w:sz w:val="22"/>
          <w:szCs w:val="22"/>
        </w:rPr>
        <w:t>and</w:t>
      </w:r>
      <w:r w:rsidRPr="00D20495">
        <w:rPr>
          <w:rFonts w:ascii="Arial" w:hAnsi="Arial" w:cs="Arial"/>
          <w:color w:val="000000" w:themeColor="text1"/>
          <w:sz w:val="22"/>
          <w:szCs w:val="22"/>
        </w:rPr>
        <w:t xml:space="preserve"> Recommendations </w:t>
      </w:r>
    </w:p>
    <w:p w14:paraId="33A14CC8" w14:textId="1F77EC9B" w:rsidR="00533EE2" w:rsidRPr="00D20495" w:rsidRDefault="00C562C9" w:rsidP="00A61B74">
      <w:pPr>
        <w:pStyle w:val="Heading2"/>
        <w:rPr>
          <w:rFonts w:ascii="Arial" w:hAnsi="Arial" w:cs="Arial"/>
          <w:b/>
          <w:color w:val="000000" w:themeColor="text1"/>
          <w:sz w:val="22"/>
          <w:szCs w:val="22"/>
        </w:rPr>
      </w:pPr>
      <w:bookmarkStart w:id="43" w:name="_heading=h.ov6fk7xr452r" w:colFirst="0" w:colLast="0"/>
      <w:bookmarkEnd w:id="43"/>
      <w:r w:rsidRPr="00D20495">
        <w:rPr>
          <w:rFonts w:ascii="Arial" w:hAnsi="Arial" w:cs="Arial"/>
          <w:b/>
          <w:color w:val="000000" w:themeColor="text1"/>
          <w:sz w:val="22"/>
          <w:szCs w:val="22"/>
        </w:rPr>
        <w:t>5.1 Summary of Findings</w:t>
      </w:r>
    </w:p>
    <w:p w14:paraId="4E0B71A4" w14:textId="71A08D8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study critically examined the psychological factors that influence employee engagement in the face of mounting burnout at work within UK organisations. The findings are very strong in terms of addressing the research objectives and questions. To begin with, the critical psychological motives, such as meaning, recognition, autonomy, and belonging, were determined to be the people drivers, as they maintained overall engagement levels in face of a burnout pressure and met the first goal to examine engagement antecedents. Secondly, the study established pervasiveness of burnout, which was expressed in prevalent fatigue, escalating turnover intentions (up to 17.5 percent) and depersonalization, that directly calculated the second objective that was to identify the impacts of burnout on motivation, retention and performance. Thirdly, organisational interventions were also involved in the study and this demonstrated that mindfulness-based interventions and leadership development (specifically, transformational and benevolent leadership) had a strong positive influence on burnout reduction and increased engagement which can be connected to the third objective of finding </w:t>
      </w:r>
      <w:r w:rsidR="00337874" w:rsidRPr="00A61B74">
        <w:rPr>
          <w:rFonts w:ascii="Arial" w:eastAsia="Times New Roman" w:hAnsi="Arial" w:cs="Arial"/>
          <w:sz w:val="22"/>
          <w:szCs w:val="22"/>
        </w:rPr>
        <w:t>effective</w:t>
      </w:r>
      <w:r w:rsidRPr="00A61B74">
        <w:rPr>
          <w:rFonts w:ascii="Arial" w:eastAsia="Times New Roman" w:hAnsi="Arial" w:cs="Arial"/>
          <w:sz w:val="22"/>
          <w:szCs w:val="22"/>
        </w:rPr>
        <w:t xml:space="preserve"> </w:t>
      </w:r>
      <w:r w:rsidR="00300A3C">
        <w:rPr>
          <w:rFonts w:ascii="Arial" w:eastAsia="Times New Roman" w:hAnsi="Arial" w:cs="Arial"/>
          <w:sz w:val="22"/>
          <w:szCs w:val="22"/>
        </w:rPr>
        <w:t>organisation</w:t>
      </w:r>
      <w:r w:rsidRPr="00A61B74">
        <w:rPr>
          <w:rFonts w:ascii="Arial" w:eastAsia="Times New Roman" w:hAnsi="Arial" w:cs="Arial"/>
          <w:sz w:val="22"/>
          <w:szCs w:val="22"/>
        </w:rPr>
        <w:t xml:space="preserve"> strategies. </w:t>
      </w:r>
    </w:p>
    <w:p w14:paraId="28138A61" w14:textId="77777777" w:rsidR="00533EE2" w:rsidRPr="00D20495" w:rsidRDefault="00C562C9" w:rsidP="00A61B74">
      <w:pPr>
        <w:pStyle w:val="Heading2"/>
        <w:rPr>
          <w:rFonts w:ascii="Arial" w:hAnsi="Arial" w:cs="Arial"/>
          <w:b/>
          <w:bCs/>
          <w:color w:val="000000" w:themeColor="text1"/>
          <w:sz w:val="22"/>
          <w:szCs w:val="22"/>
        </w:rPr>
      </w:pPr>
      <w:bookmarkStart w:id="44" w:name="_heading=h.1qrg47qxvt7y" w:colFirst="0" w:colLast="0"/>
      <w:bookmarkEnd w:id="44"/>
      <w:r w:rsidRPr="00D20495">
        <w:rPr>
          <w:rFonts w:ascii="Arial" w:hAnsi="Arial" w:cs="Arial"/>
          <w:b/>
          <w:bCs/>
          <w:color w:val="000000" w:themeColor="text1"/>
          <w:sz w:val="22"/>
          <w:szCs w:val="22"/>
        </w:rPr>
        <w:t>5.2 Contributions to Knowledge</w:t>
      </w:r>
    </w:p>
    <w:p w14:paraId="10B07100" w14:textId="6B9B4BE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research contributes to the existing body of empirical research as the present study combines both modern empirical data and the traditional psychological theories like Self-Determination Theory (SDT) and Job Demands-Resources (JD-R) model, not to mention the crucial extensions discovered in the present study that is the emergence of centrality of the </w:t>
      </w:r>
      <w:r w:rsidR="009C2FD7" w:rsidRPr="00A61B74">
        <w:rPr>
          <w:rFonts w:ascii="Arial" w:eastAsia="Times New Roman" w:hAnsi="Arial" w:cs="Arial"/>
          <w:sz w:val="22"/>
          <w:szCs w:val="22"/>
        </w:rPr>
        <w:t>meaning purpose</w:t>
      </w:r>
      <w:r w:rsidRPr="00A61B74">
        <w:rPr>
          <w:rFonts w:ascii="Arial" w:eastAsia="Times New Roman" w:hAnsi="Arial" w:cs="Arial"/>
          <w:sz w:val="22"/>
          <w:szCs w:val="22"/>
        </w:rPr>
        <w:t xml:space="preserve"> as an initial driver of motivation in addition to the traditional needs as postulated in the SDT. The analysis also points to the shortages of the existing models in terms of </w:t>
      </w:r>
      <w:r w:rsidR="00337874" w:rsidRPr="00A61B74">
        <w:rPr>
          <w:rFonts w:ascii="Arial" w:eastAsia="Times New Roman" w:hAnsi="Arial" w:cs="Arial"/>
          <w:sz w:val="22"/>
          <w:szCs w:val="22"/>
        </w:rPr>
        <w:t>moderating</w:t>
      </w:r>
      <w:r w:rsidRPr="00A61B74">
        <w:rPr>
          <w:rFonts w:ascii="Arial" w:eastAsia="Times New Roman" w:hAnsi="Arial" w:cs="Arial"/>
          <w:sz w:val="22"/>
          <w:szCs w:val="22"/>
        </w:rPr>
        <w:t xml:space="preserve"> contextual factors such as the leadership style and sectoral </w:t>
      </w:r>
      <w:r w:rsidR="00656FF0" w:rsidRPr="00A61B74">
        <w:rPr>
          <w:rFonts w:ascii="Arial" w:eastAsia="Times New Roman" w:hAnsi="Arial" w:cs="Arial"/>
          <w:sz w:val="22"/>
          <w:szCs w:val="22"/>
        </w:rPr>
        <w:t>variations and</w:t>
      </w:r>
      <w:r w:rsidRPr="00A61B74">
        <w:rPr>
          <w:rFonts w:ascii="Arial" w:eastAsia="Times New Roman" w:hAnsi="Arial" w:cs="Arial"/>
          <w:sz w:val="22"/>
          <w:szCs w:val="22"/>
        </w:rPr>
        <w:t xml:space="preserve"> presents a more comprehensive analysis of engagement-burnout interactions within the contemporary hybrid, digitized working environment.</w:t>
      </w:r>
    </w:p>
    <w:p w14:paraId="5BEBC498" w14:textId="77777777" w:rsidR="00533EE2" w:rsidRPr="00D20495" w:rsidRDefault="00C562C9" w:rsidP="00A61B74">
      <w:pPr>
        <w:pStyle w:val="Heading2"/>
        <w:rPr>
          <w:rFonts w:ascii="Arial" w:hAnsi="Arial" w:cs="Arial"/>
          <w:b/>
          <w:bCs/>
          <w:color w:val="000000" w:themeColor="text1"/>
          <w:sz w:val="22"/>
          <w:szCs w:val="22"/>
        </w:rPr>
      </w:pPr>
      <w:bookmarkStart w:id="45" w:name="_heading=h.822nds98l2rz" w:colFirst="0" w:colLast="0"/>
      <w:bookmarkEnd w:id="45"/>
      <w:r w:rsidRPr="00D20495">
        <w:rPr>
          <w:rFonts w:ascii="Arial" w:hAnsi="Arial" w:cs="Arial"/>
          <w:b/>
          <w:bCs/>
          <w:color w:val="000000" w:themeColor="text1"/>
          <w:sz w:val="22"/>
          <w:szCs w:val="22"/>
        </w:rPr>
        <w:t>5.3 Practical Recommendations</w:t>
      </w:r>
    </w:p>
    <w:p w14:paraId="7EE1F2E0" w14:textId="3FBD0E3B"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Evidence-based HR interventions that should be </w:t>
      </w:r>
      <w:r w:rsidR="00337874" w:rsidRPr="00A61B74">
        <w:rPr>
          <w:rFonts w:ascii="Arial" w:eastAsia="Times New Roman" w:hAnsi="Arial" w:cs="Arial"/>
          <w:sz w:val="22"/>
          <w:szCs w:val="22"/>
        </w:rPr>
        <w:t>prioritized</w:t>
      </w:r>
      <w:r w:rsidRPr="00A61B74">
        <w:rPr>
          <w:rFonts w:ascii="Arial" w:eastAsia="Times New Roman" w:hAnsi="Arial" w:cs="Arial"/>
          <w:sz w:val="22"/>
          <w:szCs w:val="22"/>
        </w:rPr>
        <w:t xml:space="preserve"> in organisations include mindfulness training, flexible working </w:t>
      </w:r>
      <w:r w:rsidR="00337874" w:rsidRPr="00A61B74">
        <w:rPr>
          <w:rFonts w:ascii="Arial" w:eastAsia="Times New Roman" w:hAnsi="Arial" w:cs="Arial"/>
          <w:sz w:val="22"/>
          <w:szCs w:val="22"/>
        </w:rPr>
        <w:t>programs</w:t>
      </w:r>
      <w:r w:rsidRPr="00A61B74">
        <w:rPr>
          <w:rFonts w:ascii="Arial" w:eastAsia="Times New Roman" w:hAnsi="Arial" w:cs="Arial"/>
          <w:sz w:val="22"/>
          <w:szCs w:val="22"/>
        </w:rPr>
        <w:t xml:space="preserve">, structured recognition schemes as a way of enhancing psychological resources dealing with burnouts and maintaining engagement. The development of leadership with an emphasis on transformational and benevolent leadership behaviors would be vital to empowering the employees, burnout reduction (up to 18% decrease), and engagement (an increase of more than 20). The best policies are the ones that inculcate a culture of belonging </w:t>
      </w:r>
      <w:r w:rsidRPr="00A61B74">
        <w:rPr>
          <w:rFonts w:ascii="Arial" w:eastAsia="Times New Roman" w:hAnsi="Arial" w:cs="Arial"/>
          <w:sz w:val="22"/>
          <w:szCs w:val="22"/>
        </w:rPr>
        <w:lastRenderedPageBreak/>
        <w:t xml:space="preserve">and purpose intent, which needs to be instilled </w:t>
      </w:r>
      <w:r w:rsidR="00656FF0" w:rsidRPr="00A61B74">
        <w:rPr>
          <w:rFonts w:ascii="Arial" w:eastAsia="Times New Roman" w:hAnsi="Arial" w:cs="Arial"/>
          <w:sz w:val="22"/>
          <w:szCs w:val="22"/>
        </w:rPr>
        <w:t>to</w:t>
      </w:r>
      <w:r w:rsidRPr="00A61B74">
        <w:rPr>
          <w:rFonts w:ascii="Arial" w:eastAsia="Times New Roman" w:hAnsi="Arial" w:cs="Arial"/>
          <w:sz w:val="22"/>
          <w:szCs w:val="22"/>
        </w:rPr>
        <w:t xml:space="preserve"> meet modern workforce demands, especially the one that mainly involves young people who are vulnerable to burnouts.</w:t>
      </w:r>
    </w:p>
    <w:p w14:paraId="3D2F7EA6" w14:textId="77777777" w:rsidR="00533EE2" w:rsidRPr="00D20495" w:rsidRDefault="00C562C9" w:rsidP="00A61B74">
      <w:pPr>
        <w:pStyle w:val="Heading2"/>
        <w:rPr>
          <w:rFonts w:ascii="Arial" w:hAnsi="Arial" w:cs="Arial"/>
          <w:b/>
          <w:bCs/>
          <w:color w:val="000000" w:themeColor="text1"/>
          <w:sz w:val="22"/>
          <w:szCs w:val="22"/>
        </w:rPr>
      </w:pPr>
      <w:bookmarkStart w:id="46" w:name="_heading=h.lkor86p4sfxu" w:colFirst="0" w:colLast="0"/>
      <w:bookmarkEnd w:id="46"/>
      <w:r w:rsidRPr="00D20495">
        <w:rPr>
          <w:rFonts w:ascii="Arial" w:hAnsi="Arial" w:cs="Arial"/>
          <w:b/>
          <w:bCs/>
          <w:color w:val="000000" w:themeColor="text1"/>
          <w:sz w:val="22"/>
          <w:szCs w:val="22"/>
        </w:rPr>
        <w:t>5.4 Limitations</w:t>
      </w:r>
    </w:p>
    <w:p w14:paraId="621A8922" w14:textId="7777777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This study depended on qualitative analysis of secondary data and prevents the control of its quality, as well as prevents the ability to transfer causally. The cross-sectional characteristics of historical concerns of most data also limit the insights into longitudinal relationships between burnout and engagement. Also, the study is UK-based although comparative foreign data would have been included to enhance the strength of generalization. </w:t>
      </w:r>
    </w:p>
    <w:p w14:paraId="2F0BCD98" w14:textId="77777777" w:rsidR="00533EE2" w:rsidRPr="00D20495" w:rsidRDefault="00C562C9" w:rsidP="00A61B74">
      <w:pPr>
        <w:pStyle w:val="Heading2"/>
        <w:rPr>
          <w:rFonts w:ascii="Arial" w:hAnsi="Arial" w:cs="Arial"/>
          <w:b/>
          <w:bCs/>
          <w:color w:val="000000" w:themeColor="text1"/>
          <w:sz w:val="22"/>
          <w:szCs w:val="22"/>
        </w:rPr>
      </w:pPr>
      <w:bookmarkStart w:id="47" w:name="_heading=h.fkl528b63s0x" w:colFirst="0" w:colLast="0"/>
      <w:bookmarkEnd w:id="47"/>
      <w:r w:rsidRPr="00D20495">
        <w:rPr>
          <w:rFonts w:ascii="Arial" w:hAnsi="Arial" w:cs="Arial"/>
          <w:b/>
          <w:bCs/>
          <w:color w:val="000000" w:themeColor="text1"/>
          <w:sz w:val="22"/>
          <w:szCs w:val="22"/>
        </w:rPr>
        <w:t>5.5 Future Research Directions</w:t>
      </w:r>
    </w:p>
    <w:p w14:paraId="72DB1DCD" w14:textId="194FD92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The next-generation research needs to focus on longitudinal mixed-methods methods to determine the causal relationship between engagement and burnout and their temporal relationship. Theistic study of context specific moderators like organisational culture, industry and shifting leadership paradigms in different geographies would contribute to deeper applicability of the theoretical knowledge. Moreover, more focus on the measure of organisational-level interventions by controlled trials is essential </w:t>
      </w:r>
      <w:r w:rsidR="00656FF0" w:rsidRPr="00A61B74">
        <w:rPr>
          <w:rFonts w:ascii="Arial" w:eastAsia="Times New Roman" w:hAnsi="Arial" w:cs="Arial"/>
          <w:sz w:val="22"/>
          <w:szCs w:val="22"/>
        </w:rPr>
        <w:t>to</w:t>
      </w:r>
      <w:r w:rsidRPr="00A61B74">
        <w:rPr>
          <w:rFonts w:ascii="Arial" w:eastAsia="Times New Roman" w:hAnsi="Arial" w:cs="Arial"/>
          <w:sz w:val="22"/>
          <w:szCs w:val="22"/>
        </w:rPr>
        <w:t xml:space="preserve"> determine sustainable models of organisational workforce </w:t>
      </w:r>
      <w:r w:rsidR="00CF487C">
        <w:rPr>
          <w:rFonts w:ascii="Arial" w:eastAsia="Times New Roman" w:hAnsi="Arial" w:cs="Arial"/>
          <w:sz w:val="22"/>
          <w:szCs w:val="22"/>
        </w:rPr>
        <w:t>well-being</w:t>
      </w:r>
      <w:r w:rsidRPr="00A61B74">
        <w:rPr>
          <w:rFonts w:ascii="Arial" w:eastAsia="Times New Roman" w:hAnsi="Arial" w:cs="Arial"/>
          <w:sz w:val="22"/>
          <w:szCs w:val="22"/>
        </w:rPr>
        <w:t>.</w:t>
      </w:r>
    </w:p>
    <w:p w14:paraId="5B133CA7" w14:textId="77777777" w:rsidR="00533EE2" w:rsidRPr="00A61B74" w:rsidRDefault="00533EE2" w:rsidP="00A61B74">
      <w:pPr>
        <w:spacing w:line="360" w:lineRule="auto"/>
        <w:jc w:val="both"/>
        <w:rPr>
          <w:rFonts w:ascii="Arial" w:eastAsia="Times New Roman" w:hAnsi="Arial" w:cs="Arial"/>
          <w:sz w:val="22"/>
          <w:szCs w:val="22"/>
        </w:rPr>
      </w:pPr>
    </w:p>
    <w:p w14:paraId="0C0AC430" w14:textId="77777777" w:rsidR="00533EE2" w:rsidRPr="00A61B74" w:rsidRDefault="00533EE2" w:rsidP="00A61B74">
      <w:pPr>
        <w:spacing w:line="360" w:lineRule="auto"/>
        <w:jc w:val="both"/>
        <w:rPr>
          <w:rFonts w:ascii="Arial" w:eastAsia="Times New Roman" w:hAnsi="Arial" w:cs="Arial"/>
          <w:sz w:val="22"/>
          <w:szCs w:val="22"/>
        </w:rPr>
      </w:pPr>
    </w:p>
    <w:p w14:paraId="14152009" w14:textId="77777777" w:rsidR="00533EE2" w:rsidRPr="00A61B74" w:rsidRDefault="00533EE2" w:rsidP="00A61B74">
      <w:pPr>
        <w:spacing w:line="360" w:lineRule="auto"/>
        <w:jc w:val="both"/>
        <w:rPr>
          <w:rFonts w:ascii="Arial" w:eastAsia="Times New Roman" w:hAnsi="Arial" w:cs="Arial"/>
          <w:sz w:val="22"/>
          <w:szCs w:val="22"/>
        </w:rPr>
      </w:pPr>
    </w:p>
    <w:p w14:paraId="097AAE66" w14:textId="77777777" w:rsidR="00533EE2" w:rsidRDefault="00533EE2" w:rsidP="00A61B74">
      <w:pPr>
        <w:spacing w:line="360" w:lineRule="auto"/>
        <w:jc w:val="both"/>
        <w:rPr>
          <w:rFonts w:ascii="Arial" w:eastAsia="Times New Roman" w:hAnsi="Arial" w:cs="Arial"/>
          <w:sz w:val="22"/>
          <w:szCs w:val="22"/>
        </w:rPr>
      </w:pPr>
    </w:p>
    <w:p w14:paraId="2D557F03" w14:textId="77777777" w:rsidR="00121FC6" w:rsidRDefault="00121FC6" w:rsidP="00A61B74">
      <w:pPr>
        <w:spacing w:line="360" w:lineRule="auto"/>
        <w:jc w:val="both"/>
        <w:rPr>
          <w:rFonts w:ascii="Arial" w:eastAsia="Times New Roman" w:hAnsi="Arial" w:cs="Arial"/>
          <w:sz w:val="22"/>
          <w:szCs w:val="22"/>
        </w:rPr>
      </w:pPr>
    </w:p>
    <w:p w14:paraId="5DFD687B" w14:textId="77777777" w:rsidR="00121FC6" w:rsidRDefault="00121FC6" w:rsidP="00A61B74">
      <w:pPr>
        <w:spacing w:line="360" w:lineRule="auto"/>
        <w:jc w:val="both"/>
        <w:rPr>
          <w:rFonts w:ascii="Arial" w:eastAsia="Times New Roman" w:hAnsi="Arial" w:cs="Arial"/>
          <w:sz w:val="22"/>
          <w:szCs w:val="22"/>
        </w:rPr>
      </w:pPr>
    </w:p>
    <w:p w14:paraId="142BF382" w14:textId="77777777" w:rsidR="00121FC6" w:rsidRDefault="00121FC6" w:rsidP="00A61B74">
      <w:pPr>
        <w:spacing w:line="360" w:lineRule="auto"/>
        <w:jc w:val="both"/>
        <w:rPr>
          <w:rFonts w:ascii="Arial" w:eastAsia="Times New Roman" w:hAnsi="Arial" w:cs="Arial"/>
          <w:sz w:val="22"/>
          <w:szCs w:val="22"/>
        </w:rPr>
      </w:pPr>
    </w:p>
    <w:p w14:paraId="562D22AD" w14:textId="77777777" w:rsidR="00121FC6" w:rsidRDefault="00121FC6" w:rsidP="00A61B74">
      <w:pPr>
        <w:spacing w:line="360" w:lineRule="auto"/>
        <w:jc w:val="both"/>
        <w:rPr>
          <w:rFonts w:ascii="Arial" w:eastAsia="Times New Roman" w:hAnsi="Arial" w:cs="Arial"/>
          <w:sz w:val="22"/>
          <w:szCs w:val="22"/>
        </w:rPr>
      </w:pPr>
    </w:p>
    <w:p w14:paraId="16B728BF" w14:textId="77777777" w:rsidR="00121FC6" w:rsidRPr="00A61B74" w:rsidRDefault="00121FC6" w:rsidP="00A61B74">
      <w:pPr>
        <w:spacing w:line="360" w:lineRule="auto"/>
        <w:jc w:val="both"/>
        <w:rPr>
          <w:rFonts w:ascii="Arial" w:eastAsia="Times New Roman" w:hAnsi="Arial" w:cs="Arial"/>
          <w:sz w:val="22"/>
          <w:szCs w:val="22"/>
        </w:rPr>
      </w:pPr>
    </w:p>
    <w:p w14:paraId="42812A37" w14:textId="77777777" w:rsidR="00533EE2" w:rsidRPr="00A61B74" w:rsidRDefault="00533EE2" w:rsidP="00A61B74">
      <w:pPr>
        <w:spacing w:line="360" w:lineRule="auto"/>
        <w:jc w:val="both"/>
        <w:rPr>
          <w:rFonts w:ascii="Arial" w:eastAsia="Times New Roman" w:hAnsi="Arial" w:cs="Arial"/>
          <w:sz w:val="22"/>
          <w:szCs w:val="22"/>
        </w:rPr>
      </w:pPr>
    </w:p>
    <w:p w14:paraId="703D4B6E" w14:textId="77777777" w:rsidR="00533EE2" w:rsidRPr="00D20495" w:rsidRDefault="00C562C9" w:rsidP="00A61B74">
      <w:pPr>
        <w:pStyle w:val="Heading1"/>
        <w:rPr>
          <w:rFonts w:ascii="Arial" w:hAnsi="Arial" w:cs="Arial"/>
          <w:color w:val="000000" w:themeColor="text1"/>
          <w:sz w:val="22"/>
          <w:szCs w:val="22"/>
        </w:rPr>
      </w:pPr>
      <w:bookmarkStart w:id="48" w:name="_heading=h.40wsyamuaog8" w:colFirst="0" w:colLast="0"/>
      <w:bookmarkEnd w:id="48"/>
      <w:r w:rsidRPr="00D20495">
        <w:rPr>
          <w:rFonts w:ascii="Arial" w:hAnsi="Arial" w:cs="Arial"/>
          <w:color w:val="000000" w:themeColor="text1"/>
          <w:sz w:val="22"/>
          <w:szCs w:val="22"/>
        </w:rPr>
        <w:lastRenderedPageBreak/>
        <w:t xml:space="preserve">6. References </w:t>
      </w:r>
    </w:p>
    <w:p w14:paraId="7A83B7CA" w14:textId="66B8A6AF" w:rsidR="00533EE2"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Baker, L. </w:t>
      </w:r>
      <w:r w:rsidR="00457806">
        <w:rPr>
          <w:rFonts w:ascii="Arial" w:eastAsia="Times New Roman" w:hAnsi="Arial" w:cs="Arial"/>
          <w:sz w:val="22"/>
          <w:szCs w:val="22"/>
        </w:rPr>
        <w:t>(</w:t>
      </w:r>
      <w:r w:rsidRPr="00A61B74">
        <w:rPr>
          <w:rFonts w:ascii="Arial" w:eastAsia="Times New Roman" w:hAnsi="Arial" w:cs="Arial"/>
          <w:sz w:val="22"/>
          <w:szCs w:val="22"/>
        </w:rPr>
        <w:t>2021</w:t>
      </w:r>
      <w:r w:rsidR="00457806">
        <w:rPr>
          <w:rFonts w:ascii="Arial" w:eastAsia="Times New Roman" w:hAnsi="Arial" w:cs="Arial"/>
          <w:sz w:val="22"/>
          <w:szCs w:val="22"/>
        </w:rPr>
        <w:t xml:space="preserve">) </w:t>
      </w:r>
      <w:r w:rsidR="00E54C14">
        <w:rPr>
          <w:rFonts w:ascii="Arial" w:eastAsia="Times New Roman" w:hAnsi="Arial" w:cs="Arial"/>
          <w:sz w:val="22"/>
          <w:szCs w:val="22"/>
          <w:lang w:eastAsia="en-GB"/>
        </w:rPr>
        <w:t>'</w:t>
      </w:r>
      <w:r w:rsidRPr="00A61B74">
        <w:rPr>
          <w:rFonts w:ascii="Arial" w:eastAsia="Times New Roman" w:hAnsi="Arial" w:cs="Arial"/>
          <w:sz w:val="22"/>
          <w:szCs w:val="22"/>
        </w:rPr>
        <w:t>New report reveals 79% of UK workers are suffering burnout as the great resignation</w:t>
      </w:r>
      <w:r w:rsidR="00E54C14">
        <w:rPr>
          <w:rFonts w:ascii="Arial" w:eastAsia="Times New Roman" w:hAnsi="Arial" w:cs="Arial"/>
          <w:sz w:val="22"/>
          <w:szCs w:val="22"/>
        </w:rPr>
        <w:t xml:space="preserve"> </w:t>
      </w:r>
      <w:r w:rsidRPr="00A61B74">
        <w:rPr>
          <w:rFonts w:ascii="Arial" w:eastAsia="Times New Roman" w:hAnsi="Arial" w:cs="Arial"/>
          <w:sz w:val="22"/>
          <w:szCs w:val="22"/>
        </w:rPr>
        <w:t>persists</w:t>
      </w:r>
      <w:r w:rsidR="00E54C14">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E54C14">
        <w:rPr>
          <w:rFonts w:ascii="Arial" w:eastAsia="Times New Roman" w:hAnsi="Arial" w:cs="Arial"/>
          <w:i/>
          <w:iCs/>
          <w:sz w:val="22"/>
          <w:szCs w:val="22"/>
        </w:rPr>
        <w:t>Employer News</w:t>
      </w:r>
      <w:r w:rsidRPr="00A61B74">
        <w:rPr>
          <w:rFonts w:ascii="Arial" w:eastAsia="Times New Roman" w:hAnsi="Arial" w:cs="Arial"/>
          <w:sz w:val="22"/>
          <w:szCs w:val="22"/>
        </w:rPr>
        <w:t>.</w:t>
      </w:r>
      <w:r w:rsidR="00AC4F95">
        <w:rPr>
          <w:rFonts w:ascii="Arial" w:eastAsia="Times New Roman" w:hAnsi="Arial" w:cs="Arial"/>
          <w:sz w:val="22"/>
          <w:szCs w:val="22"/>
        </w:rPr>
        <w:t xml:space="preserve"> </w:t>
      </w:r>
      <w:r w:rsidRPr="00A61B74">
        <w:rPr>
          <w:rFonts w:ascii="Arial" w:eastAsia="Times New Roman" w:hAnsi="Arial" w:cs="Arial"/>
          <w:sz w:val="22"/>
          <w:szCs w:val="22"/>
        </w:rPr>
        <w:t>Available</w:t>
      </w:r>
      <w:r w:rsidR="00AF04C7">
        <w:rPr>
          <w:rFonts w:ascii="Arial" w:eastAsia="Times New Roman" w:hAnsi="Arial" w:cs="Arial"/>
          <w:sz w:val="22"/>
          <w:szCs w:val="22"/>
        </w:rPr>
        <w:t xml:space="preserve"> </w:t>
      </w:r>
      <w:r w:rsidRPr="00A61B74">
        <w:rPr>
          <w:rFonts w:ascii="Arial" w:eastAsia="Times New Roman" w:hAnsi="Arial" w:cs="Arial"/>
          <w:sz w:val="22"/>
          <w:szCs w:val="22"/>
        </w:rPr>
        <w:t xml:space="preserve">at: </w:t>
      </w:r>
      <w:r w:rsidR="007E025E" w:rsidRPr="00A61B74">
        <w:rPr>
          <w:rFonts w:ascii="Arial" w:eastAsia="Times New Roman" w:hAnsi="Arial" w:cs="Arial"/>
          <w:sz w:val="22"/>
          <w:szCs w:val="22"/>
        </w:rPr>
        <w:t>https:</w:t>
      </w:r>
      <w:r w:rsidR="007E025E" w:rsidRPr="009C2FD7">
        <w:rPr>
          <w:rFonts w:ascii="Arial" w:eastAsia="Times New Roman" w:hAnsi="Arial" w:cs="Arial"/>
          <w:sz w:val="22"/>
          <w:szCs w:val="22"/>
        </w:rPr>
        <w:t xml:space="preserve"> employernews.co</w:t>
      </w:r>
      <w:r w:rsidRPr="00A61B74">
        <w:rPr>
          <w:rFonts w:ascii="Arial" w:eastAsia="Times New Roman" w:hAnsi="Arial" w:cs="Arial"/>
          <w:sz w:val="22"/>
          <w:szCs w:val="22"/>
        </w:rPr>
        <w:t xml:space="preserve">.uknewsnew-report-reveals-79-of-uk-workers-are-suffering-burnout-as-the-great-resignation-persists </w:t>
      </w:r>
      <w:r w:rsidR="00B64F93">
        <w:rPr>
          <w:rFonts w:ascii="Arial" w:eastAsia="Times New Roman" w:hAnsi="Arial" w:cs="Arial"/>
          <w:sz w:val="22"/>
          <w:szCs w:val="22"/>
        </w:rPr>
        <w:t>(</w:t>
      </w:r>
      <w:r w:rsidRPr="00A61B74">
        <w:rPr>
          <w:rFonts w:ascii="Arial" w:eastAsia="Times New Roman" w:hAnsi="Arial" w:cs="Arial"/>
          <w:sz w:val="22"/>
          <w:szCs w:val="22"/>
        </w:rPr>
        <w:t>Accessed 20 September 2025</w:t>
      </w:r>
      <w:r w:rsidR="00B64F93">
        <w:rPr>
          <w:rFonts w:ascii="Arial" w:eastAsia="Times New Roman" w:hAnsi="Arial" w:cs="Arial"/>
          <w:sz w:val="22"/>
          <w:szCs w:val="22"/>
        </w:rPr>
        <w:t>)</w:t>
      </w:r>
      <w:r w:rsidRPr="00A61B74">
        <w:rPr>
          <w:rFonts w:ascii="Arial" w:eastAsia="Times New Roman" w:hAnsi="Arial" w:cs="Arial"/>
          <w:sz w:val="22"/>
          <w:szCs w:val="22"/>
        </w:rPr>
        <w:t>.</w:t>
      </w:r>
    </w:p>
    <w:p w14:paraId="2A2EB1C0" w14:textId="4FF616B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Braun, V. and Clarke, V.</w:t>
      </w:r>
      <w:r w:rsidR="00457806">
        <w:rPr>
          <w:rFonts w:ascii="Arial" w:eastAsia="Times New Roman" w:hAnsi="Arial" w:cs="Arial"/>
          <w:sz w:val="22"/>
          <w:szCs w:val="22"/>
        </w:rPr>
        <w:t xml:space="preserve"> (</w:t>
      </w:r>
      <w:r w:rsidRPr="00A61B74">
        <w:rPr>
          <w:rFonts w:ascii="Arial" w:eastAsia="Times New Roman" w:hAnsi="Arial" w:cs="Arial"/>
          <w:sz w:val="22"/>
          <w:szCs w:val="22"/>
        </w:rPr>
        <w:t>2006</w:t>
      </w:r>
      <w:r w:rsidR="00457806">
        <w:rPr>
          <w:rFonts w:ascii="Arial" w:eastAsia="Times New Roman" w:hAnsi="Arial" w:cs="Arial"/>
          <w:sz w:val="22"/>
          <w:szCs w:val="22"/>
        </w:rPr>
        <w:t>)</w:t>
      </w:r>
      <w:r w:rsidRPr="00A61B74">
        <w:rPr>
          <w:rFonts w:ascii="Arial" w:eastAsia="Times New Roman" w:hAnsi="Arial" w:cs="Arial"/>
          <w:sz w:val="22"/>
          <w:szCs w:val="22"/>
        </w:rPr>
        <w:t xml:space="preserve"> </w:t>
      </w:r>
      <w:r w:rsidR="00457806" w:rsidRPr="00B2508F">
        <w:rPr>
          <w:rFonts w:ascii="Arial" w:eastAsia="Times New Roman" w:hAnsi="Arial" w:cs="Arial"/>
          <w:sz w:val="22"/>
          <w:szCs w:val="22"/>
          <w:lang w:eastAsia="en-GB"/>
        </w:rPr>
        <w:t>'</w:t>
      </w:r>
      <w:r w:rsidRPr="00A61B74">
        <w:rPr>
          <w:rFonts w:ascii="Arial" w:eastAsia="Times New Roman" w:hAnsi="Arial" w:cs="Arial"/>
          <w:sz w:val="22"/>
          <w:szCs w:val="22"/>
        </w:rPr>
        <w:t>Using thematic analysis in psychology</w:t>
      </w:r>
      <w:r w:rsidR="00517E30" w:rsidRPr="00B2508F">
        <w:rPr>
          <w:rFonts w:ascii="Arial" w:eastAsia="Times New Roman" w:hAnsi="Arial" w:cs="Arial"/>
          <w:sz w:val="22"/>
          <w:szCs w:val="22"/>
          <w:lang w:eastAsia="en-GB"/>
        </w:rPr>
        <w:t>'</w:t>
      </w:r>
      <w:r w:rsidR="00517E30">
        <w:rPr>
          <w:rFonts w:ascii="Arial" w:eastAsia="Times New Roman" w:hAnsi="Arial" w:cs="Arial"/>
          <w:sz w:val="22"/>
          <w:szCs w:val="22"/>
        </w:rPr>
        <w:t xml:space="preserve">, </w:t>
      </w:r>
      <w:r w:rsidRPr="00517E30">
        <w:rPr>
          <w:rFonts w:ascii="Arial" w:eastAsia="Times New Roman" w:hAnsi="Arial" w:cs="Arial"/>
          <w:i/>
          <w:iCs/>
          <w:sz w:val="22"/>
          <w:szCs w:val="22"/>
        </w:rPr>
        <w:t>Qualitative Research in Psychology</w:t>
      </w:r>
      <w:r w:rsidRPr="00A61B74">
        <w:rPr>
          <w:rFonts w:ascii="Arial" w:eastAsia="Times New Roman" w:hAnsi="Arial" w:cs="Arial"/>
          <w:sz w:val="22"/>
          <w:szCs w:val="22"/>
        </w:rPr>
        <w:t>, 3(2), pp.77-101.</w:t>
      </w:r>
    </w:p>
    <w:p w14:paraId="5C65E5D8" w14:textId="0E82E5A0"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Bryman, A. and Bell, E. </w:t>
      </w:r>
      <w:r w:rsidR="00A154D8">
        <w:rPr>
          <w:rFonts w:ascii="Arial" w:eastAsia="Times New Roman" w:hAnsi="Arial" w:cs="Arial"/>
          <w:sz w:val="22"/>
          <w:szCs w:val="22"/>
        </w:rPr>
        <w:t>(</w:t>
      </w:r>
      <w:r w:rsidRPr="00A61B74">
        <w:rPr>
          <w:rFonts w:ascii="Arial" w:eastAsia="Times New Roman" w:hAnsi="Arial" w:cs="Arial"/>
          <w:sz w:val="22"/>
          <w:szCs w:val="22"/>
        </w:rPr>
        <w:t>2021</w:t>
      </w:r>
      <w:r w:rsidR="00A154D8">
        <w:rPr>
          <w:rFonts w:ascii="Arial" w:eastAsia="Times New Roman" w:hAnsi="Arial" w:cs="Arial"/>
          <w:sz w:val="22"/>
          <w:szCs w:val="22"/>
        </w:rPr>
        <w:t>)</w:t>
      </w:r>
      <w:r w:rsidRPr="00A61B74">
        <w:rPr>
          <w:rFonts w:ascii="Arial" w:eastAsia="Times New Roman" w:hAnsi="Arial" w:cs="Arial"/>
          <w:sz w:val="22"/>
          <w:szCs w:val="22"/>
        </w:rPr>
        <w:t xml:space="preserve">. </w:t>
      </w:r>
      <w:r w:rsidRPr="00A154D8">
        <w:rPr>
          <w:rFonts w:ascii="Arial" w:eastAsia="Times New Roman" w:hAnsi="Arial" w:cs="Arial"/>
          <w:i/>
          <w:iCs/>
          <w:sz w:val="22"/>
          <w:szCs w:val="22"/>
        </w:rPr>
        <w:t>Business research methods</w:t>
      </w:r>
      <w:r w:rsidRPr="00A61B74">
        <w:rPr>
          <w:rFonts w:ascii="Arial" w:eastAsia="Times New Roman" w:hAnsi="Arial" w:cs="Arial"/>
          <w:sz w:val="22"/>
          <w:szCs w:val="22"/>
        </w:rPr>
        <w:t>. Oxford: Oxford University Press.</w:t>
      </w:r>
    </w:p>
    <w:p w14:paraId="4C2F7A2B" w14:textId="3673BA3D"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CIPD </w:t>
      </w:r>
      <w:r w:rsidR="00AC4F95">
        <w:rPr>
          <w:rFonts w:ascii="Arial" w:eastAsia="Times New Roman" w:hAnsi="Arial" w:cs="Arial"/>
          <w:sz w:val="22"/>
          <w:szCs w:val="22"/>
        </w:rPr>
        <w:t>(</w:t>
      </w:r>
      <w:r w:rsidRPr="00A61B74">
        <w:rPr>
          <w:rFonts w:ascii="Arial" w:eastAsia="Times New Roman" w:hAnsi="Arial" w:cs="Arial"/>
          <w:sz w:val="22"/>
          <w:szCs w:val="22"/>
        </w:rPr>
        <w:t>2025</w:t>
      </w:r>
      <w:r w:rsidR="00AC4F95">
        <w:rPr>
          <w:rFonts w:ascii="Arial" w:eastAsia="Times New Roman" w:hAnsi="Arial" w:cs="Arial"/>
          <w:sz w:val="22"/>
          <w:szCs w:val="22"/>
        </w:rPr>
        <w:t>)</w:t>
      </w:r>
      <w:r w:rsidRPr="00A61B74">
        <w:rPr>
          <w:rFonts w:ascii="Arial" w:eastAsia="Times New Roman" w:hAnsi="Arial" w:cs="Arial"/>
          <w:sz w:val="22"/>
          <w:szCs w:val="22"/>
        </w:rPr>
        <w:t xml:space="preserve"> </w:t>
      </w:r>
      <w:r w:rsidR="002F1781">
        <w:rPr>
          <w:rFonts w:ascii="Arial" w:eastAsia="Times New Roman" w:hAnsi="Arial" w:cs="Arial"/>
          <w:sz w:val="22"/>
          <w:szCs w:val="22"/>
          <w:lang w:eastAsia="en-GB"/>
        </w:rPr>
        <w:t>'</w:t>
      </w:r>
      <w:r w:rsidRPr="00A61B74">
        <w:rPr>
          <w:rFonts w:ascii="Arial" w:eastAsia="Times New Roman" w:hAnsi="Arial" w:cs="Arial"/>
          <w:sz w:val="22"/>
          <w:szCs w:val="22"/>
        </w:rPr>
        <w:t>Sickness absence rate jumps</w:t>
      </w:r>
      <w:r w:rsidR="002F1781">
        <w:rPr>
          <w:rFonts w:ascii="Arial" w:eastAsia="Times New Roman" w:hAnsi="Arial" w:cs="Arial"/>
          <w:sz w:val="22"/>
          <w:szCs w:val="22"/>
          <w:lang w:eastAsia="en-GB"/>
        </w:rPr>
        <w:t>'.</w:t>
      </w:r>
      <w:r w:rsidR="002F1781">
        <w:rPr>
          <w:rFonts w:ascii="Arial" w:eastAsia="Times New Roman" w:hAnsi="Arial" w:cs="Arial"/>
          <w:sz w:val="22"/>
          <w:szCs w:val="22"/>
        </w:rPr>
        <w:t xml:space="preserve"> </w:t>
      </w:r>
      <w:r w:rsidRPr="00A61B74">
        <w:rPr>
          <w:rFonts w:ascii="Arial" w:eastAsia="Times New Roman" w:hAnsi="Arial" w:cs="Arial"/>
          <w:sz w:val="22"/>
          <w:szCs w:val="22"/>
        </w:rPr>
        <w:t xml:space="preserve">Available at: </w:t>
      </w:r>
      <w:hyperlink r:id="rId10" w:history="1">
        <w:r w:rsidR="002F1781" w:rsidRPr="00FB33BD">
          <w:rPr>
            <w:rStyle w:val="Hyperlink"/>
            <w:rFonts w:ascii="Arial" w:eastAsia="Times New Roman" w:hAnsi="Arial" w:cs="Arial"/>
            <w:color w:val="000000" w:themeColor="text1"/>
            <w:sz w:val="22"/>
            <w:szCs w:val="22"/>
            <w:u w:val="none"/>
          </w:rPr>
          <w:t>https:www.cipd.orgukviews-and-insightsthought-leadershipcipd-voicesickness-absence-rate-jumps</w:t>
        </w:r>
      </w:hyperlink>
      <w:r w:rsidR="002F1781" w:rsidRPr="00FB33BD">
        <w:rPr>
          <w:rFonts w:ascii="Arial" w:eastAsia="Times New Roman" w:hAnsi="Arial" w:cs="Arial"/>
          <w:color w:val="000000" w:themeColor="text1"/>
          <w:sz w:val="22"/>
          <w:szCs w:val="22"/>
        </w:rPr>
        <w:t xml:space="preserve"> </w:t>
      </w:r>
      <w:r w:rsidR="002F1781">
        <w:rPr>
          <w:rFonts w:ascii="Arial" w:eastAsia="Times New Roman" w:hAnsi="Arial" w:cs="Arial"/>
          <w:sz w:val="22"/>
          <w:szCs w:val="22"/>
        </w:rPr>
        <w:t>(</w:t>
      </w:r>
      <w:r w:rsidRPr="00A61B74">
        <w:rPr>
          <w:rFonts w:ascii="Arial" w:eastAsia="Times New Roman" w:hAnsi="Arial" w:cs="Arial"/>
          <w:sz w:val="22"/>
          <w:szCs w:val="22"/>
        </w:rPr>
        <w:t>Accessed 22 September 2025</w:t>
      </w:r>
      <w:r w:rsidR="002F1781">
        <w:rPr>
          <w:rFonts w:ascii="Arial" w:eastAsia="Times New Roman" w:hAnsi="Arial" w:cs="Arial"/>
          <w:sz w:val="22"/>
          <w:szCs w:val="22"/>
        </w:rPr>
        <w:t>)</w:t>
      </w:r>
      <w:r w:rsidRPr="00A61B74">
        <w:rPr>
          <w:rFonts w:ascii="Arial" w:eastAsia="Times New Roman" w:hAnsi="Arial" w:cs="Arial"/>
          <w:sz w:val="22"/>
          <w:szCs w:val="22"/>
        </w:rPr>
        <w:t>.</w:t>
      </w:r>
    </w:p>
    <w:p w14:paraId="546E9046" w14:textId="65E0ED1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Cohen, C</w:t>
      </w:r>
      <w:r w:rsidR="00A154D8">
        <w:rPr>
          <w:rFonts w:ascii="Arial" w:eastAsia="Times New Roman" w:hAnsi="Arial" w:cs="Arial"/>
          <w:sz w:val="22"/>
          <w:szCs w:val="22"/>
        </w:rPr>
        <w:t xml:space="preserve">. </w:t>
      </w:r>
      <w:r w:rsidR="00A154D8" w:rsidRPr="000336E5">
        <w:rPr>
          <w:rFonts w:ascii="Arial" w:eastAsia="Times New Roman" w:hAnsi="Arial" w:cs="Arial"/>
          <w:i/>
          <w:iCs/>
          <w:sz w:val="22"/>
          <w:szCs w:val="22"/>
        </w:rPr>
        <w:t>et al</w:t>
      </w:r>
      <w:r w:rsidR="00A154D8">
        <w:rPr>
          <w:rFonts w:ascii="Arial" w:eastAsia="Times New Roman" w:hAnsi="Arial" w:cs="Arial"/>
          <w:sz w:val="22"/>
          <w:szCs w:val="22"/>
        </w:rPr>
        <w:t>.</w:t>
      </w:r>
      <w:r w:rsidR="00076001">
        <w:rPr>
          <w:rFonts w:ascii="Arial" w:eastAsia="Times New Roman" w:hAnsi="Arial" w:cs="Arial"/>
          <w:sz w:val="22"/>
          <w:szCs w:val="22"/>
        </w:rPr>
        <w:t xml:space="preserve"> (</w:t>
      </w:r>
      <w:r w:rsidRPr="00A61B74">
        <w:rPr>
          <w:rFonts w:ascii="Arial" w:eastAsia="Times New Roman" w:hAnsi="Arial" w:cs="Arial"/>
          <w:sz w:val="22"/>
          <w:szCs w:val="22"/>
        </w:rPr>
        <w:t>2023</w:t>
      </w:r>
      <w:r w:rsidR="00076001">
        <w:rPr>
          <w:rFonts w:ascii="Arial" w:eastAsia="Times New Roman" w:hAnsi="Arial" w:cs="Arial"/>
          <w:sz w:val="22"/>
          <w:szCs w:val="22"/>
        </w:rPr>
        <w:t>)</w:t>
      </w:r>
      <w:r w:rsidRPr="00A61B74">
        <w:rPr>
          <w:rFonts w:ascii="Arial" w:eastAsia="Times New Roman" w:hAnsi="Arial" w:cs="Arial"/>
          <w:sz w:val="22"/>
          <w:szCs w:val="22"/>
        </w:rPr>
        <w:t xml:space="preserve"> </w:t>
      </w:r>
      <w:r w:rsidR="00076001" w:rsidRPr="00B2508F">
        <w:rPr>
          <w:rFonts w:ascii="Arial" w:eastAsia="Times New Roman" w:hAnsi="Arial" w:cs="Arial"/>
          <w:sz w:val="22"/>
          <w:szCs w:val="22"/>
          <w:lang w:eastAsia="en-GB"/>
        </w:rPr>
        <w:t>'</w:t>
      </w:r>
      <w:r w:rsidRPr="00A61B74">
        <w:rPr>
          <w:rFonts w:ascii="Arial" w:eastAsia="Times New Roman" w:hAnsi="Arial" w:cs="Arial"/>
          <w:sz w:val="22"/>
          <w:szCs w:val="22"/>
        </w:rPr>
        <w:t>Workplace interventions to improve well-being and reduce burnout for nurses, physicians and allied healthcare professionals: a systematic review</w:t>
      </w:r>
      <w:r w:rsidR="000336E5" w:rsidRPr="00B2508F">
        <w:rPr>
          <w:rFonts w:ascii="Arial" w:eastAsia="Times New Roman" w:hAnsi="Arial" w:cs="Arial"/>
          <w:sz w:val="22"/>
          <w:szCs w:val="22"/>
          <w:lang w:eastAsia="en-GB"/>
        </w:rPr>
        <w:t>'</w:t>
      </w:r>
      <w:r w:rsidR="000336E5">
        <w:rPr>
          <w:rFonts w:ascii="Arial" w:eastAsia="Times New Roman" w:hAnsi="Arial" w:cs="Arial"/>
          <w:sz w:val="22"/>
          <w:szCs w:val="22"/>
        </w:rPr>
        <w:t xml:space="preserve">, </w:t>
      </w:r>
      <w:r w:rsidRPr="000336E5">
        <w:rPr>
          <w:rFonts w:ascii="Arial" w:eastAsia="Times New Roman" w:hAnsi="Arial" w:cs="Arial"/>
          <w:i/>
          <w:iCs/>
          <w:sz w:val="22"/>
          <w:szCs w:val="22"/>
        </w:rPr>
        <w:t>BMJ Open</w:t>
      </w:r>
      <w:r w:rsidRPr="00A61B74">
        <w:rPr>
          <w:rFonts w:ascii="Arial" w:eastAsia="Times New Roman" w:hAnsi="Arial" w:cs="Arial"/>
          <w:sz w:val="22"/>
          <w:szCs w:val="22"/>
        </w:rPr>
        <w:t>, 13(6), e071203.</w:t>
      </w:r>
    </w:p>
    <w:p w14:paraId="30A1A04D" w14:textId="0DC485D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Creswell, J.W. </w:t>
      </w:r>
      <w:r w:rsidR="00B34F65">
        <w:rPr>
          <w:rFonts w:ascii="Arial" w:eastAsia="Times New Roman" w:hAnsi="Arial" w:cs="Arial"/>
          <w:sz w:val="22"/>
          <w:szCs w:val="22"/>
        </w:rPr>
        <w:t>(</w:t>
      </w:r>
      <w:r w:rsidRPr="00A61B74">
        <w:rPr>
          <w:rFonts w:ascii="Arial" w:eastAsia="Times New Roman" w:hAnsi="Arial" w:cs="Arial"/>
          <w:sz w:val="22"/>
          <w:szCs w:val="22"/>
        </w:rPr>
        <w:t>2014</w:t>
      </w:r>
      <w:r w:rsidR="00B34F65">
        <w:rPr>
          <w:rFonts w:ascii="Arial" w:eastAsia="Times New Roman" w:hAnsi="Arial" w:cs="Arial"/>
          <w:sz w:val="22"/>
          <w:szCs w:val="22"/>
        </w:rPr>
        <w:t xml:space="preserve">) </w:t>
      </w:r>
      <w:r w:rsidRPr="00D457D4">
        <w:rPr>
          <w:rFonts w:ascii="Arial" w:eastAsia="Times New Roman" w:hAnsi="Arial" w:cs="Arial"/>
          <w:i/>
          <w:iCs/>
          <w:sz w:val="22"/>
          <w:szCs w:val="22"/>
        </w:rPr>
        <w:t>Research design: qualitative, quantitative, and mixed methods approaches. London</w:t>
      </w:r>
      <w:r w:rsidRPr="00A61B74">
        <w:rPr>
          <w:rFonts w:ascii="Arial" w:eastAsia="Times New Roman" w:hAnsi="Arial" w:cs="Arial"/>
          <w:sz w:val="22"/>
          <w:szCs w:val="22"/>
        </w:rPr>
        <w:t>: Sage Publications.</w:t>
      </w:r>
    </w:p>
    <w:p w14:paraId="438F7FC4" w14:textId="2C40A96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Darmawan, R.O., Winoto, H. and Fushen </w:t>
      </w:r>
      <w:r w:rsidR="00454DC8">
        <w:rPr>
          <w:rFonts w:ascii="Arial" w:eastAsia="Times New Roman" w:hAnsi="Arial" w:cs="Arial"/>
          <w:sz w:val="22"/>
          <w:szCs w:val="22"/>
        </w:rPr>
        <w:t>(</w:t>
      </w:r>
      <w:r w:rsidRPr="00A61B74">
        <w:rPr>
          <w:rFonts w:ascii="Arial" w:eastAsia="Times New Roman" w:hAnsi="Arial" w:cs="Arial"/>
          <w:sz w:val="22"/>
          <w:szCs w:val="22"/>
        </w:rPr>
        <w:t>2024</w:t>
      </w:r>
      <w:r w:rsidR="00454DC8">
        <w:rPr>
          <w:rFonts w:ascii="Arial" w:eastAsia="Times New Roman" w:hAnsi="Arial" w:cs="Arial"/>
          <w:sz w:val="22"/>
          <w:szCs w:val="22"/>
        </w:rPr>
        <w:t xml:space="preserve">) </w:t>
      </w:r>
      <w:r w:rsidR="00454DC8" w:rsidRPr="00B2508F">
        <w:rPr>
          <w:rFonts w:ascii="Arial" w:eastAsia="Times New Roman" w:hAnsi="Arial" w:cs="Arial"/>
          <w:sz w:val="22"/>
          <w:szCs w:val="22"/>
          <w:lang w:eastAsia="en-GB"/>
        </w:rPr>
        <w:t>'</w:t>
      </w:r>
      <w:r w:rsidRPr="00A61B74">
        <w:rPr>
          <w:rFonts w:ascii="Arial" w:eastAsia="Times New Roman" w:hAnsi="Arial" w:cs="Arial"/>
          <w:sz w:val="22"/>
          <w:szCs w:val="22"/>
        </w:rPr>
        <w:t>The impact of burnout and compensation on turnover intention mediated by job satisfaction in a private hospital in Tangerang</w:t>
      </w:r>
      <w:r w:rsidR="00454DC8" w:rsidRPr="00B2508F">
        <w:rPr>
          <w:rFonts w:ascii="Arial" w:eastAsia="Times New Roman" w:hAnsi="Arial" w:cs="Arial"/>
          <w:sz w:val="22"/>
          <w:szCs w:val="22"/>
          <w:lang w:eastAsia="en-GB"/>
        </w:rPr>
        <w:t>'</w:t>
      </w:r>
      <w:r w:rsidR="000004DC">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0004DC">
        <w:rPr>
          <w:rFonts w:ascii="Arial" w:eastAsia="Times New Roman" w:hAnsi="Arial" w:cs="Arial"/>
          <w:i/>
          <w:iCs/>
          <w:sz w:val="22"/>
          <w:szCs w:val="22"/>
        </w:rPr>
        <w:t>International Journal of Current Science Research and Review,</w:t>
      </w:r>
      <w:r w:rsidRPr="00A61B74">
        <w:rPr>
          <w:rFonts w:ascii="Arial" w:eastAsia="Times New Roman" w:hAnsi="Arial" w:cs="Arial"/>
          <w:sz w:val="22"/>
          <w:szCs w:val="22"/>
        </w:rPr>
        <w:t xml:space="preserve"> 7(12), pp.</w:t>
      </w:r>
      <w:r w:rsidR="000004DC">
        <w:rPr>
          <w:rFonts w:ascii="Arial" w:eastAsia="Times New Roman" w:hAnsi="Arial" w:cs="Arial"/>
          <w:sz w:val="22"/>
          <w:szCs w:val="22"/>
        </w:rPr>
        <w:t xml:space="preserve"> </w:t>
      </w:r>
      <w:r w:rsidRPr="00A61B74">
        <w:rPr>
          <w:rFonts w:ascii="Arial" w:eastAsia="Times New Roman" w:hAnsi="Arial" w:cs="Arial"/>
          <w:sz w:val="22"/>
          <w:szCs w:val="22"/>
        </w:rPr>
        <w:t xml:space="preserve">8876-8887. </w:t>
      </w:r>
      <w:r w:rsidR="000004DC">
        <w:rPr>
          <w:rFonts w:ascii="Arial" w:eastAsia="Times New Roman" w:hAnsi="Arial" w:cs="Arial"/>
          <w:sz w:val="22"/>
          <w:szCs w:val="22"/>
        </w:rPr>
        <w:t>DOI</w:t>
      </w:r>
      <w:r w:rsidRPr="00A61B74">
        <w:rPr>
          <w:rFonts w:ascii="Arial" w:eastAsia="Times New Roman" w:hAnsi="Arial" w:cs="Arial"/>
          <w:sz w:val="22"/>
          <w:szCs w:val="22"/>
        </w:rPr>
        <w:t>:</w:t>
      </w:r>
      <w:r w:rsidR="000004DC">
        <w:rPr>
          <w:rFonts w:ascii="Arial" w:eastAsia="Times New Roman" w:hAnsi="Arial" w:cs="Arial"/>
          <w:sz w:val="22"/>
          <w:szCs w:val="22"/>
        </w:rPr>
        <w:t xml:space="preserve"> </w:t>
      </w:r>
      <w:r w:rsidRPr="00A61B74">
        <w:rPr>
          <w:rFonts w:ascii="Arial" w:eastAsia="Times New Roman" w:hAnsi="Arial" w:cs="Arial"/>
          <w:sz w:val="22"/>
          <w:szCs w:val="22"/>
        </w:rPr>
        <w:t>10.47191ijcsrrV7-i12-27.</w:t>
      </w:r>
    </w:p>
    <w:p w14:paraId="73255B37" w14:textId="23CA62C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Edú-Valsania, S., Laguía, A. and Moriano, J.A.</w:t>
      </w:r>
      <w:r w:rsidR="005C533A">
        <w:rPr>
          <w:rFonts w:ascii="Arial" w:eastAsia="Times New Roman" w:hAnsi="Arial" w:cs="Arial"/>
          <w:sz w:val="22"/>
          <w:szCs w:val="22"/>
        </w:rPr>
        <w:t xml:space="preserve"> (</w:t>
      </w:r>
      <w:r w:rsidRPr="00A61B74">
        <w:rPr>
          <w:rFonts w:ascii="Arial" w:eastAsia="Times New Roman" w:hAnsi="Arial" w:cs="Arial"/>
          <w:sz w:val="22"/>
          <w:szCs w:val="22"/>
        </w:rPr>
        <w:t>2022</w:t>
      </w:r>
      <w:r w:rsidR="005C533A">
        <w:rPr>
          <w:rFonts w:ascii="Arial" w:eastAsia="Times New Roman" w:hAnsi="Arial" w:cs="Arial"/>
          <w:sz w:val="22"/>
          <w:szCs w:val="22"/>
        </w:rPr>
        <w:t>)</w:t>
      </w:r>
      <w:r w:rsidR="00285E7D">
        <w:rPr>
          <w:rFonts w:ascii="Arial" w:eastAsia="Times New Roman" w:hAnsi="Arial" w:cs="Arial"/>
          <w:sz w:val="22"/>
          <w:szCs w:val="22"/>
        </w:rPr>
        <w:t xml:space="preserve"> </w:t>
      </w:r>
      <w:r w:rsidR="00285E7D" w:rsidRPr="00B2508F">
        <w:rPr>
          <w:rFonts w:ascii="Arial" w:eastAsia="Times New Roman" w:hAnsi="Arial" w:cs="Arial"/>
          <w:sz w:val="22"/>
          <w:szCs w:val="22"/>
          <w:lang w:eastAsia="en-GB"/>
        </w:rPr>
        <w:t>'</w:t>
      </w:r>
      <w:r w:rsidRPr="00A61B74">
        <w:rPr>
          <w:rFonts w:ascii="Arial" w:eastAsia="Times New Roman" w:hAnsi="Arial" w:cs="Arial"/>
          <w:sz w:val="22"/>
          <w:szCs w:val="22"/>
        </w:rPr>
        <w:t>Burnout: a review of theory and measurement</w:t>
      </w:r>
      <w:r w:rsidR="00285E7D" w:rsidRPr="00B2508F">
        <w:rPr>
          <w:rFonts w:ascii="Arial" w:eastAsia="Times New Roman" w:hAnsi="Arial" w:cs="Arial"/>
          <w:sz w:val="22"/>
          <w:szCs w:val="22"/>
          <w:lang w:eastAsia="en-GB"/>
        </w:rPr>
        <w:t>'</w:t>
      </w:r>
      <w:r w:rsidR="00285E7D">
        <w:rPr>
          <w:rFonts w:ascii="Arial" w:eastAsia="Times New Roman" w:hAnsi="Arial" w:cs="Arial"/>
          <w:sz w:val="22"/>
          <w:szCs w:val="22"/>
          <w:lang w:eastAsia="en-GB"/>
        </w:rPr>
        <w:t xml:space="preserve">, </w:t>
      </w:r>
      <w:r w:rsidRPr="00285E7D">
        <w:rPr>
          <w:rFonts w:ascii="Arial" w:eastAsia="Times New Roman" w:hAnsi="Arial" w:cs="Arial"/>
          <w:i/>
          <w:iCs/>
          <w:sz w:val="22"/>
          <w:szCs w:val="22"/>
        </w:rPr>
        <w:t>International Journal of Environmental Research and Public Health</w:t>
      </w:r>
      <w:r w:rsidRPr="00A61B74">
        <w:rPr>
          <w:rFonts w:ascii="Arial" w:eastAsia="Times New Roman" w:hAnsi="Arial" w:cs="Arial"/>
          <w:sz w:val="22"/>
          <w:szCs w:val="22"/>
        </w:rPr>
        <w:t xml:space="preserve">, 19(3), </w:t>
      </w:r>
      <w:r w:rsidR="00AE2DC6">
        <w:rPr>
          <w:rFonts w:ascii="Arial" w:eastAsia="Times New Roman" w:hAnsi="Arial" w:cs="Arial"/>
          <w:sz w:val="22"/>
          <w:szCs w:val="22"/>
        </w:rPr>
        <w:t xml:space="preserve">pp. </w:t>
      </w:r>
      <w:r w:rsidRPr="00A61B74">
        <w:rPr>
          <w:rFonts w:ascii="Arial" w:eastAsia="Times New Roman" w:hAnsi="Arial" w:cs="Arial"/>
          <w:sz w:val="22"/>
          <w:szCs w:val="22"/>
        </w:rPr>
        <w:t>1780.</w:t>
      </w:r>
    </w:p>
    <w:p w14:paraId="7B294516" w14:textId="685B788D" w:rsidR="00533EE2" w:rsidRPr="00D20C71" w:rsidRDefault="00C562C9" w:rsidP="009E3461">
      <w:pPr>
        <w:spacing w:line="360" w:lineRule="auto"/>
        <w:rPr>
          <w:rFonts w:ascii="Arial" w:eastAsia="Times New Roman" w:hAnsi="Arial" w:cs="Arial"/>
          <w:i/>
          <w:iCs/>
          <w:sz w:val="22"/>
          <w:szCs w:val="22"/>
        </w:rPr>
      </w:pPr>
      <w:r w:rsidRPr="00A61B74">
        <w:rPr>
          <w:rFonts w:ascii="Arial" w:eastAsia="Times New Roman" w:hAnsi="Arial" w:cs="Arial"/>
          <w:sz w:val="22"/>
          <w:szCs w:val="22"/>
        </w:rPr>
        <w:t xml:space="preserve">Engage for Success and Nottingham Trent </w:t>
      </w:r>
      <w:r w:rsidR="000B400E" w:rsidRPr="00A61B74">
        <w:rPr>
          <w:rFonts w:ascii="Arial" w:eastAsia="Times New Roman" w:hAnsi="Arial" w:cs="Arial"/>
          <w:sz w:val="22"/>
          <w:szCs w:val="22"/>
        </w:rPr>
        <w:t>University</w:t>
      </w:r>
      <w:r w:rsidR="000B400E">
        <w:rPr>
          <w:rFonts w:ascii="Arial" w:eastAsia="Times New Roman" w:hAnsi="Arial" w:cs="Arial"/>
          <w:sz w:val="22"/>
          <w:szCs w:val="22"/>
        </w:rPr>
        <w:t xml:space="preserve"> (</w:t>
      </w:r>
      <w:r w:rsidRPr="00A61B74">
        <w:rPr>
          <w:rFonts w:ascii="Arial" w:eastAsia="Times New Roman" w:hAnsi="Arial" w:cs="Arial"/>
          <w:sz w:val="22"/>
          <w:szCs w:val="22"/>
        </w:rPr>
        <w:t>2022</w:t>
      </w:r>
      <w:r w:rsidR="00D20C71">
        <w:rPr>
          <w:rFonts w:ascii="Arial" w:eastAsia="Times New Roman" w:hAnsi="Arial" w:cs="Arial"/>
          <w:sz w:val="22"/>
          <w:szCs w:val="22"/>
        </w:rPr>
        <w:t>)</w:t>
      </w:r>
      <w:r w:rsidRPr="00A61B74">
        <w:rPr>
          <w:rFonts w:ascii="Arial" w:eastAsia="Times New Roman" w:hAnsi="Arial" w:cs="Arial"/>
          <w:sz w:val="22"/>
          <w:szCs w:val="22"/>
        </w:rPr>
        <w:t xml:space="preserve"> </w:t>
      </w:r>
      <w:r w:rsidR="00D20C71">
        <w:rPr>
          <w:rFonts w:ascii="Arial" w:eastAsia="Times New Roman" w:hAnsi="Arial" w:cs="Arial"/>
          <w:sz w:val="22"/>
          <w:szCs w:val="22"/>
          <w:lang w:eastAsia="en-GB"/>
        </w:rPr>
        <w:t>'</w:t>
      </w:r>
      <w:r w:rsidRPr="00A61B74">
        <w:rPr>
          <w:rFonts w:ascii="Arial" w:eastAsia="Times New Roman" w:hAnsi="Arial" w:cs="Arial"/>
          <w:sz w:val="22"/>
          <w:szCs w:val="22"/>
        </w:rPr>
        <w:t>Engage for Success</w:t>
      </w:r>
      <w:r w:rsidR="00D20C71">
        <w:rPr>
          <w:rFonts w:ascii="Arial" w:eastAsia="Times New Roman" w:hAnsi="Arial" w:cs="Arial"/>
          <w:sz w:val="22"/>
          <w:szCs w:val="22"/>
          <w:lang w:eastAsia="en-GB"/>
        </w:rPr>
        <w:t xml:space="preserve">', </w:t>
      </w:r>
      <w:r w:rsidRPr="00D20C71">
        <w:rPr>
          <w:rFonts w:ascii="Arial" w:eastAsia="Times New Roman" w:hAnsi="Arial" w:cs="Arial"/>
          <w:i/>
          <w:iCs/>
          <w:sz w:val="22"/>
          <w:szCs w:val="22"/>
        </w:rPr>
        <w:t>UK</w:t>
      </w:r>
      <w:r w:rsidR="000B400E">
        <w:rPr>
          <w:rFonts w:ascii="Arial" w:eastAsia="Times New Roman" w:hAnsi="Arial" w:cs="Arial"/>
          <w:i/>
          <w:iCs/>
          <w:sz w:val="22"/>
          <w:szCs w:val="22"/>
        </w:rPr>
        <w:t xml:space="preserve"> </w:t>
      </w:r>
      <w:r w:rsidRPr="00D20C71">
        <w:rPr>
          <w:rFonts w:ascii="Arial" w:eastAsia="Times New Roman" w:hAnsi="Arial" w:cs="Arial"/>
          <w:i/>
          <w:iCs/>
          <w:sz w:val="22"/>
          <w:szCs w:val="22"/>
        </w:rPr>
        <w:t>Employee Engagement Survey 2022</w:t>
      </w:r>
      <w:r w:rsidRPr="00A61B74">
        <w:rPr>
          <w:rFonts w:ascii="Arial" w:eastAsia="Times New Roman" w:hAnsi="Arial" w:cs="Arial"/>
          <w:sz w:val="22"/>
          <w:szCs w:val="22"/>
        </w:rPr>
        <w:t>. Available at:</w:t>
      </w:r>
      <w:r w:rsidR="000B400E">
        <w:rPr>
          <w:rFonts w:ascii="Arial" w:eastAsia="Times New Roman" w:hAnsi="Arial" w:cs="Arial"/>
          <w:sz w:val="22"/>
          <w:szCs w:val="22"/>
        </w:rPr>
        <w:t xml:space="preserve"> </w:t>
      </w:r>
      <w:hyperlink r:id="rId11" w:history="1">
        <w:r w:rsidR="000B400E" w:rsidRPr="000B400E">
          <w:rPr>
            <w:rStyle w:val="Hyperlink"/>
            <w:rFonts w:ascii="Arial" w:eastAsia="Times New Roman" w:hAnsi="Arial" w:cs="Arial"/>
            <w:color w:val="000000" w:themeColor="text1"/>
            <w:sz w:val="22"/>
            <w:szCs w:val="22"/>
            <w:u w:val="none"/>
          </w:rPr>
          <w:t>https:irep.ntu.ac.ukideprint5349472433545_a3226_Pass.pdf</w:t>
        </w:r>
      </w:hyperlink>
      <w:r w:rsidR="00D20C71" w:rsidRPr="000B400E">
        <w:rPr>
          <w:rFonts w:ascii="Arial" w:eastAsia="Times New Roman" w:hAnsi="Arial" w:cs="Arial"/>
          <w:color w:val="000000" w:themeColor="text1"/>
          <w:sz w:val="22"/>
          <w:szCs w:val="22"/>
        </w:rPr>
        <w:t xml:space="preserve"> </w:t>
      </w:r>
      <w:r w:rsidR="00D20C71" w:rsidRPr="00D20C71">
        <w:rPr>
          <w:rFonts w:ascii="Arial" w:eastAsia="Times New Roman" w:hAnsi="Arial" w:cs="Arial"/>
          <w:color w:val="000000" w:themeColor="text1"/>
          <w:sz w:val="22"/>
          <w:szCs w:val="22"/>
        </w:rPr>
        <w:t>(</w:t>
      </w:r>
      <w:r w:rsidRPr="00D20C71">
        <w:rPr>
          <w:rFonts w:ascii="Arial" w:eastAsia="Times New Roman" w:hAnsi="Arial" w:cs="Arial"/>
          <w:color w:val="000000" w:themeColor="text1"/>
          <w:sz w:val="22"/>
          <w:szCs w:val="22"/>
        </w:rPr>
        <w:t>A</w:t>
      </w:r>
      <w:r w:rsidRPr="00A61B74">
        <w:rPr>
          <w:rFonts w:ascii="Arial" w:eastAsia="Times New Roman" w:hAnsi="Arial" w:cs="Arial"/>
          <w:sz w:val="22"/>
          <w:szCs w:val="22"/>
        </w:rPr>
        <w:t>ccessed 18 September 2025</w:t>
      </w:r>
      <w:r w:rsidR="00D20C71">
        <w:rPr>
          <w:rFonts w:ascii="Arial" w:eastAsia="Times New Roman" w:hAnsi="Arial" w:cs="Arial"/>
          <w:sz w:val="22"/>
          <w:szCs w:val="22"/>
        </w:rPr>
        <w:t>)</w:t>
      </w:r>
      <w:r w:rsidRPr="00A61B74">
        <w:rPr>
          <w:rFonts w:ascii="Arial" w:eastAsia="Times New Roman" w:hAnsi="Arial" w:cs="Arial"/>
          <w:sz w:val="22"/>
          <w:szCs w:val="22"/>
        </w:rPr>
        <w:t>.</w:t>
      </w:r>
    </w:p>
    <w:p w14:paraId="794C63C9" w14:textId="0C604E4B"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Etikan, I., Musa, S.A. and Alkassim, R.S. </w:t>
      </w:r>
      <w:r w:rsidR="00AE2DC6">
        <w:rPr>
          <w:rFonts w:ascii="Arial" w:eastAsia="Times New Roman" w:hAnsi="Arial" w:cs="Arial"/>
          <w:sz w:val="22"/>
          <w:szCs w:val="22"/>
        </w:rPr>
        <w:t>(</w:t>
      </w:r>
      <w:r w:rsidRPr="00A61B74">
        <w:rPr>
          <w:rFonts w:ascii="Arial" w:eastAsia="Times New Roman" w:hAnsi="Arial" w:cs="Arial"/>
          <w:sz w:val="22"/>
          <w:szCs w:val="22"/>
        </w:rPr>
        <w:t>2016</w:t>
      </w:r>
      <w:r w:rsidR="00AE2DC6">
        <w:rPr>
          <w:rFonts w:ascii="Arial" w:eastAsia="Times New Roman" w:hAnsi="Arial" w:cs="Arial"/>
          <w:sz w:val="22"/>
          <w:szCs w:val="22"/>
        </w:rPr>
        <w:t>)</w:t>
      </w:r>
      <w:r w:rsidRPr="00A61B74">
        <w:rPr>
          <w:rFonts w:ascii="Arial" w:eastAsia="Times New Roman" w:hAnsi="Arial" w:cs="Arial"/>
          <w:sz w:val="22"/>
          <w:szCs w:val="22"/>
        </w:rPr>
        <w:t xml:space="preserve"> </w:t>
      </w:r>
      <w:r w:rsidR="0082718F" w:rsidRPr="00B2508F">
        <w:rPr>
          <w:rFonts w:ascii="Arial" w:eastAsia="Times New Roman" w:hAnsi="Arial" w:cs="Arial"/>
          <w:sz w:val="22"/>
          <w:szCs w:val="22"/>
          <w:lang w:eastAsia="en-GB"/>
        </w:rPr>
        <w:t>'</w:t>
      </w:r>
      <w:r w:rsidRPr="00A61B74">
        <w:rPr>
          <w:rFonts w:ascii="Arial" w:eastAsia="Times New Roman" w:hAnsi="Arial" w:cs="Arial"/>
          <w:sz w:val="22"/>
          <w:szCs w:val="22"/>
        </w:rPr>
        <w:t>Comparison of convenience sampling and purposive sampling</w:t>
      </w:r>
      <w:r w:rsidR="0082718F" w:rsidRPr="00B2508F">
        <w:rPr>
          <w:rFonts w:ascii="Arial" w:eastAsia="Times New Roman" w:hAnsi="Arial" w:cs="Arial"/>
          <w:sz w:val="22"/>
          <w:szCs w:val="22"/>
          <w:lang w:eastAsia="en-GB"/>
        </w:rPr>
        <w:t>'</w:t>
      </w:r>
      <w:r w:rsidR="0082718F" w:rsidRPr="0082718F">
        <w:rPr>
          <w:rFonts w:ascii="Arial" w:eastAsia="Times New Roman" w:hAnsi="Arial" w:cs="Arial"/>
          <w:i/>
          <w:iCs/>
          <w:sz w:val="22"/>
          <w:szCs w:val="22"/>
        </w:rPr>
        <w:t xml:space="preserve">, </w:t>
      </w:r>
      <w:r w:rsidRPr="0082718F">
        <w:rPr>
          <w:rFonts w:ascii="Arial" w:eastAsia="Times New Roman" w:hAnsi="Arial" w:cs="Arial"/>
          <w:i/>
          <w:iCs/>
          <w:sz w:val="22"/>
          <w:szCs w:val="22"/>
        </w:rPr>
        <w:t>American Journal of Theoretical and Applied Statistics</w:t>
      </w:r>
      <w:r w:rsidRPr="00A61B74">
        <w:rPr>
          <w:rFonts w:ascii="Arial" w:eastAsia="Times New Roman" w:hAnsi="Arial" w:cs="Arial"/>
          <w:sz w:val="22"/>
          <w:szCs w:val="22"/>
        </w:rPr>
        <w:t>, 5(1), pp.1-4.</w:t>
      </w:r>
    </w:p>
    <w:p w14:paraId="029D0D89" w14:textId="2A88E52C"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Gaspar, T</w:t>
      </w:r>
      <w:r w:rsidR="00203396">
        <w:rPr>
          <w:rFonts w:ascii="Arial" w:eastAsia="Times New Roman" w:hAnsi="Arial" w:cs="Arial"/>
          <w:sz w:val="22"/>
          <w:szCs w:val="22"/>
        </w:rPr>
        <w:t xml:space="preserve">. </w:t>
      </w:r>
      <w:r w:rsidR="00203396" w:rsidRPr="00203396">
        <w:rPr>
          <w:rFonts w:ascii="Arial" w:eastAsia="Times New Roman" w:hAnsi="Arial" w:cs="Arial"/>
          <w:i/>
          <w:iCs/>
          <w:sz w:val="22"/>
          <w:szCs w:val="22"/>
        </w:rPr>
        <w:t>et al.</w:t>
      </w:r>
      <w:r w:rsidRPr="00A61B74">
        <w:rPr>
          <w:rFonts w:ascii="Arial" w:eastAsia="Times New Roman" w:hAnsi="Arial" w:cs="Arial"/>
          <w:sz w:val="22"/>
          <w:szCs w:val="22"/>
        </w:rPr>
        <w:t xml:space="preserve"> </w:t>
      </w:r>
      <w:r w:rsidR="00203396">
        <w:rPr>
          <w:rFonts w:ascii="Arial" w:eastAsia="Times New Roman" w:hAnsi="Arial" w:cs="Arial"/>
          <w:sz w:val="22"/>
          <w:szCs w:val="22"/>
        </w:rPr>
        <w:t>(</w:t>
      </w:r>
      <w:r w:rsidRPr="00A61B74">
        <w:rPr>
          <w:rFonts w:ascii="Arial" w:eastAsia="Times New Roman" w:hAnsi="Arial" w:cs="Arial"/>
          <w:sz w:val="22"/>
          <w:szCs w:val="22"/>
        </w:rPr>
        <w:t>2024</w:t>
      </w:r>
      <w:r w:rsidR="00203396">
        <w:rPr>
          <w:rFonts w:ascii="Arial" w:eastAsia="Times New Roman" w:hAnsi="Arial" w:cs="Arial"/>
          <w:sz w:val="22"/>
          <w:szCs w:val="22"/>
        </w:rPr>
        <w:t>)</w:t>
      </w:r>
      <w:r w:rsidRPr="00A61B74">
        <w:rPr>
          <w:rFonts w:ascii="Arial" w:eastAsia="Times New Roman" w:hAnsi="Arial" w:cs="Arial"/>
          <w:sz w:val="22"/>
          <w:szCs w:val="22"/>
        </w:rPr>
        <w:t xml:space="preserve"> </w:t>
      </w:r>
      <w:r w:rsidR="00203396" w:rsidRPr="00B2508F">
        <w:rPr>
          <w:rFonts w:ascii="Arial" w:eastAsia="Times New Roman" w:hAnsi="Arial" w:cs="Arial"/>
          <w:sz w:val="22"/>
          <w:szCs w:val="22"/>
          <w:lang w:eastAsia="en-GB"/>
        </w:rPr>
        <w:t>'</w:t>
      </w:r>
      <w:r w:rsidRPr="00A61B74">
        <w:rPr>
          <w:rFonts w:ascii="Arial" w:eastAsia="Times New Roman" w:hAnsi="Arial" w:cs="Arial"/>
          <w:sz w:val="22"/>
          <w:szCs w:val="22"/>
        </w:rPr>
        <w:t>Burnout as a multidimensional phenomenon: how can workplaces be healthy environments?</w:t>
      </w:r>
      <w:r w:rsidR="00203396" w:rsidRPr="00203396">
        <w:rPr>
          <w:rFonts w:ascii="Arial" w:eastAsia="Times New Roman" w:hAnsi="Arial" w:cs="Arial"/>
          <w:sz w:val="22"/>
          <w:szCs w:val="22"/>
          <w:lang w:eastAsia="en-GB"/>
        </w:rPr>
        <w:t xml:space="preserve"> </w:t>
      </w:r>
      <w:r w:rsidR="00203396" w:rsidRPr="00B2508F">
        <w:rPr>
          <w:rFonts w:ascii="Arial" w:eastAsia="Times New Roman" w:hAnsi="Arial" w:cs="Arial"/>
          <w:sz w:val="22"/>
          <w:szCs w:val="22"/>
          <w:lang w:eastAsia="en-GB"/>
        </w:rPr>
        <w:t>'</w:t>
      </w:r>
      <w:r w:rsidR="00203396">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203396">
        <w:rPr>
          <w:rFonts w:ascii="Arial" w:eastAsia="Times New Roman" w:hAnsi="Arial" w:cs="Arial"/>
          <w:i/>
          <w:iCs/>
          <w:sz w:val="22"/>
          <w:szCs w:val="22"/>
        </w:rPr>
        <w:t>Journal of Public Health</w:t>
      </w:r>
      <w:r w:rsidRPr="00A61B74">
        <w:rPr>
          <w:rFonts w:ascii="Arial" w:eastAsia="Times New Roman" w:hAnsi="Arial" w:cs="Arial"/>
          <w:sz w:val="22"/>
          <w:szCs w:val="22"/>
        </w:rPr>
        <w:t>, pp.1-14.</w:t>
      </w:r>
    </w:p>
    <w:p w14:paraId="5E1CE974" w14:textId="4EC9EB9D"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 xml:space="preserve">Heaton, J. </w:t>
      </w:r>
      <w:r w:rsidR="00CF1A37">
        <w:rPr>
          <w:rFonts w:ascii="Arial" w:eastAsia="Times New Roman" w:hAnsi="Arial" w:cs="Arial"/>
          <w:sz w:val="22"/>
          <w:szCs w:val="22"/>
        </w:rPr>
        <w:t>(</w:t>
      </w:r>
      <w:r w:rsidRPr="00A61B74">
        <w:rPr>
          <w:rFonts w:ascii="Arial" w:eastAsia="Times New Roman" w:hAnsi="Arial" w:cs="Arial"/>
          <w:sz w:val="22"/>
          <w:szCs w:val="22"/>
        </w:rPr>
        <w:t>2008</w:t>
      </w:r>
      <w:r w:rsidR="00CF1A37">
        <w:rPr>
          <w:rFonts w:ascii="Arial" w:eastAsia="Times New Roman" w:hAnsi="Arial" w:cs="Arial"/>
          <w:sz w:val="22"/>
          <w:szCs w:val="22"/>
        </w:rPr>
        <w:t xml:space="preserve">) </w:t>
      </w:r>
      <w:r w:rsidR="00CF1A37" w:rsidRPr="00B2508F">
        <w:rPr>
          <w:rFonts w:ascii="Arial" w:eastAsia="Times New Roman" w:hAnsi="Arial" w:cs="Arial"/>
          <w:sz w:val="22"/>
          <w:szCs w:val="22"/>
          <w:lang w:eastAsia="en-GB"/>
        </w:rPr>
        <w:t>'</w:t>
      </w:r>
      <w:r w:rsidRPr="00A61B74">
        <w:rPr>
          <w:rFonts w:ascii="Arial" w:eastAsia="Times New Roman" w:hAnsi="Arial" w:cs="Arial"/>
          <w:sz w:val="22"/>
          <w:szCs w:val="22"/>
        </w:rPr>
        <w:t>Secondary analysis of qualitative data: an overview</w:t>
      </w:r>
      <w:r w:rsidR="00CF1A37" w:rsidRPr="00B2508F">
        <w:rPr>
          <w:rFonts w:ascii="Arial" w:eastAsia="Times New Roman" w:hAnsi="Arial" w:cs="Arial"/>
          <w:sz w:val="22"/>
          <w:szCs w:val="22"/>
          <w:lang w:eastAsia="en-GB"/>
        </w:rPr>
        <w:t>'</w:t>
      </w:r>
      <w:r w:rsidR="00CF1A37">
        <w:rPr>
          <w:rFonts w:ascii="Arial" w:eastAsia="Times New Roman" w:hAnsi="Arial" w:cs="Arial"/>
          <w:sz w:val="22"/>
          <w:szCs w:val="22"/>
          <w:lang w:eastAsia="en-GB"/>
        </w:rPr>
        <w:t>,</w:t>
      </w:r>
      <w:r w:rsidR="00CF1A37">
        <w:rPr>
          <w:rFonts w:ascii="Arial" w:eastAsia="Times New Roman" w:hAnsi="Arial" w:cs="Arial"/>
          <w:sz w:val="22"/>
          <w:szCs w:val="22"/>
        </w:rPr>
        <w:t xml:space="preserve"> </w:t>
      </w:r>
      <w:r w:rsidRPr="00CF1A37">
        <w:rPr>
          <w:rFonts w:ascii="Arial" w:eastAsia="Times New Roman" w:hAnsi="Arial" w:cs="Arial"/>
          <w:i/>
          <w:iCs/>
          <w:sz w:val="22"/>
          <w:szCs w:val="22"/>
        </w:rPr>
        <w:t>Historical Social Research</w:t>
      </w:r>
      <w:r w:rsidR="0064711A">
        <w:rPr>
          <w:rFonts w:ascii="Arial" w:eastAsia="Times New Roman" w:hAnsi="Arial" w:cs="Arial"/>
          <w:i/>
          <w:iCs/>
          <w:sz w:val="22"/>
          <w:szCs w:val="22"/>
        </w:rPr>
        <w:t xml:space="preserve"> </w:t>
      </w:r>
      <w:r w:rsidRPr="00CF1A37">
        <w:rPr>
          <w:rFonts w:ascii="Arial" w:eastAsia="Times New Roman" w:hAnsi="Arial" w:cs="Arial"/>
          <w:i/>
          <w:iCs/>
          <w:sz w:val="22"/>
          <w:szCs w:val="22"/>
        </w:rPr>
        <w:t>Historische Sozialforschung,</w:t>
      </w:r>
      <w:r w:rsidRPr="00A61B74">
        <w:rPr>
          <w:rFonts w:ascii="Arial" w:eastAsia="Times New Roman" w:hAnsi="Arial" w:cs="Arial"/>
          <w:sz w:val="22"/>
          <w:szCs w:val="22"/>
        </w:rPr>
        <w:t xml:space="preserve"> 33(3), pp.33-45.</w:t>
      </w:r>
    </w:p>
    <w:p w14:paraId="1634F930" w14:textId="1A8674B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Herbert, C., 2022. Belonging at work: the top driver of employee engagement. Qualtrics. Available at: https:www.qualtrics.comarticlesemployee-experiencebelonging-at-work </w:t>
      </w:r>
      <w:r w:rsidR="006F6626">
        <w:rPr>
          <w:rFonts w:ascii="Arial" w:eastAsia="Times New Roman" w:hAnsi="Arial" w:cs="Arial"/>
          <w:sz w:val="22"/>
          <w:szCs w:val="22"/>
        </w:rPr>
        <w:t>(</w:t>
      </w:r>
      <w:r w:rsidRPr="00A61B74">
        <w:rPr>
          <w:rFonts w:ascii="Arial" w:eastAsia="Times New Roman" w:hAnsi="Arial" w:cs="Arial"/>
          <w:sz w:val="22"/>
          <w:szCs w:val="22"/>
        </w:rPr>
        <w:t>Accessed 19 September 2025</w:t>
      </w:r>
      <w:r w:rsidR="006F6626">
        <w:rPr>
          <w:rFonts w:ascii="Arial" w:eastAsia="Times New Roman" w:hAnsi="Arial" w:cs="Arial"/>
          <w:sz w:val="22"/>
          <w:szCs w:val="22"/>
        </w:rPr>
        <w:t>)</w:t>
      </w:r>
      <w:r w:rsidRPr="00A61B74">
        <w:rPr>
          <w:rFonts w:ascii="Arial" w:eastAsia="Times New Roman" w:hAnsi="Arial" w:cs="Arial"/>
          <w:sz w:val="22"/>
          <w:szCs w:val="22"/>
        </w:rPr>
        <w:t>.</w:t>
      </w:r>
    </w:p>
    <w:p w14:paraId="09485C17" w14:textId="200BE335"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Inglethorpe, R. </w:t>
      </w:r>
      <w:r w:rsidR="009E3461">
        <w:rPr>
          <w:rFonts w:ascii="Arial" w:eastAsia="Times New Roman" w:hAnsi="Arial" w:cs="Arial"/>
          <w:sz w:val="22"/>
          <w:szCs w:val="22"/>
        </w:rPr>
        <w:t>(</w:t>
      </w:r>
      <w:r w:rsidRPr="00A61B74">
        <w:rPr>
          <w:rFonts w:ascii="Arial" w:eastAsia="Times New Roman" w:hAnsi="Arial" w:cs="Arial"/>
          <w:sz w:val="22"/>
          <w:szCs w:val="22"/>
        </w:rPr>
        <w:t>2024</w:t>
      </w:r>
      <w:r w:rsidR="009E3461">
        <w:rPr>
          <w:rFonts w:ascii="Arial" w:eastAsia="Times New Roman" w:hAnsi="Arial" w:cs="Arial"/>
          <w:sz w:val="22"/>
          <w:szCs w:val="22"/>
        </w:rPr>
        <w:t xml:space="preserve">) </w:t>
      </w:r>
      <w:r w:rsidR="009E3461">
        <w:rPr>
          <w:rFonts w:ascii="Arial" w:eastAsia="Times New Roman" w:hAnsi="Arial" w:cs="Arial"/>
          <w:sz w:val="22"/>
          <w:szCs w:val="22"/>
          <w:lang w:eastAsia="en-GB"/>
        </w:rPr>
        <w:t>'</w:t>
      </w:r>
      <w:r w:rsidRPr="00A61B74">
        <w:rPr>
          <w:rFonts w:ascii="Arial" w:eastAsia="Times New Roman" w:hAnsi="Arial" w:cs="Arial"/>
          <w:sz w:val="22"/>
          <w:szCs w:val="22"/>
        </w:rPr>
        <w:t>33 Employee engagement stats for 2024 Clevry</w:t>
      </w:r>
      <w:r w:rsidR="009B5C74">
        <w:rPr>
          <w:rFonts w:ascii="Arial" w:eastAsia="Times New Roman" w:hAnsi="Arial" w:cs="Arial"/>
          <w:sz w:val="22"/>
          <w:szCs w:val="22"/>
          <w:lang w:eastAsia="en-GB"/>
        </w:rPr>
        <w:t>'.</w:t>
      </w:r>
      <w:r w:rsidR="009B5C74">
        <w:rPr>
          <w:rFonts w:ascii="Arial" w:eastAsia="Times New Roman" w:hAnsi="Arial" w:cs="Arial"/>
          <w:sz w:val="22"/>
          <w:szCs w:val="22"/>
        </w:rPr>
        <w:t xml:space="preserve"> </w:t>
      </w:r>
      <w:r w:rsidRPr="00A61B74">
        <w:rPr>
          <w:rFonts w:ascii="Arial" w:eastAsia="Times New Roman" w:hAnsi="Arial" w:cs="Arial"/>
          <w:sz w:val="22"/>
          <w:szCs w:val="22"/>
        </w:rPr>
        <w:t xml:space="preserve">Available at: https:www.clevry.comenblogemployee-engagement-stats-2024 </w:t>
      </w:r>
      <w:r w:rsidR="009E3461">
        <w:rPr>
          <w:rFonts w:ascii="Arial" w:eastAsia="Times New Roman" w:hAnsi="Arial" w:cs="Arial"/>
          <w:sz w:val="22"/>
          <w:szCs w:val="22"/>
        </w:rPr>
        <w:t>(</w:t>
      </w:r>
      <w:r w:rsidRPr="00A61B74">
        <w:rPr>
          <w:rFonts w:ascii="Arial" w:eastAsia="Times New Roman" w:hAnsi="Arial" w:cs="Arial"/>
          <w:sz w:val="22"/>
          <w:szCs w:val="22"/>
        </w:rPr>
        <w:t>Accessed 21 September 2025</w:t>
      </w:r>
      <w:r w:rsidR="009E3461">
        <w:rPr>
          <w:rFonts w:ascii="Arial" w:eastAsia="Times New Roman" w:hAnsi="Arial" w:cs="Arial"/>
          <w:sz w:val="22"/>
          <w:szCs w:val="22"/>
        </w:rPr>
        <w:t>)</w:t>
      </w:r>
      <w:r w:rsidRPr="00A61B74">
        <w:rPr>
          <w:rFonts w:ascii="Arial" w:eastAsia="Times New Roman" w:hAnsi="Arial" w:cs="Arial"/>
          <w:sz w:val="22"/>
          <w:szCs w:val="22"/>
        </w:rPr>
        <w:t>.</w:t>
      </w:r>
    </w:p>
    <w:p w14:paraId="380193EE" w14:textId="7258DD4A"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Jo, H. and Shin, D. </w:t>
      </w:r>
      <w:r w:rsidR="00C62FB3">
        <w:rPr>
          <w:rFonts w:ascii="Arial" w:eastAsia="Times New Roman" w:hAnsi="Arial" w:cs="Arial"/>
          <w:sz w:val="22"/>
          <w:szCs w:val="22"/>
        </w:rPr>
        <w:t>(</w:t>
      </w:r>
      <w:r w:rsidRPr="00A61B74">
        <w:rPr>
          <w:rFonts w:ascii="Arial" w:eastAsia="Times New Roman" w:hAnsi="Arial" w:cs="Arial"/>
          <w:sz w:val="22"/>
          <w:szCs w:val="22"/>
        </w:rPr>
        <w:t>2025</w:t>
      </w:r>
      <w:r w:rsidR="00C62FB3">
        <w:rPr>
          <w:rFonts w:ascii="Arial" w:eastAsia="Times New Roman" w:hAnsi="Arial" w:cs="Arial"/>
          <w:sz w:val="22"/>
          <w:szCs w:val="22"/>
        </w:rPr>
        <w:t xml:space="preserve">) </w:t>
      </w:r>
      <w:r w:rsidR="00C62FB3" w:rsidRPr="00B2508F">
        <w:rPr>
          <w:rFonts w:ascii="Arial" w:eastAsia="Times New Roman" w:hAnsi="Arial" w:cs="Arial"/>
          <w:sz w:val="22"/>
          <w:szCs w:val="22"/>
          <w:lang w:eastAsia="en-GB"/>
        </w:rPr>
        <w:t>'</w:t>
      </w:r>
      <w:r w:rsidRPr="00A61B74">
        <w:rPr>
          <w:rFonts w:ascii="Arial" w:eastAsia="Times New Roman" w:hAnsi="Arial" w:cs="Arial"/>
          <w:sz w:val="22"/>
          <w:szCs w:val="22"/>
        </w:rPr>
        <w:t>The impact of recognition, fairness, and leadership on employee outcomes: a large-scale multi-group analysis</w:t>
      </w:r>
      <w:r w:rsidR="00C62FB3" w:rsidRPr="00B2508F">
        <w:rPr>
          <w:rFonts w:ascii="Arial" w:eastAsia="Times New Roman" w:hAnsi="Arial" w:cs="Arial"/>
          <w:sz w:val="22"/>
          <w:szCs w:val="22"/>
          <w:lang w:eastAsia="en-GB"/>
        </w:rPr>
        <w:t>'</w:t>
      </w:r>
      <w:r w:rsidR="00C62FB3">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C62FB3">
        <w:rPr>
          <w:rFonts w:ascii="Arial" w:eastAsia="Times New Roman" w:hAnsi="Arial" w:cs="Arial"/>
          <w:i/>
          <w:iCs/>
          <w:sz w:val="22"/>
          <w:szCs w:val="22"/>
        </w:rPr>
        <w:t>PLoS ONE</w:t>
      </w:r>
      <w:r w:rsidRPr="00A61B74">
        <w:rPr>
          <w:rFonts w:ascii="Arial" w:eastAsia="Times New Roman" w:hAnsi="Arial" w:cs="Arial"/>
          <w:sz w:val="22"/>
          <w:szCs w:val="22"/>
        </w:rPr>
        <w:t>, 20(1), e0312951.</w:t>
      </w:r>
    </w:p>
    <w:p w14:paraId="2F94E66E" w14:textId="355594A1"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Lara-Moreno, R</w:t>
      </w:r>
      <w:r w:rsidR="006622EF">
        <w:rPr>
          <w:rFonts w:ascii="Arial" w:eastAsia="Times New Roman" w:hAnsi="Arial" w:cs="Arial"/>
          <w:sz w:val="22"/>
          <w:szCs w:val="22"/>
        </w:rPr>
        <w:t xml:space="preserve">. </w:t>
      </w:r>
      <w:r w:rsidR="006622EF" w:rsidRPr="006622EF">
        <w:rPr>
          <w:rFonts w:ascii="Arial" w:eastAsia="Times New Roman" w:hAnsi="Arial" w:cs="Arial"/>
          <w:i/>
          <w:iCs/>
          <w:sz w:val="22"/>
          <w:szCs w:val="22"/>
        </w:rPr>
        <w:t>et al.</w:t>
      </w:r>
      <w:r w:rsidRPr="00A61B74">
        <w:rPr>
          <w:rFonts w:ascii="Arial" w:eastAsia="Times New Roman" w:hAnsi="Arial" w:cs="Arial"/>
          <w:sz w:val="22"/>
          <w:szCs w:val="22"/>
        </w:rPr>
        <w:t xml:space="preserve"> </w:t>
      </w:r>
      <w:r w:rsidR="006622EF">
        <w:rPr>
          <w:rFonts w:ascii="Arial" w:eastAsia="Times New Roman" w:hAnsi="Arial" w:cs="Arial"/>
          <w:sz w:val="22"/>
          <w:szCs w:val="22"/>
        </w:rPr>
        <w:t>(</w:t>
      </w:r>
      <w:r w:rsidRPr="00A61B74">
        <w:rPr>
          <w:rFonts w:ascii="Arial" w:eastAsia="Times New Roman" w:hAnsi="Arial" w:cs="Arial"/>
          <w:sz w:val="22"/>
          <w:szCs w:val="22"/>
        </w:rPr>
        <w:t>2025</w:t>
      </w:r>
      <w:r w:rsidR="006622EF">
        <w:rPr>
          <w:rFonts w:ascii="Arial" w:eastAsia="Times New Roman" w:hAnsi="Arial" w:cs="Arial"/>
          <w:sz w:val="22"/>
          <w:szCs w:val="22"/>
        </w:rPr>
        <w:t xml:space="preserve">) </w:t>
      </w:r>
      <w:r w:rsidR="006622EF" w:rsidRPr="00B2508F">
        <w:rPr>
          <w:rFonts w:ascii="Arial" w:eastAsia="Times New Roman" w:hAnsi="Arial" w:cs="Arial"/>
          <w:sz w:val="22"/>
          <w:szCs w:val="22"/>
          <w:lang w:eastAsia="en-GB"/>
        </w:rPr>
        <w:t>'</w:t>
      </w:r>
      <w:r w:rsidRPr="00A61B74">
        <w:rPr>
          <w:rFonts w:ascii="Arial" w:eastAsia="Times New Roman" w:hAnsi="Arial" w:cs="Arial"/>
          <w:sz w:val="22"/>
          <w:szCs w:val="22"/>
        </w:rPr>
        <w:t>The exhaustion triangle: how psychosocial risks, engagement, and burnout impact workplace well-being</w:t>
      </w:r>
      <w:r w:rsidR="00F53C0D" w:rsidRPr="00B2508F">
        <w:rPr>
          <w:rFonts w:ascii="Arial" w:eastAsia="Times New Roman" w:hAnsi="Arial" w:cs="Arial"/>
          <w:sz w:val="22"/>
          <w:szCs w:val="22"/>
          <w:lang w:eastAsia="en-GB"/>
        </w:rPr>
        <w:t>'</w:t>
      </w:r>
      <w:r w:rsidR="00F53C0D">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F53C0D">
        <w:rPr>
          <w:rFonts w:ascii="Arial" w:eastAsia="Times New Roman" w:hAnsi="Arial" w:cs="Arial"/>
          <w:i/>
          <w:iCs/>
          <w:sz w:val="22"/>
          <w:szCs w:val="22"/>
        </w:rPr>
        <w:t>Behavioral Sciences</w:t>
      </w:r>
      <w:r w:rsidRPr="00A61B74">
        <w:rPr>
          <w:rFonts w:ascii="Arial" w:eastAsia="Times New Roman" w:hAnsi="Arial" w:cs="Arial"/>
          <w:sz w:val="22"/>
          <w:szCs w:val="22"/>
        </w:rPr>
        <w:t>, 15(4), 408.</w:t>
      </w:r>
    </w:p>
    <w:p w14:paraId="7E58E30C" w14:textId="358EAEDB"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Lincoln, Y.S. and Guba, E.G. </w:t>
      </w:r>
      <w:r w:rsidR="00F53C0D">
        <w:rPr>
          <w:rFonts w:ascii="Arial" w:eastAsia="Times New Roman" w:hAnsi="Arial" w:cs="Arial"/>
          <w:sz w:val="22"/>
          <w:szCs w:val="22"/>
        </w:rPr>
        <w:t>(</w:t>
      </w:r>
      <w:r w:rsidRPr="00A61B74">
        <w:rPr>
          <w:rFonts w:ascii="Arial" w:eastAsia="Times New Roman" w:hAnsi="Arial" w:cs="Arial"/>
          <w:sz w:val="22"/>
          <w:szCs w:val="22"/>
        </w:rPr>
        <w:t>1985</w:t>
      </w:r>
      <w:r w:rsidR="00F53C0D">
        <w:rPr>
          <w:rFonts w:ascii="Arial" w:eastAsia="Times New Roman" w:hAnsi="Arial" w:cs="Arial"/>
          <w:sz w:val="22"/>
          <w:szCs w:val="22"/>
        </w:rPr>
        <w:t>)</w:t>
      </w:r>
      <w:r w:rsidRPr="00A61B74">
        <w:rPr>
          <w:rFonts w:ascii="Arial" w:eastAsia="Times New Roman" w:hAnsi="Arial" w:cs="Arial"/>
          <w:sz w:val="22"/>
          <w:szCs w:val="22"/>
        </w:rPr>
        <w:t xml:space="preserve"> </w:t>
      </w:r>
      <w:r w:rsidRPr="00F53C0D">
        <w:rPr>
          <w:rFonts w:ascii="Arial" w:eastAsia="Times New Roman" w:hAnsi="Arial" w:cs="Arial"/>
          <w:i/>
          <w:iCs/>
          <w:sz w:val="22"/>
          <w:szCs w:val="22"/>
        </w:rPr>
        <w:t>Naturalistic inquiry</w:t>
      </w:r>
      <w:r w:rsidRPr="00A61B74">
        <w:rPr>
          <w:rFonts w:ascii="Arial" w:eastAsia="Times New Roman" w:hAnsi="Arial" w:cs="Arial"/>
          <w:sz w:val="22"/>
          <w:szCs w:val="22"/>
        </w:rPr>
        <w:t>. London: Sage Publications.</w:t>
      </w:r>
    </w:p>
    <w:p w14:paraId="330B4270" w14:textId="4F86BD8A"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Mańkowska, B., </w:t>
      </w:r>
      <w:r w:rsidR="00F53C0D">
        <w:rPr>
          <w:rFonts w:ascii="Arial" w:eastAsia="Times New Roman" w:hAnsi="Arial" w:cs="Arial"/>
          <w:sz w:val="22"/>
          <w:szCs w:val="22"/>
        </w:rPr>
        <w:t>(</w:t>
      </w:r>
      <w:r w:rsidRPr="00A61B74">
        <w:rPr>
          <w:rFonts w:ascii="Arial" w:eastAsia="Times New Roman" w:hAnsi="Arial" w:cs="Arial"/>
          <w:sz w:val="22"/>
          <w:szCs w:val="22"/>
        </w:rPr>
        <w:t>2025</w:t>
      </w:r>
      <w:r w:rsidR="00F53C0D">
        <w:rPr>
          <w:rFonts w:ascii="Arial" w:eastAsia="Times New Roman" w:hAnsi="Arial" w:cs="Arial"/>
          <w:sz w:val="22"/>
          <w:szCs w:val="22"/>
        </w:rPr>
        <w:t>)</w:t>
      </w:r>
      <w:r w:rsidRPr="00A61B74">
        <w:rPr>
          <w:rFonts w:ascii="Arial" w:eastAsia="Times New Roman" w:hAnsi="Arial" w:cs="Arial"/>
          <w:sz w:val="22"/>
          <w:szCs w:val="22"/>
        </w:rPr>
        <w:t xml:space="preserve"> </w:t>
      </w:r>
      <w:r w:rsidR="00F53C0D" w:rsidRPr="00B2508F">
        <w:rPr>
          <w:rFonts w:ascii="Arial" w:eastAsia="Times New Roman" w:hAnsi="Arial" w:cs="Arial"/>
          <w:sz w:val="22"/>
          <w:szCs w:val="22"/>
          <w:lang w:eastAsia="en-GB"/>
        </w:rPr>
        <w:t>'</w:t>
      </w:r>
      <w:r w:rsidRPr="00A61B74">
        <w:rPr>
          <w:rFonts w:ascii="Arial" w:eastAsia="Times New Roman" w:hAnsi="Arial" w:cs="Arial"/>
          <w:sz w:val="22"/>
          <w:szCs w:val="22"/>
        </w:rPr>
        <w:t>Burnout phenomenon still unresolved. The current state in theory and implications for public interest</w:t>
      </w:r>
      <w:r w:rsidR="00F53C0D" w:rsidRPr="00B2508F">
        <w:rPr>
          <w:rFonts w:ascii="Arial" w:eastAsia="Times New Roman" w:hAnsi="Arial" w:cs="Arial"/>
          <w:sz w:val="22"/>
          <w:szCs w:val="22"/>
          <w:lang w:eastAsia="en-GB"/>
        </w:rPr>
        <w:t>'</w:t>
      </w:r>
      <w:r w:rsidR="00F53C0D">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F53C0D">
        <w:rPr>
          <w:rFonts w:ascii="Arial" w:eastAsia="Times New Roman" w:hAnsi="Arial" w:cs="Arial"/>
          <w:i/>
          <w:iCs/>
          <w:sz w:val="22"/>
          <w:szCs w:val="22"/>
        </w:rPr>
        <w:t xml:space="preserve">Frontiers in </w:t>
      </w:r>
      <w:r w:rsidR="00300A3C">
        <w:rPr>
          <w:rFonts w:ascii="Arial" w:eastAsia="Times New Roman" w:hAnsi="Arial" w:cs="Arial"/>
          <w:i/>
          <w:iCs/>
          <w:sz w:val="22"/>
          <w:szCs w:val="22"/>
        </w:rPr>
        <w:t>Organisation</w:t>
      </w:r>
      <w:r w:rsidRPr="00F53C0D">
        <w:rPr>
          <w:rFonts w:ascii="Arial" w:eastAsia="Times New Roman" w:hAnsi="Arial" w:cs="Arial"/>
          <w:i/>
          <w:iCs/>
          <w:sz w:val="22"/>
          <w:szCs w:val="22"/>
        </w:rPr>
        <w:t>al Psychology</w:t>
      </w:r>
      <w:r w:rsidRPr="00A61B74">
        <w:rPr>
          <w:rFonts w:ascii="Arial" w:eastAsia="Times New Roman" w:hAnsi="Arial" w:cs="Arial"/>
          <w:sz w:val="22"/>
          <w:szCs w:val="22"/>
        </w:rPr>
        <w:t>, 3, 1549253.</w:t>
      </w:r>
    </w:p>
    <w:p w14:paraId="52009EEC" w14:textId="434C4B7B"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Mayne, M. </w:t>
      </w:r>
      <w:r w:rsidR="00866997">
        <w:rPr>
          <w:rFonts w:ascii="Arial" w:eastAsia="Times New Roman" w:hAnsi="Arial" w:cs="Arial"/>
          <w:sz w:val="22"/>
          <w:szCs w:val="22"/>
        </w:rPr>
        <w:t>(</w:t>
      </w:r>
      <w:r w:rsidRPr="00A61B74">
        <w:rPr>
          <w:rFonts w:ascii="Arial" w:eastAsia="Times New Roman" w:hAnsi="Arial" w:cs="Arial"/>
          <w:sz w:val="22"/>
          <w:szCs w:val="22"/>
        </w:rPr>
        <w:t>2025</w:t>
      </w:r>
      <w:r w:rsidR="00866997">
        <w:rPr>
          <w:rFonts w:ascii="Arial" w:eastAsia="Times New Roman" w:hAnsi="Arial" w:cs="Arial"/>
          <w:sz w:val="22"/>
          <w:szCs w:val="22"/>
        </w:rPr>
        <w:t>)</w:t>
      </w:r>
      <w:r w:rsidRPr="00A61B74">
        <w:rPr>
          <w:rFonts w:ascii="Arial" w:eastAsia="Times New Roman" w:hAnsi="Arial" w:cs="Arial"/>
          <w:sz w:val="22"/>
          <w:szCs w:val="22"/>
        </w:rPr>
        <w:t xml:space="preserve"> </w:t>
      </w:r>
      <w:r w:rsidR="00866997">
        <w:rPr>
          <w:rFonts w:ascii="Arial" w:eastAsia="Times New Roman" w:hAnsi="Arial" w:cs="Arial"/>
          <w:sz w:val="22"/>
          <w:szCs w:val="22"/>
          <w:lang w:eastAsia="en-GB"/>
        </w:rPr>
        <w:t>'</w:t>
      </w:r>
      <w:r w:rsidRPr="00A61B74">
        <w:rPr>
          <w:rFonts w:ascii="Arial" w:eastAsia="Times New Roman" w:hAnsi="Arial" w:cs="Arial"/>
          <w:sz w:val="22"/>
          <w:szCs w:val="22"/>
        </w:rPr>
        <w:t>UK workforce among Europe’s least engaged and most emotionally burdened, report shows</w:t>
      </w:r>
      <w:r w:rsidR="00866997">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866997">
        <w:rPr>
          <w:rFonts w:ascii="Arial" w:eastAsia="Times New Roman" w:hAnsi="Arial" w:cs="Arial"/>
          <w:i/>
          <w:iCs/>
          <w:sz w:val="22"/>
          <w:szCs w:val="22"/>
        </w:rPr>
        <w:t>People Management</w:t>
      </w:r>
      <w:r w:rsidRPr="00A61B74">
        <w:rPr>
          <w:rFonts w:ascii="Arial" w:eastAsia="Times New Roman" w:hAnsi="Arial" w:cs="Arial"/>
          <w:sz w:val="22"/>
          <w:szCs w:val="22"/>
        </w:rPr>
        <w:t>,</w:t>
      </w:r>
      <w:r w:rsidR="00866997">
        <w:rPr>
          <w:rFonts w:ascii="Arial" w:eastAsia="Times New Roman" w:hAnsi="Arial" w:cs="Arial"/>
          <w:sz w:val="22"/>
          <w:szCs w:val="22"/>
        </w:rPr>
        <w:t xml:space="preserve"> </w:t>
      </w:r>
      <w:r w:rsidRPr="00F6598E">
        <w:rPr>
          <w:rFonts w:ascii="Arial" w:eastAsia="Times New Roman" w:hAnsi="Arial" w:cs="Arial"/>
          <w:i/>
          <w:iCs/>
          <w:sz w:val="22"/>
          <w:szCs w:val="22"/>
        </w:rPr>
        <w:t>25 April</w:t>
      </w:r>
      <w:r w:rsidRPr="00A61B74">
        <w:rPr>
          <w:rFonts w:ascii="Arial" w:eastAsia="Times New Roman" w:hAnsi="Arial" w:cs="Arial"/>
          <w:sz w:val="22"/>
          <w:szCs w:val="22"/>
        </w:rPr>
        <w:t xml:space="preserve">. Available at: </w:t>
      </w:r>
      <w:r w:rsidR="00AB6C3C" w:rsidRPr="00A61B74">
        <w:rPr>
          <w:rFonts w:ascii="Arial" w:eastAsia="Times New Roman" w:hAnsi="Arial" w:cs="Arial"/>
          <w:sz w:val="22"/>
          <w:szCs w:val="22"/>
        </w:rPr>
        <w:t>https: www.peoplemanagement.co.ukarticle1915475uk-workforce-among-europes-least-engaged-emotionally-burdened-report-shows</w:t>
      </w:r>
      <w:r w:rsidRPr="00A61B74">
        <w:rPr>
          <w:rFonts w:ascii="Arial" w:eastAsia="Times New Roman" w:hAnsi="Arial" w:cs="Arial"/>
          <w:sz w:val="22"/>
          <w:szCs w:val="22"/>
        </w:rPr>
        <w:t xml:space="preserve"> </w:t>
      </w:r>
      <w:r w:rsidR="00866997">
        <w:rPr>
          <w:rFonts w:ascii="Arial" w:eastAsia="Times New Roman" w:hAnsi="Arial" w:cs="Arial"/>
          <w:sz w:val="22"/>
          <w:szCs w:val="22"/>
        </w:rPr>
        <w:t>(</w:t>
      </w:r>
      <w:r w:rsidRPr="00A61B74">
        <w:rPr>
          <w:rFonts w:ascii="Arial" w:eastAsia="Times New Roman" w:hAnsi="Arial" w:cs="Arial"/>
          <w:sz w:val="22"/>
          <w:szCs w:val="22"/>
        </w:rPr>
        <w:t>Accessed 23 September 2025</w:t>
      </w:r>
      <w:r w:rsidR="00866997">
        <w:rPr>
          <w:rFonts w:ascii="Arial" w:eastAsia="Times New Roman" w:hAnsi="Arial" w:cs="Arial"/>
          <w:sz w:val="22"/>
          <w:szCs w:val="22"/>
        </w:rPr>
        <w:t>)</w:t>
      </w:r>
      <w:r w:rsidRPr="00A61B74">
        <w:rPr>
          <w:rFonts w:ascii="Arial" w:eastAsia="Times New Roman" w:hAnsi="Arial" w:cs="Arial"/>
          <w:sz w:val="22"/>
          <w:szCs w:val="22"/>
        </w:rPr>
        <w:t>.</w:t>
      </w:r>
    </w:p>
    <w:p w14:paraId="7CDDB493" w14:textId="4B13AFE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McAnally, K. and Hagger, M.S. </w:t>
      </w:r>
      <w:r w:rsidR="00F53C0D">
        <w:rPr>
          <w:rFonts w:ascii="Arial" w:eastAsia="Times New Roman" w:hAnsi="Arial" w:cs="Arial"/>
          <w:sz w:val="22"/>
          <w:szCs w:val="22"/>
        </w:rPr>
        <w:t>(</w:t>
      </w:r>
      <w:r w:rsidRPr="00A61B74">
        <w:rPr>
          <w:rFonts w:ascii="Arial" w:eastAsia="Times New Roman" w:hAnsi="Arial" w:cs="Arial"/>
          <w:sz w:val="22"/>
          <w:szCs w:val="22"/>
        </w:rPr>
        <w:t>2024</w:t>
      </w:r>
      <w:r w:rsidR="00F53C0D">
        <w:rPr>
          <w:rFonts w:ascii="Arial" w:eastAsia="Times New Roman" w:hAnsi="Arial" w:cs="Arial"/>
          <w:sz w:val="22"/>
          <w:szCs w:val="22"/>
        </w:rPr>
        <w:t>)</w:t>
      </w:r>
      <w:r w:rsidRPr="00A61B74">
        <w:rPr>
          <w:rFonts w:ascii="Arial" w:eastAsia="Times New Roman" w:hAnsi="Arial" w:cs="Arial"/>
          <w:sz w:val="22"/>
          <w:szCs w:val="22"/>
        </w:rPr>
        <w:t xml:space="preserve"> </w:t>
      </w:r>
      <w:r w:rsidR="00F53C0D" w:rsidRPr="00B2508F">
        <w:rPr>
          <w:rFonts w:ascii="Arial" w:eastAsia="Times New Roman" w:hAnsi="Arial" w:cs="Arial"/>
          <w:sz w:val="22"/>
          <w:szCs w:val="22"/>
          <w:lang w:eastAsia="en-GB"/>
        </w:rPr>
        <w:t>'</w:t>
      </w:r>
      <w:r w:rsidRPr="00A61B74">
        <w:rPr>
          <w:rFonts w:ascii="Arial" w:eastAsia="Times New Roman" w:hAnsi="Arial" w:cs="Arial"/>
          <w:sz w:val="22"/>
          <w:szCs w:val="22"/>
        </w:rPr>
        <w:t>Self-determination theory and workplace outcomes: a conceptual review and future research directions</w:t>
      </w:r>
      <w:r w:rsidR="00F53C0D" w:rsidRPr="00B2508F">
        <w:rPr>
          <w:rFonts w:ascii="Arial" w:eastAsia="Times New Roman" w:hAnsi="Arial" w:cs="Arial"/>
          <w:sz w:val="22"/>
          <w:szCs w:val="22"/>
          <w:lang w:eastAsia="en-GB"/>
        </w:rPr>
        <w:t>'</w:t>
      </w:r>
      <w:r w:rsidR="00F53C0D">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F53C0D">
        <w:rPr>
          <w:rFonts w:ascii="Arial" w:eastAsia="Times New Roman" w:hAnsi="Arial" w:cs="Arial"/>
          <w:i/>
          <w:iCs/>
          <w:sz w:val="22"/>
          <w:szCs w:val="22"/>
        </w:rPr>
        <w:t>Behavioral Sciences</w:t>
      </w:r>
      <w:r w:rsidRPr="00A61B74">
        <w:rPr>
          <w:rFonts w:ascii="Arial" w:eastAsia="Times New Roman" w:hAnsi="Arial" w:cs="Arial"/>
          <w:sz w:val="22"/>
          <w:szCs w:val="22"/>
        </w:rPr>
        <w:t>, 14(6), 428.</w:t>
      </w:r>
    </w:p>
    <w:p w14:paraId="60655A5F" w14:textId="780B0959"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Mental Health UK </w:t>
      </w:r>
      <w:r w:rsidR="00F6598E">
        <w:rPr>
          <w:rFonts w:ascii="Arial" w:eastAsia="Times New Roman" w:hAnsi="Arial" w:cs="Arial"/>
          <w:sz w:val="22"/>
          <w:szCs w:val="22"/>
        </w:rPr>
        <w:t>(</w:t>
      </w:r>
      <w:r w:rsidRPr="00A61B74">
        <w:rPr>
          <w:rFonts w:ascii="Arial" w:eastAsia="Times New Roman" w:hAnsi="Arial" w:cs="Arial"/>
          <w:sz w:val="22"/>
          <w:szCs w:val="22"/>
        </w:rPr>
        <w:t>2025</w:t>
      </w:r>
      <w:r w:rsidR="00F6598E">
        <w:rPr>
          <w:rFonts w:ascii="Arial" w:eastAsia="Times New Roman" w:hAnsi="Arial" w:cs="Arial"/>
          <w:sz w:val="22"/>
          <w:szCs w:val="22"/>
        </w:rPr>
        <w:t>)</w:t>
      </w:r>
      <w:r w:rsidRPr="00A61B74">
        <w:rPr>
          <w:rFonts w:ascii="Arial" w:eastAsia="Times New Roman" w:hAnsi="Arial" w:cs="Arial"/>
          <w:sz w:val="22"/>
          <w:szCs w:val="22"/>
        </w:rPr>
        <w:t xml:space="preserve"> </w:t>
      </w:r>
      <w:r w:rsidR="00F6598E">
        <w:rPr>
          <w:rFonts w:ascii="Arial" w:eastAsia="Times New Roman" w:hAnsi="Arial" w:cs="Arial"/>
          <w:sz w:val="22"/>
          <w:szCs w:val="22"/>
          <w:lang w:eastAsia="en-GB"/>
        </w:rPr>
        <w:t>'</w:t>
      </w:r>
      <w:r w:rsidRPr="00A61B74">
        <w:rPr>
          <w:rFonts w:ascii="Arial" w:eastAsia="Times New Roman" w:hAnsi="Arial" w:cs="Arial"/>
          <w:sz w:val="22"/>
          <w:szCs w:val="22"/>
        </w:rPr>
        <w:t>Burnout report 2025 reveals generational divide in levels of stress and work absence</w:t>
      </w:r>
      <w:r w:rsidR="00F6598E">
        <w:rPr>
          <w:rFonts w:ascii="Arial" w:eastAsia="Times New Roman" w:hAnsi="Arial" w:cs="Arial"/>
          <w:sz w:val="22"/>
          <w:szCs w:val="22"/>
          <w:lang w:eastAsia="en-GB"/>
        </w:rPr>
        <w:t xml:space="preserve">'. </w:t>
      </w:r>
      <w:r w:rsidRPr="00A61B74">
        <w:rPr>
          <w:rFonts w:ascii="Arial" w:eastAsia="Times New Roman" w:hAnsi="Arial" w:cs="Arial"/>
          <w:sz w:val="22"/>
          <w:szCs w:val="22"/>
        </w:rPr>
        <w:t xml:space="preserve">Available at: </w:t>
      </w:r>
      <w:r w:rsidR="00AB6C3C" w:rsidRPr="00A61B74">
        <w:rPr>
          <w:rFonts w:ascii="Arial" w:eastAsia="Times New Roman" w:hAnsi="Arial" w:cs="Arial"/>
          <w:sz w:val="22"/>
          <w:szCs w:val="22"/>
        </w:rPr>
        <w:t>https: mentalhealth</w:t>
      </w:r>
      <w:r w:rsidRPr="00A61B74">
        <w:rPr>
          <w:rFonts w:ascii="Arial" w:eastAsia="Times New Roman" w:hAnsi="Arial" w:cs="Arial"/>
          <w:sz w:val="22"/>
          <w:szCs w:val="22"/>
        </w:rPr>
        <w:t xml:space="preserve">-uk.orgblogburnout-report-2025-reveals-generational-divide-in-levels-of-stress-and-work-absence </w:t>
      </w:r>
      <w:r w:rsidR="00F6598E">
        <w:rPr>
          <w:rFonts w:ascii="Arial" w:eastAsia="Times New Roman" w:hAnsi="Arial" w:cs="Arial"/>
          <w:sz w:val="22"/>
          <w:szCs w:val="22"/>
        </w:rPr>
        <w:t>(</w:t>
      </w:r>
      <w:r w:rsidRPr="00A61B74">
        <w:rPr>
          <w:rFonts w:ascii="Arial" w:eastAsia="Times New Roman" w:hAnsi="Arial" w:cs="Arial"/>
          <w:sz w:val="22"/>
          <w:szCs w:val="22"/>
        </w:rPr>
        <w:t>Accessed 24 September 2025</w:t>
      </w:r>
      <w:r w:rsidR="00F6598E">
        <w:rPr>
          <w:rFonts w:ascii="Arial" w:eastAsia="Times New Roman" w:hAnsi="Arial" w:cs="Arial"/>
          <w:sz w:val="22"/>
          <w:szCs w:val="22"/>
        </w:rPr>
        <w:t>)</w:t>
      </w:r>
      <w:r w:rsidRPr="00A61B74">
        <w:rPr>
          <w:rFonts w:ascii="Arial" w:eastAsia="Times New Roman" w:hAnsi="Arial" w:cs="Arial"/>
          <w:sz w:val="22"/>
          <w:szCs w:val="22"/>
        </w:rPr>
        <w:t>.</w:t>
      </w:r>
    </w:p>
    <w:p w14:paraId="2B48C8CD" w14:textId="001C1095"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Office for National Statistics (</w:t>
      </w:r>
      <w:r w:rsidR="00AB6C3C" w:rsidRPr="00A61B74">
        <w:rPr>
          <w:rFonts w:ascii="Arial" w:eastAsia="Times New Roman" w:hAnsi="Arial" w:cs="Arial"/>
          <w:sz w:val="22"/>
          <w:szCs w:val="22"/>
        </w:rPr>
        <w:t>ONS)</w:t>
      </w:r>
      <w:r w:rsidR="00AB6C3C">
        <w:rPr>
          <w:rFonts w:ascii="Arial" w:eastAsia="Times New Roman" w:hAnsi="Arial" w:cs="Arial"/>
          <w:sz w:val="22"/>
          <w:szCs w:val="22"/>
        </w:rPr>
        <w:t xml:space="preserve"> </w:t>
      </w:r>
      <w:r w:rsidR="00AB6C3C" w:rsidRPr="00A61B74">
        <w:rPr>
          <w:rFonts w:ascii="Arial" w:eastAsia="Times New Roman" w:hAnsi="Arial" w:cs="Arial"/>
          <w:sz w:val="22"/>
          <w:szCs w:val="22"/>
        </w:rPr>
        <w:t>(</w:t>
      </w:r>
      <w:r w:rsidRPr="00A61B74">
        <w:rPr>
          <w:rFonts w:ascii="Arial" w:eastAsia="Times New Roman" w:hAnsi="Arial" w:cs="Arial"/>
          <w:sz w:val="22"/>
          <w:szCs w:val="22"/>
        </w:rPr>
        <w:t>2023</w:t>
      </w:r>
      <w:r w:rsidR="00F6598E">
        <w:rPr>
          <w:rFonts w:ascii="Arial" w:eastAsia="Times New Roman" w:hAnsi="Arial" w:cs="Arial"/>
          <w:sz w:val="22"/>
          <w:szCs w:val="22"/>
        </w:rPr>
        <w:t xml:space="preserve">) </w:t>
      </w:r>
      <w:r w:rsidR="00F6598E">
        <w:rPr>
          <w:rFonts w:ascii="Arial" w:eastAsia="Times New Roman" w:hAnsi="Arial" w:cs="Arial"/>
          <w:sz w:val="22"/>
          <w:szCs w:val="22"/>
          <w:lang w:eastAsia="en-GB"/>
        </w:rPr>
        <w:t>'</w:t>
      </w:r>
      <w:r w:rsidRPr="00A61B74">
        <w:rPr>
          <w:rFonts w:ascii="Arial" w:eastAsia="Times New Roman" w:hAnsi="Arial" w:cs="Arial"/>
          <w:sz w:val="22"/>
          <w:szCs w:val="22"/>
        </w:rPr>
        <w:t xml:space="preserve">Sickness absence in the UK </w:t>
      </w:r>
      <w:r w:rsidR="00A67D9C" w:rsidRPr="00A61B74">
        <w:rPr>
          <w:rFonts w:ascii="Arial" w:eastAsia="Times New Roman" w:hAnsi="Arial" w:cs="Arial"/>
          <w:sz w:val="22"/>
          <w:szCs w:val="22"/>
        </w:rPr>
        <w:t>labor</w:t>
      </w:r>
      <w:r w:rsidRPr="00A61B74">
        <w:rPr>
          <w:rFonts w:ascii="Arial" w:eastAsia="Times New Roman" w:hAnsi="Arial" w:cs="Arial"/>
          <w:sz w:val="22"/>
          <w:szCs w:val="22"/>
        </w:rPr>
        <w:t xml:space="preserve"> market: 2022</w:t>
      </w:r>
      <w:r w:rsidR="00F6598E">
        <w:rPr>
          <w:rFonts w:ascii="Arial" w:eastAsia="Times New Roman" w:hAnsi="Arial" w:cs="Arial"/>
          <w:sz w:val="22"/>
          <w:szCs w:val="22"/>
          <w:lang w:eastAsia="en-GB"/>
        </w:rPr>
        <w:t>'</w:t>
      </w:r>
      <w:r w:rsidRPr="00A61B74">
        <w:rPr>
          <w:rFonts w:ascii="Arial" w:eastAsia="Times New Roman" w:hAnsi="Arial" w:cs="Arial"/>
          <w:sz w:val="22"/>
          <w:szCs w:val="22"/>
        </w:rPr>
        <w:t xml:space="preserve">. Available at: </w:t>
      </w:r>
      <w:r w:rsidR="00AB6C3C" w:rsidRPr="00A61B74">
        <w:rPr>
          <w:rFonts w:ascii="Arial" w:eastAsia="Times New Roman" w:hAnsi="Arial" w:cs="Arial"/>
          <w:sz w:val="22"/>
          <w:szCs w:val="22"/>
        </w:rPr>
        <w:t>https: www.ons.gov.ukemploymentandlabourmarketpeopleinworklabourproductivityarticlessicknessabsenceinthelabourmarket2022</w:t>
      </w:r>
      <w:r w:rsidRPr="00A61B74">
        <w:rPr>
          <w:rFonts w:ascii="Arial" w:eastAsia="Times New Roman" w:hAnsi="Arial" w:cs="Arial"/>
          <w:sz w:val="22"/>
          <w:szCs w:val="22"/>
        </w:rPr>
        <w:t xml:space="preserve"> </w:t>
      </w:r>
      <w:r w:rsidR="00F6598E">
        <w:rPr>
          <w:rFonts w:ascii="Arial" w:eastAsia="Times New Roman" w:hAnsi="Arial" w:cs="Arial"/>
          <w:sz w:val="22"/>
          <w:szCs w:val="22"/>
        </w:rPr>
        <w:t>(</w:t>
      </w:r>
      <w:r w:rsidRPr="00A61B74">
        <w:rPr>
          <w:rFonts w:ascii="Arial" w:eastAsia="Times New Roman" w:hAnsi="Arial" w:cs="Arial"/>
          <w:sz w:val="22"/>
          <w:szCs w:val="22"/>
        </w:rPr>
        <w:t>Accessed 25 September 2025</w:t>
      </w:r>
      <w:r w:rsidR="00F6598E">
        <w:rPr>
          <w:rFonts w:ascii="Arial" w:eastAsia="Times New Roman" w:hAnsi="Arial" w:cs="Arial"/>
          <w:sz w:val="22"/>
          <w:szCs w:val="22"/>
        </w:rPr>
        <w:t>)</w:t>
      </w:r>
      <w:r w:rsidRPr="00A61B74">
        <w:rPr>
          <w:rFonts w:ascii="Arial" w:eastAsia="Times New Roman" w:hAnsi="Arial" w:cs="Arial"/>
          <w:sz w:val="22"/>
          <w:szCs w:val="22"/>
        </w:rPr>
        <w:t>.</w:t>
      </w:r>
    </w:p>
    <w:p w14:paraId="224C3598" w14:textId="5A98F361"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Palinkas, L.A.</w:t>
      </w:r>
      <w:r w:rsidR="00343721">
        <w:rPr>
          <w:rFonts w:ascii="Arial" w:eastAsia="Times New Roman" w:hAnsi="Arial" w:cs="Arial"/>
          <w:sz w:val="22"/>
          <w:szCs w:val="22"/>
        </w:rPr>
        <w:t xml:space="preserve"> </w:t>
      </w:r>
      <w:r w:rsidR="00343721" w:rsidRPr="00343721">
        <w:rPr>
          <w:rFonts w:ascii="Arial" w:eastAsia="Times New Roman" w:hAnsi="Arial" w:cs="Arial"/>
          <w:i/>
          <w:iCs/>
          <w:sz w:val="22"/>
          <w:szCs w:val="22"/>
        </w:rPr>
        <w:t>et</w:t>
      </w:r>
      <w:r w:rsidR="00B40EE9">
        <w:rPr>
          <w:rFonts w:ascii="Arial" w:eastAsia="Times New Roman" w:hAnsi="Arial" w:cs="Arial"/>
          <w:i/>
          <w:iCs/>
          <w:sz w:val="22"/>
          <w:szCs w:val="22"/>
        </w:rPr>
        <w:t xml:space="preserve"> </w:t>
      </w:r>
      <w:r w:rsidR="00343721" w:rsidRPr="00343721">
        <w:rPr>
          <w:rFonts w:ascii="Arial" w:eastAsia="Times New Roman" w:hAnsi="Arial" w:cs="Arial"/>
          <w:i/>
          <w:iCs/>
          <w:sz w:val="22"/>
          <w:szCs w:val="22"/>
        </w:rPr>
        <w:t>al</w:t>
      </w:r>
      <w:r w:rsidR="00343721">
        <w:rPr>
          <w:rFonts w:ascii="Arial" w:eastAsia="Times New Roman" w:hAnsi="Arial" w:cs="Arial"/>
          <w:sz w:val="22"/>
          <w:szCs w:val="22"/>
        </w:rPr>
        <w:t>. (</w:t>
      </w:r>
      <w:r w:rsidRPr="00A61B74">
        <w:rPr>
          <w:rFonts w:ascii="Arial" w:eastAsia="Times New Roman" w:hAnsi="Arial" w:cs="Arial"/>
          <w:sz w:val="22"/>
          <w:szCs w:val="22"/>
        </w:rPr>
        <w:t>2015</w:t>
      </w:r>
      <w:r w:rsidR="00343721">
        <w:rPr>
          <w:rFonts w:ascii="Arial" w:eastAsia="Times New Roman" w:hAnsi="Arial" w:cs="Arial"/>
          <w:sz w:val="22"/>
          <w:szCs w:val="22"/>
        </w:rPr>
        <w:t xml:space="preserve">) </w:t>
      </w:r>
      <w:r w:rsidR="00D67E37" w:rsidRPr="00B2508F">
        <w:rPr>
          <w:rFonts w:ascii="Arial" w:eastAsia="Times New Roman" w:hAnsi="Arial" w:cs="Arial"/>
          <w:sz w:val="22"/>
          <w:szCs w:val="22"/>
          <w:lang w:eastAsia="en-GB"/>
        </w:rPr>
        <w:t>'</w:t>
      </w:r>
      <w:r w:rsidRPr="00A61B74">
        <w:rPr>
          <w:rFonts w:ascii="Arial" w:eastAsia="Times New Roman" w:hAnsi="Arial" w:cs="Arial"/>
          <w:sz w:val="22"/>
          <w:szCs w:val="22"/>
        </w:rPr>
        <w:t>Purposeful sampling for qualitative data collection and analysis in mixed method implementation research</w:t>
      </w:r>
      <w:r w:rsidR="00D67E37" w:rsidRPr="00B2508F">
        <w:rPr>
          <w:rFonts w:ascii="Arial" w:eastAsia="Times New Roman" w:hAnsi="Arial" w:cs="Arial"/>
          <w:sz w:val="22"/>
          <w:szCs w:val="22"/>
          <w:lang w:eastAsia="en-GB"/>
        </w:rPr>
        <w:t>'</w:t>
      </w:r>
      <w:r w:rsidR="00D67E37">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D67E37">
        <w:rPr>
          <w:rFonts w:ascii="Arial" w:eastAsia="Times New Roman" w:hAnsi="Arial" w:cs="Arial"/>
          <w:i/>
          <w:iCs/>
          <w:sz w:val="22"/>
          <w:szCs w:val="22"/>
        </w:rPr>
        <w:t>Administration and Policy in Mental Health and Mental Health Services Research</w:t>
      </w:r>
      <w:r w:rsidRPr="00A61B74">
        <w:rPr>
          <w:rFonts w:ascii="Arial" w:eastAsia="Times New Roman" w:hAnsi="Arial" w:cs="Arial"/>
          <w:sz w:val="22"/>
          <w:szCs w:val="22"/>
        </w:rPr>
        <w:t>, 42(5), pp.</w:t>
      </w:r>
      <w:r w:rsidR="00D67E37">
        <w:rPr>
          <w:rFonts w:ascii="Arial" w:eastAsia="Times New Roman" w:hAnsi="Arial" w:cs="Arial"/>
          <w:sz w:val="22"/>
          <w:szCs w:val="22"/>
        </w:rPr>
        <w:t xml:space="preserve"> </w:t>
      </w:r>
      <w:r w:rsidRPr="00A61B74">
        <w:rPr>
          <w:rFonts w:ascii="Arial" w:eastAsia="Times New Roman" w:hAnsi="Arial" w:cs="Arial"/>
          <w:sz w:val="22"/>
          <w:szCs w:val="22"/>
        </w:rPr>
        <w:t>533-544.</w:t>
      </w:r>
    </w:p>
    <w:p w14:paraId="60B0C8E1" w14:textId="66F3D0E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Pladdys,</w:t>
      </w:r>
      <w:r w:rsidR="00D67E37">
        <w:rPr>
          <w:rFonts w:ascii="Arial" w:eastAsia="Times New Roman" w:hAnsi="Arial" w:cs="Arial"/>
          <w:sz w:val="22"/>
          <w:szCs w:val="22"/>
        </w:rPr>
        <w:t xml:space="preserve"> </w:t>
      </w:r>
      <w:r w:rsidRPr="00A61B74">
        <w:rPr>
          <w:rFonts w:ascii="Arial" w:eastAsia="Times New Roman" w:hAnsi="Arial" w:cs="Arial"/>
          <w:sz w:val="22"/>
          <w:szCs w:val="22"/>
        </w:rPr>
        <w:t xml:space="preserve">J. </w:t>
      </w:r>
      <w:r w:rsidR="00D67E37">
        <w:rPr>
          <w:rFonts w:ascii="Arial" w:eastAsia="Times New Roman" w:hAnsi="Arial" w:cs="Arial"/>
          <w:sz w:val="22"/>
          <w:szCs w:val="22"/>
        </w:rPr>
        <w:t>(</w:t>
      </w:r>
      <w:r w:rsidRPr="00A61B74">
        <w:rPr>
          <w:rFonts w:ascii="Arial" w:eastAsia="Times New Roman" w:hAnsi="Arial" w:cs="Arial"/>
          <w:sz w:val="22"/>
          <w:szCs w:val="22"/>
        </w:rPr>
        <w:t>2024</w:t>
      </w:r>
      <w:r w:rsidR="00D67E37">
        <w:rPr>
          <w:rFonts w:ascii="Arial" w:eastAsia="Times New Roman" w:hAnsi="Arial" w:cs="Arial"/>
          <w:sz w:val="22"/>
          <w:szCs w:val="22"/>
        </w:rPr>
        <w:t xml:space="preserve">) </w:t>
      </w:r>
      <w:r w:rsidR="00D67E37" w:rsidRPr="00B2508F">
        <w:rPr>
          <w:rFonts w:ascii="Arial" w:eastAsia="Times New Roman" w:hAnsi="Arial" w:cs="Arial"/>
          <w:sz w:val="22"/>
          <w:szCs w:val="22"/>
          <w:lang w:eastAsia="en-GB"/>
        </w:rPr>
        <w:t>'</w:t>
      </w:r>
      <w:r w:rsidRPr="00A61B74">
        <w:rPr>
          <w:rFonts w:ascii="Arial" w:eastAsia="Times New Roman" w:hAnsi="Arial" w:cs="Arial"/>
          <w:sz w:val="22"/>
          <w:szCs w:val="22"/>
        </w:rPr>
        <w:t>Mitigating workplace burnout through transformational leadership and employee participation in recovery experiences</w:t>
      </w:r>
      <w:r w:rsidR="00D67E37" w:rsidRPr="00B2508F">
        <w:rPr>
          <w:rFonts w:ascii="Arial" w:eastAsia="Times New Roman" w:hAnsi="Arial" w:cs="Arial"/>
          <w:sz w:val="22"/>
          <w:szCs w:val="22"/>
          <w:lang w:eastAsia="en-GB"/>
        </w:rPr>
        <w:t>'</w:t>
      </w:r>
      <w:r w:rsidR="00D67E37">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D67E37">
        <w:rPr>
          <w:rFonts w:ascii="Arial" w:eastAsia="Times New Roman" w:hAnsi="Arial" w:cs="Arial"/>
          <w:i/>
          <w:iCs/>
          <w:sz w:val="22"/>
          <w:szCs w:val="22"/>
        </w:rPr>
        <w:t>HCA Healthcare Journal of Medicine</w:t>
      </w:r>
      <w:r w:rsidRPr="00A61B74">
        <w:rPr>
          <w:rFonts w:ascii="Arial" w:eastAsia="Times New Roman" w:hAnsi="Arial" w:cs="Arial"/>
          <w:sz w:val="22"/>
          <w:szCs w:val="22"/>
        </w:rPr>
        <w:t>, 5(3), 215.</w:t>
      </w:r>
    </w:p>
    <w:p w14:paraId="79175692" w14:textId="3D9D464D"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Price, A.</w:t>
      </w:r>
      <w:r w:rsidR="005D2257">
        <w:rPr>
          <w:rFonts w:ascii="Arial" w:eastAsia="Times New Roman" w:hAnsi="Arial" w:cs="Arial"/>
          <w:sz w:val="22"/>
          <w:szCs w:val="22"/>
        </w:rPr>
        <w:t xml:space="preserve"> (</w:t>
      </w:r>
      <w:r w:rsidRPr="00A61B74">
        <w:rPr>
          <w:rFonts w:ascii="Arial" w:eastAsia="Times New Roman" w:hAnsi="Arial" w:cs="Arial"/>
          <w:sz w:val="22"/>
          <w:szCs w:val="22"/>
        </w:rPr>
        <w:t>2024</w:t>
      </w:r>
      <w:r w:rsidR="005D2257">
        <w:rPr>
          <w:rFonts w:ascii="Arial" w:eastAsia="Times New Roman" w:hAnsi="Arial" w:cs="Arial"/>
          <w:sz w:val="22"/>
          <w:szCs w:val="22"/>
        </w:rPr>
        <w:t>)</w:t>
      </w:r>
      <w:r w:rsidRPr="00A61B74">
        <w:rPr>
          <w:rFonts w:ascii="Arial" w:eastAsia="Times New Roman" w:hAnsi="Arial" w:cs="Arial"/>
          <w:sz w:val="22"/>
          <w:szCs w:val="22"/>
        </w:rPr>
        <w:t xml:space="preserve"> </w:t>
      </w:r>
      <w:r w:rsidR="005D2257">
        <w:rPr>
          <w:rFonts w:ascii="Arial" w:eastAsia="Times New Roman" w:hAnsi="Arial" w:cs="Arial"/>
          <w:sz w:val="22"/>
          <w:szCs w:val="22"/>
          <w:lang w:eastAsia="en-GB"/>
        </w:rPr>
        <w:t>'</w:t>
      </w:r>
      <w:r w:rsidRPr="00A61B74">
        <w:rPr>
          <w:rFonts w:ascii="Arial" w:eastAsia="Times New Roman" w:hAnsi="Arial" w:cs="Arial"/>
          <w:sz w:val="22"/>
          <w:szCs w:val="22"/>
        </w:rPr>
        <w:t>Poor mental health now accounts for 1 in 6 long-term sickness absences, new data from BrightHR reveals</w:t>
      </w:r>
      <w:r w:rsidR="005D2257">
        <w:rPr>
          <w:rFonts w:ascii="Arial" w:eastAsia="Times New Roman" w:hAnsi="Arial" w:cs="Arial"/>
          <w:sz w:val="22"/>
          <w:szCs w:val="22"/>
          <w:lang w:eastAsia="en-GB"/>
        </w:rPr>
        <w:t>'</w:t>
      </w:r>
      <w:r w:rsidR="005D2257" w:rsidRPr="005D2257">
        <w:rPr>
          <w:rFonts w:ascii="Arial" w:eastAsia="Times New Roman" w:hAnsi="Arial" w:cs="Arial"/>
          <w:i/>
          <w:iCs/>
          <w:sz w:val="22"/>
          <w:szCs w:val="22"/>
        </w:rPr>
        <w:t>,</w:t>
      </w:r>
      <w:r w:rsidRPr="005D2257">
        <w:rPr>
          <w:rFonts w:ascii="Arial" w:eastAsia="Times New Roman" w:hAnsi="Arial" w:cs="Arial"/>
          <w:i/>
          <w:iCs/>
          <w:sz w:val="22"/>
          <w:szCs w:val="22"/>
        </w:rPr>
        <w:t xml:space="preserve"> BrightHR</w:t>
      </w:r>
      <w:r w:rsidR="005D2257">
        <w:rPr>
          <w:rFonts w:ascii="Arial" w:eastAsia="Times New Roman" w:hAnsi="Arial" w:cs="Arial"/>
          <w:sz w:val="22"/>
          <w:szCs w:val="22"/>
        </w:rPr>
        <w:t xml:space="preserve">. </w:t>
      </w:r>
      <w:r w:rsidRPr="00A61B74">
        <w:rPr>
          <w:rFonts w:ascii="Arial" w:eastAsia="Times New Roman" w:hAnsi="Arial" w:cs="Arial"/>
          <w:sz w:val="22"/>
          <w:szCs w:val="22"/>
        </w:rPr>
        <w:t xml:space="preserve">Available at: </w:t>
      </w:r>
      <w:r w:rsidR="004C12E2" w:rsidRPr="00A61B74">
        <w:rPr>
          <w:rFonts w:ascii="Arial" w:eastAsia="Times New Roman" w:hAnsi="Arial" w:cs="Arial"/>
          <w:sz w:val="22"/>
          <w:szCs w:val="22"/>
        </w:rPr>
        <w:t>https: www.brighthr.comnewspoor-mental-health-now-accounts-for-1-in-6-long-term-sickness-absences-new-data-f</w:t>
      </w:r>
      <w:r w:rsidRPr="00A61B74">
        <w:rPr>
          <w:rFonts w:ascii="Arial" w:eastAsia="Times New Roman" w:hAnsi="Arial" w:cs="Arial"/>
          <w:sz w:val="22"/>
          <w:szCs w:val="22"/>
        </w:rPr>
        <w:t xml:space="preserve"> </w:t>
      </w:r>
      <w:r w:rsidR="00E23C1A">
        <w:rPr>
          <w:rFonts w:ascii="Arial" w:eastAsia="Times New Roman" w:hAnsi="Arial" w:cs="Arial"/>
          <w:sz w:val="22"/>
          <w:szCs w:val="22"/>
        </w:rPr>
        <w:t>(</w:t>
      </w:r>
      <w:r w:rsidRPr="00A61B74">
        <w:rPr>
          <w:rFonts w:ascii="Arial" w:eastAsia="Times New Roman" w:hAnsi="Arial" w:cs="Arial"/>
          <w:sz w:val="22"/>
          <w:szCs w:val="22"/>
        </w:rPr>
        <w:t>Accessed 26 September 2025</w:t>
      </w:r>
      <w:r w:rsidR="00E23C1A">
        <w:rPr>
          <w:rFonts w:ascii="Arial" w:eastAsia="Times New Roman" w:hAnsi="Arial" w:cs="Arial"/>
          <w:sz w:val="22"/>
          <w:szCs w:val="22"/>
        </w:rPr>
        <w:t>)</w:t>
      </w:r>
      <w:r w:rsidRPr="00A61B74">
        <w:rPr>
          <w:rFonts w:ascii="Arial" w:eastAsia="Times New Roman" w:hAnsi="Arial" w:cs="Arial"/>
          <w:sz w:val="22"/>
          <w:szCs w:val="22"/>
        </w:rPr>
        <w:t>.</w:t>
      </w:r>
    </w:p>
    <w:p w14:paraId="0F612264" w14:textId="36302409"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Psico-smart Editorial Team </w:t>
      </w:r>
      <w:r w:rsidR="00E23C1A">
        <w:rPr>
          <w:rFonts w:ascii="Arial" w:eastAsia="Times New Roman" w:hAnsi="Arial" w:cs="Arial"/>
          <w:sz w:val="22"/>
          <w:szCs w:val="22"/>
        </w:rPr>
        <w:t>(</w:t>
      </w:r>
      <w:r w:rsidRPr="00A61B74">
        <w:rPr>
          <w:rFonts w:ascii="Arial" w:eastAsia="Times New Roman" w:hAnsi="Arial" w:cs="Arial"/>
          <w:sz w:val="22"/>
          <w:szCs w:val="22"/>
        </w:rPr>
        <w:t>2025</w:t>
      </w:r>
      <w:r w:rsidR="00E23C1A">
        <w:rPr>
          <w:rFonts w:ascii="Arial" w:eastAsia="Times New Roman" w:hAnsi="Arial" w:cs="Arial"/>
          <w:sz w:val="22"/>
          <w:szCs w:val="22"/>
        </w:rPr>
        <w:t>)</w:t>
      </w:r>
      <w:r w:rsidRPr="00A61B74">
        <w:rPr>
          <w:rFonts w:ascii="Arial" w:eastAsia="Times New Roman" w:hAnsi="Arial" w:cs="Arial"/>
          <w:sz w:val="22"/>
          <w:szCs w:val="22"/>
        </w:rPr>
        <w:t xml:space="preserve"> </w:t>
      </w:r>
      <w:r w:rsidR="00E23C1A">
        <w:rPr>
          <w:rFonts w:ascii="Arial" w:eastAsia="Times New Roman" w:hAnsi="Arial" w:cs="Arial"/>
          <w:sz w:val="22"/>
          <w:szCs w:val="22"/>
          <w:lang w:eastAsia="en-GB"/>
        </w:rPr>
        <w:t>'</w:t>
      </w:r>
      <w:r w:rsidRPr="00A61B74">
        <w:rPr>
          <w:rFonts w:ascii="Arial" w:eastAsia="Times New Roman" w:hAnsi="Arial" w:cs="Arial"/>
          <w:sz w:val="22"/>
          <w:szCs w:val="22"/>
        </w:rPr>
        <w:t>What are the key psychological factors influencing employee engagement, and how can management software address them based on recent studies from sources like the Journal of Occupational Health Psychology?</w:t>
      </w:r>
      <w:r w:rsidR="00E23C1A">
        <w:rPr>
          <w:rFonts w:ascii="Arial" w:eastAsia="Times New Roman" w:hAnsi="Arial" w:cs="Arial"/>
          <w:sz w:val="22"/>
          <w:szCs w:val="22"/>
          <w:lang w:eastAsia="en-GB"/>
        </w:rPr>
        <w:t>'.</w:t>
      </w:r>
      <w:r w:rsidRPr="00A61B74">
        <w:rPr>
          <w:rFonts w:ascii="Arial" w:eastAsia="Times New Roman" w:hAnsi="Arial" w:cs="Arial"/>
          <w:sz w:val="22"/>
          <w:szCs w:val="22"/>
        </w:rPr>
        <w:t xml:space="preserve"> Available at: </w:t>
      </w:r>
      <w:r w:rsidR="004C12E2" w:rsidRPr="00A61B74">
        <w:rPr>
          <w:rFonts w:ascii="Arial" w:eastAsia="Times New Roman" w:hAnsi="Arial" w:cs="Arial"/>
          <w:sz w:val="22"/>
          <w:szCs w:val="22"/>
        </w:rPr>
        <w:t>https: blogs</w:t>
      </w:r>
      <w:r w:rsidRPr="00A61B74">
        <w:rPr>
          <w:rFonts w:ascii="Arial" w:eastAsia="Times New Roman" w:hAnsi="Arial" w:cs="Arial"/>
          <w:sz w:val="22"/>
          <w:szCs w:val="22"/>
        </w:rPr>
        <w:t xml:space="preserve">.psico-smart.comblog-what-are-the-key-psychological-factors-influencing-employee-engagement-188052 </w:t>
      </w:r>
      <w:r w:rsidR="00E23C1A">
        <w:rPr>
          <w:rFonts w:ascii="Arial" w:eastAsia="Times New Roman" w:hAnsi="Arial" w:cs="Arial"/>
          <w:sz w:val="22"/>
          <w:szCs w:val="22"/>
        </w:rPr>
        <w:t>(</w:t>
      </w:r>
      <w:r w:rsidRPr="00A61B74">
        <w:rPr>
          <w:rFonts w:ascii="Arial" w:eastAsia="Times New Roman" w:hAnsi="Arial" w:cs="Arial"/>
          <w:sz w:val="22"/>
          <w:szCs w:val="22"/>
        </w:rPr>
        <w:t>Accessed 20 September 2025</w:t>
      </w:r>
      <w:r w:rsidR="00E23C1A">
        <w:rPr>
          <w:rFonts w:ascii="Arial" w:eastAsia="Times New Roman" w:hAnsi="Arial" w:cs="Arial"/>
          <w:sz w:val="22"/>
          <w:szCs w:val="22"/>
        </w:rPr>
        <w:t>)</w:t>
      </w:r>
      <w:r w:rsidRPr="00A61B74">
        <w:rPr>
          <w:rFonts w:ascii="Arial" w:eastAsia="Times New Roman" w:hAnsi="Arial" w:cs="Arial"/>
          <w:sz w:val="22"/>
          <w:szCs w:val="22"/>
        </w:rPr>
        <w:t>.</w:t>
      </w:r>
    </w:p>
    <w:p w14:paraId="1C7119D7" w14:textId="7984EE4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Robson, C. and McCartan, K.</w:t>
      </w:r>
      <w:r w:rsidR="00D67E37">
        <w:rPr>
          <w:rFonts w:ascii="Arial" w:eastAsia="Times New Roman" w:hAnsi="Arial" w:cs="Arial"/>
          <w:sz w:val="22"/>
          <w:szCs w:val="22"/>
        </w:rPr>
        <w:t xml:space="preserve"> (</w:t>
      </w:r>
      <w:r w:rsidRPr="00A61B74">
        <w:rPr>
          <w:rFonts w:ascii="Arial" w:eastAsia="Times New Roman" w:hAnsi="Arial" w:cs="Arial"/>
          <w:sz w:val="22"/>
          <w:szCs w:val="22"/>
        </w:rPr>
        <w:t>2016</w:t>
      </w:r>
      <w:r w:rsidR="00D67E37">
        <w:rPr>
          <w:rFonts w:ascii="Arial" w:eastAsia="Times New Roman" w:hAnsi="Arial" w:cs="Arial"/>
          <w:sz w:val="22"/>
          <w:szCs w:val="22"/>
        </w:rPr>
        <w:t xml:space="preserve">) </w:t>
      </w:r>
      <w:r w:rsidRPr="00291726">
        <w:rPr>
          <w:rFonts w:ascii="Arial" w:eastAsia="Times New Roman" w:hAnsi="Arial" w:cs="Arial"/>
          <w:i/>
          <w:iCs/>
          <w:sz w:val="22"/>
          <w:szCs w:val="22"/>
        </w:rPr>
        <w:t>Real world research</w:t>
      </w:r>
      <w:r w:rsidRPr="00A61B74">
        <w:rPr>
          <w:rFonts w:ascii="Arial" w:eastAsia="Times New Roman" w:hAnsi="Arial" w:cs="Arial"/>
          <w:sz w:val="22"/>
          <w:szCs w:val="22"/>
        </w:rPr>
        <w:t>. Chichester: Wiley.</w:t>
      </w:r>
    </w:p>
    <w:p w14:paraId="39F919D5" w14:textId="48145FE2"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Sandelowski, M. </w:t>
      </w:r>
      <w:r w:rsidR="00291726">
        <w:rPr>
          <w:rFonts w:ascii="Arial" w:eastAsia="Times New Roman" w:hAnsi="Arial" w:cs="Arial"/>
          <w:sz w:val="22"/>
          <w:szCs w:val="22"/>
        </w:rPr>
        <w:t>(</w:t>
      </w:r>
      <w:r w:rsidRPr="00A61B74">
        <w:rPr>
          <w:rFonts w:ascii="Arial" w:eastAsia="Times New Roman" w:hAnsi="Arial" w:cs="Arial"/>
          <w:sz w:val="22"/>
          <w:szCs w:val="22"/>
        </w:rPr>
        <w:t>1995</w:t>
      </w:r>
      <w:r w:rsidR="00291726">
        <w:rPr>
          <w:rFonts w:ascii="Arial" w:eastAsia="Times New Roman" w:hAnsi="Arial" w:cs="Arial"/>
          <w:sz w:val="22"/>
          <w:szCs w:val="22"/>
        </w:rPr>
        <w:t>)</w:t>
      </w:r>
      <w:r w:rsidRPr="00A61B74">
        <w:rPr>
          <w:rFonts w:ascii="Arial" w:eastAsia="Times New Roman" w:hAnsi="Arial" w:cs="Arial"/>
          <w:sz w:val="22"/>
          <w:szCs w:val="22"/>
        </w:rPr>
        <w:t xml:space="preserve"> </w:t>
      </w:r>
      <w:r w:rsidR="00291726" w:rsidRPr="00B2508F">
        <w:rPr>
          <w:rFonts w:ascii="Arial" w:eastAsia="Times New Roman" w:hAnsi="Arial" w:cs="Arial"/>
          <w:sz w:val="22"/>
          <w:szCs w:val="22"/>
          <w:lang w:eastAsia="en-GB"/>
        </w:rPr>
        <w:t>'</w:t>
      </w:r>
      <w:r w:rsidRPr="00A61B74">
        <w:rPr>
          <w:rFonts w:ascii="Arial" w:eastAsia="Times New Roman" w:hAnsi="Arial" w:cs="Arial"/>
          <w:sz w:val="22"/>
          <w:szCs w:val="22"/>
        </w:rPr>
        <w:t>Focus on qualitative methods. Qualitative analysis: what it is and how to begin</w:t>
      </w:r>
      <w:r w:rsidR="00291726" w:rsidRPr="00B2508F">
        <w:rPr>
          <w:rFonts w:ascii="Arial" w:eastAsia="Times New Roman" w:hAnsi="Arial" w:cs="Arial"/>
          <w:sz w:val="22"/>
          <w:szCs w:val="22"/>
          <w:lang w:eastAsia="en-GB"/>
        </w:rPr>
        <w:t>'</w:t>
      </w:r>
      <w:r w:rsidR="00291726">
        <w:rPr>
          <w:rFonts w:ascii="Arial" w:eastAsia="Times New Roman" w:hAnsi="Arial" w:cs="Arial"/>
          <w:sz w:val="22"/>
          <w:szCs w:val="22"/>
          <w:lang w:eastAsia="en-GB"/>
        </w:rPr>
        <w:t xml:space="preserve">, </w:t>
      </w:r>
      <w:r w:rsidRPr="00291726">
        <w:rPr>
          <w:rFonts w:ascii="Arial" w:eastAsia="Times New Roman" w:hAnsi="Arial" w:cs="Arial"/>
          <w:i/>
          <w:iCs/>
          <w:sz w:val="22"/>
          <w:szCs w:val="22"/>
        </w:rPr>
        <w:t xml:space="preserve">Research in Nursing </w:t>
      </w:r>
      <w:r w:rsidR="00214C0A">
        <w:rPr>
          <w:rFonts w:ascii="Arial" w:eastAsia="Times New Roman" w:hAnsi="Arial" w:cs="Arial"/>
          <w:i/>
          <w:iCs/>
          <w:sz w:val="22"/>
          <w:szCs w:val="22"/>
        </w:rPr>
        <w:t>and</w:t>
      </w:r>
      <w:r w:rsidRPr="00291726">
        <w:rPr>
          <w:rFonts w:ascii="Arial" w:eastAsia="Times New Roman" w:hAnsi="Arial" w:cs="Arial"/>
          <w:i/>
          <w:iCs/>
          <w:sz w:val="22"/>
          <w:szCs w:val="22"/>
        </w:rPr>
        <w:t xml:space="preserve"> Health</w:t>
      </w:r>
      <w:r w:rsidRPr="00A61B74">
        <w:rPr>
          <w:rFonts w:ascii="Arial" w:eastAsia="Times New Roman" w:hAnsi="Arial" w:cs="Arial"/>
          <w:sz w:val="22"/>
          <w:szCs w:val="22"/>
        </w:rPr>
        <w:t>, 18(4), pp.</w:t>
      </w:r>
      <w:r w:rsidR="00291726">
        <w:rPr>
          <w:rFonts w:ascii="Arial" w:eastAsia="Times New Roman" w:hAnsi="Arial" w:cs="Arial"/>
          <w:sz w:val="22"/>
          <w:szCs w:val="22"/>
        </w:rPr>
        <w:t xml:space="preserve"> </w:t>
      </w:r>
      <w:r w:rsidRPr="00A61B74">
        <w:rPr>
          <w:rFonts w:ascii="Arial" w:eastAsia="Times New Roman" w:hAnsi="Arial" w:cs="Arial"/>
          <w:sz w:val="22"/>
          <w:szCs w:val="22"/>
        </w:rPr>
        <w:t>371-375.</w:t>
      </w:r>
    </w:p>
    <w:p w14:paraId="2460DA38" w14:textId="2A9BF63F"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Saunders, M., Lewis, P. and Thornhill, A. </w:t>
      </w:r>
      <w:r w:rsidR="00804C40">
        <w:rPr>
          <w:rFonts w:ascii="Arial" w:eastAsia="Times New Roman" w:hAnsi="Arial" w:cs="Arial"/>
          <w:sz w:val="22"/>
          <w:szCs w:val="22"/>
        </w:rPr>
        <w:t>(</w:t>
      </w:r>
      <w:r w:rsidRPr="00A61B74">
        <w:rPr>
          <w:rFonts w:ascii="Arial" w:eastAsia="Times New Roman" w:hAnsi="Arial" w:cs="Arial"/>
          <w:sz w:val="22"/>
          <w:szCs w:val="22"/>
        </w:rPr>
        <w:t>2019</w:t>
      </w:r>
      <w:r w:rsidR="00804C40">
        <w:rPr>
          <w:rFonts w:ascii="Arial" w:eastAsia="Times New Roman" w:hAnsi="Arial" w:cs="Arial"/>
          <w:sz w:val="22"/>
          <w:szCs w:val="22"/>
        </w:rPr>
        <w:t>)</w:t>
      </w:r>
      <w:r w:rsidRPr="00A61B74">
        <w:rPr>
          <w:rFonts w:ascii="Arial" w:eastAsia="Times New Roman" w:hAnsi="Arial" w:cs="Arial"/>
          <w:sz w:val="22"/>
          <w:szCs w:val="22"/>
        </w:rPr>
        <w:t xml:space="preserve"> </w:t>
      </w:r>
      <w:r w:rsidRPr="00804C40">
        <w:rPr>
          <w:rFonts w:ascii="Arial" w:eastAsia="Times New Roman" w:hAnsi="Arial" w:cs="Arial"/>
          <w:i/>
          <w:iCs/>
          <w:sz w:val="22"/>
          <w:szCs w:val="22"/>
        </w:rPr>
        <w:t>Research methods for business students</w:t>
      </w:r>
      <w:r w:rsidRPr="00A61B74">
        <w:rPr>
          <w:rFonts w:ascii="Arial" w:eastAsia="Times New Roman" w:hAnsi="Arial" w:cs="Arial"/>
          <w:sz w:val="22"/>
          <w:szCs w:val="22"/>
        </w:rPr>
        <w:t>. Harlow: Pearson.</w:t>
      </w:r>
    </w:p>
    <w:p w14:paraId="32A06804" w14:textId="66FDE511"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 xml:space="preserve">Scholze, A. and Hecker, A. </w:t>
      </w:r>
      <w:r w:rsidR="00804C40">
        <w:rPr>
          <w:rFonts w:ascii="Arial" w:eastAsia="Times New Roman" w:hAnsi="Arial" w:cs="Arial"/>
          <w:sz w:val="22"/>
          <w:szCs w:val="22"/>
        </w:rPr>
        <w:t>(</w:t>
      </w:r>
      <w:r w:rsidRPr="00A61B74">
        <w:rPr>
          <w:rFonts w:ascii="Arial" w:eastAsia="Times New Roman" w:hAnsi="Arial" w:cs="Arial"/>
          <w:sz w:val="22"/>
          <w:szCs w:val="22"/>
        </w:rPr>
        <w:t>2024</w:t>
      </w:r>
      <w:r w:rsidR="00804C40">
        <w:rPr>
          <w:rFonts w:ascii="Arial" w:eastAsia="Times New Roman" w:hAnsi="Arial" w:cs="Arial"/>
          <w:sz w:val="22"/>
          <w:szCs w:val="22"/>
        </w:rPr>
        <w:t xml:space="preserve">) </w:t>
      </w:r>
      <w:r w:rsidR="00804C40" w:rsidRPr="00B2508F">
        <w:rPr>
          <w:rFonts w:ascii="Arial" w:eastAsia="Times New Roman" w:hAnsi="Arial" w:cs="Arial"/>
          <w:sz w:val="22"/>
          <w:szCs w:val="22"/>
          <w:lang w:eastAsia="en-GB"/>
        </w:rPr>
        <w:t>'</w:t>
      </w:r>
      <w:r w:rsidRPr="00A61B74">
        <w:rPr>
          <w:rFonts w:ascii="Arial" w:eastAsia="Times New Roman" w:hAnsi="Arial" w:cs="Arial"/>
          <w:sz w:val="22"/>
          <w:szCs w:val="22"/>
        </w:rPr>
        <w:t>The job demands-resources model as a theoretical lens for the bright and dark side of digitization</w:t>
      </w:r>
      <w:r w:rsidR="00804C40" w:rsidRPr="00B2508F">
        <w:rPr>
          <w:rFonts w:ascii="Arial" w:eastAsia="Times New Roman" w:hAnsi="Arial" w:cs="Arial"/>
          <w:sz w:val="22"/>
          <w:szCs w:val="22"/>
          <w:lang w:eastAsia="en-GB"/>
        </w:rPr>
        <w:t>'</w:t>
      </w:r>
      <w:r w:rsidR="00804C40">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804C40">
        <w:rPr>
          <w:rFonts w:ascii="Arial" w:eastAsia="Times New Roman" w:hAnsi="Arial" w:cs="Arial"/>
          <w:i/>
          <w:iCs/>
          <w:sz w:val="22"/>
          <w:szCs w:val="22"/>
        </w:rPr>
        <w:t>Computers in Human Behavior</w:t>
      </w:r>
      <w:r w:rsidRPr="00A61B74">
        <w:rPr>
          <w:rFonts w:ascii="Arial" w:eastAsia="Times New Roman" w:hAnsi="Arial" w:cs="Arial"/>
          <w:sz w:val="22"/>
          <w:szCs w:val="22"/>
        </w:rPr>
        <w:t>, 155, 108177.</w:t>
      </w:r>
    </w:p>
    <w:p w14:paraId="4EC33AD8" w14:textId="5FCB9A76"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Steindórsdóttir, B.D</w:t>
      </w:r>
      <w:r w:rsidRPr="00B17E94">
        <w:rPr>
          <w:rFonts w:ascii="Arial" w:eastAsia="Times New Roman" w:hAnsi="Arial" w:cs="Arial"/>
          <w:i/>
          <w:iCs/>
          <w:sz w:val="22"/>
          <w:szCs w:val="22"/>
        </w:rPr>
        <w:t>.</w:t>
      </w:r>
      <w:r w:rsidR="00B17E94" w:rsidRPr="00B17E94">
        <w:rPr>
          <w:rFonts w:ascii="Arial" w:eastAsia="Times New Roman" w:hAnsi="Arial" w:cs="Arial"/>
          <w:i/>
          <w:iCs/>
          <w:sz w:val="22"/>
          <w:szCs w:val="22"/>
        </w:rPr>
        <w:t xml:space="preserve"> et</w:t>
      </w:r>
      <w:r w:rsidR="00B40EE9">
        <w:rPr>
          <w:rFonts w:ascii="Arial" w:eastAsia="Times New Roman" w:hAnsi="Arial" w:cs="Arial"/>
          <w:i/>
          <w:iCs/>
          <w:sz w:val="22"/>
          <w:szCs w:val="22"/>
        </w:rPr>
        <w:t xml:space="preserve"> </w:t>
      </w:r>
      <w:r w:rsidR="00B17E94" w:rsidRPr="00B17E94">
        <w:rPr>
          <w:rFonts w:ascii="Arial" w:eastAsia="Times New Roman" w:hAnsi="Arial" w:cs="Arial"/>
          <w:i/>
          <w:iCs/>
          <w:sz w:val="22"/>
          <w:szCs w:val="22"/>
        </w:rPr>
        <w:t>al</w:t>
      </w:r>
      <w:r w:rsidR="00B17E94">
        <w:rPr>
          <w:rFonts w:ascii="Arial" w:eastAsia="Times New Roman" w:hAnsi="Arial" w:cs="Arial"/>
          <w:sz w:val="22"/>
          <w:szCs w:val="22"/>
        </w:rPr>
        <w:t>.</w:t>
      </w:r>
      <w:r w:rsidRPr="00A61B74">
        <w:rPr>
          <w:rFonts w:ascii="Arial" w:eastAsia="Times New Roman" w:hAnsi="Arial" w:cs="Arial"/>
          <w:sz w:val="22"/>
          <w:szCs w:val="22"/>
        </w:rPr>
        <w:t xml:space="preserve"> </w:t>
      </w:r>
      <w:r w:rsidR="00B17E94">
        <w:rPr>
          <w:rFonts w:ascii="Arial" w:eastAsia="Times New Roman" w:hAnsi="Arial" w:cs="Arial"/>
          <w:sz w:val="22"/>
          <w:szCs w:val="22"/>
        </w:rPr>
        <w:t>(</w:t>
      </w:r>
      <w:r w:rsidRPr="00A61B74">
        <w:rPr>
          <w:rFonts w:ascii="Arial" w:eastAsia="Times New Roman" w:hAnsi="Arial" w:cs="Arial"/>
          <w:sz w:val="22"/>
          <w:szCs w:val="22"/>
        </w:rPr>
        <w:t>2024</w:t>
      </w:r>
      <w:r w:rsidR="00B17E94">
        <w:rPr>
          <w:rFonts w:ascii="Arial" w:eastAsia="Times New Roman" w:hAnsi="Arial" w:cs="Arial"/>
          <w:sz w:val="22"/>
          <w:szCs w:val="22"/>
        </w:rPr>
        <w:t>)</w:t>
      </w:r>
      <w:r w:rsidRPr="00A61B74">
        <w:rPr>
          <w:rFonts w:ascii="Arial" w:eastAsia="Times New Roman" w:hAnsi="Arial" w:cs="Arial"/>
          <w:sz w:val="22"/>
          <w:szCs w:val="22"/>
        </w:rPr>
        <w:t xml:space="preserve"> </w:t>
      </w:r>
      <w:r w:rsidR="00B17E94" w:rsidRPr="00B2508F">
        <w:rPr>
          <w:rFonts w:ascii="Arial" w:eastAsia="Times New Roman" w:hAnsi="Arial" w:cs="Arial"/>
          <w:sz w:val="22"/>
          <w:szCs w:val="22"/>
          <w:lang w:eastAsia="en-GB"/>
        </w:rPr>
        <w:t>'</w:t>
      </w:r>
      <w:r w:rsidRPr="00A61B74">
        <w:rPr>
          <w:rFonts w:ascii="Arial" w:eastAsia="Times New Roman" w:hAnsi="Arial" w:cs="Arial"/>
          <w:sz w:val="22"/>
          <w:szCs w:val="22"/>
        </w:rPr>
        <w:t>A cross</w:t>
      </w:r>
      <w:r w:rsidRPr="00A61B74">
        <w:rPr>
          <w:rFonts w:ascii="Cambria Math" w:eastAsia="Times New Roman" w:hAnsi="Cambria Math" w:cs="Cambria Math"/>
          <w:sz w:val="22"/>
          <w:szCs w:val="22"/>
        </w:rPr>
        <w:t>‐</w:t>
      </w:r>
      <w:r w:rsidRPr="00A61B74">
        <w:rPr>
          <w:rFonts w:ascii="Arial" w:eastAsia="Times New Roman" w:hAnsi="Arial" w:cs="Arial"/>
          <w:sz w:val="22"/>
          <w:szCs w:val="22"/>
        </w:rPr>
        <w:t>lagged study investigating the relationship between burnout and subjective career success from a lifespan developmental perspective</w:t>
      </w:r>
      <w:r w:rsidR="00B17E94" w:rsidRPr="00B2508F">
        <w:rPr>
          <w:rFonts w:ascii="Arial" w:eastAsia="Times New Roman" w:hAnsi="Arial" w:cs="Arial"/>
          <w:sz w:val="22"/>
          <w:szCs w:val="22"/>
          <w:lang w:eastAsia="en-GB"/>
        </w:rPr>
        <w:t>'</w:t>
      </w:r>
      <w:r w:rsidR="00B17E94">
        <w:rPr>
          <w:rFonts w:ascii="Arial" w:eastAsia="Times New Roman" w:hAnsi="Arial" w:cs="Arial"/>
          <w:sz w:val="22"/>
          <w:szCs w:val="22"/>
          <w:lang w:eastAsia="en-GB"/>
        </w:rPr>
        <w:t xml:space="preserve">, </w:t>
      </w:r>
      <w:r w:rsidRPr="00B17E94">
        <w:rPr>
          <w:rFonts w:ascii="Arial" w:eastAsia="Times New Roman" w:hAnsi="Arial" w:cs="Arial"/>
          <w:i/>
          <w:iCs/>
          <w:sz w:val="22"/>
          <w:szCs w:val="22"/>
        </w:rPr>
        <w:t xml:space="preserve">Journal of Occupational and </w:t>
      </w:r>
      <w:r w:rsidR="00300A3C">
        <w:rPr>
          <w:rFonts w:ascii="Arial" w:eastAsia="Times New Roman" w:hAnsi="Arial" w:cs="Arial"/>
          <w:i/>
          <w:iCs/>
          <w:sz w:val="22"/>
          <w:szCs w:val="22"/>
        </w:rPr>
        <w:t>Organisation</w:t>
      </w:r>
      <w:r w:rsidRPr="00B17E94">
        <w:rPr>
          <w:rFonts w:ascii="Arial" w:eastAsia="Times New Roman" w:hAnsi="Arial" w:cs="Arial"/>
          <w:i/>
          <w:iCs/>
          <w:sz w:val="22"/>
          <w:szCs w:val="22"/>
        </w:rPr>
        <w:t>al Psychology</w:t>
      </w:r>
      <w:r w:rsidRPr="00A61B74">
        <w:rPr>
          <w:rFonts w:ascii="Arial" w:eastAsia="Times New Roman" w:hAnsi="Arial" w:cs="Arial"/>
          <w:sz w:val="22"/>
          <w:szCs w:val="22"/>
        </w:rPr>
        <w:t>, 97(1), pp.</w:t>
      </w:r>
      <w:r w:rsidR="00B17E94">
        <w:rPr>
          <w:rFonts w:ascii="Arial" w:eastAsia="Times New Roman" w:hAnsi="Arial" w:cs="Arial"/>
          <w:sz w:val="22"/>
          <w:szCs w:val="22"/>
        </w:rPr>
        <w:t xml:space="preserve"> </w:t>
      </w:r>
      <w:r w:rsidRPr="00A61B74">
        <w:rPr>
          <w:rFonts w:ascii="Arial" w:eastAsia="Times New Roman" w:hAnsi="Arial" w:cs="Arial"/>
          <w:sz w:val="22"/>
          <w:szCs w:val="22"/>
        </w:rPr>
        <w:t>273-300.</w:t>
      </w:r>
    </w:p>
    <w:p w14:paraId="32B53EB2" w14:textId="6CA8EA6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Tan, J.X., Chong, C.W. and Cham, T.H.</w:t>
      </w:r>
      <w:r w:rsidR="00E8709C">
        <w:rPr>
          <w:rFonts w:ascii="Arial" w:eastAsia="Times New Roman" w:hAnsi="Arial" w:cs="Arial"/>
          <w:sz w:val="22"/>
          <w:szCs w:val="22"/>
        </w:rPr>
        <w:t xml:space="preserve"> (</w:t>
      </w:r>
      <w:r w:rsidRPr="00A61B74">
        <w:rPr>
          <w:rFonts w:ascii="Arial" w:eastAsia="Times New Roman" w:hAnsi="Arial" w:cs="Arial"/>
          <w:sz w:val="22"/>
          <w:szCs w:val="22"/>
        </w:rPr>
        <w:t>2025</w:t>
      </w:r>
      <w:r w:rsidR="00E8709C">
        <w:rPr>
          <w:rFonts w:ascii="Arial" w:eastAsia="Times New Roman" w:hAnsi="Arial" w:cs="Arial"/>
          <w:sz w:val="22"/>
          <w:szCs w:val="22"/>
        </w:rPr>
        <w:t>)</w:t>
      </w:r>
      <w:r w:rsidRPr="00A61B74">
        <w:rPr>
          <w:rFonts w:ascii="Arial" w:eastAsia="Times New Roman" w:hAnsi="Arial" w:cs="Arial"/>
          <w:sz w:val="22"/>
          <w:szCs w:val="22"/>
        </w:rPr>
        <w:t xml:space="preserve"> </w:t>
      </w:r>
      <w:r w:rsidR="00E8709C" w:rsidRPr="00B2508F">
        <w:rPr>
          <w:rFonts w:ascii="Arial" w:eastAsia="Times New Roman" w:hAnsi="Arial" w:cs="Arial"/>
          <w:sz w:val="22"/>
          <w:szCs w:val="22"/>
          <w:lang w:eastAsia="en-GB"/>
        </w:rPr>
        <w:t>'</w:t>
      </w:r>
      <w:r w:rsidRPr="00A61B74">
        <w:rPr>
          <w:rFonts w:ascii="Arial" w:eastAsia="Times New Roman" w:hAnsi="Arial" w:cs="Arial"/>
          <w:sz w:val="22"/>
          <w:szCs w:val="22"/>
        </w:rPr>
        <w:t>A social exchange perspective in sustaining employee engagement: do benevolent leaders really matter?</w:t>
      </w:r>
      <w:r w:rsidR="00E8709C" w:rsidRPr="00E8709C">
        <w:rPr>
          <w:rFonts w:ascii="Arial" w:eastAsia="Times New Roman" w:hAnsi="Arial" w:cs="Arial"/>
          <w:sz w:val="22"/>
          <w:szCs w:val="22"/>
          <w:lang w:eastAsia="en-GB"/>
        </w:rPr>
        <w:t xml:space="preserve"> </w:t>
      </w:r>
      <w:r w:rsidR="00E8709C" w:rsidRPr="00B2508F">
        <w:rPr>
          <w:rFonts w:ascii="Arial" w:eastAsia="Times New Roman" w:hAnsi="Arial" w:cs="Arial"/>
          <w:sz w:val="22"/>
          <w:szCs w:val="22"/>
          <w:lang w:eastAsia="en-GB"/>
        </w:rPr>
        <w:t>'</w:t>
      </w:r>
      <w:r w:rsidR="00E8709C">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E8709C">
        <w:rPr>
          <w:rFonts w:ascii="Arial" w:eastAsia="Times New Roman" w:hAnsi="Arial" w:cs="Arial"/>
          <w:i/>
          <w:iCs/>
          <w:sz w:val="22"/>
          <w:szCs w:val="22"/>
        </w:rPr>
        <w:t xml:space="preserve">Cogent Business </w:t>
      </w:r>
      <w:r w:rsidR="00214C0A">
        <w:rPr>
          <w:rFonts w:ascii="Arial" w:eastAsia="Times New Roman" w:hAnsi="Arial" w:cs="Arial"/>
          <w:i/>
          <w:iCs/>
          <w:sz w:val="22"/>
          <w:szCs w:val="22"/>
        </w:rPr>
        <w:t>and</w:t>
      </w:r>
      <w:r w:rsidRPr="00E8709C">
        <w:rPr>
          <w:rFonts w:ascii="Arial" w:eastAsia="Times New Roman" w:hAnsi="Arial" w:cs="Arial"/>
          <w:i/>
          <w:iCs/>
          <w:sz w:val="22"/>
          <w:szCs w:val="22"/>
        </w:rPr>
        <w:t xml:space="preserve"> Management</w:t>
      </w:r>
      <w:r w:rsidRPr="00A61B74">
        <w:rPr>
          <w:rFonts w:ascii="Arial" w:eastAsia="Times New Roman" w:hAnsi="Arial" w:cs="Arial"/>
          <w:sz w:val="22"/>
          <w:szCs w:val="22"/>
        </w:rPr>
        <w:t>, 12(1), 2493310.</w:t>
      </w:r>
    </w:p>
    <w:p w14:paraId="6E32FE6A" w14:textId="4201AE80"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Üngüren, E.</w:t>
      </w:r>
      <w:r w:rsidR="00C91E41">
        <w:rPr>
          <w:rFonts w:ascii="Arial" w:eastAsia="Times New Roman" w:hAnsi="Arial" w:cs="Arial"/>
          <w:sz w:val="22"/>
          <w:szCs w:val="22"/>
        </w:rPr>
        <w:t xml:space="preserve"> </w:t>
      </w:r>
      <w:r w:rsidR="00C91E41" w:rsidRPr="00C91E41">
        <w:rPr>
          <w:rFonts w:ascii="Arial" w:eastAsia="Times New Roman" w:hAnsi="Arial" w:cs="Arial"/>
          <w:i/>
          <w:iCs/>
          <w:sz w:val="22"/>
          <w:szCs w:val="22"/>
        </w:rPr>
        <w:t>e</w:t>
      </w:r>
      <w:r w:rsidR="00307D35">
        <w:rPr>
          <w:rFonts w:ascii="Arial" w:eastAsia="Times New Roman" w:hAnsi="Arial" w:cs="Arial"/>
          <w:i/>
          <w:iCs/>
          <w:sz w:val="22"/>
          <w:szCs w:val="22"/>
        </w:rPr>
        <w:t xml:space="preserve">t </w:t>
      </w:r>
      <w:r w:rsidR="00C91E41" w:rsidRPr="00C91E41">
        <w:rPr>
          <w:rFonts w:ascii="Arial" w:eastAsia="Times New Roman" w:hAnsi="Arial" w:cs="Arial"/>
          <w:i/>
          <w:iCs/>
          <w:sz w:val="22"/>
          <w:szCs w:val="22"/>
        </w:rPr>
        <w:t>al</w:t>
      </w:r>
      <w:r w:rsidR="00C91E41">
        <w:rPr>
          <w:rFonts w:ascii="Arial" w:eastAsia="Times New Roman" w:hAnsi="Arial" w:cs="Arial"/>
          <w:sz w:val="22"/>
          <w:szCs w:val="22"/>
        </w:rPr>
        <w:t>. (</w:t>
      </w:r>
      <w:r w:rsidRPr="00A61B74">
        <w:rPr>
          <w:rFonts w:ascii="Arial" w:eastAsia="Times New Roman" w:hAnsi="Arial" w:cs="Arial"/>
          <w:sz w:val="22"/>
          <w:szCs w:val="22"/>
        </w:rPr>
        <w:t>2024</w:t>
      </w:r>
      <w:r w:rsidR="00C91E41">
        <w:rPr>
          <w:rFonts w:ascii="Arial" w:eastAsia="Times New Roman" w:hAnsi="Arial" w:cs="Arial"/>
          <w:sz w:val="22"/>
          <w:szCs w:val="22"/>
        </w:rPr>
        <w:t>)</w:t>
      </w:r>
      <w:r w:rsidRPr="00A61B74">
        <w:rPr>
          <w:rFonts w:ascii="Arial" w:eastAsia="Times New Roman" w:hAnsi="Arial" w:cs="Arial"/>
          <w:sz w:val="22"/>
          <w:szCs w:val="22"/>
        </w:rPr>
        <w:t xml:space="preserve"> </w:t>
      </w:r>
      <w:r w:rsidR="00C91E41" w:rsidRPr="00B2508F">
        <w:rPr>
          <w:rFonts w:ascii="Arial" w:eastAsia="Times New Roman" w:hAnsi="Arial" w:cs="Arial"/>
          <w:sz w:val="22"/>
          <w:szCs w:val="22"/>
          <w:lang w:eastAsia="en-GB"/>
        </w:rPr>
        <w:t>'</w:t>
      </w:r>
      <w:r w:rsidRPr="00A61B74">
        <w:rPr>
          <w:rFonts w:ascii="Arial" w:eastAsia="Times New Roman" w:hAnsi="Arial" w:cs="Arial"/>
          <w:sz w:val="22"/>
          <w:szCs w:val="22"/>
        </w:rPr>
        <w:t>The effects of job stress on burnout and turnover intention: the moderating effects of job security and financial dependency</w:t>
      </w:r>
      <w:r w:rsidR="00C91E41" w:rsidRPr="00B2508F">
        <w:rPr>
          <w:rFonts w:ascii="Arial" w:eastAsia="Times New Roman" w:hAnsi="Arial" w:cs="Arial"/>
          <w:sz w:val="22"/>
          <w:szCs w:val="22"/>
          <w:lang w:eastAsia="en-GB"/>
        </w:rPr>
        <w:t>'</w:t>
      </w:r>
      <w:r w:rsidR="00C91E41">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C91E41">
        <w:rPr>
          <w:rFonts w:ascii="Arial" w:eastAsia="Times New Roman" w:hAnsi="Arial" w:cs="Arial"/>
          <w:i/>
          <w:iCs/>
          <w:sz w:val="22"/>
          <w:szCs w:val="22"/>
        </w:rPr>
        <w:t>Behavioral Sciences,</w:t>
      </w:r>
      <w:r w:rsidRPr="00A61B74">
        <w:rPr>
          <w:rFonts w:ascii="Arial" w:eastAsia="Times New Roman" w:hAnsi="Arial" w:cs="Arial"/>
          <w:sz w:val="22"/>
          <w:szCs w:val="22"/>
        </w:rPr>
        <w:t xml:space="preserve"> 14(4), 322.</w:t>
      </w:r>
    </w:p>
    <w:p w14:paraId="35571AD9" w14:textId="0AA05AB5"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lastRenderedPageBreak/>
        <w:t xml:space="preserve">Vrech, C. </w:t>
      </w:r>
      <w:r w:rsidR="00CB5788">
        <w:rPr>
          <w:rFonts w:ascii="Arial" w:eastAsia="Times New Roman" w:hAnsi="Arial" w:cs="Arial"/>
          <w:sz w:val="22"/>
          <w:szCs w:val="22"/>
        </w:rPr>
        <w:t>(</w:t>
      </w:r>
      <w:r w:rsidRPr="00A61B74">
        <w:rPr>
          <w:rFonts w:ascii="Arial" w:eastAsia="Times New Roman" w:hAnsi="Arial" w:cs="Arial"/>
          <w:sz w:val="22"/>
          <w:szCs w:val="22"/>
        </w:rPr>
        <w:t>2025</w:t>
      </w:r>
      <w:r w:rsidR="00CB5788">
        <w:rPr>
          <w:rFonts w:ascii="Arial" w:eastAsia="Times New Roman" w:hAnsi="Arial" w:cs="Arial"/>
          <w:sz w:val="22"/>
          <w:szCs w:val="22"/>
        </w:rPr>
        <w:t>)</w:t>
      </w:r>
      <w:r w:rsidRPr="00A61B74">
        <w:rPr>
          <w:rFonts w:ascii="Arial" w:eastAsia="Times New Roman" w:hAnsi="Arial" w:cs="Arial"/>
          <w:sz w:val="22"/>
          <w:szCs w:val="22"/>
        </w:rPr>
        <w:t xml:space="preserve"> </w:t>
      </w:r>
      <w:r w:rsidR="00CB5788">
        <w:rPr>
          <w:rFonts w:ascii="Arial" w:eastAsia="Times New Roman" w:hAnsi="Arial" w:cs="Arial"/>
          <w:sz w:val="22"/>
          <w:szCs w:val="22"/>
          <w:lang w:eastAsia="en-GB"/>
        </w:rPr>
        <w:t>'</w:t>
      </w:r>
      <w:r w:rsidRPr="00A61B74">
        <w:rPr>
          <w:rFonts w:ascii="Arial" w:eastAsia="Times New Roman" w:hAnsi="Arial" w:cs="Arial"/>
          <w:sz w:val="22"/>
          <w:szCs w:val="22"/>
        </w:rPr>
        <w:t>Burnout in the UK: the hidden crisis undermining productivity and mental health</w:t>
      </w:r>
      <w:r w:rsidR="00CB5788">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CB5788">
        <w:rPr>
          <w:rFonts w:ascii="Arial" w:eastAsia="Times New Roman" w:hAnsi="Arial" w:cs="Arial"/>
          <w:i/>
          <w:iCs/>
          <w:sz w:val="22"/>
          <w:szCs w:val="22"/>
        </w:rPr>
        <w:t>Leone Centre.</w:t>
      </w:r>
      <w:r w:rsidRPr="00A61B74">
        <w:rPr>
          <w:rFonts w:ascii="Arial" w:eastAsia="Times New Roman" w:hAnsi="Arial" w:cs="Arial"/>
          <w:sz w:val="22"/>
          <w:szCs w:val="22"/>
        </w:rPr>
        <w:t xml:space="preserve"> Available at: </w:t>
      </w:r>
      <w:r w:rsidR="00BD0347" w:rsidRPr="00A61B74">
        <w:rPr>
          <w:rFonts w:ascii="Arial" w:eastAsia="Times New Roman" w:hAnsi="Arial" w:cs="Arial"/>
          <w:sz w:val="22"/>
          <w:szCs w:val="22"/>
        </w:rPr>
        <w:t>https: www.leonecentre.comblogmental-healthburnout-in-the-uk</w:t>
      </w:r>
      <w:r w:rsidRPr="00A61B74">
        <w:rPr>
          <w:rFonts w:ascii="Arial" w:eastAsia="Times New Roman" w:hAnsi="Arial" w:cs="Arial"/>
          <w:sz w:val="22"/>
          <w:szCs w:val="22"/>
        </w:rPr>
        <w:t xml:space="preserve"> </w:t>
      </w:r>
      <w:r w:rsidR="00CB5788">
        <w:rPr>
          <w:rFonts w:ascii="Arial" w:eastAsia="Times New Roman" w:hAnsi="Arial" w:cs="Arial"/>
          <w:sz w:val="22"/>
          <w:szCs w:val="22"/>
        </w:rPr>
        <w:t>(</w:t>
      </w:r>
      <w:r w:rsidRPr="00A61B74">
        <w:rPr>
          <w:rFonts w:ascii="Arial" w:eastAsia="Times New Roman" w:hAnsi="Arial" w:cs="Arial"/>
          <w:sz w:val="22"/>
          <w:szCs w:val="22"/>
        </w:rPr>
        <w:t>Accessed 27 September 2025</w:t>
      </w:r>
      <w:r w:rsidR="00CB5788">
        <w:rPr>
          <w:rFonts w:ascii="Arial" w:eastAsia="Times New Roman" w:hAnsi="Arial" w:cs="Arial"/>
          <w:sz w:val="22"/>
          <w:szCs w:val="22"/>
        </w:rPr>
        <w:t>)</w:t>
      </w:r>
      <w:r w:rsidRPr="00A61B74">
        <w:rPr>
          <w:rFonts w:ascii="Arial" w:eastAsia="Times New Roman" w:hAnsi="Arial" w:cs="Arial"/>
          <w:sz w:val="22"/>
          <w:szCs w:val="22"/>
        </w:rPr>
        <w:t>.</w:t>
      </w:r>
    </w:p>
    <w:p w14:paraId="69ADD7B6" w14:textId="7927C067" w:rsidR="00533EE2" w:rsidRPr="00A61B74" w:rsidRDefault="00C562C9" w:rsidP="00A61B74">
      <w:pPr>
        <w:spacing w:line="360" w:lineRule="auto"/>
        <w:jc w:val="both"/>
        <w:rPr>
          <w:rFonts w:ascii="Arial" w:eastAsia="Times New Roman" w:hAnsi="Arial" w:cs="Arial"/>
          <w:sz w:val="22"/>
          <w:szCs w:val="22"/>
        </w:rPr>
      </w:pPr>
      <w:r w:rsidRPr="00A61B74">
        <w:rPr>
          <w:rFonts w:ascii="Arial" w:eastAsia="Times New Roman" w:hAnsi="Arial" w:cs="Arial"/>
          <w:sz w:val="22"/>
          <w:szCs w:val="22"/>
        </w:rPr>
        <w:t>Williams, B.</w:t>
      </w:r>
      <w:r w:rsidR="00CB5788">
        <w:rPr>
          <w:rFonts w:ascii="Arial" w:eastAsia="Times New Roman" w:hAnsi="Arial" w:cs="Arial"/>
          <w:sz w:val="22"/>
          <w:szCs w:val="22"/>
        </w:rPr>
        <w:t xml:space="preserve"> (</w:t>
      </w:r>
      <w:r w:rsidRPr="00A61B74">
        <w:rPr>
          <w:rFonts w:ascii="Arial" w:eastAsia="Times New Roman" w:hAnsi="Arial" w:cs="Arial"/>
          <w:sz w:val="22"/>
          <w:szCs w:val="22"/>
        </w:rPr>
        <w:t>2025</w:t>
      </w:r>
      <w:r w:rsidR="00CB5788">
        <w:rPr>
          <w:rFonts w:ascii="Arial" w:eastAsia="Times New Roman" w:hAnsi="Arial" w:cs="Arial"/>
          <w:sz w:val="22"/>
          <w:szCs w:val="22"/>
        </w:rPr>
        <w:t xml:space="preserve">) </w:t>
      </w:r>
      <w:r w:rsidR="00CB5788">
        <w:rPr>
          <w:rFonts w:ascii="Arial" w:eastAsia="Times New Roman" w:hAnsi="Arial" w:cs="Arial"/>
          <w:sz w:val="22"/>
          <w:szCs w:val="22"/>
          <w:lang w:eastAsia="en-GB"/>
        </w:rPr>
        <w:t>'</w:t>
      </w:r>
      <w:r w:rsidRPr="00A61B74">
        <w:rPr>
          <w:rFonts w:ascii="Arial" w:eastAsia="Times New Roman" w:hAnsi="Arial" w:cs="Arial"/>
          <w:sz w:val="22"/>
          <w:szCs w:val="22"/>
        </w:rPr>
        <w:t>59 Employee engagement statistics for 2025</w:t>
      </w:r>
      <w:r w:rsidR="00CB5788">
        <w:rPr>
          <w:rFonts w:ascii="Arial" w:eastAsia="Times New Roman" w:hAnsi="Arial" w:cs="Arial"/>
          <w:sz w:val="22"/>
          <w:szCs w:val="22"/>
          <w:lang w:eastAsia="en-GB"/>
        </w:rPr>
        <w:t>',</w:t>
      </w:r>
      <w:r w:rsidRPr="00A61B74">
        <w:rPr>
          <w:rFonts w:ascii="Arial" w:eastAsia="Times New Roman" w:hAnsi="Arial" w:cs="Arial"/>
          <w:sz w:val="22"/>
          <w:szCs w:val="22"/>
        </w:rPr>
        <w:t xml:space="preserve"> </w:t>
      </w:r>
      <w:r w:rsidRPr="00CB5788">
        <w:rPr>
          <w:rFonts w:ascii="Arial" w:eastAsia="Times New Roman" w:hAnsi="Arial" w:cs="Arial"/>
          <w:i/>
          <w:iCs/>
          <w:sz w:val="22"/>
          <w:szCs w:val="22"/>
        </w:rPr>
        <w:t>Primeast.</w:t>
      </w:r>
      <w:r w:rsidRPr="00A61B74">
        <w:rPr>
          <w:rFonts w:ascii="Arial" w:eastAsia="Times New Roman" w:hAnsi="Arial" w:cs="Arial"/>
          <w:sz w:val="22"/>
          <w:szCs w:val="22"/>
        </w:rPr>
        <w:t xml:space="preserve"> Available at: </w:t>
      </w:r>
      <w:r w:rsidR="00BD0347" w:rsidRPr="00A61B74">
        <w:rPr>
          <w:rFonts w:ascii="Arial" w:eastAsia="Times New Roman" w:hAnsi="Arial" w:cs="Arial"/>
          <w:sz w:val="22"/>
          <w:szCs w:val="22"/>
        </w:rPr>
        <w:t>https: primeast</w:t>
      </w:r>
      <w:r w:rsidRPr="00A61B74">
        <w:rPr>
          <w:rFonts w:ascii="Arial" w:eastAsia="Times New Roman" w:hAnsi="Arial" w:cs="Arial"/>
          <w:sz w:val="22"/>
          <w:szCs w:val="22"/>
        </w:rPr>
        <w:t xml:space="preserve">.comusinsights59-employee-engagement-statistics-for-2025 </w:t>
      </w:r>
      <w:r w:rsidR="00707201">
        <w:rPr>
          <w:rFonts w:ascii="Arial" w:eastAsia="Times New Roman" w:hAnsi="Arial" w:cs="Arial"/>
          <w:sz w:val="22"/>
          <w:szCs w:val="22"/>
        </w:rPr>
        <w:t>(</w:t>
      </w:r>
      <w:r w:rsidRPr="00A61B74">
        <w:rPr>
          <w:rFonts w:ascii="Arial" w:eastAsia="Times New Roman" w:hAnsi="Arial" w:cs="Arial"/>
          <w:sz w:val="22"/>
          <w:szCs w:val="22"/>
        </w:rPr>
        <w:t>Accessed 19 September 2025</w:t>
      </w:r>
      <w:r w:rsidR="00707201">
        <w:rPr>
          <w:rFonts w:ascii="Arial" w:eastAsia="Times New Roman" w:hAnsi="Arial" w:cs="Arial"/>
          <w:sz w:val="22"/>
          <w:szCs w:val="22"/>
        </w:rPr>
        <w:t>)</w:t>
      </w:r>
      <w:r w:rsidRPr="00A61B74">
        <w:rPr>
          <w:rFonts w:ascii="Arial" w:eastAsia="Times New Roman" w:hAnsi="Arial" w:cs="Arial"/>
          <w:sz w:val="22"/>
          <w:szCs w:val="22"/>
        </w:rPr>
        <w:t>.</w:t>
      </w:r>
    </w:p>
    <w:p w14:paraId="4D395C00" w14:textId="5BB3B786" w:rsidR="00533EE2" w:rsidRPr="00A61B74" w:rsidRDefault="00C562C9" w:rsidP="00A61B74">
      <w:pPr>
        <w:spacing w:line="360" w:lineRule="auto"/>
        <w:jc w:val="both"/>
        <w:rPr>
          <w:rFonts w:ascii="Arial" w:eastAsia="Arial" w:hAnsi="Arial" w:cs="Arial"/>
          <w:sz w:val="22"/>
          <w:szCs w:val="22"/>
        </w:rPr>
      </w:pPr>
      <w:r w:rsidRPr="00A61B74">
        <w:rPr>
          <w:rFonts w:ascii="Arial" w:eastAsia="Times New Roman" w:hAnsi="Arial" w:cs="Arial"/>
          <w:sz w:val="22"/>
          <w:szCs w:val="22"/>
        </w:rPr>
        <w:t xml:space="preserve">Wu, H. and Lv, H. </w:t>
      </w:r>
      <w:r w:rsidR="00307D35">
        <w:rPr>
          <w:rFonts w:ascii="Arial" w:eastAsia="Times New Roman" w:hAnsi="Arial" w:cs="Arial"/>
          <w:sz w:val="22"/>
          <w:szCs w:val="22"/>
        </w:rPr>
        <w:t>(</w:t>
      </w:r>
      <w:r w:rsidRPr="00A61B74">
        <w:rPr>
          <w:rFonts w:ascii="Arial" w:eastAsia="Times New Roman" w:hAnsi="Arial" w:cs="Arial"/>
          <w:sz w:val="22"/>
          <w:szCs w:val="22"/>
        </w:rPr>
        <w:t>2024</w:t>
      </w:r>
      <w:r w:rsidR="00307D35">
        <w:rPr>
          <w:rFonts w:ascii="Arial" w:eastAsia="Times New Roman" w:hAnsi="Arial" w:cs="Arial"/>
          <w:sz w:val="22"/>
          <w:szCs w:val="22"/>
        </w:rPr>
        <w:t>)</w:t>
      </w:r>
      <w:r w:rsidRPr="00A61B74">
        <w:rPr>
          <w:rFonts w:ascii="Arial" w:eastAsia="Times New Roman" w:hAnsi="Arial" w:cs="Arial"/>
          <w:sz w:val="22"/>
          <w:szCs w:val="22"/>
        </w:rPr>
        <w:t xml:space="preserve"> </w:t>
      </w:r>
      <w:r w:rsidR="00307D35" w:rsidRPr="00B2508F">
        <w:rPr>
          <w:rFonts w:ascii="Arial" w:eastAsia="Times New Roman" w:hAnsi="Arial" w:cs="Arial"/>
          <w:sz w:val="22"/>
          <w:szCs w:val="22"/>
          <w:lang w:eastAsia="en-GB"/>
        </w:rPr>
        <w:t>'</w:t>
      </w:r>
      <w:r w:rsidRPr="00A61B74">
        <w:rPr>
          <w:rFonts w:ascii="Arial" w:eastAsia="Times New Roman" w:hAnsi="Arial" w:cs="Arial"/>
          <w:sz w:val="22"/>
          <w:szCs w:val="22"/>
        </w:rPr>
        <w:t>A meta-analysis on social exchange relationships and employee innovation in teams</w:t>
      </w:r>
      <w:r w:rsidR="00307D35" w:rsidRPr="00B2508F">
        <w:rPr>
          <w:rFonts w:ascii="Arial" w:eastAsia="Times New Roman" w:hAnsi="Arial" w:cs="Arial"/>
          <w:sz w:val="22"/>
          <w:szCs w:val="22"/>
          <w:lang w:eastAsia="en-GB"/>
        </w:rPr>
        <w:t>'</w:t>
      </w:r>
      <w:r w:rsidR="00307D35">
        <w:rPr>
          <w:rFonts w:ascii="Arial" w:eastAsia="Times New Roman" w:hAnsi="Arial" w:cs="Arial"/>
          <w:sz w:val="22"/>
          <w:szCs w:val="22"/>
          <w:lang w:eastAsia="en-GB"/>
        </w:rPr>
        <w:t xml:space="preserve">, </w:t>
      </w:r>
      <w:r w:rsidRPr="00307D35">
        <w:rPr>
          <w:rFonts w:ascii="Arial" w:eastAsia="Times New Roman" w:hAnsi="Arial" w:cs="Arial"/>
          <w:i/>
          <w:iCs/>
          <w:sz w:val="22"/>
          <w:szCs w:val="22"/>
        </w:rPr>
        <w:t>Humanities and Social Sciences Communications</w:t>
      </w:r>
      <w:r w:rsidRPr="00A61B74">
        <w:rPr>
          <w:rFonts w:ascii="Arial" w:eastAsia="Times New Roman" w:hAnsi="Arial" w:cs="Arial"/>
          <w:sz w:val="22"/>
          <w:szCs w:val="22"/>
        </w:rPr>
        <w:t>, 11(1), pp.1-11.</w:t>
      </w:r>
    </w:p>
    <w:p w14:paraId="2C8B41A5" w14:textId="77777777" w:rsidR="00533EE2" w:rsidRPr="00A61B74" w:rsidRDefault="00533EE2" w:rsidP="00A61B74">
      <w:pPr>
        <w:spacing w:line="360" w:lineRule="auto"/>
        <w:jc w:val="both"/>
        <w:rPr>
          <w:rFonts w:ascii="Arial" w:eastAsia="Times New Roman" w:hAnsi="Arial" w:cs="Arial"/>
          <w:b/>
          <w:sz w:val="22"/>
          <w:szCs w:val="22"/>
        </w:rPr>
      </w:pPr>
    </w:p>
    <w:p w14:paraId="75A00B2C" w14:textId="77777777" w:rsidR="000C2D99" w:rsidRPr="00A61B74" w:rsidRDefault="000C2D99">
      <w:pPr>
        <w:spacing w:line="360" w:lineRule="auto"/>
        <w:jc w:val="both"/>
        <w:rPr>
          <w:rFonts w:ascii="Arial" w:eastAsia="Times New Roman" w:hAnsi="Arial" w:cs="Arial"/>
          <w:b/>
          <w:sz w:val="22"/>
          <w:szCs w:val="22"/>
        </w:rPr>
      </w:pPr>
    </w:p>
    <w:sectPr w:rsidR="000C2D99" w:rsidRPr="00A61B74">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176F7" w14:textId="77777777" w:rsidR="00BF5BE7" w:rsidRDefault="00BF5BE7">
      <w:pPr>
        <w:spacing w:after="0" w:line="240" w:lineRule="auto"/>
      </w:pPr>
      <w:r>
        <w:separator/>
      </w:r>
    </w:p>
  </w:endnote>
  <w:endnote w:type="continuationSeparator" w:id="0">
    <w:p w14:paraId="5EA1A7DC" w14:textId="77777777" w:rsidR="00BF5BE7" w:rsidRDefault="00BF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embedRegular r:id="rId1" w:fontKey="{8F5C6061-ECF7-4C1A-86FF-1C5F9353072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30846B1-DE23-4184-9163-5C8A99401821}"/>
    <w:embedBold r:id="rId3" w:fontKey="{A20E1C65-6A5A-46CE-A776-2E5E6757C3A5}"/>
    <w:embedItalic r:id="rId4" w:fontKey="{15C6723A-6691-40A7-B2A0-06663884E76C}"/>
  </w:font>
  <w:font w:name="Calibri Light">
    <w:panose1 w:val="020F0302020204030204"/>
    <w:charset w:val="00"/>
    <w:family w:val="swiss"/>
    <w:pitch w:val="variable"/>
    <w:sig w:usb0="E4002EFF" w:usb1="C200247B" w:usb2="00000009" w:usb3="00000000" w:csb0="000001FF" w:csb1="00000000"/>
    <w:embedRegular r:id="rId5" w:fontKey="{D7571899-9A11-4205-AFB7-513B1B37B779}"/>
    <w:embedItalic r:id="rId6" w:fontKey="{38D8A126-932E-4019-B206-01DC264BE452}"/>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7" w:fontKey="{63E06234-1E11-4982-B4B7-981BA122CEA0}"/>
  </w:font>
  <w:font w:name="Cambria Math">
    <w:panose1 w:val="02040503050406030204"/>
    <w:charset w:val="00"/>
    <w:family w:val="roman"/>
    <w:pitch w:val="variable"/>
    <w:sig w:usb0="E00006FF" w:usb1="420024FF" w:usb2="02000000" w:usb3="00000000" w:csb0="0000019F" w:csb1="00000000"/>
    <w:embedRegular r:id="rId8" w:fontKey="{2B07FDA5-A36B-4B65-AE80-AA6229418A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18E16" w14:textId="76B3CF40" w:rsidR="00533EE2" w:rsidRDefault="00C562C9">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PAGE</w:instrText>
    </w:r>
    <w:r>
      <w:rPr>
        <w:rFonts w:ascii="Times New Roman" w:eastAsia="Times New Roman" w:hAnsi="Times New Roman" w:cs="Times New Roman"/>
        <w:b/>
        <w:color w:val="000000"/>
      </w:rPr>
      <w:fldChar w:fldCharType="separate"/>
    </w:r>
    <w:r>
      <w:rPr>
        <w:rFonts w:ascii="Times New Roman" w:eastAsia="Times New Roman" w:hAnsi="Times New Roman" w:cs="Times New Roman"/>
        <w:b/>
        <w:noProof/>
        <w:color w:val="000000"/>
      </w:rPr>
      <w:t>1</w:t>
    </w:r>
    <w:r>
      <w:rPr>
        <w:rFonts w:ascii="Times New Roman" w:eastAsia="Times New Roman" w:hAnsi="Times New Roman" w:cs="Times New Roman"/>
        <w:b/>
        <w:color w:val="000000"/>
      </w:rPr>
      <w:fldChar w:fldCharType="end"/>
    </w:r>
    <w:r>
      <w:rPr>
        <w:rFonts w:ascii="Times New Roman" w:eastAsia="Times New Roman" w:hAnsi="Times New Roman" w:cs="Times New Roman"/>
        <w:color w:val="000000"/>
      </w:rPr>
      <w:t xml:space="preserve"> of </w:t>
    </w: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NUMPAGES</w:instrText>
    </w:r>
    <w:r>
      <w:rPr>
        <w:rFonts w:ascii="Times New Roman" w:eastAsia="Times New Roman" w:hAnsi="Times New Roman" w:cs="Times New Roman"/>
        <w:b/>
        <w:color w:val="000000"/>
      </w:rPr>
      <w:fldChar w:fldCharType="separate"/>
    </w:r>
    <w:r>
      <w:rPr>
        <w:rFonts w:ascii="Times New Roman" w:eastAsia="Times New Roman" w:hAnsi="Times New Roman" w:cs="Times New Roman"/>
        <w:b/>
        <w:noProof/>
        <w:color w:val="000000"/>
      </w:rPr>
      <w:t>2</w:t>
    </w:r>
    <w:r>
      <w:rPr>
        <w:rFonts w:ascii="Times New Roman" w:eastAsia="Times New Roman" w:hAnsi="Times New Roman" w:cs="Times New Roman"/>
        <w:b/>
        <w:color w:val="000000"/>
      </w:rPr>
      <w:fldChar w:fldCharType="end"/>
    </w:r>
  </w:p>
  <w:p w14:paraId="5984A93F" w14:textId="77777777" w:rsidR="00533EE2" w:rsidRDefault="00533EE2">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68293" w14:textId="77777777" w:rsidR="00BF5BE7" w:rsidRDefault="00BF5BE7">
      <w:pPr>
        <w:spacing w:after="0" w:line="240" w:lineRule="auto"/>
      </w:pPr>
      <w:r>
        <w:separator/>
      </w:r>
    </w:p>
  </w:footnote>
  <w:footnote w:type="continuationSeparator" w:id="0">
    <w:p w14:paraId="158C7C36" w14:textId="77777777" w:rsidR="00BF5BE7" w:rsidRDefault="00BF5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A1DB9"/>
    <w:multiLevelType w:val="multilevel"/>
    <w:tmpl w:val="6B6EBD4A"/>
    <w:lvl w:ilvl="0">
      <w:start w:val="1"/>
      <w:numFmt w:val="bullet"/>
      <w:lvlText w:val=""/>
      <w:lvlJc w:val="left"/>
      <w:pPr>
        <w:ind w:left="720" w:hanging="360"/>
      </w:pPr>
      <w:rPr>
        <w:rFonts w:ascii="Symbol" w:hAnsi="Symbol" w:hint="default"/>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87C2D16"/>
    <w:multiLevelType w:val="multilevel"/>
    <w:tmpl w:val="D1147BB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93D5D75"/>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703437552">
    <w:abstractNumId w:val="0"/>
  </w:num>
  <w:num w:numId="2" w16cid:durableId="1804228687">
    <w:abstractNumId w:val="2"/>
  </w:num>
  <w:num w:numId="3" w16cid:durableId="1438256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EE2"/>
    <w:rsid w:val="000004DC"/>
    <w:rsid w:val="000336E5"/>
    <w:rsid w:val="00050021"/>
    <w:rsid w:val="00073F5E"/>
    <w:rsid w:val="00076001"/>
    <w:rsid w:val="00097373"/>
    <w:rsid w:val="000B400E"/>
    <w:rsid w:val="000C2D99"/>
    <w:rsid w:val="000D33DA"/>
    <w:rsid w:val="000F76AD"/>
    <w:rsid w:val="00121FC6"/>
    <w:rsid w:val="00144630"/>
    <w:rsid w:val="00145D11"/>
    <w:rsid w:val="001575D1"/>
    <w:rsid w:val="001917AD"/>
    <w:rsid w:val="001A0C89"/>
    <w:rsid w:val="001B22DA"/>
    <w:rsid w:val="001D2453"/>
    <w:rsid w:val="001D40FD"/>
    <w:rsid w:val="001D5239"/>
    <w:rsid w:val="001E1091"/>
    <w:rsid w:val="00203396"/>
    <w:rsid w:val="00214C0A"/>
    <w:rsid w:val="0026432C"/>
    <w:rsid w:val="00285CF6"/>
    <w:rsid w:val="00285E7D"/>
    <w:rsid w:val="00286F3C"/>
    <w:rsid w:val="00291726"/>
    <w:rsid w:val="002941F9"/>
    <w:rsid w:val="002C637B"/>
    <w:rsid w:val="002F1781"/>
    <w:rsid w:val="00300A3C"/>
    <w:rsid w:val="00301CC7"/>
    <w:rsid w:val="00307D35"/>
    <w:rsid w:val="003158D0"/>
    <w:rsid w:val="00337874"/>
    <w:rsid w:val="00343721"/>
    <w:rsid w:val="00364B30"/>
    <w:rsid w:val="003B3C2A"/>
    <w:rsid w:val="003C660A"/>
    <w:rsid w:val="003E7FB1"/>
    <w:rsid w:val="003F68EA"/>
    <w:rsid w:val="004338D0"/>
    <w:rsid w:val="004445B6"/>
    <w:rsid w:val="00454DC8"/>
    <w:rsid w:val="00457806"/>
    <w:rsid w:val="004C12E2"/>
    <w:rsid w:val="004F15D0"/>
    <w:rsid w:val="00517E30"/>
    <w:rsid w:val="00521853"/>
    <w:rsid w:val="00533EE2"/>
    <w:rsid w:val="00554074"/>
    <w:rsid w:val="00595053"/>
    <w:rsid w:val="005C4AEB"/>
    <w:rsid w:val="005C533A"/>
    <w:rsid w:val="005C5B74"/>
    <w:rsid w:val="005D2257"/>
    <w:rsid w:val="005D2C97"/>
    <w:rsid w:val="005D5206"/>
    <w:rsid w:val="005F5C78"/>
    <w:rsid w:val="00607A7B"/>
    <w:rsid w:val="0064711A"/>
    <w:rsid w:val="00656FF0"/>
    <w:rsid w:val="00660B99"/>
    <w:rsid w:val="006622EF"/>
    <w:rsid w:val="00682576"/>
    <w:rsid w:val="00694BB7"/>
    <w:rsid w:val="006B6767"/>
    <w:rsid w:val="006E3949"/>
    <w:rsid w:val="006F6626"/>
    <w:rsid w:val="00707201"/>
    <w:rsid w:val="00715024"/>
    <w:rsid w:val="00722766"/>
    <w:rsid w:val="00734BA8"/>
    <w:rsid w:val="007445D4"/>
    <w:rsid w:val="007469BE"/>
    <w:rsid w:val="007542B9"/>
    <w:rsid w:val="0077090A"/>
    <w:rsid w:val="0078103D"/>
    <w:rsid w:val="007C2E4E"/>
    <w:rsid w:val="007E025E"/>
    <w:rsid w:val="00804C40"/>
    <w:rsid w:val="00823F0E"/>
    <w:rsid w:val="0082718F"/>
    <w:rsid w:val="00830D09"/>
    <w:rsid w:val="00844780"/>
    <w:rsid w:val="00851496"/>
    <w:rsid w:val="00866997"/>
    <w:rsid w:val="008727FE"/>
    <w:rsid w:val="008744BA"/>
    <w:rsid w:val="00890A05"/>
    <w:rsid w:val="009332F5"/>
    <w:rsid w:val="009477F5"/>
    <w:rsid w:val="0095267A"/>
    <w:rsid w:val="00977961"/>
    <w:rsid w:val="009B5C74"/>
    <w:rsid w:val="009C2FD7"/>
    <w:rsid w:val="009E3461"/>
    <w:rsid w:val="009F7C34"/>
    <w:rsid w:val="00A154D8"/>
    <w:rsid w:val="00A32337"/>
    <w:rsid w:val="00A423D2"/>
    <w:rsid w:val="00A61B74"/>
    <w:rsid w:val="00A67D9C"/>
    <w:rsid w:val="00A80C7B"/>
    <w:rsid w:val="00AB6C3C"/>
    <w:rsid w:val="00AB72D2"/>
    <w:rsid w:val="00AC4F95"/>
    <w:rsid w:val="00AD2587"/>
    <w:rsid w:val="00AE2DC6"/>
    <w:rsid w:val="00AE6D0E"/>
    <w:rsid w:val="00AF04C7"/>
    <w:rsid w:val="00AF06B9"/>
    <w:rsid w:val="00B17E94"/>
    <w:rsid w:val="00B34F65"/>
    <w:rsid w:val="00B40EE9"/>
    <w:rsid w:val="00B4268E"/>
    <w:rsid w:val="00B476FC"/>
    <w:rsid w:val="00B64F93"/>
    <w:rsid w:val="00BD0347"/>
    <w:rsid w:val="00BD62AE"/>
    <w:rsid w:val="00BD6DA7"/>
    <w:rsid w:val="00BE25DA"/>
    <w:rsid w:val="00BF5BE7"/>
    <w:rsid w:val="00C11AB8"/>
    <w:rsid w:val="00C2017C"/>
    <w:rsid w:val="00C26B8B"/>
    <w:rsid w:val="00C429F0"/>
    <w:rsid w:val="00C562C9"/>
    <w:rsid w:val="00C624FB"/>
    <w:rsid w:val="00C62FB3"/>
    <w:rsid w:val="00C91E41"/>
    <w:rsid w:val="00C92C74"/>
    <w:rsid w:val="00CB5788"/>
    <w:rsid w:val="00CF1A37"/>
    <w:rsid w:val="00CF487C"/>
    <w:rsid w:val="00D20495"/>
    <w:rsid w:val="00D20C71"/>
    <w:rsid w:val="00D210EC"/>
    <w:rsid w:val="00D457D4"/>
    <w:rsid w:val="00D63BC6"/>
    <w:rsid w:val="00D67E37"/>
    <w:rsid w:val="00DB11EC"/>
    <w:rsid w:val="00DB7004"/>
    <w:rsid w:val="00DC023B"/>
    <w:rsid w:val="00DC31FC"/>
    <w:rsid w:val="00DE2730"/>
    <w:rsid w:val="00E17AAE"/>
    <w:rsid w:val="00E23C1A"/>
    <w:rsid w:val="00E36BB3"/>
    <w:rsid w:val="00E54C14"/>
    <w:rsid w:val="00E71C3E"/>
    <w:rsid w:val="00E86FAC"/>
    <w:rsid w:val="00E8709C"/>
    <w:rsid w:val="00EE0B2F"/>
    <w:rsid w:val="00EE1FEA"/>
    <w:rsid w:val="00F35EA0"/>
    <w:rsid w:val="00F53C0D"/>
    <w:rsid w:val="00F605B7"/>
    <w:rsid w:val="00F62DCF"/>
    <w:rsid w:val="00F6598E"/>
    <w:rsid w:val="00F74FE1"/>
    <w:rsid w:val="00F86CAC"/>
    <w:rsid w:val="00F93EE7"/>
    <w:rsid w:val="00FA7C0C"/>
    <w:rsid w:val="00FB33BD"/>
    <w:rsid w:val="00FB3CEF"/>
    <w:rsid w:val="00FB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549BD"/>
  <w15:docId w15:val="{C3E77D1A-D31A-B14A-9616-5C90BCCA6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line="360" w:lineRule="auto"/>
      <w:jc w:val="both"/>
      <w:outlineLvl w:val="0"/>
    </w:pPr>
    <w:rPr>
      <w:rFonts w:ascii="Times New Roman" w:eastAsia="Times New Roman" w:hAnsi="Times New Roman" w:cs="Times New Roman"/>
      <w:b/>
      <w:color w:val="2F5496"/>
      <w:sz w:val="30"/>
      <w:szCs w:val="30"/>
      <w:u w:val="single"/>
    </w:rPr>
  </w:style>
  <w:style w:type="paragraph" w:styleId="Heading2">
    <w:name w:val="heading 2"/>
    <w:basedOn w:val="Normal"/>
    <w:next w:val="Normal"/>
    <w:link w:val="Heading2Char"/>
    <w:uiPriority w:val="9"/>
    <w:unhideWhenUsed/>
    <w:qFormat/>
    <w:pPr>
      <w:keepNext/>
      <w:keepLines/>
      <w:spacing w:before="160" w:after="80" w:line="360" w:lineRule="auto"/>
      <w:outlineLvl w:val="1"/>
    </w:pPr>
    <w:rPr>
      <w:rFonts w:ascii="Times New Roman" w:eastAsia="Times New Roman" w:hAnsi="Times New Roman" w:cs="Times New Roman"/>
      <w:color w:val="00B0F0"/>
      <w:sz w:val="26"/>
      <w:szCs w:val="26"/>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044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CD7F77"/>
    <w:rPr>
      <w:rFonts w:ascii="Times New Roman" w:eastAsiaTheme="majorEastAsia" w:hAnsi="Times New Roman" w:cs="Times New Roman"/>
      <w:b/>
      <w:color w:val="2F5496" w:themeColor="accent1" w:themeShade="BF"/>
      <w:sz w:val="30"/>
      <w:szCs w:val="40"/>
      <w:u w:val="single"/>
    </w:rPr>
  </w:style>
  <w:style w:type="character" w:customStyle="1" w:styleId="Heading2Char">
    <w:name w:val="Heading 2 Char"/>
    <w:basedOn w:val="DefaultParagraphFont"/>
    <w:link w:val="Heading2"/>
    <w:uiPriority w:val="9"/>
    <w:rsid w:val="00622F96"/>
    <w:rPr>
      <w:rFonts w:ascii="Times New Roman" w:eastAsiaTheme="majorEastAsia" w:hAnsi="Times New Roman" w:cstheme="majorBidi"/>
      <w:color w:val="00B0F0"/>
      <w:sz w:val="26"/>
      <w:szCs w:val="32"/>
    </w:rPr>
  </w:style>
  <w:style w:type="character" w:customStyle="1" w:styleId="Heading3Char">
    <w:name w:val="Heading 3 Char"/>
    <w:basedOn w:val="DefaultParagraphFont"/>
    <w:link w:val="Heading3"/>
    <w:uiPriority w:val="9"/>
    <w:semiHidden/>
    <w:rsid w:val="000444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44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44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4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402"/>
    <w:rPr>
      <w:rFonts w:eastAsiaTheme="majorEastAsia" w:cstheme="majorBidi"/>
      <w:color w:val="272727" w:themeColor="text1" w:themeTint="D8"/>
    </w:rPr>
  </w:style>
  <w:style w:type="character" w:customStyle="1" w:styleId="TitleChar">
    <w:name w:val="Title Char"/>
    <w:basedOn w:val="DefaultParagraphFont"/>
    <w:link w:val="Title"/>
    <w:uiPriority w:val="10"/>
    <w:rsid w:val="00044402"/>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044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402"/>
    <w:pPr>
      <w:spacing w:before="160"/>
      <w:jc w:val="center"/>
    </w:pPr>
    <w:rPr>
      <w:i/>
      <w:iCs/>
      <w:color w:val="404040" w:themeColor="text1" w:themeTint="BF"/>
    </w:rPr>
  </w:style>
  <w:style w:type="character" w:customStyle="1" w:styleId="QuoteChar">
    <w:name w:val="Quote Char"/>
    <w:basedOn w:val="DefaultParagraphFont"/>
    <w:link w:val="Quote"/>
    <w:uiPriority w:val="29"/>
    <w:rsid w:val="00044402"/>
    <w:rPr>
      <w:i/>
      <w:iCs/>
      <w:color w:val="404040" w:themeColor="text1" w:themeTint="BF"/>
    </w:rPr>
  </w:style>
  <w:style w:type="paragraph" w:styleId="ListParagraph">
    <w:name w:val="List Paragraph"/>
    <w:basedOn w:val="Normal"/>
    <w:uiPriority w:val="34"/>
    <w:qFormat/>
    <w:rsid w:val="00044402"/>
    <w:pPr>
      <w:ind w:left="720"/>
      <w:contextualSpacing/>
    </w:pPr>
  </w:style>
  <w:style w:type="character" w:styleId="IntenseEmphasis">
    <w:name w:val="Intense Emphasis"/>
    <w:basedOn w:val="DefaultParagraphFont"/>
    <w:uiPriority w:val="21"/>
    <w:qFormat/>
    <w:rsid w:val="00044402"/>
    <w:rPr>
      <w:i/>
      <w:iCs/>
      <w:color w:val="2F5496" w:themeColor="accent1" w:themeShade="BF"/>
    </w:rPr>
  </w:style>
  <w:style w:type="paragraph" w:styleId="IntenseQuote">
    <w:name w:val="Intense Quote"/>
    <w:basedOn w:val="Normal"/>
    <w:next w:val="Normal"/>
    <w:link w:val="IntenseQuoteChar"/>
    <w:uiPriority w:val="30"/>
    <w:qFormat/>
    <w:rsid w:val="000444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4402"/>
    <w:rPr>
      <w:i/>
      <w:iCs/>
      <w:color w:val="2F5496" w:themeColor="accent1" w:themeShade="BF"/>
    </w:rPr>
  </w:style>
  <w:style w:type="character" w:styleId="IntenseReference">
    <w:name w:val="Intense Reference"/>
    <w:basedOn w:val="DefaultParagraphFont"/>
    <w:uiPriority w:val="32"/>
    <w:qFormat/>
    <w:rsid w:val="00044402"/>
    <w:rPr>
      <w:b/>
      <w:bCs/>
      <w:smallCaps/>
      <w:color w:val="2F5496" w:themeColor="accent1" w:themeShade="BF"/>
      <w:spacing w:val="5"/>
    </w:rPr>
  </w:style>
  <w:style w:type="character" w:styleId="Hyperlink">
    <w:name w:val="Hyperlink"/>
    <w:basedOn w:val="DefaultParagraphFont"/>
    <w:uiPriority w:val="99"/>
    <w:unhideWhenUsed/>
    <w:rsid w:val="00C44D26"/>
    <w:rPr>
      <w:color w:val="0563C1" w:themeColor="hyperlink"/>
      <w:u w:val="single"/>
    </w:rPr>
  </w:style>
  <w:style w:type="character" w:styleId="UnresolvedMention">
    <w:name w:val="Unresolved Mention"/>
    <w:basedOn w:val="DefaultParagraphFont"/>
    <w:uiPriority w:val="99"/>
    <w:semiHidden/>
    <w:unhideWhenUsed/>
    <w:rsid w:val="00C44D26"/>
    <w:rPr>
      <w:color w:val="605E5C"/>
      <w:shd w:val="clear" w:color="auto" w:fill="E1DFDD"/>
    </w:rPr>
  </w:style>
  <w:style w:type="table" w:styleId="TableGrid">
    <w:name w:val="Table Grid"/>
    <w:basedOn w:val="TableNormal"/>
    <w:uiPriority w:val="39"/>
    <w:rsid w:val="00655A17"/>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style>
  <w:style w:type="character" w:styleId="FollowedHyperlink">
    <w:name w:val="FollowedHyperlink"/>
    <w:basedOn w:val="DefaultParagraphFont"/>
    <w:uiPriority w:val="99"/>
    <w:semiHidden/>
    <w:unhideWhenUsed/>
    <w:rsid w:val="00F81231"/>
    <w:rPr>
      <w:color w:val="954F72" w:themeColor="followedHyperlink"/>
      <w:u w:val="single"/>
    </w:rPr>
  </w:style>
  <w:style w:type="paragraph" w:styleId="Caption">
    <w:name w:val="caption"/>
    <w:basedOn w:val="Normal"/>
    <w:next w:val="Normal"/>
    <w:uiPriority w:val="35"/>
    <w:unhideWhenUsed/>
    <w:qFormat/>
    <w:rsid w:val="00451D7F"/>
    <w:pPr>
      <w:spacing w:after="200" w:line="240" w:lineRule="auto"/>
    </w:pPr>
    <w:rPr>
      <w:i/>
      <w:iCs/>
      <w:color w:val="44546A" w:themeColor="text2"/>
      <w:sz w:val="18"/>
      <w:szCs w:val="18"/>
    </w:rPr>
  </w:style>
  <w:style w:type="table" w:styleId="PlainTable4">
    <w:name w:val="Plain Table 4"/>
    <w:basedOn w:val="TableNormal"/>
    <w:uiPriority w:val="44"/>
    <w:rsid w:val="00655A1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655A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55A1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655A1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E530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02B"/>
  </w:style>
  <w:style w:type="paragraph" w:styleId="Footer">
    <w:name w:val="footer"/>
    <w:basedOn w:val="Normal"/>
    <w:link w:val="FooterChar"/>
    <w:uiPriority w:val="99"/>
    <w:unhideWhenUsed/>
    <w:rsid w:val="00E53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02B"/>
  </w:style>
  <w:style w:type="paragraph" w:styleId="TOCHeading">
    <w:name w:val="TOC Heading"/>
    <w:basedOn w:val="Heading1"/>
    <w:next w:val="Normal"/>
    <w:uiPriority w:val="39"/>
    <w:unhideWhenUsed/>
    <w:qFormat/>
    <w:rsid w:val="00E5302B"/>
    <w:pPr>
      <w:spacing w:before="240" w:after="0" w:line="259" w:lineRule="auto"/>
      <w:outlineLvl w:val="9"/>
    </w:pPr>
    <w:rPr>
      <w:rFonts w:asciiTheme="majorHAnsi" w:hAnsiTheme="majorHAnsi"/>
      <w:b w:val="0"/>
      <w:sz w:val="32"/>
      <w:szCs w:val="32"/>
      <w:u w:val="none"/>
    </w:rPr>
  </w:style>
  <w:style w:type="paragraph" w:styleId="TOC1">
    <w:name w:val="toc 1"/>
    <w:basedOn w:val="Normal"/>
    <w:next w:val="Normal"/>
    <w:autoRedefine/>
    <w:uiPriority w:val="39"/>
    <w:unhideWhenUsed/>
    <w:rsid w:val="00E5302B"/>
    <w:pPr>
      <w:spacing w:after="100"/>
    </w:pPr>
  </w:style>
  <w:style w:type="paragraph" w:styleId="TOC2">
    <w:name w:val="toc 2"/>
    <w:basedOn w:val="Normal"/>
    <w:next w:val="Normal"/>
    <w:autoRedefine/>
    <w:uiPriority w:val="39"/>
    <w:unhideWhenUsed/>
    <w:rsid w:val="00E5302B"/>
    <w:pPr>
      <w:spacing w:after="100"/>
      <w:ind w:left="240"/>
    </w:pPr>
  </w:style>
  <w:style w:type="paragraph" w:styleId="TableofFigures">
    <w:name w:val="table of figures"/>
    <w:basedOn w:val="Normal"/>
    <w:next w:val="Normal"/>
    <w:uiPriority w:val="99"/>
    <w:unhideWhenUsed/>
    <w:rsid w:val="00E94605"/>
    <w:pPr>
      <w:spacing w:after="0"/>
    </w:p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0" w:line="240" w:lineRule="auto"/>
    </w:pPr>
    <w:tblPr>
      <w:tblStyleRowBandSize w:val="1"/>
      <w:tblStyleColBandSize w:val="1"/>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pPr>
      <w:spacing w:after="0" w:line="240" w:lineRule="auto"/>
    </w:pPr>
    <w:tblPr>
      <w:tblStyleRowBandSize w:val="1"/>
      <w:tblStyleColBandSize w:val="1"/>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
    <w:pPr>
      <w:spacing w:after="0" w:line="240" w:lineRule="auto"/>
    </w:pPr>
    <w:tblPr>
      <w:tblStyleRowBandSize w:val="1"/>
      <w:tblStyleColBandSize w:val="1"/>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ep.ntu.ac.uk/id/eprint/53494/7/2433545_a3226_Pass.pdf" TargetMode="External"/><Relationship Id="rId5" Type="http://schemas.openxmlformats.org/officeDocument/2006/relationships/webSettings" Target="webSettings.xml"/><Relationship Id="rId10" Type="http://schemas.openxmlformats.org/officeDocument/2006/relationships/hyperlink" Target="https://www.cipd.org/uk/views-and-insights/thought-leadership/cipd-voice/sickness-absence-rate-jump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akgJTbEwiygMOGHS2aQCgXIzxw==">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32</Pages>
  <Words>8635</Words>
  <Characters>49221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Maria Dobozi (2233019)</cp:lastModifiedBy>
  <cp:revision>201</cp:revision>
  <dcterms:created xsi:type="dcterms:W3CDTF">2025-10-23T15:50:00Z</dcterms:created>
  <dcterms:modified xsi:type="dcterms:W3CDTF">2025-11-17T14:49:00Z</dcterms:modified>
</cp:coreProperties>
</file>