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042252138"/>
        <w:docPartObj>
          <w:docPartGallery w:val="Cover Pages"/>
          <w:docPartUnique/>
        </w:docPartObj>
      </w:sdtPr>
      <w:sdtEndPr>
        <w:rPr>
          <w:rFonts w:ascii="Arial" w:eastAsiaTheme="minorHAnsi" w:hAnsi="Arial" w:cs="Arial"/>
          <w:b/>
          <w:bCs/>
          <w:color w:val="auto"/>
          <w:kern w:val="2"/>
          <w:sz w:val="24"/>
          <w:szCs w:val="24"/>
          <w:u w:val="double"/>
          <w:lang w:val="en-GB"/>
          <w14:ligatures w14:val="standardContextual"/>
        </w:rPr>
      </w:sdtEndPr>
      <w:sdtContent>
        <w:p w14:paraId="2C342CD3" w14:textId="7AC531B7" w:rsidR="009C0EE9" w:rsidRDefault="009C0EE9">
          <w:pPr>
            <w:pStyle w:val="NoSpacing"/>
            <w:spacing w:before="1540" w:after="240"/>
            <w:jc w:val="center"/>
            <w:rPr>
              <w:color w:val="156082" w:themeColor="accent1"/>
            </w:rPr>
          </w:pPr>
        </w:p>
        <w:sdt>
          <w:sdtPr>
            <w:rPr>
              <w:rFonts w:ascii="Arial Black" w:eastAsiaTheme="majorEastAsia" w:hAnsi="Arial Black" w:cstheme="majorBidi"/>
              <w:caps/>
              <w:color w:val="000000" w:themeColor="text1"/>
              <w:sz w:val="72"/>
              <w:szCs w:val="72"/>
            </w:rPr>
            <w:alias w:val="Title"/>
            <w:tag w:val=""/>
            <w:id w:val="1735040861"/>
            <w:placeholder>
              <w:docPart w:val="BF9D4B6D00E34218BAB5ED00C4903DC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8A8655B" w14:textId="03739F54" w:rsidR="009C0EE9" w:rsidRDefault="009C0EE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9D52CF">
                <w:rPr>
                  <w:rFonts w:ascii="Arial Black" w:eastAsiaTheme="majorEastAsia" w:hAnsi="Arial Black" w:cstheme="majorBidi"/>
                  <w:caps/>
                  <w:color w:val="000000" w:themeColor="text1"/>
                  <w:sz w:val="72"/>
                  <w:szCs w:val="72"/>
                </w:rPr>
                <w:t xml:space="preserve">GROUP PRESENTATION </w:t>
              </w:r>
            </w:p>
          </w:sdtContent>
        </w:sdt>
        <w:sdt>
          <w:sdtPr>
            <w:rPr>
              <w:rFonts w:ascii="Arial Black" w:hAnsi="Arial Black"/>
              <w:color w:val="000000" w:themeColor="text1"/>
              <w:sz w:val="44"/>
              <w:szCs w:val="44"/>
            </w:rPr>
            <w:alias w:val="Subtitle"/>
            <w:tag w:val=""/>
            <w:id w:val="328029620"/>
            <w:placeholder>
              <w:docPart w:val="E41EB0008AAA4F74BBEE5A652C842BC0"/>
            </w:placeholder>
            <w:dataBinding w:prefixMappings="xmlns:ns0='http://purl.org/dc/elements/1.1/' xmlns:ns1='http://schemas.openxmlformats.org/package/2006/metadata/core-properties' " w:xpath="/ns1:coreProperties[1]/ns0:subject[1]" w:storeItemID="{6C3C8BC8-F283-45AE-878A-BAB7291924A1}"/>
            <w:text/>
          </w:sdtPr>
          <w:sdtContent>
            <w:p w14:paraId="1F453192" w14:textId="4359A7A0" w:rsidR="009C0EE9" w:rsidRPr="009D52CF" w:rsidRDefault="009C0EE9">
              <w:pPr>
                <w:pStyle w:val="NoSpacing"/>
                <w:jc w:val="center"/>
                <w:rPr>
                  <w:rFonts w:ascii="Arial Black" w:hAnsi="Arial Black"/>
                  <w:color w:val="000000" w:themeColor="text1"/>
                  <w:sz w:val="44"/>
                  <w:szCs w:val="44"/>
                </w:rPr>
              </w:pPr>
              <w:r w:rsidRPr="009D52CF">
                <w:rPr>
                  <w:rFonts w:ascii="Arial Black" w:hAnsi="Arial Black"/>
                  <w:color w:val="000000" w:themeColor="text1"/>
                  <w:sz w:val="44"/>
                  <w:szCs w:val="44"/>
                </w:rPr>
                <w:t>NARRATIVE</w:t>
              </w:r>
            </w:p>
          </w:sdtContent>
        </w:sdt>
        <w:p w14:paraId="3C8B7BE4" w14:textId="592957B3" w:rsidR="009C0EE9" w:rsidRDefault="009C0EE9">
          <w:pPr>
            <w:pStyle w:val="NoSpacing"/>
            <w:spacing w:before="480"/>
            <w:jc w:val="center"/>
            <w:rPr>
              <w:color w:val="156082" w:themeColor="accent1"/>
            </w:rPr>
          </w:pPr>
        </w:p>
        <w:p w14:paraId="37B791D8" w14:textId="22164579" w:rsidR="009C0EE9" w:rsidRDefault="009D52CF">
          <w:pPr>
            <w:rPr>
              <w:rFonts w:ascii="Arial" w:hAnsi="Arial" w:cs="Arial"/>
              <w:b/>
              <w:bCs/>
              <w:u w:val="double"/>
            </w:rPr>
          </w:pPr>
          <w:r>
            <w:rPr>
              <w:noProof/>
              <w:color w:val="156082" w:themeColor="accent1"/>
            </w:rPr>
            <mc:AlternateContent>
              <mc:Choice Requires="wps">
                <w:drawing>
                  <wp:anchor distT="0" distB="0" distL="114300" distR="114300" simplePos="0" relativeHeight="251659264" behindDoc="0" locked="0" layoutInCell="1" allowOverlap="1" wp14:anchorId="01CF8A8E" wp14:editId="4F73303B">
                    <wp:simplePos x="0" y="0"/>
                    <wp:positionH relativeFrom="margin">
                      <wp:posOffset>-69449</wp:posOffset>
                    </wp:positionH>
                    <wp:positionV relativeFrom="page">
                      <wp:posOffset>8781391</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0F907EE" w14:textId="2DE8D202" w:rsidR="009C0EE9" w:rsidRDefault="009C0EE9">
                                    <w:pPr>
                                      <w:pStyle w:val="NoSpacing"/>
                                      <w:spacing w:after="40"/>
                                      <w:jc w:val="center"/>
                                      <w:rPr>
                                        <w:caps/>
                                        <w:color w:val="156082" w:themeColor="accent1"/>
                                        <w:sz w:val="28"/>
                                        <w:szCs w:val="28"/>
                                      </w:rPr>
                                    </w:pPr>
                                    <w:r w:rsidRPr="009D52CF">
                                      <w:rPr>
                                        <w:rFonts w:ascii="Arial Black" w:hAnsi="Arial Black"/>
                                        <w:caps/>
                                        <w:color w:val="000000" w:themeColor="text1"/>
                                        <w:sz w:val="28"/>
                                        <w:szCs w:val="28"/>
                                      </w:rPr>
                                      <w:t xml:space="preserve">GROUP MEMBERS: </w:t>
                                    </w:r>
                                    <w:r w:rsidR="009D52CF" w:rsidRPr="009D52CF">
                                      <w:rPr>
                                        <w:rFonts w:ascii="Arial Black" w:hAnsi="Arial Black"/>
                                        <w:caps/>
                                        <w:color w:val="000000" w:themeColor="text1"/>
                                        <w:sz w:val="28"/>
                                        <w:szCs w:val="28"/>
                                      </w:rPr>
                                      <w:t xml:space="preserve">CRISTINA TOCILA, FLORENTINA ELENA DEME, CIPRIAN GABRIEL FICHITIU </w:t>
                                    </w:r>
                                  </w:p>
                                </w:sdtContent>
                              </w:sdt>
                              <w:p w14:paraId="240DA526" w14:textId="72DF2885" w:rsidR="009C0EE9" w:rsidRDefault="009C0EE9" w:rsidP="009D52CF">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1CF8A8E" id="_x0000_t202" coordsize="21600,21600" o:spt="202" path="m,l,21600r21600,l21600,xe">
                    <v:stroke joinstyle="miter"/>
                    <v:path gradientshapeok="t" o:connecttype="rect"/>
                  </v:shapetype>
                  <v:shape id="Text Box 146" o:spid="_x0000_s1026" type="#_x0000_t202" style="position:absolute;margin-left:-5.45pt;margin-top:691.4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" filled="f" stroked="f" strokeweight=".5pt">
                    <v:textbox style="mso-fit-shape-to-text:t" inset="0,0,0,0">
                      <w:txbxContent>
                        <w:sdt>
                          <w:sdtPr>
                            <w:rPr>
                              <w:rFonts w:ascii="Arial Black" w:hAnsi="Arial Black"/>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0F907EE" w14:textId="2DE8D202" w:rsidR="009C0EE9" w:rsidRDefault="009C0EE9">
                              <w:pPr>
                                <w:pStyle w:val="NoSpacing"/>
                                <w:spacing w:after="40"/>
                                <w:jc w:val="center"/>
                                <w:rPr>
                                  <w:caps/>
                                  <w:color w:val="156082" w:themeColor="accent1"/>
                                  <w:sz w:val="28"/>
                                  <w:szCs w:val="28"/>
                                </w:rPr>
                              </w:pPr>
                              <w:r w:rsidRPr="009D52CF">
                                <w:rPr>
                                  <w:rFonts w:ascii="Arial Black" w:hAnsi="Arial Black"/>
                                  <w:caps/>
                                  <w:color w:val="000000" w:themeColor="text1"/>
                                  <w:sz w:val="28"/>
                                  <w:szCs w:val="28"/>
                                </w:rPr>
                                <w:t xml:space="preserve">GROUP MEMBERS: </w:t>
                              </w:r>
                              <w:r w:rsidR="009D52CF" w:rsidRPr="009D52CF">
                                <w:rPr>
                                  <w:rFonts w:ascii="Arial Black" w:hAnsi="Arial Black"/>
                                  <w:caps/>
                                  <w:color w:val="000000" w:themeColor="text1"/>
                                  <w:sz w:val="28"/>
                                  <w:szCs w:val="28"/>
                                </w:rPr>
                                <w:t xml:space="preserve">CRISTINA TOCILA, FLORENTINA ELENA DEME, CIPRIAN GABRIEL FICHITIU </w:t>
                              </w:r>
                            </w:p>
                          </w:sdtContent>
                        </w:sdt>
                        <w:p w14:paraId="240DA526" w14:textId="72DF2885" w:rsidR="009C0EE9" w:rsidRDefault="009C0EE9" w:rsidP="009D52CF">
                          <w:pPr>
                            <w:pStyle w:val="NoSpacing"/>
                            <w:rPr>
                              <w:color w:val="156082" w:themeColor="accent1"/>
                            </w:rPr>
                          </w:pPr>
                        </w:p>
                      </w:txbxContent>
                    </v:textbox>
                    <w10:wrap anchorx="margin" anchory="page"/>
                  </v:shape>
                </w:pict>
              </mc:Fallback>
            </mc:AlternateContent>
          </w:r>
          <w:r w:rsidR="009C0EE9">
            <w:rPr>
              <w:rFonts w:ascii="Arial" w:hAnsi="Arial" w:cs="Arial"/>
              <w:b/>
              <w:bCs/>
              <w:u w:val="double"/>
            </w:rPr>
            <w:br w:type="page"/>
          </w:r>
        </w:p>
      </w:sdtContent>
    </w:sdt>
    <w:p w14:paraId="618B3A94" w14:textId="61FCBBA5" w:rsidR="009C0EE9" w:rsidRPr="009C0EE9" w:rsidRDefault="009C0EE9" w:rsidP="00622063">
      <w:pPr>
        <w:spacing w:line="480" w:lineRule="auto"/>
        <w:rPr>
          <w:rFonts w:ascii="Arial" w:hAnsi="Arial" w:cs="Arial"/>
          <w:b/>
          <w:bCs/>
          <w:u w:val="double"/>
        </w:rPr>
      </w:pPr>
      <w:r w:rsidRPr="009C0EE9">
        <w:rPr>
          <w:rFonts w:ascii="Arial" w:hAnsi="Arial" w:cs="Arial"/>
          <w:b/>
          <w:bCs/>
          <w:u w:val="double"/>
        </w:rPr>
        <w:lastRenderedPageBreak/>
        <w:t xml:space="preserve">Introduction </w:t>
      </w:r>
    </w:p>
    <w:p w14:paraId="1BFB00BB" w14:textId="52A502FA" w:rsidR="00622063" w:rsidRPr="00622063" w:rsidRDefault="00622063" w:rsidP="00622063">
      <w:pPr>
        <w:spacing w:line="480" w:lineRule="auto"/>
        <w:rPr>
          <w:rFonts w:ascii="Arial" w:hAnsi="Arial" w:cs="Arial"/>
        </w:rPr>
      </w:pPr>
      <w:r w:rsidRPr="00622063">
        <w:rPr>
          <w:rFonts w:ascii="Arial" w:hAnsi="Arial" w:cs="Arial"/>
        </w:rPr>
        <w:t xml:space="preserve">The primary reason for failure in StitchCo's transformation due to technology was a lack of leadership, emotional support and guidance, and direction for the organisation. Rather than providing guidance, emotional support and direction, leaders stepped away from their role on the production floor and allowed employees to experience a vacuum of uncertainty and abandonment during the automation of the organisation. </w:t>
      </w:r>
      <w:r w:rsidR="009C0EE9" w:rsidRPr="00622063">
        <w:rPr>
          <w:rFonts w:ascii="Arial" w:hAnsi="Arial" w:cs="Arial"/>
        </w:rPr>
        <w:t>For</w:t>
      </w:r>
      <w:r w:rsidRPr="00622063">
        <w:rPr>
          <w:rFonts w:ascii="Arial" w:hAnsi="Arial" w:cs="Arial"/>
        </w:rPr>
        <w:t xml:space="preserve"> an organisation to achieve successful change, there must be a model of behaviour that has developed from effective change management, and leaders must communicate a very clear, compelling vision of the change, as well as help their employees manage the transition to change emotionally. None of these elements were present in StitchCo, so its employees were left unprepared psychologically for the transition to digital technologies (</w:t>
      </w:r>
      <w:proofErr w:type="spellStart"/>
      <w:r w:rsidRPr="00622063">
        <w:rPr>
          <w:rFonts w:ascii="Arial" w:hAnsi="Arial" w:cs="Arial"/>
        </w:rPr>
        <w:t>Gistituati</w:t>
      </w:r>
      <w:proofErr w:type="spellEnd"/>
      <w:r w:rsidRPr="00622063">
        <w:rPr>
          <w:rFonts w:ascii="Arial" w:hAnsi="Arial" w:cs="Arial"/>
        </w:rPr>
        <w:t>, 2025; Deng et al., 2023).</w:t>
      </w:r>
    </w:p>
    <w:p w14:paraId="0757BF55" w14:textId="44127024" w:rsidR="00622063" w:rsidRPr="009C0EE9" w:rsidRDefault="009C0EE9" w:rsidP="00622063">
      <w:pPr>
        <w:spacing w:line="480" w:lineRule="auto"/>
        <w:rPr>
          <w:rFonts w:ascii="Arial" w:hAnsi="Arial" w:cs="Arial"/>
          <w:b/>
          <w:bCs/>
          <w:u w:val="double"/>
        </w:rPr>
      </w:pPr>
      <w:r w:rsidRPr="009C0EE9">
        <w:rPr>
          <w:rFonts w:ascii="Arial" w:hAnsi="Arial" w:cs="Arial"/>
          <w:b/>
          <w:bCs/>
          <w:u w:val="double"/>
        </w:rPr>
        <w:t>Leadership failure</w:t>
      </w:r>
    </w:p>
    <w:p w14:paraId="6B12E993" w14:textId="77777777" w:rsidR="009C0EE9" w:rsidRDefault="00622063" w:rsidP="00622063">
      <w:pPr>
        <w:spacing w:line="480" w:lineRule="auto"/>
        <w:rPr>
          <w:rFonts w:ascii="Arial" w:hAnsi="Arial" w:cs="Arial"/>
        </w:rPr>
      </w:pPr>
      <w:r w:rsidRPr="00622063">
        <w:rPr>
          <w:rFonts w:ascii="Arial" w:hAnsi="Arial" w:cs="Arial"/>
        </w:rPr>
        <w:t xml:space="preserve">There </w:t>
      </w:r>
      <w:r w:rsidR="009C0EE9" w:rsidRPr="00622063">
        <w:rPr>
          <w:rFonts w:ascii="Arial" w:hAnsi="Arial" w:cs="Arial"/>
        </w:rPr>
        <w:t>was</w:t>
      </w:r>
      <w:r w:rsidRPr="00622063">
        <w:rPr>
          <w:rFonts w:ascii="Arial" w:hAnsi="Arial" w:cs="Arial"/>
        </w:rPr>
        <w:t xml:space="preserve"> also a failure of leadership at StitchCo to meet the criteria outlined in several leadership theories for major changes, including Lewin's Unfreezing model and Kotter's 8-Step Framework. There was neither cognitive nor emotional readiness for change, and no solid core of supporters was formed to provide support for employees. In addition, due to the lack of vision for automation, the employees did not understand why the change was necessary or what benefits would result from it. Research consistently shows that transformational leadership is associated with increased employee openness, adaptability, and engagement in the context of ongoing organisational transformations, and is based on vision building, inspiration, and support (Babu &amp; Kushwaha, 2024; Barkat et al., 2024).</w:t>
      </w:r>
    </w:p>
    <w:p w14:paraId="6629F2A7" w14:textId="77777777" w:rsidR="009C0EE9" w:rsidRDefault="00622063" w:rsidP="00622063">
      <w:pPr>
        <w:spacing w:line="480" w:lineRule="auto"/>
        <w:rPr>
          <w:rFonts w:ascii="Arial" w:hAnsi="Arial" w:cs="Arial"/>
        </w:rPr>
      </w:pPr>
      <w:r w:rsidRPr="00622063">
        <w:rPr>
          <w:rFonts w:ascii="Arial" w:hAnsi="Arial" w:cs="Arial"/>
        </w:rPr>
        <w:lastRenderedPageBreak/>
        <w:t xml:space="preserve">Leadership did not engage in building a relational connection with their employees, thus further undermining the transformation. When employees faced technological challenges and interpersonal conflict, they received no support or assistance from their leadership. With no guidance, employees were left to create conflict among themselves due to the ambiguities in the expectations of their teams, as well as the added pressure to produce digitally through automation. When leaders are not present, employees view this absence as an indication that their organisation is unconcerned about their difficulties. As demonstrated in research studies, leadership that is emotionally intelligent and empathetic is associated with trust and </w:t>
      </w:r>
      <w:r w:rsidR="009C0EE9" w:rsidRPr="00622063">
        <w:rPr>
          <w:rFonts w:ascii="Arial" w:hAnsi="Arial" w:cs="Arial"/>
        </w:rPr>
        <w:t>acceptance and</w:t>
      </w:r>
      <w:r w:rsidRPr="00622063">
        <w:rPr>
          <w:rFonts w:ascii="Arial" w:hAnsi="Arial" w:cs="Arial"/>
        </w:rPr>
        <w:t xml:space="preserve"> reduces conflict and increases psychological safety</w:t>
      </w:r>
      <w:r w:rsidR="009C0EE9">
        <w:rPr>
          <w:rFonts w:ascii="Arial" w:hAnsi="Arial" w:cs="Arial"/>
        </w:rPr>
        <w:t xml:space="preserve">, </w:t>
      </w:r>
      <w:r w:rsidRPr="00622063">
        <w:rPr>
          <w:rFonts w:ascii="Arial" w:hAnsi="Arial" w:cs="Arial"/>
        </w:rPr>
        <w:t>so critical during technological disruption (</w:t>
      </w:r>
      <w:proofErr w:type="spellStart"/>
      <w:r w:rsidRPr="00622063">
        <w:rPr>
          <w:rFonts w:ascii="Arial" w:hAnsi="Arial" w:cs="Arial"/>
        </w:rPr>
        <w:t>Marnoto</w:t>
      </w:r>
      <w:proofErr w:type="spellEnd"/>
      <w:r w:rsidRPr="00622063">
        <w:rPr>
          <w:rFonts w:ascii="Arial" w:hAnsi="Arial" w:cs="Arial"/>
        </w:rPr>
        <w:t xml:space="preserve"> et al., 2025; </w:t>
      </w:r>
      <w:proofErr w:type="spellStart"/>
      <w:r w:rsidRPr="00622063">
        <w:rPr>
          <w:rFonts w:ascii="Arial" w:hAnsi="Arial" w:cs="Arial"/>
        </w:rPr>
        <w:t>Ikoputra</w:t>
      </w:r>
      <w:proofErr w:type="spellEnd"/>
      <w:r w:rsidRPr="00622063">
        <w:rPr>
          <w:rFonts w:ascii="Arial" w:hAnsi="Arial" w:cs="Arial"/>
        </w:rPr>
        <w:t xml:space="preserve"> et al., 2024).</w:t>
      </w:r>
    </w:p>
    <w:p w14:paraId="5AB835AE" w14:textId="77777777" w:rsidR="009C0EE9" w:rsidRDefault="00622063" w:rsidP="00622063">
      <w:pPr>
        <w:spacing w:line="480" w:lineRule="auto"/>
        <w:rPr>
          <w:rFonts w:ascii="Arial" w:hAnsi="Arial" w:cs="Arial"/>
        </w:rPr>
      </w:pPr>
      <w:r w:rsidRPr="00622063">
        <w:rPr>
          <w:rFonts w:ascii="Arial" w:hAnsi="Arial" w:cs="Arial"/>
        </w:rPr>
        <w:t xml:space="preserve">In addition, leadership did not provide employees with an opportunity for participating in the decision-making process regarding how automation would be implemented. Employees had no opportunity to discuss, plan, or test automated systems and, as a result, were not ownership-oriented for automation. The lack of participation in leadership is often associated with reduced job satisfaction, creativity, and resilience, which can occur </w:t>
      </w:r>
      <w:r w:rsidR="009C0EE9" w:rsidRPr="00622063">
        <w:rPr>
          <w:rFonts w:ascii="Arial" w:hAnsi="Arial" w:cs="Arial"/>
        </w:rPr>
        <w:t>because of</w:t>
      </w:r>
      <w:r w:rsidRPr="00622063">
        <w:rPr>
          <w:rFonts w:ascii="Arial" w:hAnsi="Arial" w:cs="Arial"/>
        </w:rPr>
        <w:t xml:space="preserve"> employees feeling empowered and validated as being heard by their organisation. The absence of participative leadership at StitchCo resulted in resistance to change, a desire for </w:t>
      </w:r>
      <w:r w:rsidR="009C0EE9" w:rsidRPr="00622063">
        <w:rPr>
          <w:rFonts w:ascii="Arial" w:hAnsi="Arial" w:cs="Arial"/>
        </w:rPr>
        <w:t>misinformation</w:t>
      </w:r>
      <w:r w:rsidRPr="00622063">
        <w:rPr>
          <w:rFonts w:ascii="Arial" w:hAnsi="Arial" w:cs="Arial"/>
        </w:rPr>
        <w:t xml:space="preserve"> about automation, and a lack of engagement, thereby reducing organisational performance (</w:t>
      </w:r>
      <w:proofErr w:type="spellStart"/>
      <w:r w:rsidRPr="00622063">
        <w:rPr>
          <w:rFonts w:ascii="Arial" w:hAnsi="Arial" w:cs="Arial"/>
        </w:rPr>
        <w:t>Toufighi</w:t>
      </w:r>
      <w:proofErr w:type="spellEnd"/>
      <w:r w:rsidRPr="00622063">
        <w:rPr>
          <w:rFonts w:ascii="Arial" w:hAnsi="Arial" w:cs="Arial"/>
        </w:rPr>
        <w:t xml:space="preserve"> et al., 2024; </w:t>
      </w:r>
      <w:proofErr w:type="spellStart"/>
      <w:r w:rsidRPr="00622063">
        <w:rPr>
          <w:rFonts w:ascii="Arial" w:hAnsi="Arial" w:cs="Arial"/>
        </w:rPr>
        <w:t>Nassani</w:t>
      </w:r>
      <w:proofErr w:type="spellEnd"/>
      <w:r w:rsidRPr="00622063">
        <w:rPr>
          <w:rFonts w:ascii="Arial" w:hAnsi="Arial" w:cs="Arial"/>
        </w:rPr>
        <w:t xml:space="preserve"> et al., 2024).</w:t>
      </w:r>
    </w:p>
    <w:p w14:paraId="35B026F2" w14:textId="3A549A82" w:rsidR="00622063" w:rsidRPr="00622063" w:rsidRDefault="00622063" w:rsidP="00622063">
      <w:pPr>
        <w:spacing w:line="480" w:lineRule="auto"/>
        <w:rPr>
          <w:rFonts w:ascii="Arial" w:hAnsi="Arial" w:cs="Arial"/>
        </w:rPr>
      </w:pPr>
      <w:r w:rsidRPr="00622063">
        <w:rPr>
          <w:rFonts w:ascii="Arial" w:hAnsi="Arial" w:cs="Arial"/>
        </w:rPr>
        <w:t xml:space="preserve">Moreover, leadership did not foster a culture of continued learning in the organisation, which is essential to implementing digital transformation efforts. Without continuous training, coaching, and hands-on assistance, employees struggled to meet the technical expectations of automation. Transformational leaders </w:t>
      </w:r>
      <w:r w:rsidRPr="00622063">
        <w:rPr>
          <w:rFonts w:ascii="Arial" w:hAnsi="Arial" w:cs="Arial"/>
        </w:rPr>
        <w:lastRenderedPageBreak/>
        <w:t xml:space="preserve">typically commit significant resources to develop employees' learning capabilities through skill acquisition to remain active in the organisation and consequently are likely to experience high levels of employee engagement. On the other hand, StitchCo's leadership developed an ever-increasing skills gap, which contributed to the </w:t>
      </w:r>
      <w:r w:rsidRPr="00622063">
        <w:rPr>
          <w:rFonts w:ascii="Arial" w:hAnsi="Arial" w:cs="Arial"/>
        </w:rPr>
        <w:t>organisation’s</w:t>
      </w:r>
      <w:r w:rsidRPr="00622063">
        <w:rPr>
          <w:rFonts w:ascii="Arial" w:hAnsi="Arial" w:cs="Arial"/>
        </w:rPr>
        <w:t xml:space="preserve"> operational failures and employees' ongoing frustration (Goel &amp; Singh, 2024; Paudel, 2024).</w:t>
      </w:r>
    </w:p>
    <w:p w14:paraId="41D2E17D" w14:textId="470D5A5B" w:rsidR="00622063" w:rsidRPr="009C0EE9" w:rsidRDefault="009C0EE9" w:rsidP="00622063">
      <w:pPr>
        <w:spacing w:line="480" w:lineRule="auto"/>
        <w:rPr>
          <w:rFonts w:ascii="Arial" w:hAnsi="Arial" w:cs="Arial"/>
          <w:b/>
          <w:bCs/>
          <w:u w:val="double"/>
        </w:rPr>
      </w:pPr>
      <w:r w:rsidRPr="009C0EE9">
        <w:rPr>
          <w:rFonts w:ascii="Arial" w:hAnsi="Arial" w:cs="Arial"/>
          <w:b/>
          <w:bCs/>
          <w:u w:val="double"/>
        </w:rPr>
        <w:t xml:space="preserve">Conclusion </w:t>
      </w:r>
    </w:p>
    <w:p w14:paraId="45FBA8F5" w14:textId="52214E81" w:rsidR="00622063" w:rsidRDefault="00622063" w:rsidP="00622063">
      <w:pPr>
        <w:spacing w:line="480" w:lineRule="auto"/>
        <w:rPr>
          <w:rFonts w:ascii="Arial" w:hAnsi="Arial" w:cs="Arial"/>
        </w:rPr>
      </w:pPr>
      <w:r w:rsidRPr="00622063">
        <w:rPr>
          <w:rFonts w:ascii="Arial" w:hAnsi="Arial" w:cs="Arial"/>
        </w:rPr>
        <w:t>Therefore, leadership did not fail at StitchCo due to the implementation of automation; automation failed at StitchCo due to leadership's absence. To ensure ongoing technological transformation, leaders must be visible, relational, participative, and supportive to help employees through their uncertainty. To rebuild workforce trust and capability, leadership at StitchCo must invest in the development of emotionally intelligent, transparent, and empowered leaders.</w:t>
      </w:r>
    </w:p>
    <w:p w14:paraId="48A04122" w14:textId="77777777" w:rsidR="00FB1D74" w:rsidRDefault="00FB1D74" w:rsidP="00622063">
      <w:pPr>
        <w:spacing w:line="480" w:lineRule="auto"/>
        <w:rPr>
          <w:rFonts w:ascii="Arial" w:hAnsi="Arial" w:cs="Arial"/>
        </w:rPr>
      </w:pPr>
    </w:p>
    <w:p w14:paraId="6E2D09CA" w14:textId="77777777" w:rsidR="00FB1D74" w:rsidRDefault="00FB1D74" w:rsidP="00622063">
      <w:pPr>
        <w:spacing w:line="480" w:lineRule="auto"/>
        <w:rPr>
          <w:rFonts w:ascii="Arial" w:hAnsi="Arial" w:cs="Arial"/>
        </w:rPr>
      </w:pPr>
    </w:p>
    <w:p w14:paraId="5E680AD2" w14:textId="77777777" w:rsidR="00FB1D74" w:rsidRDefault="00FB1D74" w:rsidP="00622063">
      <w:pPr>
        <w:spacing w:line="480" w:lineRule="auto"/>
        <w:rPr>
          <w:rFonts w:ascii="Arial" w:hAnsi="Arial" w:cs="Arial"/>
        </w:rPr>
      </w:pPr>
    </w:p>
    <w:p w14:paraId="760169C8" w14:textId="77777777" w:rsidR="00FB1D74" w:rsidRDefault="00FB1D74" w:rsidP="00622063">
      <w:pPr>
        <w:spacing w:line="480" w:lineRule="auto"/>
        <w:rPr>
          <w:rFonts w:ascii="Arial" w:hAnsi="Arial" w:cs="Arial"/>
        </w:rPr>
      </w:pPr>
    </w:p>
    <w:p w14:paraId="643A2715" w14:textId="77777777" w:rsidR="00FB1D74" w:rsidRDefault="00FB1D74" w:rsidP="00622063">
      <w:pPr>
        <w:spacing w:line="480" w:lineRule="auto"/>
        <w:rPr>
          <w:rFonts w:ascii="Arial" w:hAnsi="Arial" w:cs="Arial"/>
        </w:rPr>
      </w:pPr>
    </w:p>
    <w:p w14:paraId="0BB192F2" w14:textId="77777777" w:rsidR="00FB1D74" w:rsidRDefault="00FB1D74" w:rsidP="00622063">
      <w:pPr>
        <w:spacing w:line="480" w:lineRule="auto"/>
        <w:rPr>
          <w:rFonts w:ascii="Arial" w:hAnsi="Arial" w:cs="Arial"/>
        </w:rPr>
      </w:pPr>
    </w:p>
    <w:p w14:paraId="2DC7D7DB" w14:textId="77777777" w:rsidR="009C0EE9" w:rsidRDefault="009C0EE9" w:rsidP="00622063">
      <w:pPr>
        <w:spacing w:line="480" w:lineRule="auto"/>
        <w:rPr>
          <w:rFonts w:ascii="Arial" w:hAnsi="Arial" w:cs="Arial"/>
        </w:rPr>
      </w:pPr>
    </w:p>
    <w:p w14:paraId="25F1B1A7" w14:textId="77777777" w:rsidR="009C0EE9" w:rsidRDefault="009C0EE9" w:rsidP="00622063">
      <w:pPr>
        <w:spacing w:line="480" w:lineRule="auto"/>
        <w:rPr>
          <w:rFonts w:ascii="Arial" w:hAnsi="Arial" w:cs="Arial"/>
        </w:rPr>
      </w:pPr>
    </w:p>
    <w:p w14:paraId="5D212D9A" w14:textId="77777777" w:rsidR="009C0EE9" w:rsidRDefault="009C0EE9" w:rsidP="00622063">
      <w:pPr>
        <w:spacing w:line="480" w:lineRule="auto"/>
        <w:rPr>
          <w:rFonts w:ascii="Arial" w:hAnsi="Arial" w:cs="Arial"/>
        </w:rPr>
      </w:pPr>
    </w:p>
    <w:p w14:paraId="786E6C59" w14:textId="44391681" w:rsidR="00FB1D74" w:rsidRPr="009C0EE9" w:rsidRDefault="00FB1D74" w:rsidP="00622063">
      <w:pPr>
        <w:spacing w:line="480" w:lineRule="auto"/>
        <w:rPr>
          <w:rFonts w:ascii="Arial" w:hAnsi="Arial" w:cs="Arial"/>
          <w:b/>
          <w:bCs/>
        </w:rPr>
      </w:pPr>
      <w:r w:rsidRPr="009C0EE9">
        <w:rPr>
          <w:rFonts w:ascii="Arial" w:hAnsi="Arial" w:cs="Arial"/>
          <w:b/>
          <w:bCs/>
        </w:rPr>
        <w:lastRenderedPageBreak/>
        <w:t xml:space="preserve">References list </w:t>
      </w:r>
    </w:p>
    <w:p w14:paraId="4D399C47" w14:textId="77777777" w:rsidR="00FB1D74" w:rsidRPr="00FB1D74" w:rsidRDefault="00FB1D74" w:rsidP="00FB1D74">
      <w:pPr>
        <w:spacing w:line="480" w:lineRule="auto"/>
        <w:rPr>
          <w:rFonts w:ascii="Arial" w:hAnsi="Arial" w:cs="Arial"/>
        </w:rPr>
      </w:pPr>
      <w:r w:rsidRPr="00FB1D74">
        <w:rPr>
          <w:rFonts w:ascii="Arial" w:hAnsi="Arial" w:cs="Arial"/>
        </w:rPr>
        <w:t xml:space="preserve">Babu, D. and Kushwaha, B.P. (2024). Does transformational leadership influence employees’ innovativeness and mediate the role of organisational culture? </w:t>
      </w:r>
      <w:r w:rsidRPr="009C0EE9">
        <w:rPr>
          <w:rFonts w:ascii="Arial" w:hAnsi="Arial" w:cs="Arial"/>
          <w:i/>
          <w:iCs/>
        </w:rPr>
        <w:t>International Research Journal of Multidisciplinary Scope</w:t>
      </w:r>
      <w:r w:rsidRPr="00FB1D74">
        <w:rPr>
          <w:rFonts w:ascii="Arial" w:hAnsi="Arial" w:cs="Arial"/>
        </w:rPr>
        <w:t>, 5(1), pp.428–440.</w:t>
      </w:r>
    </w:p>
    <w:p w14:paraId="00C21993" w14:textId="77777777" w:rsidR="00FB1D74" w:rsidRPr="00FB1D74" w:rsidRDefault="00FB1D74" w:rsidP="00FB1D74">
      <w:pPr>
        <w:spacing w:line="480" w:lineRule="auto"/>
        <w:rPr>
          <w:rFonts w:ascii="Arial" w:hAnsi="Arial" w:cs="Arial"/>
        </w:rPr>
      </w:pPr>
      <w:r w:rsidRPr="00FB1D74">
        <w:rPr>
          <w:rFonts w:ascii="Arial" w:hAnsi="Arial" w:cs="Arial"/>
        </w:rPr>
        <w:t xml:space="preserve">Barkat, W., Waris, I., Ahmed, R. and Dad, M. (2024). Transformational leadership and frontline managers’ work engagement and innovative behaviour. </w:t>
      </w:r>
      <w:r w:rsidRPr="009C0EE9">
        <w:rPr>
          <w:rFonts w:ascii="Arial" w:hAnsi="Arial" w:cs="Arial"/>
          <w:i/>
          <w:iCs/>
        </w:rPr>
        <w:t>Journal of</w:t>
      </w:r>
      <w:r w:rsidRPr="00FB1D74">
        <w:rPr>
          <w:rFonts w:ascii="Arial" w:hAnsi="Arial" w:cs="Arial"/>
        </w:rPr>
        <w:t xml:space="preserve"> </w:t>
      </w:r>
      <w:r w:rsidRPr="009C0EE9">
        <w:rPr>
          <w:rFonts w:ascii="Arial" w:hAnsi="Arial" w:cs="Arial"/>
          <w:i/>
          <w:iCs/>
        </w:rPr>
        <w:t>Human Resources in Hospitality &amp; Tourism</w:t>
      </w:r>
      <w:r w:rsidRPr="00FB1D74">
        <w:rPr>
          <w:rFonts w:ascii="Arial" w:hAnsi="Arial" w:cs="Arial"/>
        </w:rPr>
        <w:t>, 23(2), pp.315–336.</w:t>
      </w:r>
    </w:p>
    <w:p w14:paraId="2AFAB423" w14:textId="77777777" w:rsidR="00FB1D74" w:rsidRDefault="00FB1D74" w:rsidP="00FB1D74">
      <w:pPr>
        <w:spacing w:line="480" w:lineRule="auto"/>
        <w:rPr>
          <w:rFonts w:ascii="Arial" w:hAnsi="Arial" w:cs="Arial"/>
        </w:rPr>
      </w:pPr>
      <w:r w:rsidRPr="00FB1D74">
        <w:rPr>
          <w:rFonts w:ascii="Arial" w:hAnsi="Arial" w:cs="Arial"/>
        </w:rPr>
        <w:t xml:space="preserve">Deng, C., </w:t>
      </w:r>
      <w:proofErr w:type="spellStart"/>
      <w:r w:rsidRPr="00FB1D74">
        <w:rPr>
          <w:rFonts w:ascii="Arial" w:hAnsi="Arial" w:cs="Arial"/>
        </w:rPr>
        <w:t>Gulseren</w:t>
      </w:r>
      <w:proofErr w:type="spellEnd"/>
      <w:r w:rsidRPr="00FB1D74">
        <w:rPr>
          <w:rFonts w:ascii="Arial" w:hAnsi="Arial" w:cs="Arial"/>
        </w:rPr>
        <w:t xml:space="preserve">, D., Isola, C., </w:t>
      </w:r>
      <w:proofErr w:type="spellStart"/>
      <w:r w:rsidRPr="00FB1D74">
        <w:rPr>
          <w:rFonts w:ascii="Arial" w:hAnsi="Arial" w:cs="Arial"/>
        </w:rPr>
        <w:t>Grocutt</w:t>
      </w:r>
      <w:proofErr w:type="spellEnd"/>
      <w:r w:rsidRPr="00FB1D74">
        <w:rPr>
          <w:rFonts w:ascii="Arial" w:hAnsi="Arial" w:cs="Arial"/>
        </w:rPr>
        <w:t xml:space="preserve">, K. and Turner, N. (2023). Transformational leadership effectiveness: an evidence-based primer. </w:t>
      </w:r>
      <w:r w:rsidRPr="009C0EE9">
        <w:rPr>
          <w:rFonts w:ascii="Arial" w:hAnsi="Arial" w:cs="Arial"/>
          <w:i/>
          <w:iCs/>
        </w:rPr>
        <w:t>Human Resource Development International,</w:t>
      </w:r>
      <w:r w:rsidRPr="00FB1D74">
        <w:rPr>
          <w:rFonts w:ascii="Arial" w:hAnsi="Arial" w:cs="Arial"/>
        </w:rPr>
        <w:t xml:space="preserve"> 26(5), pp.627–641.</w:t>
      </w:r>
    </w:p>
    <w:p w14:paraId="1A5888AE" w14:textId="78F71297" w:rsidR="009C0EE9" w:rsidRDefault="009C0EE9" w:rsidP="00FB1D74">
      <w:pPr>
        <w:spacing w:line="480" w:lineRule="auto"/>
        <w:rPr>
          <w:rFonts w:ascii="Arial" w:hAnsi="Arial" w:cs="Arial"/>
        </w:rPr>
      </w:pPr>
      <w:r w:rsidRPr="009C0EE9">
        <w:rPr>
          <w:rFonts w:ascii="Arial" w:hAnsi="Arial" w:cs="Arial"/>
        </w:rPr>
        <w:t xml:space="preserve">Engmann, A., </w:t>
      </w:r>
      <w:proofErr w:type="spellStart"/>
      <w:r w:rsidRPr="009C0EE9">
        <w:rPr>
          <w:rFonts w:ascii="Arial" w:hAnsi="Arial" w:cs="Arial"/>
        </w:rPr>
        <w:t>Eluerkeh</w:t>
      </w:r>
      <w:proofErr w:type="spellEnd"/>
      <w:r w:rsidRPr="009C0EE9">
        <w:rPr>
          <w:rFonts w:ascii="Arial" w:hAnsi="Arial" w:cs="Arial"/>
        </w:rPr>
        <w:t xml:space="preserve">, E. and </w:t>
      </w:r>
      <w:proofErr w:type="spellStart"/>
      <w:r w:rsidRPr="009C0EE9">
        <w:rPr>
          <w:rFonts w:ascii="Arial" w:hAnsi="Arial" w:cs="Arial"/>
        </w:rPr>
        <w:t>Ngwakwe</w:t>
      </w:r>
      <w:proofErr w:type="spellEnd"/>
      <w:r w:rsidRPr="009C0EE9">
        <w:rPr>
          <w:rFonts w:ascii="Arial" w:hAnsi="Arial" w:cs="Arial"/>
        </w:rPr>
        <w:t xml:space="preserve">, C., 2024. Leading Change by Design-Integrating Design thinking with Kotter’s 8 Step Process. </w:t>
      </w:r>
      <w:r w:rsidRPr="009C0EE9">
        <w:rPr>
          <w:rFonts w:ascii="Arial" w:hAnsi="Arial" w:cs="Arial"/>
          <w:i/>
          <w:iCs/>
        </w:rPr>
        <w:t>HOLISTICA Journal of Business and Public Administration</w:t>
      </w:r>
      <w:r w:rsidRPr="009C0EE9">
        <w:rPr>
          <w:rFonts w:ascii="Arial" w:hAnsi="Arial" w:cs="Arial"/>
        </w:rPr>
        <w:t>, 15(2), pp.127-141.</w:t>
      </w:r>
    </w:p>
    <w:p w14:paraId="4D60ED38" w14:textId="74F3A5AE" w:rsidR="009C0EE9" w:rsidRPr="00FB1D74" w:rsidRDefault="009C0EE9" w:rsidP="00FB1D74">
      <w:pPr>
        <w:spacing w:line="480" w:lineRule="auto"/>
        <w:rPr>
          <w:rFonts w:ascii="Arial" w:hAnsi="Arial" w:cs="Arial"/>
        </w:rPr>
      </w:pPr>
      <w:r w:rsidRPr="009C0EE9">
        <w:rPr>
          <w:rFonts w:ascii="Arial" w:hAnsi="Arial" w:cs="Arial"/>
        </w:rPr>
        <w:t xml:space="preserve">Ellis, P., 2023. </w:t>
      </w:r>
      <w:r w:rsidRPr="009C0EE9">
        <w:rPr>
          <w:rFonts w:ascii="Arial" w:hAnsi="Arial" w:cs="Arial"/>
          <w:i/>
          <w:iCs/>
        </w:rPr>
        <w:t>Managing change, the Lewin model 1: Unfreezing.</w:t>
      </w:r>
      <w:r w:rsidRPr="009C0EE9">
        <w:rPr>
          <w:rFonts w:ascii="Arial" w:hAnsi="Arial" w:cs="Arial"/>
        </w:rPr>
        <w:t xml:space="preserve"> Wounds UK, 19(2).</w:t>
      </w:r>
      <w:r>
        <w:rPr>
          <w:rFonts w:ascii="Arial" w:hAnsi="Arial" w:cs="Arial"/>
        </w:rPr>
        <w:t xml:space="preserve"> Available at: </w:t>
      </w:r>
      <w:hyperlink r:id="rId7" w:history="1">
        <w:r w:rsidRPr="00F90BF4">
          <w:rPr>
            <w:rStyle w:val="Hyperlink"/>
            <w:rFonts w:ascii="Arial" w:hAnsi="Arial" w:cs="Arial"/>
          </w:rPr>
          <w:t>https://wounds-uk.com/journal-articles/managing-change-the-lewin-model-1-unfreezing/</w:t>
        </w:r>
      </w:hyperlink>
      <w:r>
        <w:rPr>
          <w:rFonts w:ascii="Arial" w:hAnsi="Arial" w:cs="Arial"/>
        </w:rPr>
        <w:t xml:space="preserve"> </w:t>
      </w:r>
    </w:p>
    <w:p w14:paraId="3EA05C1F" w14:textId="77777777" w:rsidR="00FB1D74" w:rsidRPr="00FB1D74" w:rsidRDefault="00FB1D74" w:rsidP="00FB1D74">
      <w:pPr>
        <w:spacing w:line="480" w:lineRule="auto"/>
        <w:rPr>
          <w:rFonts w:ascii="Arial" w:hAnsi="Arial" w:cs="Arial"/>
        </w:rPr>
      </w:pPr>
      <w:proofErr w:type="spellStart"/>
      <w:r w:rsidRPr="00FB1D74">
        <w:rPr>
          <w:rFonts w:ascii="Arial" w:hAnsi="Arial" w:cs="Arial"/>
        </w:rPr>
        <w:t>Gistituati</w:t>
      </w:r>
      <w:proofErr w:type="spellEnd"/>
      <w:r w:rsidRPr="00FB1D74">
        <w:rPr>
          <w:rFonts w:ascii="Arial" w:hAnsi="Arial" w:cs="Arial"/>
        </w:rPr>
        <w:t xml:space="preserve">, N. (2025). The relevance of transformational leadership values in modern organisations. </w:t>
      </w:r>
      <w:r w:rsidRPr="009C0EE9">
        <w:rPr>
          <w:rFonts w:ascii="Arial" w:hAnsi="Arial" w:cs="Arial"/>
          <w:i/>
          <w:iCs/>
        </w:rPr>
        <w:t xml:space="preserve">Mudir: </w:t>
      </w:r>
      <w:proofErr w:type="spellStart"/>
      <w:r w:rsidRPr="009C0EE9">
        <w:rPr>
          <w:rFonts w:ascii="Arial" w:hAnsi="Arial" w:cs="Arial"/>
          <w:i/>
          <w:iCs/>
        </w:rPr>
        <w:t>Jurnal</w:t>
      </w:r>
      <w:proofErr w:type="spellEnd"/>
      <w:r w:rsidRPr="009C0EE9">
        <w:rPr>
          <w:rFonts w:ascii="Arial" w:hAnsi="Arial" w:cs="Arial"/>
          <w:i/>
          <w:iCs/>
        </w:rPr>
        <w:t xml:space="preserve"> </w:t>
      </w:r>
      <w:proofErr w:type="spellStart"/>
      <w:r w:rsidRPr="009C0EE9">
        <w:rPr>
          <w:rFonts w:ascii="Arial" w:hAnsi="Arial" w:cs="Arial"/>
          <w:i/>
          <w:iCs/>
        </w:rPr>
        <w:t>Manajemen</w:t>
      </w:r>
      <w:proofErr w:type="spellEnd"/>
      <w:r w:rsidRPr="009C0EE9">
        <w:rPr>
          <w:rFonts w:ascii="Arial" w:hAnsi="Arial" w:cs="Arial"/>
          <w:i/>
          <w:iCs/>
        </w:rPr>
        <w:t xml:space="preserve"> Pendidikan,</w:t>
      </w:r>
      <w:r w:rsidRPr="00FB1D74">
        <w:rPr>
          <w:rFonts w:ascii="Arial" w:hAnsi="Arial" w:cs="Arial"/>
        </w:rPr>
        <w:t xml:space="preserve"> 7(2), pp.333–338.</w:t>
      </w:r>
    </w:p>
    <w:p w14:paraId="21705215" w14:textId="6D09AA86" w:rsidR="009C0EE9" w:rsidRDefault="00FB1D74" w:rsidP="00FB1D74">
      <w:pPr>
        <w:spacing w:line="480" w:lineRule="auto"/>
        <w:rPr>
          <w:rFonts w:ascii="Arial" w:hAnsi="Arial" w:cs="Arial"/>
        </w:rPr>
      </w:pPr>
      <w:proofErr w:type="spellStart"/>
      <w:r w:rsidRPr="00FB1D74">
        <w:rPr>
          <w:rFonts w:ascii="Arial" w:hAnsi="Arial" w:cs="Arial"/>
        </w:rPr>
        <w:t>Marnoto</w:t>
      </w:r>
      <w:proofErr w:type="spellEnd"/>
      <w:r w:rsidRPr="00FB1D74">
        <w:rPr>
          <w:rFonts w:ascii="Arial" w:hAnsi="Arial" w:cs="Arial"/>
        </w:rPr>
        <w:t xml:space="preserve">, M., Dwiyono, G. and </w:t>
      </w:r>
      <w:proofErr w:type="spellStart"/>
      <w:r w:rsidRPr="00FB1D74">
        <w:rPr>
          <w:rFonts w:ascii="Arial" w:hAnsi="Arial" w:cs="Arial"/>
        </w:rPr>
        <w:t>Ruyani</w:t>
      </w:r>
      <w:proofErr w:type="spellEnd"/>
      <w:r w:rsidRPr="00FB1D74">
        <w:rPr>
          <w:rFonts w:ascii="Arial" w:hAnsi="Arial" w:cs="Arial"/>
        </w:rPr>
        <w:t xml:space="preserve">, N.A. (2025). Influence of leadership style and workload on employee performance with job satisfaction as intervening variable. </w:t>
      </w:r>
      <w:proofErr w:type="spellStart"/>
      <w:r w:rsidRPr="009C0EE9">
        <w:rPr>
          <w:rFonts w:ascii="Arial" w:hAnsi="Arial" w:cs="Arial"/>
          <w:i/>
          <w:iCs/>
        </w:rPr>
        <w:t>Jurnal</w:t>
      </w:r>
      <w:proofErr w:type="spellEnd"/>
      <w:r w:rsidRPr="009C0EE9">
        <w:rPr>
          <w:rFonts w:ascii="Arial" w:hAnsi="Arial" w:cs="Arial"/>
          <w:i/>
          <w:iCs/>
        </w:rPr>
        <w:t xml:space="preserve"> Education and Development</w:t>
      </w:r>
      <w:r w:rsidRPr="00FB1D74">
        <w:rPr>
          <w:rFonts w:ascii="Arial" w:hAnsi="Arial" w:cs="Arial"/>
        </w:rPr>
        <w:t>, 13(1), pp.687–691.</w:t>
      </w:r>
    </w:p>
    <w:p w14:paraId="18D7DD1E" w14:textId="02AF7D8E" w:rsidR="00FB1D74" w:rsidRPr="00FB1D74" w:rsidRDefault="00FB1D74" w:rsidP="00FB1D74">
      <w:pPr>
        <w:spacing w:line="480" w:lineRule="auto"/>
        <w:rPr>
          <w:rFonts w:ascii="Arial" w:hAnsi="Arial" w:cs="Arial"/>
        </w:rPr>
      </w:pPr>
      <w:proofErr w:type="spellStart"/>
      <w:r w:rsidRPr="00FB1D74">
        <w:rPr>
          <w:rFonts w:ascii="Arial" w:hAnsi="Arial" w:cs="Arial"/>
        </w:rPr>
        <w:lastRenderedPageBreak/>
        <w:t>Nassani</w:t>
      </w:r>
      <w:proofErr w:type="spellEnd"/>
      <w:r w:rsidRPr="00FB1D74">
        <w:rPr>
          <w:rFonts w:ascii="Arial" w:hAnsi="Arial" w:cs="Arial"/>
        </w:rPr>
        <w:t xml:space="preserve">, A.A., Badshah, W., Grigorescu, A., </w:t>
      </w:r>
      <w:proofErr w:type="spellStart"/>
      <w:r w:rsidRPr="00FB1D74">
        <w:rPr>
          <w:rFonts w:ascii="Arial" w:hAnsi="Arial" w:cs="Arial"/>
        </w:rPr>
        <w:t>Cozorici</w:t>
      </w:r>
      <w:proofErr w:type="spellEnd"/>
      <w:r w:rsidRPr="00FB1D74">
        <w:rPr>
          <w:rFonts w:ascii="Arial" w:hAnsi="Arial" w:cs="Arial"/>
        </w:rPr>
        <w:t xml:space="preserve">, A.N., Yousaf, Z. and Zhan, X. (2024). Participatory leadership and supportive organisational culture. </w:t>
      </w:r>
      <w:proofErr w:type="spellStart"/>
      <w:r w:rsidRPr="009C0EE9">
        <w:rPr>
          <w:rFonts w:ascii="Arial" w:hAnsi="Arial" w:cs="Arial"/>
          <w:i/>
          <w:iCs/>
        </w:rPr>
        <w:t>Heliyon</w:t>
      </w:r>
      <w:proofErr w:type="spellEnd"/>
      <w:r w:rsidRPr="009C0EE9">
        <w:rPr>
          <w:rFonts w:ascii="Arial" w:hAnsi="Arial" w:cs="Arial"/>
          <w:i/>
          <w:iCs/>
        </w:rPr>
        <w:t>,</w:t>
      </w:r>
      <w:r w:rsidRPr="00FB1D74">
        <w:rPr>
          <w:rFonts w:ascii="Arial" w:hAnsi="Arial" w:cs="Arial"/>
        </w:rPr>
        <w:t xml:space="preserve"> 10(16).</w:t>
      </w:r>
    </w:p>
    <w:p w14:paraId="42D8C79D" w14:textId="77777777" w:rsidR="00FB1D74" w:rsidRPr="00FB1D74" w:rsidRDefault="00FB1D74" w:rsidP="00FB1D74">
      <w:pPr>
        <w:spacing w:line="480" w:lineRule="auto"/>
        <w:rPr>
          <w:rFonts w:ascii="Arial" w:hAnsi="Arial" w:cs="Arial"/>
        </w:rPr>
      </w:pPr>
      <w:r w:rsidRPr="00FB1D74">
        <w:rPr>
          <w:rFonts w:ascii="Arial" w:hAnsi="Arial" w:cs="Arial"/>
        </w:rPr>
        <w:t xml:space="preserve">Paudel, R. (2024). The impact of automation and artificial intelligence on leadership and the workforce. </w:t>
      </w:r>
      <w:r w:rsidRPr="009C0EE9">
        <w:rPr>
          <w:rFonts w:ascii="Arial" w:hAnsi="Arial" w:cs="Arial"/>
          <w:i/>
          <w:iCs/>
        </w:rPr>
        <w:t>Indonesian Journal of Banking and Financial Technology (FINTECH)</w:t>
      </w:r>
      <w:r w:rsidRPr="00FB1D74">
        <w:rPr>
          <w:rFonts w:ascii="Arial" w:hAnsi="Arial" w:cs="Arial"/>
        </w:rPr>
        <w:t>, 2(2), pp.109–124.</w:t>
      </w:r>
    </w:p>
    <w:p w14:paraId="5C885045" w14:textId="77777777" w:rsidR="00FB1D74" w:rsidRPr="00FB1D74" w:rsidRDefault="00FB1D74" w:rsidP="00FB1D74">
      <w:pPr>
        <w:spacing w:line="480" w:lineRule="auto"/>
        <w:rPr>
          <w:rFonts w:ascii="Arial" w:hAnsi="Arial" w:cs="Arial"/>
        </w:rPr>
      </w:pPr>
      <w:proofErr w:type="spellStart"/>
      <w:r w:rsidRPr="00FB1D74">
        <w:rPr>
          <w:rFonts w:ascii="Arial" w:hAnsi="Arial" w:cs="Arial"/>
        </w:rPr>
        <w:t>Toufighi</w:t>
      </w:r>
      <w:proofErr w:type="spellEnd"/>
      <w:r w:rsidRPr="00FB1D74">
        <w:rPr>
          <w:rFonts w:ascii="Arial" w:hAnsi="Arial" w:cs="Arial"/>
        </w:rPr>
        <w:t xml:space="preserve">, S.P., Sahebi, I.G., Govindan, K., Lin, M.Z.N., Vang, J. and </w:t>
      </w:r>
      <w:proofErr w:type="spellStart"/>
      <w:r w:rsidRPr="00FB1D74">
        <w:rPr>
          <w:rFonts w:ascii="Arial" w:hAnsi="Arial" w:cs="Arial"/>
        </w:rPr>
        <w:t>Brambini</w:t>
      </w:r>
      <w:proofErr w:type="spellEnd"/>
      <w:r w:rsidRPr="00FB1D74">
        <w:rPr>
          <w:rFonts w:ascii="Arial" w:hAnsi="Arial" w:cs="Arial"/>
        </w:rPr>
        <w:t xml:space="preserve">, A. (2024). Participative leadership, cultural factors and speaking-up behaviour. </w:t>
      </w:r>
      <w:r w:rsidRPr="009C0EE9">
        <w:rPr>
          <w:rFonts w:ascii="Arial" w:hAnsi="Arial" w:cs="Arial"/>
          <w:i/>
          <w:iCs/>
        </w:rPr>
        <w:t>Journal of Innovation &amp; Knowledge,</w:t>
      </w:r>
      <w:r w:rsidRPr="00FB1D74">
        <w:rPr>
          <w:rFonts w:ascii="Arial" w:hAnsi="Arial" w:cs="Arial"/>
        </w:rPr>
        <w:t xml:space="preserve"> 9(3), p.100548.</w:t>
      </w:r>
    </w:p>
    <w:p w14:paraId="7DD08C54" w14:textId="627320AB" w:rsidR="00FB1D74" w:rsidRPr="00622063" w:rsidRDefault="00FB1D74" w:rsidP="00FB1D74">
      <w:pPr>
        <w:spacing w:line="480" w:lineRule="auto"/>
        <w:rPr>
          <w:rFonts w:ascii="Arial" w:hAnsi="Arial" w:cs="Arial"/>
        </w:rPr>
      </w:pPr>
      <w:r w:rsidRPr="00FB1D74">
        <w:rPr>
          <w:rFonts w:ascii="Arial" w:hAnsi="Arial" w:cs="Arial"/>
        </w:rPr>
        <w:t xml:space="preserve">Goel, P. and Singh, A. (2024). Workplace learning capabilities and organisational citizenship behaviour. </w:t>
      </w:r>
      <w:r w:rsidRPr="009C0EE9">
        <w:rPr>
          <w:rFonts w:ascii="Arial" w:hAnsi="Arial" w:cs="Arial"/>
          <w:i/>
          <w:iCs/>
        </w:rPr>
        <w:t>Journal of Workplace Learning</w:t>
      </w:r>
      <w:r w:rsidRPr="00FB1D74">
        <w:rPr>
          <w:rFonts w:ascii="Arial" w:hAnsi="Arial" w:cs="Arial"/>
        </w:rPr>
        <w:t>, 36(1), pp.59–76.</w:t>
      </w:r>
    </w:p>
    <w:sectPr w:rsidR="00FB1D74" w:rsidRPr="00622063" w:rsidSect="009C0EE9">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5B0464" w14:textId="77777777" w:rsidR="004F2431" w:rsidRDefault="004F2431" w:rsidP="009C0EE9">
      <w:pPr>
        <w:spacing w:after="0" w:line="240" w:lineRule="auto"/>
      </w:pPr>
      <w:r>
        <w:separator/>
      </w:r>
    </w:p>
  </w:endnote>
  <w:endnote w:type="continuationSeparator" w:id="0">
    <w:p w14:paraId="134C3808" w14:textId="77777777" w:rsidR="004F2431" w:rsidRDefault="004F2431" w:rsidP="009C0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7CFFA" w14:textId="2F693EC7" w:rsidR="009C0EE9" w:rsidRDefault="009C0EE9">
    <w:pPr>
      <w:pStyle w:val="Footer"/>
    </w:pPr>
    <w:r>
      <w:rPr>
        <w:noProof/>
        <w:color w:val="156082" w:themeColor="accent1"/>
      </w:rPr>
      <mc:AlternateContent>
        <mc:Choice Requires="wps">
          <w:drawing>
            <wp:anchor distT="0" distB="0" distL="114300" distR="114300" simplePos="0" relativeHeight="251659264" behindDoc="0" locked="0" layoutInCell="1" allowOverlap="1" wp14:anchorId="739A344D" wp14:editId="7DD57045">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A065783"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67BF38" w14:textId="77777777" w:rsidR="004F2431" w:rsidRDefault="004F2431" w:rsidP="009C0EE9">
      <w:pPr>
        <w:spacing w:after="0" w:line="240" w:lineRule="auto"/>
      </w:pPr>
      <w:r>
        <w:separator/>
      </w:r>
    </w:p>
  </w:footnote>
  <w:footnote w:type="continuationSeparator" w:id="0">
    <w:p w14:paraId="2F863BA1" w14:textId="77777777" w:rsidR="004F2431" w:rsidRDefault="004F2431" w:rsidP="009C0E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063"/>
    <w:rsid w:val="004F2431"/>
    <w:rsid w:val="00622063"/>
    <w:rsid w:val="009C0EE9"/>
    <w:rsid w:val="009D52CF"/>
    <w:rsid w:val="00F876CF"/>
    <w:rsid w:val="00FB1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93238"/>
  <w15:chartTrackingRefBased/>
  <w15:docId w15:val="{11EF17FC-CF22-4315-8F07-9B17115A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0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20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20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20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20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20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0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0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0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0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20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20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20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20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20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0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0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063"/>
    <w:rPr>
      <w:rFonts w:eastAsiaTheme="majorEastAsia" w:cstheme="majorBidi"/>
      <w:color w:val="272727" w:themeColor="text1" w:themeTint="D8"/>
    </w:rPr>
  </w:style>
  <w:style w:type="paragraph" w:styleId="Title">
    <w:name w:val="Title"/>
    <w:basedOn w:val="Normal"/>
    <w:next w:val="Normal"/>
    <w:link w:val="TitleChar"/>
    <w:uiPriority w:val="10"/>
    <w:qFormat/>
    <w:rsid w:val="006220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0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0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20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063"/>
    <w:pPr>
      <w:spacing w:before="160"/>
      <w:jc w:val="center"/>
    </w:pPr>
    <w:rPr>
      <w:i/>
      <w:iCs/>
      <w:color w:val="404040" w:themeColor="text1" w:themeTint="BF"/>
    </w:rPr>
  </w:style>
  <w:style w:type="character" w:customStyle="1" w:styleId="QuoteChar">
    <w:name w:val="Quote Char"/>
    <w:basedOn w:val="DefaultParagraphFont"/>
    <w:link w:val="Quote"/>
    <w:uiPriority w:val="29"/>
    <w:rsid w:val="00622063"/>
    <w:rPr>
      <w:i/>
      <w:iCs/>
      <w:color w:val="404040" w:themeColor="text1" w:themeTint="BF"/>
    </w:rPr>
  </w:style>
  <w:style w:type="paragraph" w:styleId="ListParagraph">
    <w:name w:val="List Paragraph"/>
    <w:basedOn w:val="Normal"/>
    <w:uiPriority w:val="34"/>
    <w:qFormat/>
    <w:rsid w:val="00622063"/>
    <w:pPr>
      <w:ind w:left="720"/>
      <w:contextualSpacing/>
    </w:pPr>
  </w:style>
  <w:style w:type="character" w:styleId="IntenseEmphasis">
    <w:name w:val="Intense Emphasis"/>
    <w:basedOn w:val="DefaultParagraphFont"/>
    <w:uiPriority w:val="21"/>
    <w:qFormat/>
    <w:rsid w:val="00622063"/>
    <w:rPr>
      <w:i/>
      <w:iCs/>
      <w:color w:val="0F4761" w:themeColor="accent1" w:themeShade="BF"/>
    </w:rPr>
  </w:style>
  <w:style w:type="paragraph" w:styleId="IntenseQuote">
    <w:name w:val="Intense Quote"/>
    <w:basedOn w:val="Normal"/>
    <w:next w:val="Normal"/>
    <w:link w:val="IntenseQuoteChar"/>
    <w:uiPriority w:val="30"/>
    <w:qFormat/>
    <w:rsid w:val="006220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2063"/>
    <w:rPr>
      <w:i/>
      <w:iCs/>
      <w:color w:val="0F4761" w:themeColor="accent1" w:themeShade="BF"/>
    </w:rPr>
  </w:style>
  <w:style w:type="character" w:styleId="IntenseReference">
    <w:name w:val="Intense Reference"/>
    <w:basedOn w:val="DefaultParagraphFont"/>
    <w:uiPriority w:val="32"/>
    <w:qFormat/>
    <w:rsid w:val="00622063"/>
    <w:rPr>
      <w:b/>
      <w:bCs/>
      <w:smallCaps/>
      <w:color w:val="0F4761" w:themeColor="accent1" w:themeShade="BF"/>
      <w:spacing w:val="5"/>
    </w:rPr>
  </w:style>
  <w:style w:type="character" w:styleId="Hyperlink">
    <w:name w:val="Hyperlink"/>
    <w:basedOn w:val="DefaultParagraphFont"/>
    <w:uiPriority w:val="99"/>
    <w:unhideWhenUsed/>
    <w:rsid w:val="009C0EE9"/>
    <w:rPr>
      <w:color w:val="467886" w:themeColor="hyperlink"/>
      <w:u w:val="single"/>
    </w:rPr>
  </w:style>
  <w:style w:type="character" w:styleId="UnresolvedMention">
    <w:name w:val="Unresolved Mention"/>
    <w:basedOn w:val="DefaultParagraphFont"/>
    <w:uiPriority w:val="99"/>
    <w:semiHidden/>
    <w:unhideWhenUsed/>
    <w:rsid w:val="009C0EE9"/>
    <w:rPr>
      <w:color w:val="605E5C"/>
      <w:shd w:val="clear" w:color="auto" w:fill="E1DFDD"/>
    </w:rPr>
  </w:style>
  <w:style w:type="paragraph" w:styleId="Header">
    <w:name w:val="header"/>
    <w:basedOn w:val="Normal"/>
    <w:link w:val="HeaderChar"/>
    <w:uiPriority w:val="99"/>
    <w:unhideWhenUsed/>
    <w:rsid w:val="009C0E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EE9"/>
  </w:style>
  <w:style w:type="paragraph" w:styleId="Footer">
    <w:name w:val="footer"/>
    <w:basedOn w:val="Normal"/>
    <w:link w:val="FooterChar"/>
    <w:uiPriority w:val="99"/>
    <w:unhideWhenUsed/>
    <w:rsid w:val="009C0E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EE9"/>
  </w:style>
  <w:style w:type="paragraph" w:styleId="NoSpacing">
    <w:name w:val="No Spacing"/>
    <w:link w:val="NoSpacingChar"/>
    <w:uiPriority w:val="1"/>
    <w:qFormat/>
    <w:rsid w:val="009C0EE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C0EE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ounds-uk.com/journal-articles/managing-change-the-lewin-model-1-unfreez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F9D4B6D00E34218BAB5ED00C4903DC1"/>
        <w:category>
          <w:name w:val="General"/>
          <w:gallery w:val="placeholder"/>
        </w:category>
        <w:types>
          <w:type w:val="bbPlcHdr"/>
        </w:types>
        <w:behaviors>
          <w:behavior w:val="content"/>
        </w:behaviors>
        <w:guid w:val="{2BB0DC7C-C760-463A-89D0-836A6C2C96A1}"/>
      </w:docPartPr>
      <w:docPartBody>
        <w:p w:rsidR="00000000" w:rsidRDefault="00D16E7B" w:rsidP="00D16E7B">
          <w:pPr>
            <w:pStyle w:val="BF9D4B6D00E34218BAB5ED00C4903DC1"/>
          </w:pPr>
          <w:r>
            <w:rPr>
              <w:rFonts w:asciiTheme="majorHAnsi" w:eastAsiaTheme="majorEastAsia" w:hAnsiTheme="majorHAnsi" w:cstheme="majorBidi"/>
              <w:caps/>
              <w:color w:val="156082" w:themeColor="accent1"/>
              <w:sz w:val="80"/>
              <w:szCs w:val="80"/>
            </w:rPr>
            <w:t>[Document title]</w:t>
          </w:r>
        </w:p>
      </w:docPartBody>
    </w:docPart>
    <w:docPart>
      <w:docPartPr>
        <w:name w:val="E41EB0008AAA4F74BBEE5A652C842BC0"/>
        <w:category>
          <w:name w:val="General"/>
          <w:gallery w:val="placeholder"/>
        </w:category>
        <w:types>
          <w:type w:val="bbPlcHdr"/>
        </w:types>
        <w:behaviors>
          <w:behavior w:val="content"/>
        </w:behaviors>
        <w:guid w:val="{AA51CEC9-2066-4ADB-8433-662FAAA8786F}"/>
      </w:docPartPr>
      <w:docPartBody>
        <w:p w:rsidR="00000000" w:rsidRDefault="00D16E7B" w:rsidP="00D16E7B">
          <w:pPr>
            <w:pStyle w:val="E41EB0008AAA4F74BBEE5A652C842BC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E7B"/>
    <w:rsid w:val="00821574"/>
    <w:rsid w:val="00D16E7B"/>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9D4B6D00E34218BAB5ED00C4903DC1">
    <w:name w:val="BF9D4B6D00E34218BAB5ED00C4903DC1"/>
    <w:rsid w:val="00D16E7B"/>
  </w:style>
  <w:style w:type="paragraph" w:customStyle="1" w:styleId="E41EB0008AAA4F74BBEE5A652C842BC0">
    <w:name w:val="E41EB0008AAA4F74BBEE5A652C842BC0"/>
    <w:rsid w:val="00D16E7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GROUP MEMBERS: CRISTINA TOCILA, FLORENTINA ELENA DEME, CIPRIAN GABRIEL FICHITIU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1033</Words>
  <Characters>5892</Characters>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PRESENTATION</dc:title>
  <cp:keywords/>
  <dc:description/>
  <dcterms:created xsi:type="dcterms:W3CDTF">2025-12-09T12:29:00Z</dcterms:created>
  <dcterms:modified xsi:type="dcterms:W3CDTF">2025-12-09T12:29:00Z</dcterms:modified>
</cp:coreProperties>
</file>