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E73127" w14:textId="77777777" w:rsidR="0084543B" w:rsidRPr="00B11ADC" w:rsidRDefault="0084543B" w:rsidP="00A07BE0">
      <w:pPr>
        <w:rPr>
          <w:b/>
          <w:bCs/>
        </w:rPr>
      </w:pPr>
    </w:p>
    <w:p w14:paraId="1EEC9CE1" w14:textId="77777777" w:rsidR="0084543B" w:rsidRPr="00B11ADC" w:rsidRDefault="0084543B" w:rsidP="00A07BE0">
      <w:pPr>
        <w:rPr>
          <w:b/>
          <w:bCs/>
        </w:rPr>
      </w:pPr>
    </w:p>
    <w:p w14:paraId="3B8F7617" w14:textId="77777777" w:rsidR="0084543B" w:rsidRPr="00B11ADC" w:rsidRDefault="0084543B" w:rsidP="00A07BE0">
      <w:pPr>
        <w:rPr>
          <w:b/>
          <w:bCs/>
        </w:rPr>
      </w:pPr>
    </w:p>
    <w:p w14:paraId="128557CA" w14:textId="77777777" w:rsidR="0084543B" w:rsidRPr="00B11ADC" w:rsidRDefault="0084543B" w:rsidP="00A07BE0">
      <w:pPr>
        <w:rPr>
          <w:b/>
          <w:bCs/>
        </w:rPr>
      </w:pPr>
    </w:p>
    <w:p w14:paraId="497E9F87" w14:textId="09B226C0" w:rsidR="00911C9A" w:rsidRPr="00286CB3" w:rsidRDefault="007C1DE5" w:rsidP="00A07BE0">
      <w:pPr>
        <w:rPr>
          <w:b/>
          <w:bCs/>
        </w:rPr>
      </w:pPr>
      <w:r w:rsidRPr="00286CB3">
        <w:rPr>
          <w:b/>
          <w:bCs/>
        </w:rPr>
        <w:t>Module: Developing Emotional Intelligence Skills</w:t>
      </w:r>
    </w:p>
    <w:p w14:paraId="4E1B1FBA" w14:textId="59F8B8A8" w:rsidR="00DC34ED" w:rsidRPr="00286CB3" w:rsidRDefault="00DC34ED" w:rsidP="00A07BE0">
      <w:pPr>
        <w:rPr>
          <w:b/>
          <w:bCs/>
        </w:rPr>
      </w:pPr>
      <w:r w:rsidRPr="00286CB3">
        <w:rPr>
          <w:b/>
          <w:bCs/>
        </w:rPr>
        <w:t>Module code: LCLM5006</w:t>
      </w:r>
    </w:p>
    <w:p w14:paraId="0026298C" w14:textId="2D16848F" w:rsidR="00DC34ED" w:rsidRPr="00286CB3" w:rsidRDefault="00DC34ED" w:rsidP="00A07BE0">
      <w:pPr>
        <w:rPr>
          <w:b/>
          <w:bCs/>
        </w:rPr>
      </w:pPr>
      <w:r w:rsidRPr="00286CB3">
        <w:rPr>
          <w:b/>
          <w:bCs/>
        </w:rPr>
        <w:t>Lecturer: Nishi Ramsurrun Abdallah Naser</w:t>
      </w:r>
    </w:p>
    <w:p w14:paraId="60B6A854" w14:textId="73563348" w:rsidR="00615951" w:rsidRDefault="00DC34ED" w:rsidP="00A07BE0">
      <w:pPr>
        <w:rPr>
          <w:b/>
          <w:bCs/>
        </w:rPr>
      </w:pPr>
      <w:r w:rsidRPr="00286CB3">
        <w:rPr>
          <w:b/>
          <w:bCs/>
        </w:rPr>
        <w:t>Assignment Title: Component 2 - Individual written report</w:t>
      </w:r>
    </w:p>
    <w:p w14:paraId="63A71EFC" w14:textId="398A9939" w:rsidR="006B72D3" w:rsidRDefault="006B72D3" w:rsidP="00A07BE0">
      <w:pPr>
        <w:rPr>
          <w:b/>
          <w:bCs/>
        </w:rPr>
      </w:pPr>
      <w:r>
        <w:rPr>
          <w:b/>
          <w:bCs/>
        </w:rPr>
        <w:t>Student: Nuno Miguel Godinho Moreira</w:t>
      </w:r>
    </w:p>
    <w:p w14:paraId="322DD80F" w14:textId="58740C50" w:rsidR="006B72D3" w:rsidRPr="00286CB3" w:rsidRDefault="006B72D3" w:rsidP="00A07BE0">
      <w:pPr>
        <w:rPr>
          <w:b/>
          <w:bCs/>
        </w:rPr>
      </w:pPr>
      <w:r>
        <w:rPr>
          <w:b/>
          <w:bCs/>
        </w:rPr>
        <w:t>Student number: 2329743</w:t>
      </w:r>
    </w:p>
    <w:p w14:paraId="4CFA3DBA" w14:textId="77777777" w:rsidR="00615951" w:rsidRPr="00286CB3" w:rsidRDefault="00615951" w:rsidP="00A07BE0">
      <w:pPr>
        <w:spacing w:line="259" w:lineRule="auto"/>
        <w:jc w:val="left"/>
        <w:rPr>
          <w:b/>
          <w:bCs/>
        </w:rPr>
      </w:pPr>
      <w:r w:rsidRPr="00286CB3">
        <w:rPr>
          <w:b/>
          <w:bCs/>
        </w:rPr>
        <w:br w:type="page"/>
      </w:r>
    </w:p>
    <w:sdt>
      <w:sdtPr>
        <w:rPr>
          <w:rFonts w:ascii="Arial" w:eastAsiaTheme="minorHAnsi" w:hAnsi="Arial" w:cstheme="minorBidi"/>
          <w:color w:val="auto"/>
          <w:kern w:val="2"/>
          <w:sz w:val="22"/>
          <w:szCs w:val="22"/>
          <w:lang w:val="en-GB"/>
        </w:rPr>
        <w:id w:val="-1442292632"/>
        <w:docPartObj>
          <w:docPartGallery w:val="Table of Contents"/>
          <w:docPartUnique/>
        </w:docPartObj>
      </w:sdtPr>
      <w:sdtEndPr>
        <w:rPr>
          <w:b/>
          <w:bCs/>
          <w:noProof/>
        </w:rPr>
      </w:sdtEndPr>
      <w:sdtContent>
        <w:p w14:paraId="1AC798F9" w14:textId="0804F3DC" w:rsidR="0019339B" w:rsidRPr="00286CB3" w:rsidRDefault="0019339B" w:rsidP="00A07BE0">
          <w:pPr>
            <w:pStyle w:val="TOCHeading"/>
            <w:jc w:val="center"/>
            <w:rPr>
              <w:rFonts w:ascii="Arial" w:hAnsi="Arial" w:cs="Arial"/>
              <w:b/>
              <w:bCs/>
              <w:color w:val="000000"/>
              <w:sz w:val="22"/>
              <w:szCs w:val="22"/>
            </w:rPr>
          </w:pPr>
          <w:r w:rsidRPr="00286CB3">
            <w:rPr>
              <w:rFonts w:ascii="Arial" w:hAnsi="Arial" w:cs="Arial"/>
              <w:b/>
              <w:bCs/>
              <w:color w:val="000000"/>
              <w:sz w:val="22"/>
              <w:szCs w:val="22"/>
            </w:rPr>
            <w:t>Table of Contents</w:t>
          </w:r>
        </w:p>
        <w:p w14:paraId="43F17D01" w14:textId="2D36D3E2" w:rsidR="006B72D3" w:rsidRDefault="0019339B">
          <w:pPr>
            <w:pStyle w:val="TOC1"/>
            <w:tabs>
              <w:tab w:val="right" w:leader="dot" w:pos="9016"/>
            </w:tabs>
            <w:rPr>
              <w:rFonts w:asciiTheme="minorHAnsi" w:eastAsiaTheme="minorEastAsia" w:hAnsiTheme="minorHAnsi"/>
              <w:noProof/>
              <w:sz w:val="24"/>
              <w:szCs w:val="24"/>
              <w:lang w:eastAsia="en-GB"/>
            </w:rPr>
          </w:pPr>
          <w:r w:rsidRPr="00286CB3">
            <w:fldChar w:fldCharType="begin"/>
          </w:r>
          <w:r w:rsidRPr="00286CB3">
            <w:instrText xml:space="preserve"> TOC \o "1-3" \h \z \u </w:instrText>
          </w:r>
          <w:r w:rsidRPr="00286CB3">
            <w:fldChar w:fldCharType="separate"/>
          </w:r>
          <w:hyperlink w:anchor="_Toc224391126" w:history="1">
            <w:r w:rsidR="006B72D3" w:rsidRPr="008E42C6">
              <w:rPr>
                <w:rStyle w:val="Hyperlink"/>
                <w:noProof/>
              </w:rPr>
              <w:t>Introduction</w:t>
            </w:r>
            <w:r w:rsidR="006B72D3">
              <w:rPr>
                <w:noProof/>
                <w:webHidden/>
              </w:rPr>
              <w:tab/>
            </w:r>
            <w:r w:rsidR="006B72D3">
              <w:rPr>
                <w:noProof/>
                <w:webHidden/>
              </w:rPr>
              <w:fldChar w:fldCharType="begin"/>
            </w:r>
            <w:r w:rsidR="006B72D3">
              <w:rPr>
                <w:noProof/>
                <w:webHidden/>
              </w:rPr>
              <w:instrText xml:space="preserve"> PAGEREF _Toc224391126 \h </w:instrText>
            </w:r>
            <w:r w:rsidR="006B72D3">
              <w:rPr>
                <w:noProof/>
                <w:webHidden/>
              </w:rPr>
            </w:r>
            <w:r w:rsidR="006B72D3">
              <w:rPr>
                <w:noProof/>
                <w:webHidden/>
              </w:rPr>
              <w:fldChar w:fldCharType="separate"/>
            </w:r>
            <w:r w:rsidR="0006105F">
              <w:rPr>
                <w:noProof/>
                <w:webHidden/>
              </w:rPr>
              <w:t>3</w:t>
            </w:r>
            <w:r w:rsidR="006B72D3">
              <w:rPr>
                <w:noProof/>
                <w:webHidden/>
              </w:rPr>
              <w:fldChar w:fldCharType="end"/>
            </w:r>
          </w:hyperlink>
        </w:p>
        <w:p w14:paraId="22557019" w14:textId="76ACD489" w:rsidR="006B72D3" w:rsidRDefault="006B72D3">
          <w:pPr>
            <w:pStyle w:val="TOC1"/>
            <w:tabs>
              <w:tab w:val="right" w:leader="dot" w:pos="9016"/>
            </w:tabs>
            <w:rPr>
              <w:rFonts w:asciiTheme="minorHAnsi" w:eastAsiaTheme="minorEastAsia" w:hAnsiTheme="minorHAnsi"/>
              <w:noProof/>
              <w:sz w:val="24"/>
              <w:szCs w:val="24"/>
              <w:lang w:eastAsia="en-GB"/>
            </w:rPr>
          </w:pPr>
          <w:hyperlink w:anchor="_Toc224391127" w:history="1">
            <w:r w:rsidRPr="008E42C6">
              <w:rPr>
                <w:rStyle w:val="Hyperlink"/>
                <w:noProof/>
              </w:rPr>
              <w:t>Critical Evaluation of Employee</w:t>
            </w:r>
            <w:r w:rsidR="0006105F">
              <w:rPr>
                <w:rStyle w:val="Hyperlink"/>
                <w:noProof/>
              </w:rPr>
              <w:t>’s</w:t>
            </w:r>
            <w:r w:rsidRPr="008E42C6">
              <w:rPr>
                <w:rStyle w:val="Hyperlink"/>
                <w:noProof/>
              </w:rPr>
              <w:t xml:space="preserve"> Use of EI Components</w:t>
            </w:r>
            <w:r>
              <w:rPr>
                <w:noProof/>
                <w:webHidden/>
              </w:rPr>
              <w:tab/>
            </w:r>
            <w:r>
              <w:rPr>
                <w:noProof/>
                <w:webHidden/>
              </w:rPr>
              <w:fldChar w:fldCharType="begin"/>
            </w:r>
            <w:r>
              <w:rPr>
                <w:noProof/>
                <w:webHidden/>
              </w:rPr>
              <w:instrText xml:space="preserve"> PAGEREF _Toc224391127 \h </w:instrText>
            </w:r>
            <w:r>
              <w:rPr>
                <w:noProof/>
                <w:webHidden/>
              </w:rPr>
            </w:r>
            <w:r>
              <w:rPr>
                <w:noProof/>
                <w:webHidden/>
              </w:rPr>
              <w:fldChar w:fldCharType="separate"/>
            </w:r>
            <w:r w:rsidR="0006105F">
              <w:rPr>
                <w:noProof/>
                <w:webHidden/>
              </w:rPr>
              <w:t>3</w:t>
            </w:r>
            <w:r>
              <w:rPr>
                <w:noProof/>
                <w:webHidden/>
              </w:rPr>
              <w:fldChar w:fldCharType="end"/>
            </w:r>
          </w:hyperlink>
        </w:p>
        <w:p w14:paraId="42BA35AA" w14:textId="5A0404EA" w:rsidR="006B72D3" w:rsidRDefault="006B72D3">
          <w:pPr>
            <w:pStyle w:val="TOC2"/>
            <w:tabs>
              <w:tab w:val="right" w:leader="dot" w:pos="9016"/>
            </w:tabs>
            <w:rPr>
              <w:rFonts w:asciiTheme="minorHAnsi" w:eastAsiaTheme="minorEastAsia" w:hAnsiTheme="minorHAnsi"/>
              <w:noProof/>
              <w:sz w:val="24"/>
              <w:szCs w:val="24"/>
              <w:lang w:eastAsia="en-GB"/>
            </w:rPr>
          </w:pPr>
          <w:hyperlink w:anchor="_Toc224391128" w:history="1">
            <w:r w:rsidRPr="008E42C6">
              <w:rPr>
                <w:rStyle w:val="Hyperlink"/>
                <w:noProof/>
              </w:rPr>
              <w:t>EI in Teamwork and Collaboration</w:t>
            </w:r>
            <w:r>
              <w:rPr>
                <w:noProof/>
                <w:webHidden/>
              </w:rPr>
              <w:tab/>
            </w:r>
            <w:r>
              <w:rPr>
                <w:noProof/>
                <w:webHidden/>
              </w:rPr>
              <w:fldChar w:fldCharType="begin"/>
            </w:r>
            <w:r>
              <w:rPr>
                <w:noProof/>
                <w:webHidden/>
              </w:rPr>
              <w:instrText xml:space="preserve"> PAGEREF _Toc224391128 \h </w:instrText>
            </w:r>
            <w:r>
              <w:rPr>
                <w:noProof/>
                <w:webHidden/>
              </w:rPr>
            </w:r>
            <w:r>
              <w:rPr>
                <w:noProof/>
                <w:webHidden/>
              </w:rPr>
              <w:fldChar w:fldCharType="separate"/>
            </w:r>
            <w:r w:rsidR="0006105F">
              <w:rPr>
                <w:noProof/>
                <w:webHidden/>
              </w:rPr>
              <w:t>3</w:t>
            </w:r>
            <w:r>
              <w:rPr>
                <w:noProof/>
                <w:webHidden/>
              </w:rPr>
              <w:fldChar w:fldCharType="end"/>
            </w:r>
          </w:hyperlink>
        </w:p>
        <w:p w14:paraId="7CA998A4" w14:textId="25549DD7" w:rsidR="006B72D3" w:rsidRDefault="006B72D3">
          <w:pPr>
            <w:pStyle w:val="TOC2"/>
            <w:tabs>
              <w:tab w:val="right" w:leader="dot" w:pos="9016"/>
            </w:tabs>
            <w:rPr>
              <w:rFonts w:asciiTheme="minorHAnsi" w:eastAsiaTheme="minorEastAsia" w:hAnsiTheme="minorHAnsi"/>
              <w:noProof/>
              <w:sz w:val="24"/>
              <w:szCs w:val="24"/>
              <w:lang w:eastAsia="en-GB"/>
            </w:rPr>
          </w:pPr>
          <w:hyperlink w:anchor="_Toc224391129" w:history="1">
            <w:r w:rsidRPr="008E42C6">
              <w:rPr>
                <w:rStyle w:val="Hyperlink"/>
                <w:noProof/>
              </w:rPr>
              <w:t>EI in Leadership and Strategic Decision-Making</w:t>
            </w:r>
            <w:r>
              <w:rPr>
                <w:noProof/>
                <w:webHidden/>
              </w:rPr>
              <w:tab/>
            </w:r>
            <w:r>
              <w:rPr>
                <w:noProof/>
                <w:webHidden/>
              </w:rPr>
              <w:fldChar w:fldCharType="begin"/>
            </w:r>
            <w:r>
              <w:rPr>
                <w:noProof/>
                <w:webHidden/>
              </w:rPr>
              <w:instrText xml:space="preserve"> PAGEREF _Toc224391129 \h </w:instrText>
            </w:r>
            <w:r>
              <w:rPr>
                <w:noProof/>
                <w:webHidden/>
              </w:rPr>
            </w:r>
            <w:r>
              <w:rPr>
                <w:noProof/>
                <w:webHidden/>
              </w:rPr>
              <w:fldChar w:fldCharType="separate"/>
            </w:r>
            <w:r w:rsidR="0006105F">
              <w:rPr>
                <w:noProof/>
                <w:webHidden/>
              </w:rPr>
              <w:t>4</w:t>
            </w:r>
            <w:r>
              <w:rPr>
                <w:noProof/>
                <w:webHidden/>
              </w:rPr>
              <w:fldChar w:fldCharType="end"/>
            </w:r>
          </w:hyperlink>
        </w:p>
        <w:p w14:paraId="1151BC46" w14:textId="6FBDEC34" w:rsidR="006B72D3" w:rsidRDefault="006B72D3">
          <w:pPr>
            <w:pStyle w:val="TOC2"/>
            <w:tabs>
              <w:tab w:val="right" w:leader="dot" w:pos="9016"/>
            </w:tabs>
            <w:rPr>
              <w:rFonts w:asciiTheme="minorHAnsi" w:eastAsiaTheme="minorEastAsia" w:hAnsiTheme="minorHAnsi"/>
              <w:noProof/>
              <w:sz w:val="24"/>
              <w:szCs w:val="24"/>
              <w:lang w:eastAsia="en-GB"/>
            </w:rPr>
          </w:pPr>
          <w:hyperlink w:anchor="_Toc224391130" w:history="1">
            <w:r w:rsidRPr="008E42C6">
              <w:rPr>
                <w:rStyle w:val="Hyperlink"/>
                <w:noProof/>
              </w:rPr>
              <w:t>EI in Conflict Management and Workplace Communication</w:t>
            </w:r>
            <w:r>
              <w:rPr>
                <w:noProof/>
                <w:webHidden/>
              </w:rPr>
              <w:tab/>
            </w:r>
            <w:r>
              <w:rPr>
                <w:noProof/>
                <w:webHidden/>
              </w:rPr>
              <w:fldChar w:fldCharType="begin"/>
            </w:r>
            <w:r>
              <w:rPr>
                <w:noProof/>
                <w:webHidden/>
              </w:rPr>
              <w:instrText xml:space="preserve"> PAGEREF _Toc224391130 \h </w:instrText>
            </w:r>
            <w:r>
              <w:rPr>
                <w:noProof/>
                <w:webHidden/>
              </w:rPr>
            </w:r>
            <w:r>
              <w:rPr>
                <w:noProof/>
                <w:webHidden/>
              </w:rPr>
              <w:fldChar w:fldCharType="separate"/>
            </w:r>
            <w:r w:rsidR="0006105F">
              <w:rPr>
                <w:noProof/>
                <w:webHidden/>
              </w:rPr>
              <w:t>5</w:t>
            </w:r>
            <w:r>
              <w:rPr>
                <w:noProof/>
                <w:webHidden/>
              </w:rPr>
              <w:fldChar w:fldCharType="end"/>
            </w:r>
          </w:hyperlink>
        </w:p>
        <w:p w14:paraId="07B0841A" w14:textId="7A9E7D9A" w:rsidR="006B72D3" w:rsidRDefault="006B72D3">
          <w:pPr>
            <w:pStyle w:val="TOC2"/>
            <w:tabs>
              <w:tab w:val="right" w:leader="dot" w:pos="9016"/>
            </w:tabs>
            <w:rPr>
              <w:rFonts w:asciiTheme="minorHAnsi" w:eastAsiaTheme="minorEastAsia" w:hAnsiTheme="minorHAnsi"/>
              <w:noProof/>
              <w:sz w:val="24"/>
              <w:szCs w:val="24"/>
              <w:lang w:eastAsia="en-GB"/>
            </w:rPr>
          </w:pPr>
          <w:hyperlink w:anchor="_Toc224391131" w:history="1">
            <w:r w:rsidRPr="008E42C6">
              <w:rPr>
                <w:rStyle w:val="Hyperlink"/>
                <w:noProof/>
              </w:rPr>
              <w:t>EI in Employee Decision-Making, Judgement, and Problem-Solving</w:t>
            </w:r>
            <w:r>
              <w:rPr>
                <w:noProof/>
                <w:webHidden/>
              </w:rPr>
              <w:tab/>
            </w:r>
            <w:r>
              <w:rPr>
                <w:noProof/>
                <w:webHidden/>
              </w:rPr>
              <w:fldChar w:fldCharType="begin"/>
            </w:r>
            <w:r>
              <w:rPr>
                <w:noProof/>
                <w:webHidden/>
              </w:rPr>
              <w:instrText xml:space="preserve"> PAGEREF _Toc224391131 \h </w:instrText>
            </w:r>
            <w:r>
              <w:rPr>
                <w:noProof/>
                <w:webHidden/>
              </w:rPr>
            </w:r>
            <w:r>
              <w:rPr>
                <w:noProof/>
                <w:webHidden/>
              </w:rPr>
              <w:fldChar w:fldCharType="separate"/>
            </w:r>
            <w:r w:rsidR="0006105F">
              <w:rPr>
                <w:noProof/>
                <w:webHidden/>
              </w:rPr>
              <w:t>6</w:t>
            </w:r>
            <w:r>
              <w:rPr>
                <w:noProof/>
                <w:webHidden/>
              </w:rPr>
              <w:fldChar w:fldCharType="end"/>
            </w:r>
          </w:hyperlink>
        </w:p>
        <w:p w14:paraId="19C8958A" w14:textId="028996D7" w:rsidR="006B72D3" w:rsidRDefault="006B72D3">
          <w:pPr>
            <w:pStyle w:val="TOC2"/>
            <w:tabs>
              <w:tab w:val="right" w:leader="dot" w:pos="9016"/>
            </w:tabs>
            <w:rPr>
              <w:rFonts w:asciiTheme="minorHAnsi" w:eastAsiaTheme="minorEastAsia" w:hAnsiTheme="minorHAnsi"/>
              <w:noProof/>
              <w:sz w:val="24"/>
              <w:szCs w:val="24"/>
              <w:lang w:eastAsia="en-GB"/>
            </w:rPr>
          </w:pPr>
          <w:hyperlink w:anchor="_Toc224391132" w:history="1">
            <w:r w:rsidRPr="008E42C6">
              <w:rPr>
                <w:rStyle w:val="Hyperlink"/>
                <w:noProof/>
              </w:rPr>
              <w:t>Comparison of EI Models and Organisational Implications</w:t>
            </w:r>
            <w:r>
              <w:rPr>
                <w:noProof/>
                <w:webHidden/>
              </w:rPr>
              <w:tab/>
            </w:r>
            <w:r>
              <w:rPr>
                <w:noProof/>
                <w:webHidden/>
              </w:rPr>
              <w:fldChar w:fldCharType="begin"/>
            </w:r>
            <w:r>
              <w:rPr>
                <w:noProof/>
                <w:webHidden/>
              </w:rPr>
              <w:instrText xml:space="preserve"> PAGEREF _Toc224391132 \h </w:instrText>
            </w:r>
            <w:r>
              <w:rPr>
                <w:noProof/>
                <w:webHidden/>
              </w:rPr>
            </w:r>
            <w:r>
              <w:rPr>
                <w:noProof/>
                <w:webHidden/>
              </w:rPr>
              <w:fldChar w:fldCharType="separate"/>
            </w:r>
            <w:r w:rsidR="0006105F">
              <w:rPr>
                <w:noProof/>
                <w:webHidden/>
              </w:rPr>
              <w:t>7</w:t>
            </w:r>
            <w:r>
              <w:rPr>
                <w:noProof/>
                <w:webHidden/>
              </w:rPr>
              <w:fldChar w:fldCharType="end"/>
            </w:r>
          </w:hyperlink>
        </w:p>
        <w:p w14:paraId="3F1D9C89" w14:textId="2637D96E" w:rsidR="006B72D3" w:rsidRDefault="006B72D3">
          <w:pPr>
            <w:pStyle w:val="TOC1"/>
            <w:tabs>
              <w:tab w:val="right" w:leader="dot" w:pos="9016"/>
            </w:tabs>
            <w:rPr>
              <w:rFonts w:asciiTheme="minorHAnsi" w:eastAsiaTheme="minorEastAsia" w:hAnsiTheme="minorHAnsi"/>
              <w:noProof/>
              <w:sz w:val="24"/>
              <w:szCs w:val="24"/>
              <w:lang w:eastAsia="en-GB"/>
            </w:rPr>
          </w:pPr>
          <w:hyperlink w:anchor="_Toc224391133" w:history="1">
            <w:r w:rsidRPr="008E42C6">
              <w:rPr>
                <w:rStyle w:val="Hyperlink"/>
                <w:noProof/>
              </w:rPr>
              <w:t>Unique Characteristics Across Generations</w:t>
            </w:r>
            <w:r>
              <w:rPr>
                <w:noProof/>
                <w:webHidden/>
              </w:rPr>
              <w:tab/>
            </w:r>
            <w:r>
              <w:rPr>
                <w:noProof/>
                <w:webHidden/>
              </w:rPr>
              <w:fldChar w:fldCharType="begin"/>
            </w:r>
            <w:r>
              <w:rPr>
                <w:noProof/>
                <w:webHidden/>
              </w:rPr>
              <w:instrText xml:space="preserve"> PAGEREF _Toc224391133 \h </w:instrText>
            </w:r>
            <w:r>
              <w:rPr>
                <w:noProof/>
                <w:webHidden/>
              </w:rPr>
            </w:r>
            <w:r>
              <w:rPr>
                <w:noProof/>
                <w:webHidden/>
              </w:rPr>
              <w:fldChar w:fldCharType="separate"/>
            </w:r>
            <w:r w:rsidR="0006105F">
              <w:rPr>
                <w:noProof/>
                <w:webHidden/>
              </w:rPr>
              <w:t>7</w:t>
            </w:r>
            <w:r>
              <w:rPr>
                <w:noProof/>
                <w:webHidden/>
              </w:rPr>
              <w:fldChar w:fldCharType="end"/>
            </w:r>
          </w:hyperlink>
        </w:p>
        <w:p w14:paraId="6E0AFF98" w14:textId="256F85CF" w:rsidR="006B72D3" w:rsidRDefault="006B72D3">
          <w:pPr>
            <w:pStyle w:val="TOC2"/>
            <w:tabs>
              <w:tab w:val="right" w:leader="dot" w:pos="9016"/>
            </w:tabs>
            <w:rPr>
              <w:rFonts w:asciiTheme="minorHAnsi" w:eastAsiaTheme="minorEastAsia" w:hAnsiTheme="minorHAnsi"/>
              <w:noProof/>
              <w:sz w:val="24"/>
              <w:szCs w:val="24"/>
              <w:lang w:eastAsia="en-GB"/>
            </w:rPr>
          </w:pPr>
          <w:hyperlink w:anchor="_Toc224391134" w:history="1">
            <w:r w:rsidRPr="008E42C6">
              <w:rPr>
                <w:rStyle w:val="Hyperlink"/>
                <w:noProof/>
              </w:rPr>
              <w:t>Differences in Generational Characteristics</w:t>
            </w:r>
            <w:r>
              <w:rPr>
                <w:noProof/>
                <w:webHidden/>
              </w:rPr>
              <w:tab/>
            </w:r>
            <w:r>
              <w:rPr>
                <w:noProof/>
                <w:webHidden/>
              </w:rPr>
              <w:fldChar w:fldCharType="begin"/>
            </w:r>
            <w:r>
              <w:rPr>
                <w:noProof/>
                <w:webHidden/>
              </w:rPr>
              <w:instrText xml:space="preserve"> PAGEREF _Toc224391134 \h </w:instrText>
            </w:r>
            <w:r>
              <w:rPr>
                <w:noProof/>
                <w:webHidden/>
              </w:rPr>
            </w:r>
            <w:r>
              <w:rPr>
                <w:noProof/>
                <w:webHidden/>
              </w:rPr>
              <w:fldChar w:fldCharType="separate"/>
            </w:r>
            <w:r w:rsidR="0006105F">
              <w:rPr>
                <w:noProof/>
                <w:webHidden/>
              </w:rPr>
              <w:t>7</w:t>
            </w:r>
            <w:r>
              <w:rPr>
                <w:noProof/>
                <w:webHidden/>
              </w:rPr>
              <w:fldChar w:fldCharType="end"/>
            </w:r>
          </w:hyperlink>
        </w:p>
        <w:p w14:paraId="36FC6387" w14:textId="402A9821" w:rsidR="006B72D3" w:rsidRDefault="006B72D3">
          <w:pPr>
            <w:pStyle w:val="TOC2"/>
            <w:tabs>
              <w:tab w:val="right" w:leader="dot" w:pos="9016"/>
            </w:tabs>
            <w:rPr>
              <w:rFonts w:asciiTheme="minorHAnsi" w:eastAsiaTheme="minorEastAsia" w:hAnsiTheme="minorHAnsi"/>
              <w:noProof/>
              <w:sz w:val="24"/>
              <w:szCs w:val="24"/>
              <w:lang w:eastAsia="en-GB"/>
            </w:rPr>
          </w:pPr>
          <w:hyperlink w:anchor="_Toc224391135" w:history="1">
            <w:r w:rsidRPr="008E42C6">
              <w:rPr>
                <w:rStyle w:val="Hyperlink"/>
                <w:noProof/>
              </w:rPr>
              <w:t>Impact on Organisational Effectiveness and EI Practices</w:t>
            </w:r>
            <w:r>
              <w:rPr>
                <w:noProof/>
                <w:webHidden/>
              </w:rPr>
              <w:tab/>
            </w:r>
            <w:r>
              <w:rPr>
                <w:noProof/>
                <w:webHidden/>
              </w:rPr>
              <w:fldChar w:fldCharType="begin"/>
            </w:r>
            <w:r>
              <w:rPr>
                <w:noProof/>
                <w:webHidden/>
              </w:rPr>
              <w:instrText xml:space="preserve"> PAGEREF _Toc224391135 \h </w:instrText>
            </w:r>
            <w:r>
              <w:rPr>
                <w:noProof/>
                <w:webHidden/>
              </w:rPr>
            </w:r>
            <w:r>
              <w:rPr>
                <w:noProof/>
                <w:webHidden/>
              </w:rPr>
              <w:fldChar w:fldCharType="separate"/>
            </w:r>
            <w:r w:rsidR="0006105F">
              <w:rPr>
                <w:noProof/>
                <w:webHidden/>
              </w:rPr>
              <w:t>9</w:t>
            </w:r>
            <w:r>
              <w:rPr>
                <w:noProof/>
                <w:webHidden/>
              </w:rPr>
              <w:fldChar w:fldCharType="end"/>
            </w:r>
          </w:hyperlink>
        </w:p>
        <w:p w14:paraId="0B830EE2" w14:textId="2CC7AEB0" w:rsidR="006B72D3" w:rsidRDefault="006B72D3">
          <w:pPr>
            <w:pStyle w:val="TOC1"/>
            <w:tabs>
              <w:tab w:val="right" w:leader="dot" w:pos="9016"/>
            </w:tabs>
            <w:rPr>
              <w:rFonts w:asciiTheme="minorHAnsi" w:eastAsiaTheme="minorEastAsia" w:hAnsiTheme="minorHAnsi"/>
              <w:noProof/>
              <w:sz w:val="24"/>
              <w:szCs w:val="24"/>
              <w:lang w:eastAsia="en-GB"/>
            </w:rPr>
          </w:pPr>
          <w:hyperlink w:anchor="_Toc224391136" w:history="1">
            <w:r w:rsidRPr="008E42C6">
              <w:rPr>
                <w:rStyle w:val="Hyperlink"/>
                <w:noProof/>
              </w:rPr>
              <w:t>Recommendations</w:t>
            </w:r>
            <w:r>
              <w:rPr>
                <w:noProof/>
                <w:webHidden/>
              </w:rPr>
              <w:tab/>
            </w:r>
            <w:r>
              <w:rPr>
                <w:noProof/>
                <w:webHidden/>
              </w:rPr>
              <w:fldChar w:fldCharType="begin"/>
            </w:r>
            <w:r>
              <w:rPr>
                <w:noProof/>
                <w:webHidden/>
              </w:rPr>
              <w:instrText xml:space="preserve"> PAGEREF _Toc224391136 \h </w:instrText>
            </w:r>
            <w:r>
              <w:rPr>
                <w:noProof/>
                <w:webHidden/>
              </w:rPr>
            </w:r>
            <w:r>
              <w:rPr>
                <w:noProof/>
                <w:webHidden/>
              </w:rPr>
              <w:fldChar w:fldCharType="separate"/>
            </w:r>
            <w:r w:rsidR="0006105F">
              <w:rPr>
                <w:noProof/>
                <w:webHidden/>
              </w:rPr>
              <w:t>10</w:t>
            </w:r>
            <w:r>
              <w:rPr>
                <w:noProof/>
                <w:webHidden/>
              </w:rPr>
              <w:fldChar w:fldCharType="end"/>
            </w:r>
          </w:hyperlink>
        </w:p>
        <w:p w14:paraId="3DDEA99A" w14:textId="13D2D306" w:rsidR="006B72D3" w:rsidRDefault="006B72D3">
          <w:pPr>
            <w:pStyle w:val="TOC1"/>
            <w:tabs>
              <w:tab w:val="right" w:leader="dot" w:pos="9016"/>
            </w:tabs>
            <w:rPr>
              <w:rFonts w:asciiTheme="minorHAnsi" w:eastAsiaTheme="minorEastAsia" w:hAnsiTheme="minorHAnsi"/>
              <w:noProof/>
              <w:sz w:val="24"/>
              <w:szCs w:val="24"/>
              <w:lang w:eastAsia="en-GB"/>
            </w:rPr>
          </w:pPr>
          <w:hyperlink w:anchor="_Toc224391137" w:history="1">
            <w:r w:rsidRPr="008E42C6">
              <w:rPr>
                <w:rStyle w:val="Hyperlink"/>
                <w:noProof/>
              </w:rPr>
              <w:t>Conclusion</w:t>
            </w:r>
            <w:r>
              <w:rPr>
                <w:noProof/>
                <w:webHidden/>
              </w:rPr>
              <w:tab/>
            </w:r>
            <w:r>
              <w:rPr>
                <w:noProof/>
                <w:webHidden/>
              </w:rPr>
              <w:fldChar w:fldCharType="begin"/>
            </w:r>
            <w:r>
              <w:rPr>
                <w:noProof/>
                <w:webHidden/>
              </w:rPr>
              <w:instrText xml:space="preserve"> PAGEREF _Toc224391137 \h </w:instrText>
            </w:r>
            <w:r>
              <w:rPr>
                <w:noProof/>
                <w:webHidden/>
              </w:rPr>
            </w:r>
            <w:r>
              <w:rPr>
                <w:noProof/>
                <w:webHidden/>
              </w:rPr>
              <w:fldChar w:fldCharType="separate"/>
            </w:r>
            <w:r w:rsidR="0006105F">
              <w:rPr>
                <w:noProof/>
                <w:webHidden/>
              </w:rPr>
              <w:t>11</w:t>
            </w:r>
            <w:r>
              <w:rPr>
                <w:noProof/>
                <w:webHidden/>
              </w:rPr>
              <w:fldChar w:fldCharType="end"/>
            </w:r>
          </w:hyperlink>
        </w:p>
        <w:p w14:paraId="221D46F3" w14:textId="4DB654CC" w:rsidR="006B72D3" w:rsidRDefault="006B72D3">
          <w:pPr>
            <w:pStyle w:val="TOC1"/>
            <w:tabs>
              <w:tab w:val="right" w:leader="dot" w:pos="9016"/>
            </w:tabs>
            <w:rPr>
              <w:rFonts w:asciiTheme="minorHAnsi" w:eastAsiaTheme="minorEastAsia" w:hAnsiTheme="minorHAnsi"/>
              <w:noProof/>
              <w:sz w:val="24"/>
              <w:szCs w:val="24"/>
              <w:lang w:eastAsia="en-GB"/>
            </w:rPr>
          </w:pPr>
          <w:hyperlink w:anchor="_Toc224391138" w:history="1">
            <w:r w:rsidRPr="008E42C6">
              <w:rPr>
                <w:rStyle w:val="Hyperlink"/>
                <w:noProof/>
              </w:rPr>
              <w:t>References</w:t>
            </w:r>
            <w:r>
              <w:rPr>
                <w:noProof/>
                <w:webHidden/>
              </w:rPr>
              <w:tab/>
            </w:r>
            <w:r>
              <w:rPr>
                <w:noProof/>
                <w:webHidden/>
              </w:rPr>
              <w:fldChar w:fldCharType="begin"/>
            </w:r>
            <w:r>
              <w:rPr>
                <w:noProof/>
                <w:webHidden/>
              </w:rPr>
              <w:instrText xml:space="preserve"> PAGEREF _Toc224391138 \h </w:instrText>
            </w:r>
            <w:r>
              <w:rPr>
                <w:noProof/>
                <w:webHidden/>
              </w:rPr>
            </w:r>
            <w:r>
              <w:rPr>
                <w:noProof/>
                <w:webHidden/>
              </w:rPr>
              <w:fldChar w:fldCharType="separate"/>
            </w:r>
            <w:r w:rsidR="0006105F">
              <w:rPr>
                <w:noProof/>
                <w:webHidden/>
              </w:rPr>
              <w:t>12</w:t>
            </w:r>
            <w:r>
              <w:rPr>
                <w:noProof/>
                <w:webHidden/>
              </w:rPr>
              <w:fldChar w:fldCharType="end"/>
            </w:r>
          </w:hyperlink>
        </w:p>
        <w:p w14:paraId="76444B11" w14:textId="58378F20" w:rsidR="0019339B" w:rsidRPr="00286CB3" w:rsidRDefault="0019339B" w:rsidP="00A07BE0">
          <w:r w:rsidRPr="00286CB3">
            <w:rPr>
              <w:b/>
              <w:bCs/>
              <w:noProof/>
            </w:rPr>
            <w:fldChar w:fldCharType="end"/>
          </w:r>
        </w:p>
      </w:sdtContent>
    </w:sdt>
    <w:p w14:paraId="53B81732" w14:textId="77777777" w:rsidR="0019339B" w:rsidRPr="00286CB3" w:rsidRDefault="0019339B" w:rsidP="00A07BE0">
      <w:pPr>
        <w:spacing w:line="259" w:lineRule="auto"/>
        <w:jc w:val="left"/>
        <w:rPr>
          <w:rFonts w:eastAsiaTheme="majorEastAsia" w:cstheme="majorBidi"/>
          <w:b/>
          <w:color w:val="000000" w:themeColor="text1"/>
          <w:szCs w:val="40"/>
        </w:rPr>
      </w:pPr>
      <w:r w:rsidRPr="00286CB3">
        <w:br w:type="page"/>
      </w:r>
    </w:p>
    <w:p w14:paraId="5F8B0546" w14:textId="684FAD4B" w:rsidR="00DC34ED" w:rsidRPr="00286CB3" w:rsidRDefault="00A23918" w:rsidP="00A07BE0">
      <w:pPr>
        <w:pStyle w:val="Heading1"/>
      </w:pPr>
      <w:bookmarkStart w:id="0" w:name="_Toc224391126"/>
      <w:r w:rsidRPr="00286CB3">
        <w:lastRenderedPageBreak/>
        <w:t>Introduction</w:t>
      </w:r>
      <w:bookmarkEnd w:id="0"/>
    </w:p>
    <w:p w14:paraId="0D796DB0" w14:textId="7B3E168D" w:rsidR="00A404A4" w:rsidRPr="00286CB3" w:rsidRDefault="00AC67EF" w:rsidP="00A07BE0">
      <w:r w:rsidRPr="00286CB3">
        <w:t xml:space="preserve">In contemporary workplaces, emotional intelligence (EI) is a key skill that both managers and employees must possess to navigate challenges in the dynamic business environment. </w:t>
      </w:r>
      <w:r w:rsidR="00762FF3" w:rsidRPr="00286CB3">
        <w:t xml:space="preserve">This refers to an individual’s ability to understand </w:t>
      </w:r>
      <w:r w:rsidR="007B02E2" w:rsidRPr="00286CB3">
        <w:t xml:space="preserve">and regulate their own emotions, recognise others’ emotions, and respond appropriately in workplace contexts </w:t>
      </w:r>
      <w:r w:rsidR="00F072F8" w:rsidRPr="00286CB3">
        <w:t>(Mahbub and Barhate, 2025)</w:t>
      </w:r>
      <w:r w:rsidR="00762FF3" w:rsidRPr="00286CB3">
        <w:t>.</w:t>
      </w:r>
      <w:r w:rsidR="00C8498B" w:rsidRPr="00286CB3">
        <w:t xml:space="preserve"> Through high EI, employees control their emotions and further apply them in everyday tasks by managing impulsive reactions, curbing impatience, </w:t>
      </w:r>
      <w:r w:rsidR="00DE111A" w:rsidRPr="00286CB3">
        <w:t>regulating mood swing</w:t>
      </w:r>
      <w:r w:rsidR="002F5E79" w:rsidRPr="00286CB3">
        <w:t>s</w:t>
      </w:r>
      <w:r w:rsidR="00DE111A" w:rsidRPr="00286CB3">
        <w:t xml:space="preserve">, and preventing frustration. While this enables employees to remain aware and manage their feelings, EI also helps them express empathy towards their colleagues, which further improves interpersonal relations at the workplace. </w:t>
      </w:r>
      <w:r w:rsidR="000B2C44" w:rsidRPr="00286CB3">
        <w:t xml:space="preserve">By enhancing emotional intelligence, employees can utilise career development opportunities, improve leadership capabilities, and focus on </w:t>
      </w:r>
      <w:r w:rsidR="002F5E79" w:rsidRPr="00286CB3">
        <w:t>team-</w:t>
      </w:r>
      <w:r w:rsidR="000B2C44" w:rsidRPr="00286CB3">
        <w:t>building activities.</w:t>
      </w:r>
      <w:r w:rsidR="00E62E21" w:rsidRPr="00286CB3">
        <w:t xml:space="preserve"> This report critically evaluates how employees use their EI at the workplace by using relevant frameworks and explores </w:t>
      </w:r>
      <w:r w:rsidR="000423B8" w:rsidRPr="00286CB3">
        <w:t xml:space="preserve">how managers must handle </w:t>
      </w:r>
      <w:r w:rsidR="00E62E21" w:rsidRPr="00286CB3">
        <w:t>different characteristics displayed across generations X, Y and Z</w:t>
      </w:r>
      <w:r w:rsidR="000423B8" w:rsidRPr="00286CB3">
        <w:t xml:space="preserve"> to foster an effective work environment.</w:t>
      </w:r>
    </w:p>
    <w:p w14:paraId="3AB4100A" w14:textId="28D83589" w:rsidR="0006105F" w:rsidRPr="0006105F" w:rsidRDefault="00A23918" w:rsidP="0006105F">
      <w:pPr>
        <w:pStyle w:val="Heading1"/>
      </w:pPr>
      <w:bookmarkStart w:id="1" w:name="_Toc224391127"/>
      <w:r w:rsidRPr="00286CB3">
        <w:t>Critical Evaluation of Employees’ Use of EI Components</w:t>
      </w:r>
      <w:bookmarkEnd w:id="1"/>
    </w:p>
    <w:p w14:paraId="6E995DCA" w14:textId="77777777" w:rsidR="00D47BF2" w:rsidRPr="00286CB3" w:rsidRDefault="00D47BF2" w:rsidP="00A07BE0">
      <w:pPr>
        <w:pStyle w:val="Heading2"/>
      </w:pPr>
      <w:bookmarkStart w:id="2" w:name="_Toc224391128"/>
      <w:r w:rsidRPr="00286CB3">
        <w:t>EI in Teamwork and Collaboration</w:t>
      </w:r>
      <w:bookmarkEnd w:id="2"/>
      <w:r w:rsidRPr="00286CB3">
        <w:t xml:space="preserve"> </w:t>
      </w:r>
    </w:p>
    <w:p w14:paraId="0CAFF6D6" w14:textId="3CBFB738" w:rsidR="00D47BF2" w:rsidRPr="00286CB3" w:rsidRDefault="00D47BF2" w:rsidP="00A07BE0">
      <w:r w:rsidRPr="00286CB3">
        <w:t xml:space="preserve">Emotional intelligence (EI) plays a crucial role in influencing the ways </w:t>
      </w:r>
      <w:r w:rsidR="006B72D3" w:rsidRPr="00286CB3">
        <w:t>employee</w:t>
      </w:r>
      <w:r w:rsidR="006B72D3">
        <w:t>’</w:t>
      </w:r>
      <w:r w:rsidR="006B72D3" w:rsidRPr="00286CB3">
        <w:t>s</w:t>
      </w:r>
      <w:r w:rsidR="006B72D3">
        <w:t xml:space="preserve"> </w:t>
      </w:r>
      <w:r w:rsidRPr="00286CB3">
        <w:t xml:space="preserve">function in teams. It is conceptualised through the Mayer-Salovey ability model as emotional perception regulation or understanding (Mayer </w:t>
      </w:r>
      <w:r w:rsidRPr="00286CB3">
        <w:rPr>
          <w:i/>
          <w:iCs/>
        </w:rPr>
        <w:t>et al</w:t>
      </w:r>
      <w:r w:rsidRPr="00286CB3">
        <w:t xml:space="preserve">., 2024). On the other hand, Goleman's behavioural model identifies empathy, self-awareness, and social skills (Antonopoulou, 2024). In case of collaborative environments, employees follow EI components like accurately understanding emotional cues, navigating interpersonal tensions, or empathising with colleagues to increase cooperation and problem-solving. The Ability EI concept supports cognitive processing of emotions, which helps employees to identify their engagement, frustration, or uncertainty (George, Okon, and </w:t>
      </w:r>
      <w:proofErr w:type="spellStart"/>
      <w:r w:rsidRPr="00286CB3">
        <w:t>Akaighe</w:t>
      </w:r>
      <w:proofErr w:type="spellEnd"/>
      <w:r w:rsidRPr="00286CB3">
        <w:t xml:space="preserve">, 2022). On the contrary, mixed EI emphasises relational competencies, which enable psychological safety and building trust. </w:t>
      </w:r>
    </w:p>
    <w:p w14:paraId="559D2B4F" w14:textId="6441E990" w:rsidR="00D47BF2" w:rsidRPr="00286CB3" w:rsidRDefault="00D47BF2" w:rsidP="00A07BE0">
      <w:r w:rsidRPr="00286CB3">
        <w:t>Evidence connects EI to improv</w:t>
      </w:r>
      <w:r w:rsidR="00A07BE0" w:rsidRPr="00286CB3">
        <w:t>ing</w:t>
      </w:r>
      <w:r w:rsidRPr="00286CB3">
        <w:t xml:space="preserve"> their outcomes, as </w:t>
      </w:r>
      <w:r w:rsidR="00A07BE0" w:rsidRPr="00286CB3">
        <w:t>a meta-analysis</w:t>
      </w:r>
      <w:r w:rsidRPr="00286CB3">
        <w:t xml:space="preserve"> by Paredes-Saavedra et al. (2024) found that teams with higher collective EI can participate in creative problem solving and achieve their goals more effectively. This demonstrates significantly high levels of adaptation and coordination. This is also evident in practice, as the project Aristotle by Google revealed that psychological safety is deeply connected to EI competencies and acted as the strongest predictor of high-performing teams (Google, 2024). However, despite its success, the contribution of EI in collaboration must be evaluated critically. Ability EI is </w:t>
      </w:r>
      <w:r w:rsidRPr="00286CB3">
        <w:lastRenderedPageBreak/>
        <w:t xml:space="preserve">measurable yet may not translate into Pro-social behaviour as employees can correctly identify emotions yet choose not to act constructively (Kankaraš and Suarez-Alvarez, 2019). Contrarily, mixed EI is criticised for overlapping with personality traits, which makes it difficult to differentiate its predictive power (O'Connor </w:t>
      </w:r>
      <w:r w:rsidRPr="00286CB3">
        <w:rPr>
          <w:i/>
          <w:iCs/>
        </w:rPr>
        <w:t>et al</w:t>
      </w:r>
      <w:r w:rsidRPr="00286CB3">
        <w:t>., 2019). Overdependence of EI in teams can create expectations of emotional labour, especially in service roles where workers are expected to display positivity regardless of stress or workload (</w:t>
      </w:r>
      <w:proofErr w:type="spellStart"/>
      <w:r w:rsidRPr="00286CB3">
        <w:t>Kossek</w:t>
      </w:r>
      <w:proofErr w:type="spellEnd"/>
      <w:r w:rsidRPr="00286CB3">
        <w:t xml:space="preserve"> </w:t>
      </w:r>
      <w:r w:rsidRPr="00286CB3">
        <w:rPr>
          <w:i/>
          <w:iCs/>
        </w:rPr>
        <w:t>et al</w:t>
      </w:r>
      <w:r w:rsidRPr="00286CB3">
        <w:t xml:space="preserve">., 2023). Cultural differences also increase the interpretation of EI, where behaviours identifying empathy in one culture can be perceived differently in another. Hence, EI can enhance performance and team cohesion, but its effectiveness is dependent on organisational systems, realistic emotional expectations, and leadership climate. </w:t>
      </w:r>
    </w:p>
    <w:p w14:paraId="09935F0D" w14:textId="77777777" w:rsidR="00D47BF2" w:rsidRPr="00286CB3" w:rsidRDefault="00D47BF2" w:rsidP="00A07BE0">
      <w:pPr>
        <w:pStyle w:val="Heading2"/>
      </w:pPr>
      <w:bookmarkStart w:id="3" w:name="_Toc224391129"/>
      <w:r w:rsidRPr="00286CB3">
        <w:t>EI in Leadership and Strategic Decision-Making</w:t>
      </w:r>
      <w:bookmarkEnd w:id="3"/>
      <w:r w:rsidRPr="00286CB3">
        <w:t xml:space="preserve"> </w:t>
      </w:r>
    </w:p>
    <w:p w14:paraId="75B23808" w14:textId="2FEF306C" w:rsidR="00D47BF2" w:rsidRPr="00286CB3" w:rsidRDefault="00D47BF2" w:rsidP="00A07BE0">
      <w:r w:rsidRPr="00286CB3">
        <w:t>EI is significantly embedded in leadership practice through behaviours like emotional regulation, empathy, and self-awareness, yet the effectiveness depends on the way it is conceptualised. In the Mayer–Salovey ability model, EI is a form of emotional problem solving where leaders use emotional perception and reasoning to anticipate reactions, evaluate risks, and select responses aligned to organisational values (Moon, 2021). Contrarily, Bar-On's EQ-</w:t>
      </w:r>
      <w:proofErr w:type="spellStart"/>
      <w:r w:rsidRPr="00286CB3">
        <w:t>i</w:t>
      </w:r>
      <w:proofErr w:type="spellEnd"/>
      <w:r w:rsidRPr="00286CB3">
        <w:t xml:space="preserve"> model views EI as a set of social and emotional functioning indicators like adaptability and stress tolerance (Singh, Prabhakar, and Kiran, 2022). This highlights the effectiveness of a leader's EI, which depends on impulse control and resilience, along with accuracy in reading emotions. Mixed EI is preferred in the industry, yet it overlaps with personality traits, which makes it less scientifically precise than ability EI.</w:t>
      </w:r>
      <w:r w:rsidR="00046EBA" w:rsidRPr="00286CB3">
        <w:t xml:space="preserve"> Mindfulness also strengthens EI by enhancing leaders’ moment-to-moment awareness, reducing cognitive bias, and improving reflective control over emotional reactions during decision-making.</w:t>
      </w:r>
    </w:p>
    <w:p w14:paraId="511C8198" w14:textId="77777777" w:rsidR="00D47BF2" w:rsidRPr="00286CB3" w:rsidRDefault="00D47BF2" w:rsidP="00A07BE0">
      <w:r w:rsidRPr="00286CB3">
        <w:t xml:space="preserve">Empirical evidence by Miao, Humphrey, and Qian (2016) demonstrates moderate predictive power where EI correlates with leadership effectiveness at </w:t>
      </w:r>
      <w:r w:rsidRPr="00286CB3">
        <w:rPr>
          <w:rFonts w:ascii="Cambria Math" w:hAnsi="Cambria Math" w:cs="Cambria Math"/>
        </w:rPr>
        <w:t>𝜌</w:t>
      </w:r>
      <w:r w:rsidRPr="00286CB3">
        <w:rPr>
          <w:rFonts w:cs="Arial"/>
        </w:rPr>
        <w:t>̂</w:t>
      </w:r>
      <w:r w:rsidRPr="00286CB3">
        <w:t xml:space="preserve">= 0.308, which is lower than popularised claims. However, research also indicates that leaders with higher EI can promote strong employee engagement, low turnover, and more ethical decision-making. For instance, under the leadership of Satya Nadella, employees at Microsoft realised that empathy holds a core leadership value which contributes to collaboration, commercial growth and psychological safety (Ray, 2019). EI further influences crisis communication, as well as leaders regulate their emotions and </w:t>
      </w:r>
      <w:proofErr w:type="gramStart"/>
      <w:r w:rsidRPr="00286CB3">
        <w:t>are capable of maintaining</w:t>
      </w:r>
      <w:proofErr w:type="gramEnd"/>
      <w:r w:rsidRPr="00286CB3">
        <w:t xml:space="preserve"> morale and clarity during uncertainty. However, dark EI presents a crucial concern where individuals use emotional awareness to manipulate decisions or narrative to maintain control (Pathak and Goltz, 2021). This identifies a major ethical tension where EI can enhance relational </w:t>
      </w:r>
      <w:proofErr w:type="gramStart"/>
      <w:r w:rsidRPr="00286CB3">
        <w:t>trust, but</w:t>
      </w:r>
      <w:proofErr w:type="gramEnd"/>
      <w:r w:rsidRPr="00286CB3">
        <w:t xml:space="preserve"> can be exploited to hide poor intentions from the leadership team. EI assessments also </w:t>
      </w:r>
      <w:r w:rsidRPr="00286CB3">
        <w:lastRenderedPageBreak/>
        <w:t>face psychometric inconsistencies, limited generalisability, and cultural interpretation challenges across leadership roles. Still, it can improve the quality of leadership, but the impact depends on accountability structures and ethical application as well. </w:t>
      </w:r>
    </w:p>
    <w:p w14:paraId="4DA47345" w14:textId="77777777" w:rsidR="00D47BF2" w:rsidRPr="00286CB3" w:rsidRDefault="00D47BF2" w:rsidP="00A07BE0">
      <w:pPr>
        <w:pStyle w:val="Heading2"/>
      </w:pPr>
      <w:bookmarkStart w:id="4" w:name="_Toc224391130"/>
      <w:r w:rsidRPr="00286CB3">
        <w:t>EI in Conflict Management and Workplace Communication</w:t>
      </w:r>
      <w:bookmarkEnd w:id="4"/>
      <w:r w:rsidRPr="00286CB3">
        <w:t xml:space="preserve"> </w:t>
      </w:r>
    </w:p>
    <w:p w14:paraId="38E6E9BF" w14:textId="77777777" w:rsidR="00D47BF2" w:rsidRPr="00286CB3" w:rsidRDefault="00D47BF2" w:rsidP="00A07BE0">
      <w:r w:rsidRPr="00286CB3">
        <w:t>EI can play a significant role in the ways employees navigate communication challenges and workplace conflict. Major EI components as per Goleman's theory involve emotion, empathy, understanding, and self-regulation, which enable individuals to interpret emotional cues and respond constructively during disagreements (Antonopoulou, 2024). Employees with higher levels of EI can reduce tense situations and acknowledge each other's perspectives by maintaining conversation even when conflict hinders cohesion. Ability-based EI supports accurate emotional recording, which helps individuals to recognise emotional cues or any sign of frustration, while mixed model EI emphasises relationship repair skills like conflict negotiation and active listening (Schlegel, de Jong, and Boros, 2025). These differences identify the emotional recognition is not sufficient without behavioural competence to restore trust. </w:t>
      </w:r>
    </w:p>
    <w:p w14:paraId="0DA20966" w14:textId="0AE994F7" w:rsidR="00D47BF2" w:rsidRPr="00286CB3" w:rsidRDefault="00D47BF2" w:rsidP="00A07BE0">
      <w:r w:rsidRPr="00286CB3">
        <w:t>According to data, 78% of studies have indicated that emotional intelligence contributes to conflict management, which demonstrates strong interpersonal skills in collaborative environments (</w:t>
      </w:r>
      <w:proofErr w:type="spellStart"/>
      <w:r w:rsidRPr="00286CB3">
        <w:t>Woime</w:t>
      </w:r>
      <w:proofErr w:type="spellEnd"/>
      <w:r w:rsidRPr="00286CB3">
        <w:t xml:space="preserve"> and </w:t>
      </w:r>
      <w:proofErr w:type="spellStart"/>
      <w:r w:rsidRPr="00286CB3">
        <w:t>Shato</w:t>
      </w:r>
      <w:proofErr w:type="spellEnd"/>
      <w:r w:rsidRPr="00286CB3">
        <w:t xml:space="preserve">, 2025). It is also evident </w:t>
      </w:r>
      <w:r w:rsidR="00A07BE0" w:rsidRPr="00286CB3">
        <w:t>that</w:t>
      </w:r>
      <w:r w:rsidRPr="00286CB3">
        <w:t xml:space="preserve"> companies such as Starbucks implemented racial bias and conflict management training, which reported improvement in employee confidence and customer interactions during confrontation (HBR, 2020). However, critics argue that this form of training can be seen as a PR mechanism rather than addressing systemic issues like structure and equities, stress, or labour. Similarly, cross-functional teams often face conflict over competing priorities (Attah </w:t>
      </w:r>
      <w:r w:rsidRPr="00286CB3">
        <w:rPr>
          <w:i/>
          <w:iCs/>
        </w:rPr>
        <w:t>et al</w:t>
      </w:r>
      <w:r w:rsidRPr="00286CB3">
        <w:t>., 2024). Mediation driven by EI has improved collaboration metrics, yet employee behaviour demonstrates that the emotional scale cannot compensate for concerns related to governance. </w:t>
      </w:r>
    </w:p>
    <w:p w14:paraId="1C4F4CB2" w14:textId="77777777" w:rsidR="00D47BF2" w:rsidRPr="00286CB3" w:rsidRDefault="00D47BF2" w:rsidP="00A07BE0">
      <w:r w:rsidRPr="00286CB3">
        <w:t>Digital communication further increases the existing challenges. In case of hybrid work systems, delayed responses, misinterpretation of tone in emails, or ambiguous Slack messages can increase conflict due to reduced emotional visibility. EI helps employees to clarify intent, yet organisational norms can shape the quality of communication. Cultural variability also limits the universality of EI. Behaviours seen as assertive in low-context cultures may be perceived as insensitive in high-context cultures, which complicates emotional interpretation. Thus, EI supports the constructive resolution of conflict with clear communication, yet it is not the only solution, as its effectiveness depends on inclusive policies and supportive structures. </w:t>
      </w:r>
    </w:p>
    <w:p w14:paraId="293E1CCF" w14:textId="77777777" w:rsidR="00D47BF2" w:rsidRPr="00286CB3" w:rsidRDefault="00D47BF2" w:rsidP="00A07BE0">
      <w:pPr>
        <w:pStyle w:val="Heading2"/>
      </w:pPr>
      <w:bookmarkStart w:id="5" w:name="_Toc224391131"/>
      <w:r w:rsidRPr="00286CB3">
        <w:lastRenderedPageBreak/>
        <w:t>EI in Employee Decision-Making, Judgement, and Problem-Solving</w:t>
      </w:r>
      <w:bookmarkEnd w:id="5"/>
    </w:p>
    <w:p w14:paraId="4EE40A5D" w14:textId="3A263413" w:rsidR="00D47BF2" w:rsidRPr="00286CB3" w:rsidRDefault="00D47BF2" w:rsidP="00A07BE0">
      <w:r w:rsidRPr="00286CB3">
        <w:t xml:space="preserve">EI plays a recognised role in influencing the quality of risk evaluation, judgement, and problem solving, especially in situations driven by high pressure. It contributes to accurate emotional forecasting, which enables employees to anticipate the ways decisions will impact stakeholders and adjust choices accordingly. Emotional understanding and regulation </w:t>
      </w:r>
      <w:proofErr w:type="gramStart"/>
      <w:r w:rsidRPr="00286CB3">
        <w:t>is</w:t>
      </w:r>
      <w:proofErr w:type="gramEnd"/>
      <w:r w:rsidRPr="00286CB3">
        <w:t xml:space="preserve"> crucial for both mixed model and ability-based EI as it helps in reducing reactive and impulsive responses, thereby supporting deliberate reasoning (Petrides </w:t>
      </w:r>
      <w:r w:rsidRPr="00286CB3">
        <w:rPr>
          <w:i/>
          <w:iCs/>
        </w:rPr>
        <w:t>et al</w:t>
      </w:r>
      <w:r w:rsidRPr="00286CB3">
        <w:t>., 2017). Mayer–Salovey ability model places this as cognitive and emotional processing, which is used to objectively evaluate information (Kanesan and Fauzan, 2019). Mixed AI models like Goleman's theory emphasi</w:t>
      </w:r>
      <w:r w:rsidR="00A07BE0" w:rsidRPr="00286CB3">
        <w:t>s</w:t>
      </w:r>
      <w:r w:rsidRPr="00286CB3">
        <w:t>e social and behavioural competencies, which include stress tolerance or adaptability</w:t>
      </w:r>
      <w:r w:rsidR="00A07BE0" w:rsidRPr="00286CB3">
        <w:t>,</w:t>
      </w:r>
      <w:r w:rsidRPr="00286CB3">
        <w:t xml:space="preserve"> supporting decision</w:t>
      </w:r>
      <w:r w:rsidR="00A07BE0" w:rsidRPr="00286CB3">
        <w:t>-</w:t>
      </w:r>
      <w:r w:rsidRPr="00286CB3">
        <w:t>making during uncertainty. </w:t>
      </w:r>
    </w:p>
    <w:p w14:paraId="1D6E7179" w14:textId="086D6662" w:rsidR="00D47BF2" w:rsidRPr="00286CB3" w:rsidRDefault="00D47BF2" w:rsidP="00A07BE0">
      <w:r w:rsidRPr="00286CB3">
        <w:t xml:space="preserve">Industry evidence by Kukah </w:t>
      </w:r>
      <w:r w:rsidRPr="00286CB3">
        <w:rPr>
          <w:i/>
          <w:iCs/>
        </w:rPr>
        <w:t>et al</w:t>
      </w:r>
      <w:r w:rsidRPr="00286CB3">
        <w:t>. (2022) states that EI can improve decision accuracy under stressful conditions. In cris</w:t>
      </w:r>
      <w:r w:rsidR="00A07BE0" w:rsidRPr="00286CB3">
        <w:t>e</w:t>
      </w:r>
      <w:r w:rsidRPr="00286CB3">
        <w:t>s</w:t>
      </w:r>
      <w:r w:rsidR="00A07BE0" w:rsidRPr="00286CB3">
        <w:t>,</w:t>
      </w:r>
      <w:r w:rsidRPr="00286CB3">
        <w:t xml:space="preserve"> facing customers</w:t>
      </w:r>
      <w:r w:rsidR="00A07BE0" w:rsidRPr="00286CB3">
        <w:t xml:space="preserve"> and</w:t>
      </w:r>
      <w:r w:rsidRPr="00286CB3">
        <w:t xml:space="preserve"> employees with high EI demonstrate</w:t>
      </w:r>
      <w:r w:rsidR="00A07BE0" w:rsidRPr="00286CB3">
        <w:t>s</w:t>
      </w:r>
      <w:r w:rsidRPr="00286CB3">
        <w:t xml:space="preserve"> reduced escalation rates for better clarity. For instance, during product recall communications, emotionally intelligent leaders were more able to balance reassurance with transparency, which protected organisational reputation while managing expectations of stakeholders (</w:t>
      </w:r>
      <w:r w:rsidR="003D35BD" w:rsidRPr="00286CB3">
        <w:t>Ahsan, 2023</w:t>
      </w:r>
      <w:r w:rsidRPr="00286CB3">
        <w:t>). This demonstrates that EI can reduce impulsive decision-making and enhance outcomes of negotiation, which improves agreement rates.</w:t>
      </w:r>
    </w:p>
    <w:p w14:paraId="3103E0B6" w14:textId="630C04E1" w:rsidR="00D47BF2" w:rsidRPr="00286CB3" w:rsidRDefault="00D47BF2" w:rsidP="00A07BE0">
      <w:r w:rsidRPr="00286CB3">
        <w:t>However</w:t>
      </w:r>
      <w:r w:rsidR="00A07BE0" w:rsidRPr="00286CB3">
        <w:t>,</w:t>
      </w:r>
      <w:r w:rsidRPr="00286CB3">
        <w:t xml:space="preserve"> decision-making powered by EI offers significant limitations. Cognitive biases like overconfidence and confirmation bias can exist even when employees have strong emotional understanding (Chen </w:t>
      </w:r>
      <w:r w:rsidRPr="00286CB3">
        <w:rPr>
          <w:i/>
          <w:iCs/>
        </w:rPr>
        <w:t>et al</w:t>
      </w:r>
      <w:r w:rsidRPr="00286CB3">
        <w:t xml:space="preserve">., 2022). Furthermore, application of emotions can affect rational judgement as employees empathising strongly with colleagues or customers can avoid difficulty at necessary decisions. Mixed AI models also face concerns regarding the validity of measurement, which makes it difficult to determine whether improved decisions arise from interpersonal skills or EI.  Mixed EI models face significant concerns about the validity of measurement, which makes it difficult to determine whether improved decisions </w:t>
      </w:r>
      <w:r w:rsidR="00A07BE0" w:rsidRPr="00286CB3">
        <w:t>a</w:t>
      </w:r>
      <w:r w:rsidRPr="00286CB3">
        <w:t xml:space="preserve">rise from EI or general interpersonal skill (O'Connor </w:t>
      </w:r>
      <w:r w:rsidRPr="00286CB3">
        <w:rPr>
          <w:i/>
          <w:iCs/>
        </w:rPr>
        <w:t>et al</w:t>
      </w:r>
      <w:r w:rsidRPr="00286CB3">
        <w:t>., 2019). Hence</w:t>
      </w:r>
      <w:r w:rsidR="0034408E" w:rsidRPr="00286CB3">
        <w:t>,</w:t>
      </w:r>
      <w:r w:rsidRPr="00286CB3">
        <w:t xml:space="preserve"> </w:t>
      </w:r>
      <w:r w:rsidR="0034408E" w:rsidRPr="00286CB3">
        <w:t xml:space="preserve">EI </w:t>
      </w:r>
      <w:r w:rsidRPr="00286CB3">
        <w:t>meaningfully contributes to better judgment and problem-solving, especially in tough situations, yet it effectively operates when it is combined with cognitive training and clear decision frameworks. </w:t>
      </w:r>
    </w:p>
    <w:p w14:paraId="27595F3A" w14:textId="77777777" w:rsidR="006B72D3" w:rsidRDefault="006B72D3" w:rsidP="00A07BE0">
      <w:pPr>
        <w:pStyle w:val="Heading2"/>
      </w:pPr>
    </w:p>
    <w:p w14:paraId="63C24CDA" w14:textId="77777777" w:rsidR="006B72D3" w:rsidRDefault="006B72D3" w:rsidP="00A07BE0">
      <w:pPr>
        <w:pStyle w:val="Heading2"/>
      </w:pPr>
    </w:p>
    <w:p w14:paraId="7CD070F8" w14:textId="2AA70046" w:rsidR="00D47BF2" w:rsidRPr="00286CB3" w:rsidRDefault="00D47BF2" w:rsidP="00A07BE0">
      <w:pPr>
        <w:pStyle w:val="Heading2"/>
      </w:pPr>
      <w:bookmarkStart w:id="6" w:name="_Toc224391132"/>
      <w:r w:rsidRPr="00286CB3">
        <w:t>Comparison of EI Models and Organisational Implications</w:t>
      </w:r>
      <w:bookmarkEnd w:id="6"/>
    </w:p>
    <w:p w14:paraId="638AC58A" w14:textId="375D9713" w:rsidR="00D47BF2" w:rsidRPr="00286CB3" w:rsidRDefault="00D47BF2" w:rsidP="00A07BE0">
      <w:r w:rsidRPr="00286CB3">
        <w:t>EI models present significant practical and conceptual differences when discussing their implications on the workforce. The Mayer–Salovey ability model places EI as a cognitive skill</w:t>
      </w:r>
      <w:r w:rsidR="00A07BE0" w:rsidRPr="00286CB3">
        <w:t>,</w:t>
      </w:r>
      <w:r w:rsidRPr="00286CB3">
        <w:t xml:space="preserve"> thereby offering strong psychometric grounding through tools like MSCEIT (Mayer </w:t>
      </w:r>
      <w:r w:rsidRPr="00286CB3">
        <w:rPr>
          <w:i/>
          <w:iCs/>
        </w:rPr>
        <w:t>et al</w:t>
      </w:r>
      <w:r w:rsidRPr="00286CB3">
        <w:t>., 2025). However</w:t>
      </w:r>
      <w:r w:rsidR="00A07BE0" w:rsidRPr="00286CB3">
        <w:t>,</w:t>
      </w:r>
      <w:r w:rsidRPr="00286CB3">
        <w:t xml:space="preserve"> scoring on the scale can be subjective</w:t>
      </w:r>
      <w:r w:rsidR="00A07BE0" w:rsidRPr="00286CB3">
        <w:t>,</w:t>
      </w:r>
      <w:r w:rsidRPr="00286CB3">
        <w:t xml:space="preserve"> which cannot be an appropriate parameter for analysing EI. Contrarily</w:t>
      </w:r>
      <w:r w:rsidR="00A07BE0" w:rsidRPr="00286CB3">
        <w:t>,</w:t>
      </w:r>
      <w:r w:rsidRPr="00286CB3">
        <w:t xml:space="preserve"> Goleman's mixed EI model emphasises behavioural competencies</w:t>
      </w:r>
      <w:r w:rsidR="00A07BE0" w:rsidRPr="00286CB3">
        <w:t>,</w:t>
      </w:r>
      <w:r w:rsidRPr="00286CB3">
        <w:t xml:space="preserve"> which makes it more applicable in organisation and leadership training (Görgens-</w:t>
      </w:r>
      <w:proofErr w:type="spellStart"/>
      <w:r w:rsidRPr="00286CB3">
        <w:t>Ekermans</w:t>
      </w:r>
      <w:proofErr w:type="spellEnd"/>
      <w:r w:rsidRPr="00286CB3">
        <w:t xml:space="preserve"> and Roux, 2021). However</w:t>
      </w:r>
      <w:r w:rsidR="00A07BE0" w:rsidRPr="00286CB3">
        <w:t>,</w:t>
      </w:r>
      <w:r w:rsidRPr="00286CB3">
        <w:t xml:space="preserve"> it is conceptually broad</w:t>
      </w:r>
      <w:r w:rsidR="00A07BE0" w:rsidRPr="00286CB3">
        <w:t>,</w:t>
      </w:r>
      <w:r w:rsidRPr="00286CB3">
        <w:t xml:space="preserve"> which raises concerns regarding the overlap of </w:t>
      </w:r>
      <w:r w:rsidR="00A07BE0" w:rsidRPr="00286CB3">
        <w:t xml:space="preserve">the </w:t>
      </w:r>
      <w:r w:rsidRPr="00286CB3">
        <w:t>construct with personality traits. Bar-On’s EQ-</w:t>
      </w:r>
      <w:proofErr w:type="spellStart"/>
      <w:r w:rsidRPr="00286CB3">
        <w:t>i</w:t>
      </w:r>
      <w:proofErr w:type="spellEnd"/>
      <w:r w:rsidRPr="00286CB3">
        <w:t xml:space="preserve"> model focuses on adaptability in stress</w:t>
      </w:r>
      <w:r w:rsidR="00A07BE0" w:rsidRPr="00286CB3">
        <w:t>,</w:t>
      </w:r>
      <w:r w:rsidRPr="00286CB3">
        <w:t xml:space="preserve"> which is relevant to resilience in the workforce, yet is dependent on </w:t>
      </w:r>
      <w:r w:rsidR="00A07BE0" w:rsidRPr="00286CB3">
        <w:t>self-reports</w:t>
      </w:r>
      <w:r w:rsidRPr="00286CB3">
        <w:t xml:space="preserve"> subjected to bias (Singh, Prabhakar, and Kiran, 2022). </w:t>
      </w:r>
    </w:p>
    <w:p w14:paraId="43624160" w14:textId="57EC7A03" w:rsidR="00991197" w:rsidRPr="00286CB3" w:rsidRDefault="00D47BF2" w:rsidP="00A07BE0">
      <w:r w:rsidRPr="00286CB3">
        <w:t xml:space="preserve">Across industries, EI training is responsible for 58% of performance and productivity in job categories (Amissah-Wilson and </w:t>
      </w:r>
      <w:proofErr w:type="spellStart"/>
      <w:r w:rsidRPr="00286CB3">
        <w:t>Segbenya</w:t>
      </w:r>
      <w:proofErr w:type="spellEnd"/>
      <w:r w:rsidRPr="00286CB3">
        <w:t xml:space="preserve">, 2025). However, these effects can decline within months due to a lack of reinforcement, which questions organisational value in the long term. Cultural variability in emotional expression, expectations of emotional labour in service roles, and the risks of dark EI involve significant limitations in this factor. In </w:t>
      </w:r>
      <w:r w:rsidR="00A07BE0" w:rsidRPr="00286CB3">
        <w:t xml:space="preserve">the </w:t>
      </w:r>
      <w:r w:rsidRPr="00286CB3">
        <w:t>case of senior management teams, the EI initiative must be based on evidence and incorporated within organisational systems like well-being programmes and feedback culture. It should be aligned to competencies depending on roles, which ensures that EI development complements structural and strategic improvements. </w:t>
      </w:r>
    </w:p>
    <w:p w14:paraId="07D757AA" w14:textId="0B309078" w:rsidR="00C21E09" w:rsidRPr="00286CB3" w:rsidRDefault="00C21E09" w:rsidP="00A07BE0">
      <w:pPr>
        <w:pStyle w:val="Heading1"/>
      </w:pPr>
      <w:bookmarkStart w:id="7" w:name="_Toc224391133"/>
      <w:r w:rsidRPr="00286CB3">
        <w:t>Unique Characteristics Across Generations</w:t>
      </w:r>
      <w:bookmarkEnd w:id="7"/>
    </w:p>
    <w:p w14:paraId="0DF780F0" w14:textId="77777777" w:rsidR="00CB7D4F" w:rsidRPr="00286CB3" w:rsidRDefault="00CB7D4F" w:rsidP="00A07BE0">
      <w:pPr>
        <w:pStyle w:val="Heading2"/>
      </w:pPr>
      <w:bookmarkStart w:id="8" w:name="_Toc224391134"/>
      <w:r w:rsidRPr="00286CB3">
        <w:t>Differences in Generational Characteristics</w:t>
      </w:r>
      <w:bookmarkEnd w:id="8"/>
    </w:p>
    <w:p w14:paraId="781B1F41" w14:textId="6B1D411E" w:rsidR="00B11ADC" w:rsidRPr="00286CB3" w:rsidRDefault="00B11ADC" w:rsidP="00A07BE0">
      <w:r w:rsidRPr="00286CB3">
        <w:t xml:space="preserve">Due to generational differences existing among Gen X, Y and Z, their values, workplace expectations, communication styles, emotional intelligence expression, and motivation vary significantly. For instance, Gen X prefers informal and independent work processes with adequate work-life balance and diversity due to their hardworking, success-oriented, and practical nature (Rathi and Kumar, 2023). While Gen Y employees are more optimistic, ambitious, and adaptable, they still show a preference towards success, creativity, and long-term relationships. In contrast, </w:t>
      </w:r>
      <w:r w:rsidR="0015317F" w:rsidRPr="00286CB3">
        <w:t>some research suggests that Gen Z employees demonstrate strong achievement orientation and career ambition</w:t>
      </w:r>
      <w:r w:rsidRPr="00286CB3">
        <w:t>, respect diversity and value work-life balance</w:t>
      </w:r>
      <w:r w:rsidR="0015317F" w:rsidRPr="00286CB3">
        <w:t xml:space="preserve"> (Cucina et al., 2018)</w:t>
      </w:r>
      <w:r w:rsidRPr="00286CB3">
        <w:t xml:space="preserve">. This implies that stereotyping might arise from generalisations about Gen X valuing autonomy and balance, Gen Y prioritising creativity and relationships, </w:t>
      </w:r>
      <w:r w:rsidRPr="00286CB3">
        <w:lastRenderedPageBreak/>
        <w:t>and Gen Z embracing diversity and multitasking (Cucina et al., 2018). However, managers must be mindful of rigid assumptions and discrimination and instead utilise flexible and emotionally intelligent leadership strategies. Since these differences may cause conflicts and reduce harmony, the managers should utilise tailored communication to enhance collaboration and inclusive practices to ensure a cohesive organisational culture</w:t>
      </w:r>
      <w:r w:rsidR="00A07BE0" w:rsidRPr="00286CB3">
        <w:t>,</w:t>
      </w:r>
      <w:r w:rsidRPr="00286CB3">
        <w:t xml:space="preserve"> alongside improving engagement.</w:t>
      </w:r>
      <w:r w:rsidR="0095079C" w:rsidRPr="00286CB3">
        <w:t xml:space="preserve"> </w:t>
      </w:r>
    </w:p>
    <w:p w14:paraId="438B07EF" w14:textId="77777777" w:rsidR="00B11ADC" w:rsidRPr="00286CB3" w:rsidRDefault="00B11ADC" w:rsidP="00A07BE0">
      <w:r w:rsidRPr="00286CB3">
        <w:t xml:space="preserve">Furthermore, these generations show different preferences towards communication and leadership styles. For instance, Gen Z prioritises task-focused and independent leadership where expectations, goals, and values are clearly communicated face-to-face (Bencsik, Horváth-Csikós and Juhász, 2016). In contrast, Gen Y prefers participative and relationship-based leadership where employees receive structured guidance and coaching through a combination of face-to-face interactions, calls, and emails. Since Gen Zs are a technology-driven generation, they prefer fast digital communication over traditional in-person methods and prefer action-oriented and inspirational leadership (Seaman et al., 2018). This signifies that managers must utilise flexible leadership and communication approaches tailored to generational gaps. Through versatile communication strategies, they can minimise misunderstandings while improving collaboration among generations. Similarly, tailored leadership strategies can improve performance and engagement across generations and utilising inclusive practices prevents cultural disintegration. Thus, to manage these varied expectations, conscious integration is required to foster shared identity and enhance organisational cohesion. </w:t>
      </w:r>
    </w:p>
    <w:p w14:paraId="47BC3776" w14:textId="77777777" w:rsidR="00B11ADC" w:rsidRPr="00286CB3" w:rsidRDefault="00B11ADC" w:rsidP="00A07BE0">
      <w:r w:rsidRPr="00286CB3">
        <w:t xml:space="preserve">From a teamwork and knowledge-sharing perspective, Gen X prefers </w:t>
      </w:r>
      <w:proofErr w:type="gramStart"/>
      <w:r w:rsidRPr="00286CB3">
        <w:t>mutual cooperation</w:t>
      </w:r>
      <w:proofErr w:type="gramEnd"/>
      <w:r w:rsidRPr="00286CB3">
        <w:t xml:space="preserve"> within structured environments and personal and virtual networks, while Gen Y emphasises collective success and selective knowledge sharing primarily through virtual networks (Bencsik, Horváth-Csikós and Juhász, 2016). In contrast, Gen Z uses virtual networks to rapidly and publicly share knowledge while maintaining superficial and digital-based relationships. Notably, these generations display different motivations in the workplace. Gen Zs are motivated mainly through financial incentives as they place greater value on prosperity and material success, while Gen Y demonstrates the highest motivation through non-financial motivational drivers (such as praise, recognition, work-life balance, and job itself) compared to Gen X or Gen Z (Krishna and Agrawal, 2024). Nevertheless, all these generations show a greater preference towards financial over non-financial motivators. This indicates that managers should adopt differentiated, motivated and knowledge-sharing systems at workplaces (Bielińska-Dusza, 2022). For instance, differences across cohorts’ expectations make it essential to adopt mixed reward structures and hybrid collaboration platforms. Likewise, to sustain employee engagement, incentives and leadership </w:t>
      </w:r>
      <w:r w:rsidRPr="00286CB3">
        <w:lastRenderedPageBreak/>
        <w:t>communication styles must be adjusted. However, failure to manage these varied virtual preferences and diverse motivations can hamper collaboration, reduce trust, and fragment culture.</w:t>
      </w:r>
    </w:p>
    <w:p w14:paraId="5697DD57" w14:textId="1AA88954" w:rsidR="00B11ADC" w:rsidRPr="00286CB3" w:rsidRDefault="00B11ADC" w:rsidP="00A07BE0">
      <w:r w:rsidRPr="00286CB3">
        <w:t>Older generations, such as Baby Boomers and Gen X, possess strong emotional regulation and resilience but display moderate empathy and a preference for independence, which explains their emphasis on compromising or accommodating conflict resolution styles (Devi et al., 2025). In contrast, younger generations such as Millennials or Gen Y and Gen Zs demonstrate a high preference towards collaboration. This encourages Gen Ys to use collaborative conflict resolution styles displaying high adaptability, while increased technology dependence can reduce their interpersonal engagement (Fedorova et al., 2023). Similarly, Gen Z comprises high emotional awareness and preference for inclusivity, thereby showing the highest priority for collaboration, but their conflict resolution skills may be influenced by weaker in-person communication skills. To address these differences, workplace managers must combine digital and interpersonal strategies with emotionally balanced communication to improve collaboration (Banu and Rani, 2025). While independence preferences and digital dependency can foster cultural fragmentation without effective guidance from leaders, using collaborative strategies can promote inclusivity and adaptability within the environment.</w:t>
      </w:r>
    </w:p>
    <w:p w14:paraId="31E92969" w14:textId="7211621E" w:rsidR="005057E6" w:rsidRPr="00286CB3" w:rsidRDefault="00DA2F3A" w:rsidP="00A07BE0">
      <w:pPr>
        <w:pStyle w:val="Heading2"/>
      </w:pPr>
      <w:bookmarkStart w:id="9" w:name="_Toc224391135"/>
      <w:r w:rsidRPr="00286CB3">
        <w:t>Impact on Organisational Effectiveness and EI Practices</w:t>
      </w:r>
      <w:bookmarkEnd w:id="9"/>
    </w:p>
    <w:p w14:paraId="5C5812A9" w14:textId="56AB437E" w:rsidR="000C3ADE" w:rsidRPr="00286CB3" w:rsidRDefault="00537AF4" w:rsidP="000C3ADE">
      <w:r w:rsidRPr="00286CB3">
        <w:t xml:space="preserve">The above section highlights how generational differences occur across work values, communication and leadership styles, motivational factors, and emotional intelligence. Due to these differences, the workforce can leverage a broad range of diverse skills and experience bases, such as combining Gen X’s resilience, Gen Y’s adaptability, and Gen Z’s digital literacy to improve productivity and performance. Diverse perspectives from these generations further enhance innovation and problem-solving, thereby fostering a participative organisational culture (Wang and Duan, 2025). Since these generations can offer multi-generational insights, catering to diverse customer segments becomes easier for the firms, thereby improving market responsiveness. </w:t>
      </w:r>
      <w:r w:rsidR="000C3ADE" w:rsidRPr="00286CB3">
        <w:t>Thus, organisations must tailor recruitment strategies, including messaging, employer branding, and selection processes</w:t>
      </w:r>
      <w:r w:rsidR="00286CB3" w:rsidRPr="00286CB3">
        <w:t>,</w:t>
      </w:r>
      <w:r w:rsidR="000C3ADE" w:rsidRPr="00286CB3">
        <w:t xml:space="preserve"> to address varied generational values, motivational drivers, and communication preferences to attract and retain diverse talent.</w:t>
      </w:r>
    </w:p>
    <w:p w14:paraId="4E3EA977" w14:textId="39D0B37D" w:rsidR="00537AF4" w:rsidRPr="00286CB3" w:rsidRDefault="00537AF4" w:rsidP="00A07BE0">
      <w:r w:rsidRPr="00286CB3">
        <w:t xml:space="preserve">Additionally, older generations can mentor younger ones (such as Gen Y and Gen Z) to enhance capability development, resulting in a stronger exchange of knowledge and more effective solutions to business problems. Likewise, engaging with individuals who possess varied values develops greater empathy and improves one's perspectives. It also </w:t>
      </w:r>
      <w:r w:rsidRPr="00286CB3">
        <w:lastRenderedPageBreak/>
        <w:t>encourages collaborative problem-solving and enhanced conflict resolution skills, making it easier for managers to maintain a positive working environment; thus, fostering an inclusive and learning-oriented organisational culture (</w:t>
      </w:r>
      <w:proofErr w:type="spellStart"/>
      <w:r w:rsidRPr="00286CB3">
        <w:t>Vranaková</w:t>
      </w:r>
      <w:proofErr w:type="spellEnd"/>
      <w:r w:rsidRPr="00286CB3">
        <w:t xml:space="preserve">. </w:t>
      </w:r>
      <w:proofErr w:type="spellStart"/>
      <w:r w:rsidRPr="00286CB3">
        <w:t>Babel’ová</w:t>
      </w:r>
      <w:proofErr w:type="spellEnd"/>
      <w:r w:rsidRPr="00286CB3">
        <w:t xml:space="preserve"> and </w:t>
      </w:r>
      <w:proofErr w:type="spellStart"/>
      <w:r w:rsidRPr="00286CB3">
        <w:t>Chlpeková</w:t>
      </w:r>
      <w:proofErr w:type="spellEnd"/>
      <w:r w:rsidRPr="00286CB3">
        <w:t>, 2021).</w:t>
      </w:r>
    </w:p>
    <w:p w14:paraId="1869B1E0" w14:textId="54F8163E" w:rsidR="00537AF4" w:rsidRPr="00286CB3" w:rsidRDefault="00537AF4" w:rsidP="00A07BE0">
      <w:r w:rsidRPr="00286CB3">
        <w:t>However, since older generations prefer traditional communication methods while younger ones use digital channels, barriers and misunderstandings can arise from different preferences (Downs, 2019). Moreover, generations possess different expectations regarding hierarchy and rewards, such as Gen X preferring independence, Gen Y valuing collaboration and Gen Z prioritising financial incentives, leading to value conflicts and reduced empathy. Managers must be aware of stereotyping and bias, as it reduces trust and cohesion within organisational teams (Williams, 2016). In addition to this, unresolved conflicts may decrease collaboration and create cynicism among employees, while ineffective leadership arises when managers fail to adjust their styles. This implies that while generational diversity improves organisational effectiveness and EI practices, it can foster a negative workplace environment characterised by distrust, reduced engagement, conflict escalation and weakened interpersonal connection if not supported through flexible leadership, inclusive norms, and structured communication systems (Jaqua and Dinkjian, 2025).</w:t>
      </w:r>
    </w:p>
    <w:p w14:paraId="390ADC4D" w14:textId="609CAB34" w:rsidR="0083449C" w:rsidRPr="00286CB3" w:rsidRDefault="0083449C" w:rsidP="00A07BE0">
      <w:pPr>
        <w:pStyle w:val="Heading1"/>
      </w:pPr>
      <w:bookmarkStart w:id="10" w:name="_Toc224391136"/>
      <w:r w:rsidRPr="00286CB3">
        <w:t>Recommendations</w:t>
      </w:r>
      <w:bookmarkEnd w:id="10"/>
    </w:p>
    <w:p w14:paraId="66A47198" w14:textId="77777777" w:rsidR="0019339B" w:rsidRPr="00286CB3" w:rsidRDefault="0019339B" w:rsidP="00A07BE0">
      <w:r w:rsidRPr="00286CB3">
        <w:t xml:space="preserve">To address challenges underlying emotional intelligence and variation across generations, line managers must conduct targeted EI training for employees by combining empathy, ethical self-awareness, and emotional regulation. This can improve the EI of employees, thereby contributing to enhanced teamwork, shared decision-making, and conflict management without increasing emotional labour on staff. </w:t>
      </w:r>
    </w:p>
    <w:p w14:paraId="129B7C89" w14:textId="77777777" w:rsidR="006B72D3" w:rsidRDefault="0019339B" w:rsidP="00A07BE0">
      <w:r w:rsidRPr="00286CB3">
        <w:t>Furthermore, since different generational preferences exist regarding communicational channels, utilising flexible and multi-channel strategies by combining face-to-face and digital platforms is essential. This can minimise misunderstandings across hybrid work environments, alongside increasing employee engagement across varied generations. Likewise, managers should prioritise cross-generational mentoring programmes, which can strengthen knowledge sharing within contemporary organisations. This is beneficial not only reduce stereotyping but also combine the capabilities of different generations, such as resilience, collaboration, and digital capability to acquire knowledge and awareness about unpredictable events and respond to them with effective risk management strategies.</w:t>
      </w:r>
    </w:p>
    <w:p w14:paraId="5CAECA99" w14:textId="6F9A6ED9" w:rsidR="0019339B" w:rsidRPr="00286CB3" w:rsidRDefault="0019339B" w:rsidP="00A07BE0">
      <w:r w:rsidRPr="00286CB3">
        <w:t xml:space="preserve">Additionally, adopting mixed reward systems is important to keep multi-generational employees motivated. Here, line managers should balance financial incentives with </w:t>
      </w:r>
      <w:r w:rsidRPr="00286CB3">
        <w:lastRenderedPageBreak/>
        <w:t>autonomy, career development opportunities, and recognition, which not only align with diverse motivational drivers but also sustain employee engagement.</w:t>
      </w:r>
    </w:p>
    <w:p w14:paraId="03C8E429" w14:textId="77777777" w:rsidR="006B72D3" w:rsidRDefault="006B72D3" w:rsidP="00A07BE0">
      <w:pPr>
        <w:pStyle w:val="Heading1"/>
      </w:pPr>
    </w:p>
    <w:p w14:paraId="21F2EB9C" w14:textId="77777777" w:rsidR="006B72D3" w:rsidRDefault="006B72D3" w:rsidP="00A07BE0">
      <w:pPr>
        <w:pStyle w:val="Heading1"/>
      </w:pPr>
    </w:p>
    <w:p w14:paraId="1F132E26" w14:textId="4CE5AB8C" w:rsidR="00CE1E7E" w:rsidRPr="00286CB3" w:rsidRDefault="0083449C" w:rsidP="00A07BE0">
      <w:pPr>
        <w:pStyle w:val="Heading1"/>
      </w:pPr>
      <w:bookmarkStart w:id="11" w:name="_Toc224391137"/>
      <w:r w:rsidRPr="00286CB3">
        <w:t>Conclusion</w:t>
      </w:r>
      <w:bookmarkEnd w:id="11"/>
    </w:p>
    <w:p w14:paraId="29320790" w14:textId="69DC1E38" w:rsidR="00CE1E7E" w:rsidRPr="00286CB3" w:rsidRDefault="004A2488" w:rsidP="00A07BE0">
      <w:pPr>
        <w:rPr>
          <w:rFonts w:eastAsiaTheme="majorEastAsia" w:cstheme="majorBidi"/>
          <w:b/>
          <w:color w:val="000000" w:themeColor="text1"/>
          <w:szCs w:val="40"/>
        </w:rPr>
      </w:pPr>
      <w:r w:rsidRPr="00286CB3">
        <w:t>This report highlighted that although EI improves leadership skills, conflict resolution, teamwork, and decision-making, its effectiveness is influenced by supportive organisational systems, managers, and ethical use. While ability and mixed EI models offer useful perspectives, measurement limitations and overlap with personality traits can reduce their efficacy in organisations. Besides, organisations can gain improved innovation and adaptability since generational diversity enhances resilience, digital fluency, and the capability of employees. However, a lack of effective leadership, management support, inclusive communication, and structured systems may result in stereotyping, reduced collaboration, and a fragmented culture. Thus, Ei must be integrated with flexible leadership and structured practices to ensure long-term organisational effectiveness in a multi-generational workplace.</w:t>
      </w:r>
      <w:r w:rsidR="00CE1E7E" w:rsidRPr="00286CB3">
        <w:br w:type="page"/>
      </w:r>
    </w:p>
    <w:p w14:paraId="66705144" w14:textId="24C02F42" w:rsidR="0083449C" w:rsidRPr="00286CB3" w:rsidRDefault="00CE1E7E" w:rsidP="00A07BE0">
      <w:pPr>
        <w:pStyle w:val="Heading1"/>
      </w:pPr>
      <w:bookmarkStart w:id="12" w:name="_Toc224391138"/>
      <w:r w:rsidRPr="00286CB3">
        <w:lastRenderedPageBreak/>
        <w:t>References</w:t>
      </w:r>
      <w:bookmarkEnd w:id="12"/>
    </w:p>
    <w:p w14:paraId="09F63593" w14:textId="46ECE647" w:rsidR="004F0187" w:rsidRPr="00286CB3" w:rsidRDefault="004F0187" w:rsidP="00A07BE0">
      <w:r w:rsidRPr="00286CB3">
        <w:t>Ahsan, M.J. (2023) The role of emotional intelligence in effective corporate social responsibility leadership. </w:t>
      </w:r>
      <w:r w:rsidRPr="00286CB3">
        <w:rPr>
          <w:i/>
          <w:iCs/>
        </w:rPr>
        <w:t>International Journal of Organizational Analysis</w:t>
      </w:r>
      <w:r w:rsidRPr="00286CB3">
        <w:t>, </w:t>
      </w:r>
      <w:r w:rsidRPr="00286CB3">
        <w:rPr>
          <w:i/>
          <w:iCs/>
        </w:rPr>
        <w:t>31</w:t>
      </w:r>
      <w:r w:rsidRPr="00286CB3">
        <w:t xml:space="preserve">(8), pp.75-91. </w:t>
      </w:r>
    </w:p>
    <w:p w14:paraId="4571EB78" w14:textId="094B1766" w:rsidR="004F0187" w:rsidRPr="00286CB3" w:rsidRDefault="004F0187" w:rsidP="00A07BE0">
      <w:r w:rsidRPr="00286CB3">
        <w:t xml:space="preserve">Amissah-Wilson, J. and </w:t>
      </w:r>
      <w:proofErr w:type="spellStart"/>
      <w:r w:rsidRPr="00286CB3">
        <w:t>Segbenya</w:t>
      </w:r>
      <w:proofErr w:type="spellEnd"/>
      <w:r w:rsidRPr="00286CB3">
        <w:t>, M. (2025) Emotional intelligence and employee productivity in a developing economy: analysing the moderating and mediating effect of gender and teamwork. </w:t>
      </w:r>
      <w:r w:rsidRPr="00286CB3">
        <w:rPr>
          <w:i/>
          <w:iCs/>
        </w:rPr>
        <w:t>Humanities and Social Sciences Communications</w:t>
      </w:r>
      <w:r w:rsidRPr="00286CB3">
        <w:t>, </w:t>
      </w:r>
      <w:r w:rsidRPr="00286CB3">
        <w:rPr>
          <w:i/>
          <w:iCs/>
        </w:rPr>
        <w:t>12</w:t>
      </w:r>
      <w:r w:rsidRPr="00286CB3">
        <w:t xml:space="preserve">(1), pp.1-17. </w:t>
      </w:r>
    </w:p>
    <w:p w14:paraId="3E6334BC" w14:textId="4B9AA6BD" w:rsidR="004F0187" w:rsidRPr="00286CB3" w:rsidRDefault="004F0187" w:rsidP="00A07BE0">
      <w:r w:rsidRPr="00286CB3">
        <w:t>Antonopoulou, H. (2024) The value of emotional intelligence: Self-awareness, self-regulation, motivation, and empathy as key components. </w:t>
      </w:r>
      <w:proofErr w:type="spellStart"/>
      <w:r w:rsidRPr="00286CB3">
        <w:rPr>
          <w:i/>
          <w:iCs/>
        </w:rPr>
        <w:t>Technium</w:t>
      </w:r>
      <w:proofErr w:type="spellEnd"/>
      <w:r w:rsidRPr="00286CB3">
        <w:rPr>
          <w:i/>
          <w:iCs/>
        </w:rPr>
        <w:t xml:space="preserve"> Education and Humanities</w:t>
      </w:r>
      <w:r w:rsidRPr="00286CB3">
        <w:t>, </w:t>
      </w:r>
      <w:r w:rsidRPr="00286CB3">
        <w:rPr>
          <w:i/>
          <w:iCs/>
        </w:rPr>
        <w:t>8</w:t>
      </w:r>
      <w:r w:rsidRPr="00286CB3">
        <w:t xml:space="preserve">, pp.78-92. </w:t>
      </w:r>
    </w:p>
    <w:p w14:paraId="7EEAD77A" w14:textId="37D6EEF9" w:rsidR="004F0187" w:rsidRPr="00286CB3" w:rsidRDefault="004F0187" w:rsidP="00A07BE0">
      <w:r w:rsidRPr="00286CB3">
        <w:t>Attah, R.U., Garba, B.M.P., Gil-</w:t>
      </w:r>
      <w:proofErr w:type="spellStart"/>
      <w:r w:rsidRPr="00286CB3">
        <w:t>Ozoudeh</w:t>
      </w:r>
      <w:proofErr w:type="spellEnd"/>
      <w:r w:rsidRPr="00286CB3">
        <w:t xml:space="preserve">, I. and </w:t>
      </w:r>
      <w:proofErr w:type="spellStart"/>
      <w:r w:rsidRPr="00286CB3">
        <w:t>Iwuanyanwu</w:t>
      </w:r>
      <w:proofErr w:type="spellEnd"/>
      <w:r w:rsidRPr="00286CB3">
        <w:t>, O. (2024) Cross-functional team dynamics in technology management: a comprehensive review of efficiency and innovation enhancement. </w:t>
      </w:r>
      <w:r w:rsidRPr="00286CB3">
        <w:rPr>
          <w:i/>
          <w:iCs/>
        </w:rPr>
        <w:t xml:space="preserve">Eng Sci </w:t>
      </w:r>
      <w:proofErr w:type="spellStart"/>
      <w:r w:rsidRPr="00286CB3">
        <w:rPr>
          <w:i/>
          <w:iCs/>
        </w:rPr>
        <w:t>Technol</w:t>
      </w:r>
      <w:proofErr w:type="spellEnd"/>
      <w:r w:rsidRPr="00286CB3">
        <w:rPr>
          <w:i/>
          <w:iCs/>
        </w:rPr>
        <w:t xml:space="preserve"> J</w:t>
      </w:r>
      <w:r w:rsidRPr="00286CB3">
        <w:t>, </w:t>
      </w:r>
      <w:r w:rsidRPr="00286CB3">
        <w:rPr>
          <w:i/>
          <w:iCs/>
        </w:rPr>
        <w:t>5</w:t>
      </w:r>
      <w:r w:rsidRPr="00286CB3">
        <w:t xml:space="preserve">(12), pp.3248-65. </w:t>
      </w:r>
    </w:p>
    <w:p w14:paraId="12595298" w14:textId="770DA075" w:rsidR="004F0187" w:rsidRPr="00286CB3" w:rsidRDefault="004F0187" w:rsidP="00A07BE0">
      <w:r w:rsidRPr="00286CB3">
        <w:t>Banu, E.P. and Rani, S. (2025) ‘Emotional Intelligence Across Generational Cohorts: A Comparative Review’, </w:t>
      </w:r>
      <w:r w:rsidRPr="00286CB3">
        <w:rPr>
          <w:i/>
          <w:iCs/>
        </w:rPr>
        <w:t>European Economics Letters</w:t>
      </w:r>
      <w:r w:rsidRPr="00286CB3">
        <w:t>, </w:t>
      </w:r>
      <w:r w:rsidRPr="00286CB3">
        <w:rPr>
          <w:i/>
          <w:iCs/>
        </w:rPr>
        <w:t>15</w:t>
      </w:r>
      <w:r w:rsidRPr="00286CB3">
        <w:t xml:space="preserve">(3), pp.3248-3256. </w:t>
      </w:r>
    </w:p>
    <w:p w14:paraId="07C23AA8" w14:textId="28312680" w:rsidR="004F0187" w:rsidRPr="00286CB3" w:rsidRDefault="004F0187" w:rsidP="00A07BE0">
      <w:r w:rsidRPr="00286CB3">
        <w:t>Bencsik, A., Horváth-Csikós, G. and Juhász, T. (2016) ‘Y and Z Generations at Workplaces’, </w:t>
      </w:r>
      <w:r w:rsidRPr="00286CB3">
        <w:rPr>
          <w:i/>
          <w:iCs/>
        </w:rPr>
        <w:t>Journal of competitiveness</w:t>
      </w:r>
      <w:r w:rsidRPr="00286CB3">
        <w:t>, </w:t>
      </w:r>
      <w:r w:rsidRPr="00286CB3">
        <w:rPr>
          <w:i/>
          <w:iCs/>
        </w:rPr>
        <w:t>8</w:t>
      </w:r>
      <w:r w:rsidRPr="00286CB3">
        <w:t xml:space="preserve">(3), pp.90-106. </w:t>
      </w:r>
    </w:p>
    <w:p w14:paraId="415103AA" w14:textId="47788C71" w:rsidR="004F0187" w:rsidRPr="00286CB3" w:rsidRDefault="004F0187" w:rsidP="00A07BE0">
      <w:r w:rsidRPr="00286CB3">
        <w:t>Bielińska-Dusza, E. (2022) ‘The Motivation of Generations–What Drives Generation X, Y, Z’, </w:t>
      </w:r>
      <w:r w:rsidRPr="00286CB3">
        <w:rPr>
          <w:i/>
          <w:iCs/>
        </w:rPr>
        <w:t>Journal of Human Resources Management Research</w:t>
      </w:r>
      <w:r w:rsidRPr="00286CB3">
        <w:t>, </w:t>
      </w:r>
      <w:r w:rsidRPr="00286CB3">
        <w:rPr>
          <w:i/>
          <w:iCs/>
        </w:rPr>
        <w:t>2022</w:t>
      </w:r>
      <w:r w:rsidRPr="00286CB3">
        <w:t>(2022), pp.1-14.</w:t>
      </w:r>
    </w:p>
    <w:p w14:paraId="5C067948" w14:textId="61F7ED62" w:rsidR="004F0187" w:rsidRPr="00286CB3" w:rsidRDefault="004F0187" w:rsidP="00A07BE0">
      <w:r w:rsidRPr="00286CB3">
        <w:t>Chen, C., Ishfaq, M., Ashraf, F., Sarfaraz, A. and Wang, K. (2022) Mediating role of optimism bias and risk perception between emotional intelligence and decision-making: a serial mediation model. </w:t>
      </w:r>
      <w:r w:rsidRPr="00286CB3">
        <w:rPr>
          <w:i/>
          <w:iCs/>
        </w:rPr>
        <w:t>Frontiers in Psychology</w:t>
      </w:r>
      <w:r w:rsidRPr="00286CB3">
        <w:t>, </w:t>
      </w:r>
      <w:r w:rsidRPr="00286CB3">
        <w:rPr>
          <w:i/>
          <w:iCs/>
        </w:rPr>
        <w:t>13</w:t>
      </w:r>
      <w:r w:rsidRPr="00286CB3">
        <w:t xml:space="preserve">, p.914649. </w:t>
      </w:r>
    </w:p>
    <w:p w14:paraId="0968801C" w14:textId="77777777" w:rsidR="006B72D3" w:rsidRDefault="006B72D3" w:rsidP="00A07BE0"/>
    <w:p w14:paraId="7F67A7E7" w14:textId="4088FA52" w:rsidR="004F0187" w:rsidRPr="00286CB3" w:rsidRDefault="004F0187" w:rsidP="00A07BE0">
      <w:r w:rsidRPr="00286CB3">
        <w:t>Cucina, J.M., Byle, K.A., Martin, N.R., Peyton, S.T. and Gast, I.F.  (2018) ‘Generational differences in workplace attitudes and job satisfaction: Lack of sizable differences across cohorts’, </w:t>
      </w:r>
      <w:r w:rsidRPr="00286CB3">
        <w:rPr>
          <w:i/>
          <w:iCs/>
        </w:rPr>
        <w:t>Journal of Managerial Psychology</w:t>
      </w:r>
      <w:r w:rsidRPr="00286CB3">
        <w:t>, </w:t>
      </w:r>
      <w:r w:rsidRPr="00286CB3">
        <w:rPr>
          <w:i/>
          <w:iCs/>
        </w:rPr>
        <w:t>33</w:t>
      </w:r>
      <w:r w:rsidRPr="00286CB3">
        <w:t xml:space="preserve">(3), pp.246-264. </w:t>
      </w:r>
    </w:p>
    <w:p w14:paraId="46A14693" w14:textId="51C653C8" w:rsidR="004F0187" w:rsidRPr="00286CB3" w:rsidRDefault="004F0187" w:rsidP="00A07BE0">
      <w:r w:rsidRPr="00286CB3">
        <w:t>Devi, J.P., Lekshmi, R.S., Mary, V.S. and Rajamani, K. (2025) ‘Investigating the Role of Emotional Intelligence in Enhancing Conflict Resolution and Team Collaboration in Multigenerational Workforces’, </w:t>
      </w:r>
      <w:r w:rsidRPr="00286CB3">
        <w:rPr>
          <w:i/>
          <w:iCs/>
        </w:rPr>
        <w:t>Archives for Technical Sciences</w:t>
      </w:r>
      <w:r w:rsidRPr="00286CB3">
        <w:t>, </w:t>
      </w:r>
      <w:r w:rsidRPr="00286CB3">
        <w:rPr>
          <w:i/>
          <w:iCs/>
        </w:rPr>
        <w:t>2</w:t>
      </w:r>
      <w:r w:rsidRPr="00286CB3">
        <w:t>(33), pp.1081-1091</w:t>
      </w:r>
      <w:r w:rsidR="0090326D">
        <w:t>.</w:t>
      </w:r>
      <w:r w:rsidRPr="00286CB3">
        <w:t xml:space="preserve"> </w:t>
      </w:r>
    </w:p>
    <w:p w14:paraId="341D4068" w14:textId="77777777" w:rsidR="004F0187" w:rsidRPr="00286CB3" w:rsidRDefault="004F0187" w:rsidP="00A07BE0">
      <w:r w:rsidRPr="00286CB3">
        <w:t>Downs, H. (2019) ‘Bridging the gap: How the generations communicate’, </w:t>
      </w:r>
      <w:r w:rsidRPr="00286CB3">
        <w:rPr>
          <w:i/>
          <w:iCs/>
        </w:rPr>
        <w:t>Concordia Journal of Communication Research</w:t>
      </w:r>
      <w:r w:rsidRPr="00286CB3">
        <w:t>, </w:t>
      </w:r>
      <w:r w:rsidRPr="00286CB3">
        <w:rPr>
          <w:i/>
          <w:iCs/>
        </w:rPr>
        <w:t>6</w:t>
      </w:r>
      <w:r w:rsidRPr="00286CB3">
        <w:t xml:space="preserve">(1), pp.1-24. Doi: </w:t>
      </w:r>
      <w:hyperlink r:id="rId8" w:history="1">
        <w:r w:rsidRPr="00286CB3">
          <w:rPr>
            <w:rStyle w:val="Hyperlink"/>
          </w:rPr>
          <w:t>https://doi.org/10.54416/SEZY7453</w:t>
        </w:r>
      </w:hyperlink>
      <w:r w:rsidRPr="00286CB3">
        <w:t xml:space="preserve"> </w:t>
      </w:r>
    </w:p>
    <w:p w14:paraId="613CA8CD" w14:textId="54C29E53" w:rsidR="004F0187" w:rsidRPr="00286CB3" w:rsidRDefault="004F0187" w:rsidP="00A07BE0">
      <w:r w:rsidRPr="00286CB3">
        <w:lastRenderedPageBreak/>
        <w:t xml:space="preserve">Fedorova, Y., </w:t>
      </w:r>
      <w:proofErr w:type="spellStart"/>
      <w:r w:rsidRPr="00286CB3">
        <w:t>Pilková</w:t>
      </w:r>
      <w:proofErr w:type="spellEnd"/>
      <w:r w:rsidRPr="00286CB3">
        <w:t xml:space="preserve">, A., </w:t>
      </w:r>
      <w:proofErr w:type="spellStart"/>
      <w:r w:rsidRPr="00286CB3">
        <w:t>Mikuš</w:t>
      </w:r>
      <w:proofErr w:type="spellEnd"/>
      <w:r w:rsidRPr="00286CB3">
        <w:t>, J., Munk, M. and Rehák, J. (2023) ‘Emotional intelligence profiles and intergenerational collaboration in business’, </w:t>
      </w:r>
      <w:r w:rsidRPr="00286CB3">
        <w:rPr>
          <w:i/>
          <w:iCs/>
        </w:rPr>
        <w:t>Journal of Business Economics and Management (JBEM)</w:t>
      </w:r>
      <w:r w:rsidRPr="00286CB3">
        <w:t>, </w:t>
      </w:r>
      <w:r w:rsidRPr="00286CB3">
        <w:rPr>
          <w:i/>
          <w:iCs/>
        </w:rPr>
        <w:t>24</w:t>
      </w:r>
      <w:r w:rsidRPr="00286CB3">
        <w:t xml:space="preserve">(4), pp.797-817 </w:t>
      </w:r>
    </w:p>
    <w:p w14:paraId="6F24A433" w14:textId="3FE524D4" w:rsidR="004F0187" w:rsidRPr="00286CB3" w:rsidRDefault="004F0187" w:rsidP="00A07BE0">
      <w:r w:rsidRPr="00286CB3">
        <w:t xml:space="preserve">George, O.J., Okon, S.E. and </w:t>
      </w:r>
      <w:proofErr w:type="spellStart"/>
      <w:r w:rsidRPr="00286CB3">
        <w:t>Akaighe</w:t>
      </w:r>
      <w:proofErr w:type="spellEnd"/>
      <w:r w:rsidRPr="00286CB3">
        <w:t>, G. (2022) Emotional intelligence and work engagement: a serial mediation model. </w:t>
      </w:r>
      <w:r w:rsidRPr="00286CB3">
        <w:rPr>
          <w:i/>
          <w:iCs/>
        </w:rPr>
        <w:t>Journal of Organizational Effectiveness: People and Performance</w:t>
      </w:r>
      <w:r w:rsidRPr="00286CB3">
        <w:t>, </w:t>
      </w:r>
      <w:r w:rsidRPr="00286CB3">
        <w:rPr>
          <w:i/>
          <w:iCs/>
        </w:rPr>
        <w:t>9</w:t>
      </w:r>
      <w:r w:rsidRPr="00286CB3">
        <w:t>(2), pp.193-211</w:t>
      </w:r>
    </w:p>
    <w:p w14:paraId="2D7D5F68" w14:textId="2168C75F" w:rsidR="004F0187" w:rsidRPr="00286CB3" w:rsidRDefault="004F0187" w:rsidP="00A07BE0">
      <w:r w:rsidRPr="00286CB3">
        <w:t>Görgens-</w:t>
      </w:r>
      <w:proofErr w:type="spellStart"/>
      <w:r w:rsidRPr="00286CB3">
        <w:t>Ekermans</w:t>
      </w:r>
      <w:proofErr w:type="spellEnd"/>
      <w:r w:rsidRPr="00286CB3">
        <w:t xml:space="preserve">, G. and Roux, C. (2021) Revisiting the emotional intelligence and transformational leadership debate:(How) does emotional intelligence matter to effective </w:t>
      </w:r>
      <w:proofErr w:type="gramStart"/>
      <w:r w:rsidRPr="00286CB3">
        <w:t>leadership?.</w:t>
      </w:r>
      <w:proofErr w:type="gramEnd"/>
      <w:r w:rsidRPr="00286CB3">
        <w:t> </w:t>
      </w:r>
      <w:r w:rsidRPr="00286CB3">
        <w:rPr>
          <w:i/>
          <w:iCs/>
        </w:rPr>
        <w:t>SA Journal of Human Resource Management</w:t>
      </w:r>
      <w:r w:rsidRPr="00286CB3">
        <w:t>, </w:t>
      </w:r>
      <w:r w:rsidRPr="00286CB3">
        <w:rPr>
          <w:i/>
          <w:iCs/>
        </w:rPr>
        <w:t>19</w:t>
      </w:r>
      <w:r w:rsidRPr="00286CB3">
        <w:t xml:space="preserve">, p.1279. </w:t>
      </w:r>
    </w:p>
    <w:p w14:paraId="3DC1D9BF" w14:textId="77777777" w:rsidR="004F0187" w:rsidRPr="00286CB3" w:rsidRDefault="004F0187" w:rsidP="00A07BE0">
      <w:r w:rsidRPr="00286CB3">
        <w:t xml:space="preserve">HBR (2020) </w:t>
      </w:r>
      <w:r w:rsidRPr="00286CB3">
        <w:rPr>
          <w:i/>
          <w:iCs/>
        </w:rPr>
        <w:t>Starbucks Commits to Raising Awareness of Racial Bias</w:t>
      </w:r>
      <w:r w:rsidRPr="00286CB3">
        <w:t>. Available at: https://hbr.org/podcast/2020/07/starbucks-commits-to-raising-awareness-of-racial-bias (Accessed: 2 March 2026).</w:t>
      </w:r>
    </w:p>
    <w:p w14:paraId="50CB3A5E" w14:textId="715252FF" w:rsidR="004F0187" w:rsidRPr="00286CB3" w:rsidRDefault="004F0187" w:rsidP="00A07BE0">
      <w:r w:rsidRPr="00286CB3">
        <w:t>Jaqua, D.T. and Dinkjian, D.A. (2025) ‘Bridging the Generational Gap at Work: A Research</w:t>
      </w:r>
      <w:r w:rsidRPr="00286CB3">
        <w:noBreakHyphen/>
        <w:t>Based Perspective on Differences and Practical Strategies’, </w:t>
      </w:r>
      <w:r w:rsidRPr="00286CB3">
        <w:rPr>
          <w:i/>
          <w:iCs/>
        </w:rPr>
        <w:t>Open Journal of Human Resource Management</w:t>
      </w:r>
      <w:r w:rsidRPr="00286CB3">
        <w:t>, </w:t>
      </w:r>
      <w:r w:rsidRPr="00286CB3">
        <w:rPr>
          <w:i/>
          <w:iCs/>
        </w:rPr>
        <w:t>6</w:t>
      </w:r>
      <w:r w:rsidRPr="00286CB3">
        <w:t xml:space="preserve">(2), pp.1-7 </w:t>
      </w:r>
    </w:p>
    <w:p w14:paraId="79AB7BCE" w14:textId="77777777" w:rsidR="006B72D3" w:rsidRDefault="006B72D3" w:rsidP="00A07BE0"/>
    <w:p w14:paraId="02A224C2" w14:textId="77777777" w:rsidR="006B72D3" w:rsidRDefault="006B72D3" w:rsidP="00A07BE0"/>
    <w:p w14:paraId="1F8B1B04" w14:textId="7E46F140" w:rsidR="004F0187" w:rsidRPr="00286CB3" w:rsidRDefault="004F0187" w:rsidP="00A07BE0">
      <w:r w:rsidRPr="00286CB3">
        <w:t>Kanesan, P. and Fauzan, N. (2019) Models of emotional intelligence: A review. </w:t>
      </w:r>
      <w:r w:rsidRPr="00286CB3">
        <w:rPr>
          <w:i/>
          <w:iCs/>
        </w:rPr>
        <w:t>e-BANGI Journal</w:t>
      </w:r>
      <w:r w:rsidRPr="00286CB3">
        <w:t>, </w:t>
      </w:r>
      <w:r w:rsidRPr="00286CB3">
        <w:rPr>
          <w:i/>
          <w:iCs/>
        </w:rPr>
        <w:t>16</w:t>
      </w:r>
      <w:r w:rsidRPr="00286CB3">
        <w:t xml:space="preserve">(7). </w:t>
      </w:r>
    </w:p>
    <w:p w14:paraId="36982D63" w14:textId="32F4C0B9" w:rsidR="004F0187" w:rsidRPr="00286CB3" w:rsidRDefault="004F0187" w:rsidP="00A07BE0">
      <w:r w:rsidRPr="00286CB3">
        <w:t>Kankaraš, M. and Suarez-Alvarez, J. (2019) Assessment framework of the OECD Study on Social and Emotional Skills. </w:t>
      </w:r>
      <w:r w:rsidRPr="00286CB3">
        <w:rPr>
          <w:i/>
          <w:iCs/>
        </w:rPr>
        <w:t>OECD education working papers</w:t>
      </w:r>
      <w:r w:rsidRPr="00286CB3">
        <w:t xml:space="preserve">, (207), pp.0_1-109. </w:t>
      </w:r>
    </w:p>
    <w:p w14:paraId="07120D01" w14:textId="690D0138" w:rsidR="004F0187" w:rsidRPr="00286CB3" w:rsidRDefault="004F0187" w:rsidP="00A07BE0">
      <w:proofErr w:type="spellStart"/>
      <w:r w:rsidRPr="00286CB3">
        <w:t>Kossek</w:t>
      </w:r>
      <w:proofErr w:type="spellEnd"/>
      <w:r w:rsidRPr="00286CB3">
        <w:t xml:space="preserve">, E.E., </w:t>
      </w:r>
      <w:proofErr w:type="spellStart"/>
      <w:r w:rsidRPr="00286CB3">
        <w:t>Perrigino</w:t>
      </w:r>
      <w:proofErr w:type="spellEnd"/>
      <w:r w:rsidRPr="00286CB3">
        <w:t xml:space="preserve">, M.B., Russo, M. and </w:t>
      </w:r>
      <w:proofErr w:type="spellStart"/>
      <w:r w:rsidRPr="00286CB3">
        <w:t>Morandin</w:t>
      </w:r>
      <w:proofErr w:type="spellEnd"/>
      <w:r w:rsidRPr="00286CB3">
        <w:t>, G. (2023) Missed connections between the leadership and work–life fields: Work–life supportive leadership for a dual agenda. </w:t>
      </w:r>
      <w:r w:rsidRPr="00286CB3">
        <w:rPr>
          <w:i/>
          <w:iCs/>
        </w:rPr>
        <w:t>Academy of Management Annals</w:t>
      </w:r>
      <w:r w:rsidRPr="00286CB3">
        <w:t>, </w:t>
      </w:r>
      <w:r w:rsidRPr="00286CB3">
        <w:rPr>
          <w:i/>
          <w:iCs/>
        </w:rPr>
        <w:t>17</w:t>
      </w:r>
      <w:r w:rsidRPr="00286CB3">
        <w:t xml:space="preserve">(1), pp.181-217. </w:t>
      </w:r>
    </w:p>
    <w:p w14:paraId="5A899144" w14:textId="21558646" w:rsidR="004F0187" w:rsidRPr="00286CB3" w:rsidRDefault="004F0187" w:rsidP="00A07BE0">
      <w:r w:rsidRPr="00286CB3">
        <w:t>Krishna, S.M. and Agrawal, S. (2024) ‘Creative performance of millennials and generation Z: what matters more, intrinsic or extrinsic rewards?’, </w:t>
      </w:r>
      <w:r w:rsidRPr="00286CB3">
        <w:rPr>
          <w:i/>
          <w:iCs/>
        </w:rPr>
        <w:t>Administrative Sciences</w:t>
      </w:r>
      <w:r w:rsidRPr="00286CB3">
        <w:t>, </w:t>
      </w:r>
      <w:r w:rsidRPr="00286CB3">
        <w:rPr>
          <w:i/>
          <w:iCs/>
        </w:rPr>
        <w:t>15</w:t>
      </w:r>
      <w:r w:rsidRPr="00286CB3">
        <w:t xml:space="preserve">(1), pp.1-31. </w:t>
      </w:r>
    </w:p>
    <w:p w14:paraId="6A96B67E" w14:textId="58FA9C93" w:rsidR="004F0187" w:rsidRPr="00286CB3" w:rsidRDefault="004F0187" w:rsidP="00A07BE0">
      <w:r w:rsidRPr="00286CB3">
        <w:t xml:space="preserve">Kukah, A.S., </w:t>
      </w:r>
      <w:proofErr w:type="spellStart"/>
      <w:r w:rsidRPr="00286CB3">
        <w:t>Akomea</w:t>
      </w:r>
      <w:proofErr w:type="spellEnd"/>
      <w:r w:rsidRPr="00286CB3">
        <w:t>-Frimpong, I., Jin, X. and Osei-Kyei, R. (2022) Emotional intelligence (EI) research in the construction industry: a review and future directions. </w:t>
      </w:r>
      <w:r w:rsidRPr="00286CB3">
        <w:rPr>
          <w:i/>
          <w:iCs/>
        </w:rPr>
        <w:t>Engineering, Construction and Architectural Management</w:t>
      </w:r>
      <w:r w:rsidRPr="00286CB3">
        <w:t>, </w:t>
      </w:r>
      <w:r w:rsidRPr="00286CB3">
        <w:rPr>
          <w:i/>
          <w:iCs/>
        </w:rPr>
        <w:t>29</w:t>
      </w:r>
      <w:r w:rsidRPr="00286CB3">
        <w:t xml:space="preserve">(10), pp.4267-4286. </w:t>
      </w:r>
    </w:p>
    <w:p w14:paraId="32E3E2FB" w14:textId="5382B8DB" w:rsidR="004F0187" w:rsidRPr="00286CB3" w:rsidRDefault="004F0187" w:rsidP="00A07BE0">
      <w:r w:rsidRPr="00286CB3">
        <w:t>Mahbub, A. and Barhate, B. (2025) ‘Emotional intelligence at the workplace: Why is it crucial for employees?’, </w:t>
      </w:r>
      <w:r w:rsidRPr="00286CB3">
        <w:rPr>
          <w:i/>
          <w:iCs/>
        </w:rPr>
        <w:t>International Journal of Business, Economics and Management</w:t>
      </w:r>
      <w:r w:rsidRPr="00286CB3">
        <w:t>, </w:t>
      </w:r>
      <w:r w:rsidRPr="00286CB3">
        <w:rPr>
          <w:i/>
          <w:iCs/>
        </w:rPr>
        <w:t>12</w:t>
      </w:r>
      <w:r w:rsidRPr="00286CB3">
        <w:t xml:space="preserve">(2), pp.17-27. </w:t>
      </w:r>
    </w:p>
    <w:p w14:paraId="6B877D8A" w14:textId="726CD05F" w:rsidR="004F0187" w:rsidRPr="00286CB3" w:rsidRDefault="004F0187" w:rsidP="00A07BE0">
      <w:r w:rsidRPr="00286CB3">
        <w:lastRenderedPageBreak/>
        <w:t xml:space="preserve">Mayer, J.D., Caruso, D.R., Salovey, P., Lin, I.Y., Hansma, B.J., Solomon, J., </w:t>
      </w:r>
      <w:proofErr w:type="spellStart"/>
      <w:r w:rsidRPr="00286CB3">
        <w:t>Sitarenios</w:t>
      </w:r>
      <w:proofErr w:type="spellEnd"/>
      <w:r w:rsidRPr="00286CB3">
        <w:t>, G. and Romero Escobar, M. (2025) Measuring emotional intelligence with the MSCEIT 2: Theory, rationale, and initial findings. </w:t>
      </w:r>
      <w:r w:rsidRPr="00286CB3">
        <w:rPr>
          <w:i/>
          <w:iCs/>
        </w:rPr>
        <w:t>Frontiers in psychology</w:t>
      </w:r>
      <w:r w:rsidRPr="00286CB3">
        <w:t>, </w:t>
      </w:r>
      <w:r w:rsidRPr="00286CB3">
        <w:rPr>
          <w:i/>
          <w:iCs/>
        </w:rPr>
        <w:t>16</w:t>
      </w:r>
      <w:r w:rsidRPr="00286CB3">
        <w:t xml:space="preserve">, p.1539785. </w:t>
      </w:r>
    </w:p>
    <w:p w14:paraId="47E8067A" w14:textId="2285647D" w:rsidR="004F0187" w:rsidRPr="00286CB3" w:rsidRDefault="004F0187" w:rsidP="00A07BE0">
      <w:r w:rsidRPr="00286CB3">
        <w:t xml:space="preserve">Mayer, J.D., Caruso, D.R., </w:t>
      </w:r>
      <w:proofErr w:type="spellStart"/>
      <w:r w:rsidRPr="00286CB3">
        <w:t>Sitarenios</w:t>
      </w:r>
      <w:proofErr w:type="spellEnd"/>
      <w:r w:rsidRPr="00286CB3">
        <w:t>, G. and Escobar, M.R. (2024) How many emotional intelligence abilities are there? An examination of four measures of emotional intelligence. </w:t>
      </w:r>
      <w:r w:rsidRPr="00286CB3">
        <w:rPr>
          <w:i/>
          <w:iCs/>
        </w:rPr>
        <w:t>Personality and Individual Differences</w:t>
      </w:r>
      <w:r w:rsidRPr="00286CB3">
        <w:t>, </w:t>
      </w:r>
      <w:r w:rsidRPr="00286CB3">
        <w:rPr>
          <w:i/>
          <w:iCs/>
        </w:rPr>
        <w:t>219</w:t>
      </w:r>
      <w:r w:rsidRPr="00286CB3">
        <w:t>, p.112468.</w:t>
      </w:r>
    </w:p>
    <w:p w14:paraId="6151C0FC" w14:textId="77777777" w:rsidR="006B72D3" w:rsidRDefault="006B72D3" w:rsidP="00A07BE0"/>
    <w:p w14:paraId="2B4D4D2A" w14:textId="595381A7" w:rsidR="004F0187" w:rsidRPr="00286CB3" w:rsidRDefault="004F0187" w:rsidP="00A07BE0">
      <w:r w:rsidRPr="00286CB3">
        <w:t>Miao, C., Humphrey, R.H. and Qian, S. (2016) Leader emotional intelligence and subordinate job satisfaction: A meta-analysis of main, mediator, and moderator effects. </w:t>
      </w:r>
      <w:r w:rsidRPr="00286CB3">
        <w:rPr>
          <w:i/>
          <w:iCs/>
        </w:rPr>
        <w:t>Personality and Individual Differences</w:t>
      </w:r>
      <w:r w:rsidRPr="00286CB3">
        <w:t>, </w:t>
      </w:r>
      <w:r w:rsidRPr="00286CB3">
        <w:rPr>
          <w:i/>
          <w:iCs/>
        </w:rPr>
        <w:t>102</w:t>
      </w:r>
      <w:r w:rsidRPr="00286CB3">
        <w:t xml:space="preserve">, pp.13-24. </w:t>
      </w:r>
    </w:p>
    <w:p w14:paraId="4F960BBD" w14:textId="08BD1822" w:rsidR="004F0187" w:rsidRPr="00286CB3" w:rsidRDefault="004F0187" w:rsidP="00A07BE0">
      <w:r w:rsidRPr="00286CB3">
        <w:t>Moon, J. (2021) Effect of Emotional Intelligence and Leadership Styles on Risk Intelligent Decision Making and Risk Management. </w:t>
      </w:r>
      <w:r w:rsidRPr="00286CB3">
        <w:rPr>
          <w:i/>
          <w:iCs/>
        </w:rPr>
        <w:t>Journal of Engineering, Project, and Production Management</w:t>
      </w:r>
      <w:r w:rsidRPr="00286CB3">
        <w:t>, </w:t>
      </w:r>
      <w:r w:rsidRPr="00286CB3">
        <w:rPr>
          <w:i/>
          <w:iCs/>
        </w:rPr>
        <w:t>11</w:t>
      </w:r>
      <w:r w:rsidRPr="00286CB3">
        <w:t>(1), p.71</w:t>
      </w:r>
      <w:r w:rsidR="006B72D3" w:rsidRPr="00286CB3">
        <w:t xml:space="preserve"> </w:t>
      </w:r>
    </w:p>
    <w:p w14:paraId="4A4D3670" w14:textId="1CE35DEB" w:rsidR="004F0187" w:rsidRPr="00286CB3" w:rsidRDefault="004F0187" w:rsidP="00A07BE0">
      <w:r w:rsidRPr="00286CB3">
        <w:t>O'Connor, P.J., Hill, A., Kaya, M. and Martin, B. (2019) The measurement of emotional intelligence: A critical review of the literature and recommendations for researchers and practitioners. </w:t>
      </w:r>
      <w:r w:rsidRPr="00286CB3">
        <w:rPr>
          <w:i/>
          <w:iCs/>
        </w:rPr>
        <w:t>Frontiers in psychology</w:t>
      </w:r>
      <w:r w:rsidRPr="00286CB3">
        <w:t>, </w:t>
      </w:r>
      <w:r w:rsidRPr="00286CB3">
        <w:rPr>
          <w:i/>
          <w:iCs/>
        </w:rPr>
        <w:t>10</w:t>
      </w:r>
      <w:r w:rsidRPr="00286CB3">
        <w:t xml:space="preserve">, p.429307. </w:t>
      </w:r>
    </w:p>
    <w:p w14:paraId="0F2E4C4B" w14:textId="5B3860B8" w:rsidR="004F0187" w:rsidRPr="00286CB3" w:rsidRDefault="004F0187" w:rsidP="00A07BE0">
      <w:r w:rsidRPr="00286CB3">
        <w:t xml:space="preserve">Paredes-Saavedra, M., Vallejos, M., </w:t>
      </w:r>
      <w:proofErr w:type="spellStart"/>
      <w:r w:rsidRPr="00286CB3">
        <w:t>Huancahuire</w:t>
      </w:r>
      <w:proofErr w:type="spellEnd"/>
      <w:r w:rsidRPr="00286CB3">
        <w:t>-Vega, S., Morales-García, W.C. and Geraldo-Campos, L.A. (2024). Work team effectiveness: Importance of organizational culture, work climate, leadership, creative synergy, and emotional intelligence in university employees. </w:t>
      </w:r>
      <w:r w:rsidRPr="00286CB3">
        <w:rPr>
          <w:i/>
          <w:iCs/>
        </w:rPr>
        <w:t>Administrative Sciences</w:t>
      </w:r>
      <w:r w:rsidRPr="00286CB3">
        <w:t>, </w:t>
      </w:r>
      <w:r w:rsidRPr="00286CB3">
        <w:rPr>
          <w:i/>
          <w:iCs/>
        </w:rPr>
        <w:t>14</w:t>
      </w:r>
      <w:r w:rsidRPr="00286CB3">
        <w:t>(11), p.280</w:t>
      </w:r>
    </w:p>
    <w:p w14:paraId="7E319868" w14:textId="0C635ECC" w:rsidR="004F0187" w:rsidRPr="00286CB3" w:rsidRDefault="004F0187" w:rsidP="00A07BE0">
      <w:r w:rsidRPr="00286CB3">
        <w:t>Pathak, S. and Goltz, S. (2021) An emotional intelligence model of entrepreneurial coping strategies. </w:t>
      </w:r>
      <w:r w:rsidRPr="00286CB3">
        <w:rPr>
          <w:i/>
          <w:iCs/>
        </w:rPr>
        <w:t xml:space="preserve">International Journal of Entrepreneurial </w:t>
      </w:r>
      <w:proofErr w:type="spellStart"/>
      <w:r w:rsidRPr="00286CB3">
        <w:rPr>
          <w:i/>
          <w:iCs/>
        </w:rPr>
        <w:t>Behavior</w:t>
      </w:r>
      <w:proofErr w:type="spellEnd"/>
      <w:r w:rsidRPr="00286CB3">
        <w:rPr>
          <w:i/>
          <w:iCs/>
        </w:rPr>
        <w:t xml:space="preserve"> &amp; Research</w:t>
      </w:r>
      <w:r w:rsidRPr="00286CB3">
        <w:t>, </w:t>
      </w:r>
      <w:r w:rsidRPr="00286CB3">
        <w:rPr>
          <w:i/>
          <w:iCs/>
        </w:rPr>
        <w:t>27</w:t>
      </w:r>
      <w:r w:rsidRPr="00286CB3">
        <w:t xml:space="preserve">(4), pp.911-943. </w:t>
      </w:r>
    </w:p>
    <w:p w14:paraId="4FB0D2B4" w14:textId="2D21FFE9" w:rsidR="004F0187" w:rsidRPr="00286CB3" w:rsidRDefault="004F0187" w:rsidP="00A07BE0">
      <w:r w:rsidRPr="00286CB3">
        <w:t>Petrides, K.V., Gómez, M.G. and Pérez</w:t>
      </w:r>
      <w:r w:rsidRPr="00286CB3">
        <w:rPr>
          <w:rFonts w:ascii="Cambria Math" w:hAnsi="Cambria Math" w:cs="Cambria Math"/>
        </w:rPr>
        <w:t>‐</w:t>
      </w:r>
      <w:r w:rsidRPr="00286CB3">
        <w:t xml:space="preserve">González, J.C. (2017) Pathways into psychopathology: </w:t>
      </w:r>
      <w:proofErr w:type="spellStart"/>
      <w:r w:rsidRPr="00286CB3">
        <w:t>Modeling</w:t>
      </w:r>
      <w:proofErr w:type="spellEnd"/>
      <w:r w:rsidRPr="00286CB3">
        <w:t xml:space="preserve"> the effects of trait emotional intelligence, mindfulness, and irrational beliefs in a clinical sample. </w:t>
      </w:r>
      <w:r w:rsidRPr="00286CB3">
        <w:rPr>
          <w:i/>
          <w:iCs/>
        </w:rPr>
        <w:t>Clinical psychology &amp; psychotherapy</w:t>
      </w:r>
      <w:r w:rsidRPr="00286CB3">
        <w:t>, </w:t>
      </w:r>
      <w:r w:rsidRPr="00286CB3">
        <w:rPr>
          <w:i/>
          <w:iCs/>
        </w:rPr>
        <w:t>24</w:t>
      </w:r>
      <w:r w:rsidRPr="00286CB3">
        <w:t xml:space="preserve">(5), pp.1130-1141. </w:t>
      </w:r>
    </w:p>
    <w:p w14:paraId="4D902638" w14:textId="65C762B1" w:rsidR="004F0187" w:rsidRPr="00286CB3" w:rsidRDefault="004F0187" w:rsidP="00A07BE0">
      <w:r w:rsidRPr="00286CB3">
        <w:t>Rathi, S. and Kumar, P. (2023) ‘Differences in work value, communication style, and leadership style among generational cohorts at the workplace: An overview’, </w:t>
      </w:r>
      <w:r w:rsidRPr="00286CB3">
        <w:rPr>
          <w:i/>
          <w:iCs/>
        </w:rPr>
        <w:t>Role of human resources for inclusive leadership, workplace diversity, and equity in organizations</w:t>
      </w:r>
      <w:r w:rsidRPr="00286CB3">
        <w:t xml:space="preserve">, pp.233-254. </w:t>
      </w:r>
    </w:p>
    <w:p w14:paraId="2E172296" w14:textId="0EBC3845" w:rsidR="004F0187" w:rsidRPr="00286CB3" w:rsidRDefault="004F0187" w:rsidP="00A07BE0">
      <w:r w:rsidRPr="00286CB3">
        <w:t xml:space="preserve">Ray. S. (2019) </w:t>
      </w:r>
      <w:r w:rsidRPr="00286CB3">
        <w:rPr>
          <w:i/>
          <w:iCs/>
        </w:rPr>
        <w:t>Empathy and innovation: How Microsoft’s cultural shift is leading to new product</w:t>
      </w:r>
      <w:r w:rsidR="006B72D3">
        <w:rPr>
          <w:i/>
          <w:iCs/>
        </w:rPr>
        <w:t xml:space="preserve"> </w:t>
      </w:r>
      <w:r w:rsidRPr="00286CB3">
        <w:rPr>
          <w:i/>
          <w:iCs/>
        </w:rPr>
        <w:t>development</w:t>
      </w:r>
      <w:r w:rsidRPr="00286CB3">
        <w:t xml:space="preserve">. </w:t>
      </w:r>
    </w:p>
    <w:p w14:paraId="4896B214" w14:textId="77777777" w:rsidR="004F0187" w:rsidRPr="00286CB3" w:rsidRDefault="004F0187" w:rsidP="00A07BE0">
      <w:r w:rsidRPr="00286CB3">
        <w:lastRenderedPageBreak/>
        <w:t>Schlegel, K., de Jong, M. and Boros, S. (2025) Conflict management 101: How emotional intelligence can make or break a manager. </w:t>
      </w:r>
      <w:r w:rsidRPr="00286CB3">
        <w:rPr>
          <w:i/>
          <w:iCs/>
        </w:rPr>
        <w:t>International Journal of Conflict Management</w:t>
      </w:r>
      <w:r w:rsidRPr="00286CB3">
        <w:t>, </w:t>
      </w:r>
      <w:r w:rsidRPr="00286CB3">
        <w:rPr>
          <w:i/>
          <w:iCs/>
        </w:rPr>
        <w:t>36</w:t>
      </w:r>
      <w:r w:rsidRPr="00286CB3">
        <w:t>(1), pp.145-165. https://www.emerald.com/ijcma/article/36/1/145/1244059</w:t>
      </w:r>
    </w:p>
    <w:p w14:paraId="583A7E15" w14:textId="01FE43A1" w:rsidR="004F0187" w:rsidRPr="00286CB3" w:rsidRDefault="004F0187" w:rsidP="00A07BE0">
      <w:r w:rsidRPr="00286CB3">
        <w:t xml:space="preserve">Seaman, C., </w:t>
      </w:r>
      <w:proofErr w:type="spellStart"/>
      <w:r w:rsidRPr="00286CB3">
        <w:t>LaPerla</w:t>
      </w:r>
      <w:proofErr w:type="spellEnd"/>
      <w:r w:rsidRPr="00286CB3">
        <w:t xml:space="preserve">, J.T., Schwartz, E. and Bienstock, J.E. (2018) ‘Common leadership characteristics, personality traits, and </w:t>
      </w:r>
      <w:proofErr w:type="spellStart"/>
      <w:r w:rsidRPr="00286CB3">
        <w:t>behaviors</w:t>
      </w:r>
      <w:proofErr w:type="spellEnd"/>
      <w:r w:rsidRPr="00286CB3">
        <w:t xml:space="preserve"> that generations X, Y, and Z leaders find effective for shared leadership: a formal, informal, and rational approach’, </w:t>
      </w:r>
      <w:r w:rsidRPr="00286CB3">
        <w:rPr>
          <w:i/>
          <w:iCs/>
        </w:rPr>
        <w:t>JIMS</w:t>
      </w:r>
      <w:r w:rsidRPr="00286CB3">
        <w:t>, </w:t>
      </w:r>
      <w:r w:rsidRPr="00286CB3">
        <w:rPr>
          <w:i/>
          <w:iCs/>
        </w:rPr>
        <w:t>18</w:t>
      </w:r>
      <w:r w:rsidRPr="00286CB3">
        <w:t xml:space="preserve">(3), pp.5-20. </w:t>
      </w:r>
    </w:p>
    <w:p w14:paraId="5703DD25" w14:textId="2FFD58E0" w:rsidR="004F0187" w:rsidRPr="00286CB3" w:rsidRDefault="004F0187" w:rsidP="00A07BE0">
      <w:r w:rsidRPr="00286CB3">
        <w:t>Singh, A., Prabhakar, R. and Kiran, J.S. (2022) Emotional intelligence: A literature review of its concept, models, and measures. </w:t>
      </w:r>
      <w:r w:rsidRPr="00286CB3">
        <w:rPr>
          <w:i/>
          <w:iCs/>
        </w:rPr>
        <w:t>Journal of Positive School Psychology</w:t>
      </w:r>
      <w:r w:rsidRPr="00286CB3">
        <w:t>, </w:t>
      </w:r>
      <w:r w:rsidRPr="00286CB3">
        <w:rPr>
          <w:i/>
          <w:iCs/>
        </w:rPr>
        <w:t>6</w:t>
      </w:r>
      <w:r w:rsidRPr="00286CB3">
        <w:t xml:space="preserve">(10). </w:t>
      </w:r>
    </w:p>
    <w:p w14:paraId="4A47B566" w14:textId="71E1E3C6" w:rsidR="004F0187" w:rsidRPr="00286CB3" w:rsidRDefault="004F0187" w:rsidP="00A07BE0">
      <w:proofErr w:type="spellStart"/>
      <w:r w:rsidRPr="00286CB3">
        <w:t>Vranaková</w:t>
      </w:r>
      <w:proofErr w:type="spellEnd"/>
      <w:r w:rsidRPr="00286CB3">
        <w:t xml:space="preserve">. N., </w:t>
      </w:r>
      <w:proofErr w:type="spellStart"/>
      <w:r w:rsidRPr="00286CB3">
        <w:t>Babel’ová</w:t>
      </w:r>
      <w:proofErr w:type="spellEnd"/>
      <w:r w:rsidRPr="00286CB3">
        <w:t xml:space="preserve">, Z. G. and </w:t>
      </w:r>
      <w:proofErr w:type="spellStart"/>
      <w:r w:rsidRPr="00286CB3">
        <w:t>Chlpeková</w:t>
      </w:r>
      <w:proofErr w:type="spellEnd"/>
      <w:r w:rsidRPr="00286CB3">
        <w:t>, A. (2021) ‘Sustainable human resource management and generational diversity: The importance of the age management pillars’, </w:t>
      </w:r>
      <w:r w:rsidRPr="00286CB3">
        <w:rPr>
          <w:i/>
          <w:iCs/>
        </w:rPr>
        <w:t>Sustainability</w:t>
      </w:r>
      <w:r w:rsidRPr="00286CB3">
        <w:t>, </w:t>
      </w:r>
      <w:r w:rsidRPr="00286CB3">
        <w:rPr>
          <w:i/>
          <w:iCs/>
        </w:rPr>
        <w:t>13</w:t>
      </w:r>
      <w:r w:rsidRPr="00286CB3">
        <w:t xml:space="preserve">, pp.1-18. </w:t>
      </w:r>
    </w:p>
    <w:p w14:paraId="3C06E58B" w14:textId="3048009E" w:rsidR="004F0187" w:rsidRPr="00286CB3" w:rsidRDefault="004F0187" w:rsidP="00A07BE0">
      <w:r w:rsidRPr="00286CB3">
        <w:t>Wang, L. and Duan, X. (2025) ‘Generational diversity and team innovation: the roles of conflict and shared leadership’, </w:t>
      </w:r>
      <w:r w:rsidRPr="00286CB3">
        <w:rPr>
          <w:i/>
          <w:iCs/>
        </w:rPr>
        <w:t>Frontiers in psychology</w:t>
      </w:r>
      <w:r w:rsidRPr="00286CB3">
        <w:t>, </w:t>
      </w:r>
      <w:r w:rsidRPr="00286CB3">
        <w:rPr>
          <w:i/>
          <w:iCs/>
        </w:rPr>
        <w:t>15</w:t>
      </w:r>
      <w:r w:rsidRPr="00286CB3">
        <w:t>, pp.1-16.</w:t>
      </w:r>
    </w:p>
    <w:p w14:paraId="6FA0D704" w14:textId="554C812B" w:rsidR="004F0187" w:rsidRPr="00286CB3" w:rsidRDefault="004F0187" w:rsidP="00A07BE0">
      <w:r w:rsidRPr="00286CB3">
        <w:t>Williams, M. (2016) ‘Being trusted: How team generational age diversity promotes and undermines trust in cross</w:t>
      </w:r>
      <w:r w:rsidRPr="00286CB3">
        <w:rPr>
          <w:rFonts w:ascii="Cambria Math" w:hAnsi="Cambria Math" w:cs="Cambria Math"/>
        </w:rPr>
        <w:t>‐</w:t>
      </w:r>
      <w:r w:rsidRPr="00286CB3">
        <w:t>boundary relationships’,</w:t>
      </w:r>
      <w:r w:rsidRPr="00286CB3">
        <w:rPr>
          <w:rFonts w:cs="Arial"/>
        </w:rPr>
        <w:t> </w:t>
      </w:r>
      <w:r w:rsidRPr="00286CB3">
        <w:rPr>
          <w:i/>
          <w:iCs/>
        </w:rPr>
        <w:t xml:space="preserve">Journal of Organizational </w:t>
      </w:r>
      <w:proofErr w:type="spellStart"/>
      <w:r w:rsidRPr="00286CB3">
        <w:rPr>
          <w:i/>
          <w:iCs/>
        </w:rPr>
        <w:t>Behavior</w:t>
      </w:r>
      <w:proofErr w:type="spellEnd"/>
      <w:r w:rsidRPr="00286CB3">
        <w:t>, </w:t>
      </w:r>
      <w:r w:rsidRPr="00286CB3">
        <w:rPr>
          <w:i/>
          <w:iCs/>
        </w:rPr>
        <w:t>37</w:t>
      </w:r>
      <w:r w:rsidRPr="00286CB3">
        <w:t xml:space="preserve">(3), pp.346-373. </w:t>
      </w:r>
    </w:p>
    <w:p w14:paraId="0865A646" w14:textId="73042B4E" w:rsidR="004F0187" w:rsidRPr="00197264" w:rsidRDefault="004F0187" w:rsidP="00A07BE0">
      <w:proofErr w:type="spellStart"/>
      <w:r w:rsidRPr="00286CB3">
        <w:t>Woime</w:t>
      </w:r>
      <w:proofErr w:type="spellEnd"/>
      <w:r w:rsidRPr="00286CB3">
        <w:t xml:space="preserve">, A.W. and </w:t>
      </w:r>
      <w:proofErr w:type="spellStart"/>
      <w:r w:rsidRPr="00286CB3">
        <w:t>Shato</w:t>
      </w:r>
      <w:proofErr w:type="spellEnd"/>
      <w:r w:rsidRPr="00286CB3">
        <w:t>, G.A. (2025) The role of emotional intelligence and conflict management in job satisfaction and teamwork: A systematic review. </w:t>
      </w:r>
      <w:r w:rsidRPr="00286CB3">
        <w:rPr>
          <w:i/>
          <w:iCs/>
        </w:rPr>
        <w:t>Public Health Challenges</w:t>
      </w:r>
      <w:r w:rsidRPr="00286CB3">
        <w:t>, </w:t>
      </w:r>
      <w:r w:rsidRPr="00286CB3">
        <w:rPr>
          <w:i/>
          <w:iCs/>
        </w:rPr>
        <w:t>4</w:t>
      </w:r>
      <w:r w:rsidRPr="00286CB3">
        <w:t>(2), p.e70054</w:t>
      </w:r>
    </w:p>
    <w:p w14:paraId="2254CB0A" w14:textId="77777777" w:rsidR="009964CB" w:rsidRPr="00BA273A" w:rsidRDefault="009964CB" w:rsidP="00A07BE0"/>
    <w:sectPr w:rsidR="009964CB" w:rsidRPr="00BA273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00A6F" w14:textId="77777777" w:rsidR="00D565BC" w:rsidRPr="00B11ADC" w:rsidRDefault="00D565BC" w:rsidP="00615951">
      <w:pPr>
        <w:spacing w:after="0" w:line="240" w:lineRule="auto"/>
      </w:pPr>
      <w:r w:rsidRPr="00B11ADC">
        <w:separator/>
      </w:r>
    </w:p>
  </w:endnote>
  <w:endnote w:type="continuationSeparator" w:id="0">
    <w:p w14:paraId="1BDEF684" w14:textId="77777777" w:rsidR="00D565BC" w:rsidRPr="00B11ADC" w:rsidRDefault="00D565BC" w:rsidP="00615951">
      <w:pPr>
        <w:spacing w:after="0" w:line="240" w:lineRule="auto"/>
      </w:pPr>
      <w:r w:rsidRPr="00B11A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6B9BA" w14:textId="77777777" w:rsidR="00D565BC" w:rsidRPr="00B11ADC" w:rsidRDefault="00D565BC" w:rsidP="00615951">
      <w:pPr>
        <w:spacing w:after="0" w:line="240" w:lineRule="auto"/>
      </w:pPr>
      <w:r w:rsidRPr="00B11ADC">
        <w:separator/>
      </w:r>
    </w:p>
  </w:footnote>
  <w:footnote w:type="continuationSeparator" w:id="0">
    <w:p w14:paraId="29D8C498" w14:textId="77777777" w:rsidR="00D565BC" w:rsidRPr="00B11ADC" w:rsidRDefault="00D565BC" w:rsidP="00615951">
      <w:pPr>
        <w:spacing w:after="0" w:line="240" w:lineRule="auto"/>
      </w:pPr>
      <w:r w:rsidRPr="00B11AD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1540301"/>
      <w:docPartObj>
        <w:docPartGallery w:val="Page Numbers (Top of Page)"/>
        <w:docPartUnique/>
      </w:docPartObj>
    </w:sdtPr>
    <w:sdtContent>
      <w:p w14:paraId="44A83CA1" w14:textId="5540D39A" w:rsidR="00615951" w:rsidRPr="00B11ADC" w:rsidRDefault="00615951">
        <w:pPr>
          <w:pStyle w:val="Header"/>
          <w:jc w:val="right"/>
        </w:pPr>
        <w:r w:rsidRPr="00B11ADC">
          <w:fldChar w:fldCharType="begin"/>
        </w:r>
        <w:r w:rsidRPr="00B11ADC">
          <w:instrText xml:space="preserve"> PAGE   \* MERGEFORMAT </w:instrText>
        </w:r>
        <w:r w:rsidRPr="00B11ADC">
          <w:fldChar w:fldCharType="separate"/>
        </w:r>
        <w:r w:rsidRPr="00B11ADC">
          <w:t>2</w:t>
        </w:r>
        <w:r w:rsidRPr="00B11ADC">
          <w:fldChar w:fldCharType="end"/>
        </w:r>
      </w:p>
    </w:sdtContent>
  </w:sdt>
  <w:p w14:paraId="2198955E" w14:textId="77777777" w:rsidR="00615951" w:rsidRPr="00B11ADC" w:rsidRDefault="006159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EF6987"/>
    <w:multiLevelType w:val="hybridMultilevel"/>
    <w:tmpl w:val="48AC532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25793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3185"/>
    <w:rsid w:val="00005688"/>
    <w:rsid w:val="0001001B"/>
    <w:rsid w:val="00013229"/>
    <w:rsid w:val="00022AB6"/>
    <w:rsid w:val="0002799E"/>
    <w:rsid w:val="000423B8"/>
    <w:rsid w:val="00045A0E"/>
    <w:rsid w:val="00046EBA"/>
    <w:rsid w:val="000509EF"/>
    <w:rsid w:val="0006105F"/>
    <w:rsid w:val="000615D6"/>
    <w:rsid w:val="00074B5D"/>
    <w:rsid w:val="00077D49"/>
    <w:rsid w:val="00094522"/>
    <w:rsid w:val="000A0C51"/>
    <w:rsid w:val="000A7E4A"/>
    <w:rsid w:val="000B2C44"/>
    <w:rsid w:val="000B40CA"/>
    <w:rsid w:val="000B7617"/>
    <w:rsid w:val="000B7D1D"/>
    <w:rsid w:val="000C3ADE"/>
    <w:rsid w:val="000C7FF1"/>
    <w:rsid w:val="000D1135"/>
    <w:rsid w:val="000D3303"/>
    <w:rsid w:val="000F2559"/>
    <w:rsid w:val="000F2732"/>
    <w:rsid w:val="00101341"/>
    <w:rsid w:val="00101965"/>
    <w:rsid w:val="001038B4"/>
    <w:rsid w:val="00117682"/>
    <w:rsid w:val="00122F18"/>
    <w:rsid w:val="001341C4"/>
    <w:rsid w:val="0014786C"/>
    <w:rsid w:val="00152E0B"/>
    <w:rsid w:val="0015317F"/>
    <w:rsid w:val="00154E31"/>
    <w:rsid w:val="0016041D"/>
    <w:rsid w:val="00171FDA"/>
    <w:rsid w:val="00176E91"/>
    <w:rsid w:val="001916A1"/>
    <w:rsid w:val="0019339B"/>
    <w:rsid w:val="00197264"/>
    <w:rsid w:val="001A7484"/>
    <w:rsid w:val="001C7559"/>
    <w:rsid w:val="001D368A"/>
    <w:rsid w:val="001D77F4"/>
    <w:rsid w:val="001E05E7"/>
    <w:rsid w:val="001E1D27"/>
    <w:rsid w:val="001E248B"/>
    <w:rsid w:val="001E3EDC"/>
    <w:rsid w:val="001F7496"/>
    <w:rsid w:val="002140A4"/>
    <w:rsid w:val="00230014"/>
    <w:rsid w:val="00230632"/>
    <w:rsid w:val="00233C27"/>
    <w:rsid w:val="002412C6"/>
    <w:rsid w:val="00241AAD"/>
    <w:rsid w:val="00252080"/>
    <w:rsid w:val="00253D28"/>
    <w:rsid w:val="00264A46"/>
    <w:rsid w:val="00273D2B"/>
    <w:rsid w:val="00276308"/>
    <w:rsid w:val="002767E3"/>
    <w:rsid w:val="00286955"/>
    <w:rsid w:val="00286CB3"/>
    <w:rsid w:val="002959BF"/>
    <w:rsid w:val="002A0261"/>
    <w:rsid w:val="002D044F"/>
    <w:rsid w:val="002D44CC"/>
    <w:rsid w:val="002D453C"/>
    <w:rsid w:val="002E00C1"/>
    <w:rsid w:val="002E6FC7"/>
    <w:rsid w:val="002F2608"/>
    <w:rsid w:val="002F5E79"/>
    <w:rsid w:val="003124E8"/>
    <w:rsid w:val="00312B55"/>
    <w:rsid w:val="003168A5"/>
    <w:rsid w:val="0033702C"/>
    <w:rsid w:val="0034408E"/>
    <w:rsid w:val="003442C8"/>
    <w:rsid w:val="003514EC"/>
    <w:rsid w:val="0036576B"/>
    <w:rsid w:val="003934FA"/>
    <w:rsid w:val="003A43F7"/>
    <w:rsid w:val="003B0C6B"/>
    <w:rsid w:val="003B51B7"/>
    <w:rsid w:val="003B5FE5"/>
    <w:rsid w:val="003C71FE"/>
    <w:rsid w:val="003D35BD"/>
    <w:rsid w:val="003D54F5"/>
    <w:rsid w:val="003E3BB7"/>
    <w:rsid w:val="00402DF1"/>
    <w:rsid w:val="00420715"/>
    <w:rsid w:val="00425426"/>
    <w:rsid w:val="0042605D"/>
    <w:rsid w:val="0043031A"/>
    <w:rsid w:val="004362D8"/>
    <w:rsid w:val="004430BC"/>
    <w:rsid w:val="004447F4"/>
    <w:rsid w:val="00444EC3"/>
    <w:rsid w:val="004565CF"/>
    <w:rsid w:val="00461B71"/>
    <w:rsid w:val="004652F4"/>
    <w:rsid w:val="004660BB"/>
    <w:rsid w:val="00472F11"/>
    <w:rsid w:val="00476C01"/>
    <w:rsid w:val="00483194"/>
    <w:rsid w:val="004A2488"/>
    <w:rsid w:val="004A2A8F"/>
    <w:rsid w:val="004A4C08"/>
    <w:rsid w:val="004B2FED"/>
    <w:rsid w:val="004C08A8"/>
    <w:rsid w:val="004C3DE7"/>
    <w:rsid w:val="004D768E"/>
    <w:rsid w:val="004F0187"/>
    <w:rsid w:val="005057E6"/>
    <w:rsid w:val="00521BEA"/>
    <w:rsid w:val="005225C5"/>
    <w:rsid w:val="00527A2C"/>
    <w:rsid w:val="00530D5F"/>
    <w:rsid w:val="00537AF4"/>
    <w:rsid w:val="00540EFA"/>
    <w:rsid w:val="00547586"/>
    <w:rsid w:val="00547E1F"/>
    <w:rsid w:val="00564E70"/>
    <w:rsid w:val="00577233"/>
    <w:rsid w:val="00585C34"/>
    <w:rsid w:val="005B2906"/>
    <w:rsid w:val="005D0D1A"/>
    <w:rsid w:val="005D0E12"/>
    <w:rsid w:val="00602106"/>
    <w:rsid w:val="0060404D"/>
    <w:rsid w:val="00615255"/>
    <w:rsid w:val="006155EE"/>
    <w:rsid w:val="00615951"/>
    <w:rsid w:val="00622D09"/>
    <w:rsid w:val="006335DD"/>
    <w:rsid w:val="00634413"/>
    <w:rsid w:val="00653E85"/>
    <w:rsid w:val="006579A3"/>
    <w:rsid w:val="0066298E"/>
    <w:rsid w:val="00663089"/>
    <w:rsid w:val="00674F9F"/>
    <w:rsid w:val="00676709"/>
    <w:rsid w:val="0068002A"/>
    <w:rsid w:val="00696AF2"/>
    <w:rsid w:val="00697F53"/>
    <w:rsid w:val="006A34F6"/>
    <w:rsid w:val="006B1D21"/>
    <w:rsid w:val="006B5405"/>
    <w:rsid w:val="006B72D3"/>
    <w:rsid w:val="006C1062"/>
    <w:rsid w:val="006C436E"/>
    <w:rsid w:val="006C660B"/>
    <w:rsid w:val="006D5DB8"/>
    <w:rsid w:val="006D6CC5"/>
    <w:rsid w:val="006E44CF"/>
    <w:rsid w:val="006F0C26"/>
    <w:rsid w:val="00700DFF"/>
    <w:rsid w:val="00704CD6"/>
    <w:rsid w:val="00710505"/>
    <w:rsid w:val="00717F97"/>
    <w:rsid w:val="00726597"/>
    <w:rsid w:val="00726D04"/>
    <w:rsid w:val="007336EB"/>
    <w:rsid w:val="0074077A"/>
    <w:rsid w:val="00742757"/>
    <w:rsid w:val="00742CDA"/>
    <w:rsid w:val="00762805"/>
    <w:rsid w:val="00762FF3"/>
    <w:rsid w:val="007664D2"/>
    <w:rsid w:val="007808E6"/>
    <w:rsid w:val="007822F1"/>
    <w:rsid w:val="007838C4"/>
    <w:rsid w:val="007857FE"/>
    <w:rsid w:val="00786924"/>
    <w:rsid w:val="00790B75"/>
    <w:rsid w:val="007957F8"/>
    <w:rsid w:val="007B02E2"/>
    <w:rsid w:val="007B7FC1"/>
    <w:rsid w:val="007C1DE5"/>
    <w:rsid w:val="007C56B6"/>
    <w:rsid w:val="007D36B8"/>
    <w:rsid w:val="007E26CA"/>
    <w:rsid w:val="00806005"/>
    <w:rsid w:val="00811A73"/>
    <w:rsid w:val="00814A9C"/>
    <w:rsid w:val="00816AD2"/>
    <w:rsid w:val="00822C67"/>
    <w:rsid w:val="00827012"/>
    <w:rsid w:val="00830A5F"/>
    <w:rsid w:val="0083449C"/>
    <w:rsid w:val="0084543B"/>
    <w:rsid w:val="00850B71"/>
    <w:rsid w:val="008908B0"/>
    <w:rsid w:val="008931BC"/>
    <w:rsid w:val="008A51E6"/>
    <w:rsid w:val="008A5D4D"/>
    <w:rsid w:val="008A74AD"/>
    <w:rsid w:val="008C3D48"/>
    <w:rsid w:val="008D2115"/>
    <w:rsid w:val="008D43FD"/>
    <w:rsid w:val="008D7FA9"/>
    <w:rsid w:val="008E5C26"/>
    <w:rsid w:val="008E5FFF"/>
    <w:rsid w:val="008F0CA8"/>
    <w:rsid w:val="008F32F6"/>
    <w:rsid w:val="0090326D"/>
    <w:rsid w:val="00911C9A"/>
    <w:rsid w:val="00930A2C"/>
    <w:rsid w:val="0094403B"/>
    <w:rsid w:val="0095079C"/>
    <w:rsid w:val="00953998"/>
    <w:rsid w:val="00957F2E"/>
    <w:rsid w:val="0098257D"/>
    <w:rsid w:val="009902F0"/>
    <w:rsid w:val="00991197"/>
    <w:rsid w:val="009964CB"/>
    <w:rsid w:val="009B0E49"/>
    <w:rsid w:val="009D5B51"/>
    <w:rsid w:val="009F0075"/>
    <w:rsid w:val="009F102A"/>
    <w:rsid w:val="009F3477"/>
    <w:rsid w:val="009F5458"/>
    <w:rsid w:val="009F7C3B"/>
    <w:rsid w:val="00A01203"/>
    <w:rsid w:val="00A03394"/>
    <w:rsid w:val="00A07BE0"/>
    <w:rsid w:val="00A119CD"/>
    <w:rsid w:val="00A23918"/>
    <w:rsid w:val="00A277FA"/>
    <w:rsid w:val="00A3749E"/>
    <w:rsid w:val="00A404A4"/>
    <w:rsid w:val="00A671F6"/>
    <w:rsid w:val="00A708EA"/>
    <w:rsid w:val="00A75AB3"/>
    <w:rsid w:val="00A7615D"/>
    <w:rsid w:val="00A7737E"/>
    <w:rsid w:val="00A82B4C"/>
    <w:rsid w:val="00A82D8A"/>
    <w:rsid w:val="00A85F63"/>
    <w:rsid w:val="00A8712E"/>
    <w:rsid w:val="00A91CE9"/>
    <w:rsid w:val="00A921EE"/>
    <w:rsid w:val="00A9355C"/>
    <w:rsid w:val="00AB309F"/>
    <w:rsid w:val="00AB3365"/>
    <w:rsid w:val="00AC3E9F"/>
    <w:rsid w:val="00AC67EF"/>
    <w:rsid w:val="00AD7CA4"/>
    <w:rsid w:val="00AF5D4C"/>
    <w:rsid w:val="00B01B5F"/>
    <w:rsid w:val="00B10E19"/>
    <w:rsid w:val="00B11ADC"/>
    <w:rsid w:val="00B2254D"/>
    <w:rsid w:val="00B506C2"/>
    <w:rsid w:val="00B543A9"/>
    <w:rsid w:val="00B556E8"/>
    <w:rsid w:val="00B71C0E"/>
    <w:rsid w:val="00B74CB2"/>
    <w:rsid w:val="00B95869"/>
    <w:rsid w:val="00B95B22"/>
    <w:rsid w:val="00BA273A"/>
    <w:rsid w:val="00BA3185"/>
    <w:rsid w:val="00BA5247"/>
    <w:rsid w:val="00BB5314"/>
    <w:rsid w:val="00BC0ABE"/>
    <w:rsid w:val="00BC1D37"/>
    <w:rsid w:val="00BD2B4A"/>
    <w:rsid w:val="00BD415E"/>
    <w:rsid w:val="00BD6F23"/>
    <w:rsid w:val="00BD701B"/>
    <w:rsid w:val="00BE1949"/>
    <w:rsid w:val="00BF2A6D"/>
    <w:rsid w:val="00BF460D"/>
    <w:rsid w:val="00C02473"/>
    <w:rsid w:val="00C151EB"/>
    <w:rsid w:val="00C17081"/>
    <w:rsid w:val="00C20B7F"/>
    <w:rsid w:val="00C21E09"/>
    <w:rsid w:val="00C361D9"/>
    <w:rsid w:val="00C379BE"/>
    <w:rsid w:val="00C42668"/>
    <w:rsid w:val="00C42A3E"/>
    <w:rsid w:val="00C4702A"/>
    <w:rsid w:val="00C5317B"/>
    <w:rsid w:val="00C578D6"/>
    <w:rsid w:val="00C617D8"/>
    <w:rsid w:val="00C749FF"/>
    <w:rsid w:val="00C83F82"/>
    <w:rsid w:val="00C8498B"/>
    <w:rsid w:val="00C93B05"/>
    <w:rsid w:val="00C96059"/>
    <w:rsid w:val="00C97096"/>
    <w:rsid w:val="00CA0441"/>
    <w:rsid w:val="00CA6339"/>
    <w:rsid w:val="00CB45BE"/>
    <w:rsid w:val="00CB7D4F"/>
    <w:rsid w:val="00CC100D"/>
    <w:rsid w:val="00CC36D8"/>
    <w:rsid w:val="00CC676F"/>
    <w:rsid w:val="00CC6859"/>
    <w:rsid w:val="00CD2746"/>
    <w:rsid w:val="00CE1E7E"/>
    <w:rsid w:val="00D017FA"/>
    <w:rsid w:val="00D03F30"/>
    <w:rsid w:val="00D072EF"/>
    <w:rsid w:val="00D1787A"/>
    <w:rsid w:val="00D34587"/>
    <w:rsid w:val="00D3602B"/>
    <w:rsid w:val="00D45B08"/>
    <w:rsid w:val="00D45FBE"/>
    <w:rsid w:val="00D47BF2"/>
    <w:rsid w:val="00D50E41"/>
    <w:rsid w:val="00D528F2"/>
    <w:rsid w:val="00D565BC"/>
    <w:rsid w:val="00D62C91"/>
    <w:rsid w:val="00D76DEF"/>
    <w:rsid w:val="00D82693"/>
    <w:rsid w:val="00D850EF"/>
    <w:rsid w:val="00D86306"/>
    <w:rsid w:val="00D90472"/>
    <w:rsid w:val="00DA2F3A"/>
    <w:rsid w:val="00DA7787"/>
    <w:rsid w:val="00DB4D77"/>
    <w:rsid w:val="00DB541E"/>
    <w:rsid w:val="00DC34ED"/>
    <w:rsid w:val="00DC5508"/>
    <w:rsid w:val="00DE111A"/>
    <w:rsid w:val="00DE40F4"/>
    <w:rsid w:val="00E0128A"/>
    <w:rsid w:val="00E12234"/>
    <w:rsid w:val="00E13D7D"/>
    <w:rsid w:val="00E1430F"/>
    <w:rsid w:val="00E15237"/>
    <w:rsid w:val="00E27FF8"/>
    <w:rsid w:val="00E3546B"/>
    <w:rsid w:val="00E41037"/>
    <w:rsid w:val="00E435C3"/>
    <w:rsid w:val="00E44584"/>
    <w:rsid w:val="00E45E04"/>
    <w:rsid w:val="00E51337"/>
    <w:rsid w:val="00E544AE"/>
    <w:rsid w:val="00E5609E"/>
    <w:rsid w:val="00E62279"/>
    <w:rsid w:val="00E62E21"/>
    <w:rsid w:val="00E636AC"/>
    <w:rsid w:val="00E64753"/>
    <w:rsid w:val="00E72325"/>
    <w:rsid w:val="00E739D8"/>
    <w:rsid w:val="00EA799D"/>
    <w:rsid w:val="00EB01D8"/>
    <w:rsid w:val="00EB1DD4"/>
    <w:rsid w:val="00EB7606"/>
    <w:rsid w:val="00ED6D32"/>
    <w:rsid w:val="00EE26BE"/>
    <w:rsid w:val="00EE3660"/>
    <w:rsid w:val="00EF0DE8"/>
    <w:rsid w:val="00F02209"/>
    <w:rsid w:val="00F06B09"/>
    <w:rsid w:val="00F072F8"/>
    <w:rsid w:val="00F10172"/>
    <w:rsid w:val="00F16F0D"/>
    <w:rsid w:val="00F21C6F"/>
    <w:rsid w:val="00F23431"/>
    <w:rsid w:val="00F269B4"/>
    <w:rsid w:val="00F31F7F"/>
    <w:rsid w:val="00F3606E"/>
    <w:rsid w:val="00F41901"/>
    <w:rsid w:val="00F43343"/>
    <w:rsid w:val="00F56255"/>
    <w:rsid w:val="00F60A81"/>
    <w:rsid w:val="00F62718"/>
    <w:rsid w:val="00F808F8"/>
    <w:rsid w:val="00FA1EDB"/>
    <w:rsid w:val="00FB4310"/>
    <w:rsid w:val="00FC01BA"/>
    <w:rsid w:val="00FC5983"/>
    <w:rsid w:val="00FD1E72"/>
    <w:rsid w:val="00FE30B5"/>
    <w:rsid w:val="00FF186E"/>
    <w:rsid w:val="00FF466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5AAF8"/>
  <w15:chartTrackingRefBased/>
  <w15:docId w15:val="{E5FA96CE-7D3B-4B15-9010-85BDF47AA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DE5"/>
    <w:pPr>
      <w:spacing w:line="360" w:lineRule="auto"/>
      <w:jc w:val="both"/>
    </w:pPr>
    <w:rPr>
      <w:rFonts w:ascii="Arial" w:hAnsi="Arial"/>
      <w:lang w:val="en-GB"/>
    </w:rPr>
  </w:style>
  <w:style w:type="paragraph" w:styleId="Heading1">
    <w:name w:val="heading 1"/>
    <w:basedOn w:val="Normal"/>
    <w:next w:val="Normal"/>
    <w:link w:val="Heading1Char"/>
    <w:uiPriority w:val="9"/>
    <w:qFormat/>
    <w:rsid w:val="0083449C"/>
    <w:pPr>
      <w:keepNext/>
      <w:keepLines/>
      <w:spacing w:before="360" w:after="80"/>
      <w:jc w:val="left"/>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663089"/>
    <w:pPr>
      <w:keepNext/>
      <w:keepLines/>
      <w:spacing w:before="160" w:after="80"/>
      <w:jc w:val="left"/>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BA31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31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31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31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1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1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1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49C"/>
    <w:rPr>
      <w:rFonts w:ascii="Arial" w:eastAsiaTheme="majorEastAsia" w:hAnsi="Arial" w:cstheme="majorBidi"/>
      <w:b/>
      <w:color w:val="000000" w:themeColor="text1"/>
      <w:szCs w:val="40"/>
      <w:lang w:val="en-GB"/>
    </w:rPr>
  </w:style>
  <w:style w:type="character" w:customStyle="1" w:styleId="Heading2Char">
    <w:name w:val="Heading 2 Char"/>
    <w:basedOn w:val="DefaultParagraphFont"/>
    <w:link w:val="Heading2"/>
    <w:uiPriority w:val="9"/>
    <w:rsid w:val="00663089"/>
    <w:rPr>
      <w:rFonts w:ascii="Arial" w:eastAsiaTheme="majorEastAsia" w:hAnsi="Arial" w:cstheme="majorBidi"/>
      <w:b/>
      <w:color w:val="000000" w:themeColor="text1"/>
      <w:szCs w:val="32"/>
      <w:lang w:val="en-GB"/>
    </w:rPr>
  </w:style>
  <w:style w:type="character" w:customStyle="1" w:styleId="Heading3Char">
    <w:name w:val="Heading 3 Char"/>
    <w:basedOn w:val="DefaultParagraphFont"/>
    <w:link w:val="Heading3"/>
    <w:uiPriority w:val="9"/>
    <w:semiHidden/>
    <w:rsid w:val="00BA318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BA318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BA318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BA318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A318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A318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A318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A31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18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A31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18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A3185"/>
    <w:pPr>
      <w:spacing w:before="160"/>
      <w:jc w:val="center"/>
    </w:pPr>
    <w:rPr>
      <w:i/>
      <w:iCs/>
      <w:color w:val="404040" w:themeColor="text1" w:themeTint="BF"/>
    </w:rPr>
  </w:style>
  <w:style w:type="character" w:customStyle="1" w:styleId="QuoteChar">
    <w:name w:val="Quote Char"/>
    <w:basedOn w:val="DefaultParagraphFont"/>
    <w:link w:val="Quote"/>
    <w:uiPriority w:val="29"/>
    <w:rsid w:val="00BA3185"/>
    <w:rPr>
      <w:i/>
      <w:iCs/>
      <w:color w:val="404040" w:themeColor="text1" w:themeTint="BF"/>
      <w:lang w:val="en-GB"/>
    </w:rPr>
  </w:style>
  <w:style w:type="paragraph" w:styleId="ListParagraph">
    <w:name w:val="List Paragraph"/>
    <w:basedOn w:val="Normal"/>
    <w:uiPriority w:val="34"/>
    <w:qFormat/>
    <w:rsid w:val="00BA3185"/>
    <w:pPr>
      <w:ind w:left="720"/>
      <w:contextualSpacing/>
    </w:pPr>
  </w:style>
  <w:style w:type="character" w:styleId="IntenseEmphasis">
    <w:name w:val="Intense Emphasis"/>
    <w:basedOn w:val="DefaultParagraphFont"/>
    <w:uiPriority w:val="21"/>
    <w:qFormat/>
    <w:rsid w:val="00BA3185"/>
    <w:rPr>
      <w:i/>
      <w:iCs/>
      <w:color w:val="2F5496" w:themeColor="accent1" w:themeShade="BF"/>
    </w:rPr>
  </w:style>
  <w:style w:type="paragraph" w:styleId="IntenseQuote">
    <w:name w:val="Intense Quote"/>
    <w:basedOn w:val="Normal"/>
    <w:next w:val="Normal"/>
    <w:link w:val="IntenseQuoteChar"/>
    <w:uiPriority w:val="30"/>
    <w:qFormat/>
    <w:rsid w:val="00BA31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3185"/>
    <w:rPr>
      <w:i/>
      <w:iCs/>
      <w:color w:val="2F5496" w:themeColor="accent1" w:themeShade="BF"/>
      <w:lang w:val="en-GB"/>
    </w:rPr>
  </w:style>
  <w:style w:type="character" w:styleId="IntenseReference">
    <w:name w:val="Intense Reference"/>
    <w:basedOn w:val="DefaultParagraphFont"/>
    <w:uiPriority w:val="32"/>
    <w:qFormat/>
    <w:rsid w:val="00BA3185"/>
    <w:rPr>
      <w:b/>
      <w:bCs/>
      <w:smallCaps/>
      <w:color w:val="2F5496" w:themeColor="accent1" w:themeShade="BF"/>
      <w:spacing w:val="5"/>
    </w:rPr>
  </w:style>
  <w:style w:type="paragraph" w:styleId="Header">
    <w:name w:val="header"/>
    <w:basedOn w:val="Normal"/>
    <w:link w:val="HeaderChar"/>
    <w:uiPriority w:val="99"/>
    <w:unhideWhenUsed/>
    <w:rsid w:val="00615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951"/>
    <w:rPr>
      <w:rFonts w:ascii="Arial" w:hAnsi="Arial"/>
      <w:lang w:val="en-GB"/>
    </w:rPr>
  </w:style>
  <w:style w:type="paragraph" w:styleId="Footer">
    <w:name w:val="footer"/>
    <w:basedOn w:val="Normal"/>
    <w:link w:val="FooterChar"/>
    <w:uiPriority w:val="99"/>
    <w:unhideWhenUsed/>
    <w:rsid w:val="00615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951"/>
    <w:rPr>
      <w:rFonts w:ascii="Arial" w:hAnsi="Arial"/>
      <w:lang w:val="en-GB"/>
    </w:rPr>
  </w:style>
  <w:style w:type="character" w:styleId="Hyperlink">
    <w:name w:val="Hyperlink"/>
    <w:basedOn w:val="DefaultParagraphFont"/>
    <w:uiPriority w:val="99"/>
    <w:unhideWhenUsed/>
    <w:rsid w:val="00CE1E7E"/>
    <w:rPr>
      <w:color w:val="0563C1" w:themeColor="hyperlink"/>
      <w:u w:val="single"/>
    </w:rPr>
  </w:style>
  <w:style w:type="character" w:styleId="UnresolvedMention">
    <w:name w:val="Unresolved Mention"/>
    <w:basedOn w:val="DefaultParagraphFont"/>
    <w:uiPriority w:val="99"/>
    <w:semiHidden/>
    <w:unhideWhenUsed/>
    <w:rsid w:val="00CE1E7E"/>
    <w:rPr>
      <w:color w:val="605E5C"/>
      <w:shd w:val="clear" w:color="auto" w:fill="E1DFDD"/>
    </w:rPr>
  </w:style>
  <w:style w:type="paragraph" w:styleId="TOCHeading">
    <w:name w:val="TOC Heading"/>
    <w:basedOn w:val="Heading1"/>
    <w:next w:val="Normal"/>
    <w:uiPriority w:val="39"/>
    <w:unhideWhenUsed/>
    <w:qFormat/>
    <w:rsid w:val="0019339B"/>
    <w:pPr>
      <w:spacing w:before="240" w:after="0" w:line="259" w:lineRule="auto"/>
      <w:outlineLvl w:val="9"/>
    </w:pPr>
    <w:rPr>
      <w:rFonts w:asciiTheme="majorHAnsi" w:hAnsiTheme="majorHAnsi"/>
      <w:b w:val="0"/>
      <w:color w:val="2F5496" w:themeColor="accent1" w:themeShade="BF"/>
      <w:kern w:val="0"/>
      <w:sz w:val="32"/>
      <w:szCs w:val="32"/>
      <w:lang w:val="en-US"/>
    </w:rPr>
  </w:style>
  <w:style w:type="paragraph" w:styleId="TOC1">
    <w:name w:val="toc 1"/>
    <w:basedOn w:val="Normal"/>
    <w:next w:val="Normal"/>
    <w:autoRedefine/>
    <w:uiPriority w:val="39"/>
    <w:unhideWhenUsed/>
    <w:rsid w:val="0019339B"/>
    <w:pPr>
      <w:spacing w:after="100"/>
    </w:pPr>
  </w:style>
  <w:style w:type="paragraph" w:styleId="TOC2">
    <w:name w:val="toc 2"/>
    <w:basedOn w:val="Normal"/>
    <w:next w:val="Normal"/>
    <w:autoRedefine/>
    <w:uiPriority w:val="39"/>
    <w:unhideWhenUsed/>
    <w:rsid w:val="0019339B"/>
    <w:pPr>
      <w:spacing w:after="100"/>
      <w:ind w:left="220"/>
    </w:pPr>
  </w:style>
  <w:style w:type="character" w:styleId="CommentReference">
    <w:name w:val="annotation reference"/>
    <w:basedOn w:val="DefaultParagraphFont"/>
    <w:uiPriority w:val="99"/>
    <w:semiHidden/>
    <w:unhideWhenUsed/>
    <w:rsid w:val="002F5E79"/>
    <w:rPr>
      <w:sz w:val="16"/>
      <w:szCs w:val="16"/>
    </w:rPr>
  </w:style>
  <w:style w:type="paragraph" w:styleId="CommentText">
    <w:name w:val="annotation text"/>
    <w:basedOn w:val="Normal"/>
    <w:link w:val="CommentTextChar"/>
    <w:uiPriority w:val="99"/>
    <w:semiHidden/>
    <w:unhideWhenUsed/>
    <w:rsid w:val="002F5E79"/>
    <w:pPr>
      <w:spacing w:line="240" w:lineRule="auto"/>
    </w:pPr>
    <w:rPr>
      <w:sz w:val="20"/>
      <w:szCs w:val="20"/>
    </w:rPr>
  </w:style>
  <w:style w:type="character" w:customStyle="1" w:styleId="CommentTextChar">
    <w:name w:val="Comment Text Char"/>
    <w:basedOn w:val="DefaultParagraphFont"/>
    <w:link w:val="CommentText"/>
    <w:uiPriority w:val="99"/>
    <w:semiHidden/>
    <w:rsid w:val="002F5E79"/>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2F5E79"/>
    <w:rPr>
      <w:b/>
      <w:bCs/>
    </w:rPr>
  </w:style>
  <w:style w:type="character" w:customStyle="1" w:styleId="CommentSubjectChar">
    <w:name w:val="Comment Subject Char"/>
    <w:basedOn w:val="CommentTextChar"/>
    <w:link w:val="CommentSubject"/>
    <w:uiPriority w:val="99"/>
    <w:semiHidden/>
    <w:rsid w:val="002F5E79"/>
    <w:rPr>
      <w:rFonts w:ascii="Arial" w:hAnsi="Arial"/>
      <w:b/>
      <w:bCs/>
      <w:sz w:val="20"/>
      <w:szCs w:val="20"/>
      <w:lang w:val="en-GB"/>
    </w:rPr>
  </w:style>
  <w:style w:type="paragraph" w:styleId="Revision">
    <w:name w:val="Revision"/>
    <w:hidden/>
    <w:uiPriority w:val="99"/>
    <w:semiHidden/>
    <w:rsid w:val="002F5E79"/>
    <w:pPr>
      <w:spacing w:after="0" w:line="240" w:lineRule="auto"/>
    </w:pPr>
    <w:rPr>
      <w:rFonts w:ascii="Arial" w:hAnsi="Arial"/>
      <w:lang w:val="en-GB"/>
    </w:rPr>
  </w:style>
  <w:style w:type="paragraph" w:styleId="NormalWeb">
    <w:name w:val="Normal (Web)"/>
    <w:basedOn w:val="Normal"/>
    <w:uiPriority w:val="99"/>
    <w:semiHidden/>
    <w:unhideWhenUsed/>
    <w:rsid w:val="003B51B7"/>
    <w:pPr>
      <w:spacing w:before="100" w:beforeAutospacing="1" w:after="100" w:afterAutospacing="1" w:line="240" w:lineRule="auto"/>
      <w:jc w:val="left"/>
    </w:pPr>
    <w:rPr>
      <w:rFonts w:ascii="Times New Roman" w:eastAsia="Times New Roman" w:hAnsi="Times New Roman" w:cs="Times New Roman"/>
      <w:kern w:val="0"/>
      <w:sz w:val="24"/>
      <w:szCs w:val="24"/>
      <w:lang w:val="en-IN" w:eastAsia="en-GB" w:bidi="hi-IN"/>
    </w:rPr>
  </w:style>
  <w:style w:type="character" w:styleId="FollowedHyperlink">
    <w:name w:val="FollowedHyperlink"/>
    <w:basedOn w:val="DefaultParagraphFont"/>
    <w:uiPriority w:val="99"/>
    <w:semiHidden/>
    <w:unhideWhenUsed/>
    <w:rsid w:val="006B72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416/SEZY745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FCE6C-CB3F-45F5-8136-CBC4D3090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Pages>
  <Words>4998</Words>
  <Characters>28494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Nuno Godinho Moreira (2329743)</cp:lastModifiedBy>
  <cp:revision>54</cp:revision>
  <dcterms:created xsi:type="dcterms:W3CDTF">2026-02-28T05:21:00Z</dcterms:created>
  <dcterms:modified xsi:type="dcterms:W3CDTF">2026-03-14T16:33:00Z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6bbbe8a2-d285-438f-93b7-42c2d5394e53</vt:lpwstr>
  </property>
</Properties>
</file>