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16D3F" w:rsidRDefault="73EB59C8" w14:paraId="5E5787A5" w14:textId="63631E31">
      <w:r>
        <w:t xml:space="preserve">The Louvre model is not only an exceptional piece of Middle </w:t>
      </w:r>
      <w:r w:rsidR="75872A29">
        <w:t>Cypriote</w:t>
      </w:r>
      <w:r>
        <w:t xml:space="preserve"> </w:t>
      </w:r>
      <w:r w:rsidR="59451C30">
        <w:t>R</w:t>
      </w:r>
      <w:r w:rsidR="45402B44">
        <w:t xml:space="preserve">ed </w:t>
      </w:r>
      <w:r w:rsidR="4F0B7A8F">
        <w:t>P</w:t>
      </w:r>
      <w:r w:rsidR="45402B44">
        <w:t xml:space="preserve">olished </w:t>
      </w:r>
      <w:r w:rsidR="11F41684">
        <w:t>W</w:t>
      </w:r>
      <w:r w:rsidR="45402B44">
        <w:t>are but also</w:t>
      </w:r>
      <w:r w:rsidR="6001412E">
        <w:t xml:space="preserve"> a piece that</w:t>
      </w:r>
      <w:r w:rsidR="45402B44">
        <w:t xml:space="preserve"> gives us </w:t>
      </w:r>
      <w:r w:rsidR="76651EBE">
        <w:t>valuable</w:t>
      </w:r>
      <w:r w:rsidR="45402B44">
        <w:t xml:space="preserve"> insight into how the </w:t>
      </w:r>
      <w:r w:rsidR="5F3FEE37">
        <w:t>B</w:t>
      </w:r>
      <w:r w:rsidR="58F3A385">
        <w:t xml:space="preserve">ronze </w:t>
      </w:r>
      <w:r w:rsidR="37BB4386">
        <w:t>A</w:t>
      </w:r>
      <w:r w:rsidR="58F3A385">
        <w:t>ge household</w:t>
      </w:r>
      <w:r w:rsidR="5FB42AE3">
        <w:t xml:space="preserve"> </w:t>
      </w:r>
      <w:r w:rsidR="5A9DF6D6">
        <w:t>and</w:t>
      </w:r>
      <w:r w:rsidR="5FB42AE3">
        <w:t xml:space="preserve"> </w:t>
      </w:r>
      <w:r w:rsidR="58F3A385">
        <w:t xml:space="preserve">family </w:t>
      </w:r>
      <w:r w:rsidR="6D503EFC">
        <w:t xml:space="preserve">worked </w:t>
      </w:r>
      <w:r w:rsidR="58F3A385">
        <w:t xml:space="preserve">and </w:t>
      </w:r>
      <w:r w:rsidR="702E643F">
        <w:t xml:space="preserve">existed within </w:t>
      </w:r>
      <w:r w:rsidR="638C8F50">
        <w:t>the s</w:t>
      </w:r>
      <w:r w:rsidR="5E185A82">
        <w:t>tructure</w:t>
      </w:r>
      <w:r w:rsidR="638C8F50">
        <w:t xml:space="preserve"> of </w:t>
      </w:r>
      <w:r w:rsidR="4FC2119C">
        <w:t>their</w:t>
      </w:r>
      <w:r w:rsidR="638C8F50">
        <w:t xml:space="preserve"> </w:t>
      </w:r>
      <w:r w:rsidR="58F3A385">
        <w:t>soci</w:t>
      </w:r>
      <w:r w:rsidR="7B4B843D">
        <w:t>ety.</w:t>
      </w:r>
      <w:r w:rsidR="58F3A385">
        <w:t xml:space="preserve"> As </w:t>
      </w:r>
      <w:r w:rsidR="1CE4298F">
        <w:t xml:space="preserve">the </w:t>
      </w:r>
      <w:r w:rsidR="42587C1B">
        <w:t>R</w:t>
      </w:r>
      <w:r w:rsidR="1CE4298F">
        <w:t xml:space="preserve">ed </w:t>
      </w:r>
      <w:r w:rsidR="75EF148B">
        <w:t>P</w:t>
      </w:r>
      <w:r w:rsidR="1CE4298F">
        <w:t xml:space="preserve">olished </w:t>
      </w:r>
      <w:r w:rsidR="782FE205">
        <w:t xml:space="preserve">Ware </w:t>
      </w:r>
      <w:r w:rsidR="1CE4298F">
        <w:t>displays a group of people participating in bread making</w:t>
      </w:r>
      <w:r w:rsidR="2CCDE588">
        <w:t xml:space="preserve"> wh</w:t>
      </w:r>
      <w:r w:rsidR="7C369C27">
        <w:t xml:space="preserve">ich was not only an activity that was crucial to the survival of a household and the community but one of </w:t>
      </w:r>
      <w:r w:rsidR="035270BC">
        <w:t xml:space="preserve">great </w:t>
      </w:r>
      <w:r w:rsidR="7C369C27">
        <w:t>social value</w:t>
      </w:r>
      <w:r w:rsidRPr="505C2A65" w:rsidR="00361F42">
        <w:rPr>
          <w:rStyle w:val="FootnoteReference"/>
        </w:rPr>
        <w:footnoteReference w:id="2"/>
      </w:r>
      <w:r w:rsidR="73DC8A05">
        <w:t>.</w:t>
      </w:r>
      <w:r w:rsidR="5A86E35E">
        <w:t xml:space="preserve"> </w:t>
      </w:r>
      <w:r w:rsidR="7403F015">
        <w:t>As it allowed members of the community to not only strengthen social bonds between one another but</w:t>
      </w:r>
      <w:r w:rsidR="0AF8F4BC">
        <w:t xml:space="preserve"> to participate in social reproduction</w:t>
      </w:r>
      <w:r w:rsidR="2AFD6112">
        <w:t>.</w:t>
      </w:r>
      <w:r w:rsidR="0A74BF00">
        <w:t xml:space="preserve"> It also gives us an insight into how gender roles functioned within the household</w:t>
      </w:r>
      <w:r w:rsidR="0C108F61">
        <w:t xml:space="preserve"> </w:t>
      </w:r>
      <w:r w:rsidR="1B6CCF51">
        <w:t xml:space="preserve">and how this organised communities. </w:t>
      </w:r>
    </w:p>
    <w:p w:rsidR="6E5950BF" w:rsidP="6D2E2DCB" w:rsidRDefault="6E5950BF" w14:paraId="42F37225" w14:textId="57506605">
      <w:r>
        <w:t xml:space="preserve">Red Polished Ware began to make an appearance </w:t>
      </w:r>
      <w:bookmarkStart w:name="_Int_kAL4EEWF" w:id="0"/>
      <w:r w:rsidR="73B2F081">
        <w:t>on</w:t>
      </w:r>
      <w:bookmarkEnd w:id="0"/>
      <w:r w:rsidR="73B2F081">
        <w:t xml:space="preserve"> Cyprus </w:t>
      </w:r>
      <w:r w:rsidR="67193DB9">
        <w:t xml:space="preserve">in the early Bronze Age and </w:t>
      </w:r>
      <w:r w:rsidR="5BA46AB5">
        <w:t>is associated with both the Early and Middle Cypriot period</w:t>
      </w:r>
      <w:r w:rsidRPr="505C2A65">
        <w:rPr>
          <w:rStyle w:val="FootnoteReference"/>
        </w:rPr>
        <w:footnoteReference w:id="3"/>
      </w:r>
      <w:r w:rsidR="5BA46AB5">
        <w:t xml:space="preserve">. The pottery is </w:t>
      </w:r>
      <w:r w:rsidR="1D076210">
        <w:t xml:space="preserve">slipped in red or red-brown slip and is </w:t>
      </w:r>
      <w:r w:rsidR="07AE6EFF">
        <w:t xml:space="preserve">burnished </w:t>
      </w:r>
      <w:r w:rsidR="7F781FE5">
        <w:t xml:space="preserve">to a high </w:t>
      </w:r>
      <w:r w:rsidR="11BF9B50">
        <w:t>lustre</w:t>
      </w:r>
      <w:r w:rsidR="7F781FE5">
        <w:t xml:space="preserve">. </w:t>
      </w:r>
      <w:r w:rsidR="3880F1B2">
        <w:t>Red Polish</w:t>
      </w:r>
      <w:r w:rsidR="512F9726">
        <w:t>ed</w:t>
      </w:r>
      <w:r w:rsidR="3880F1B2">
        <w:t xml:space="preserve"> Ware is </w:t>
      </w:r>
      <w:r w:rsidR="56EC375E">
        <w:t xml:space="preserve">highly decorated and often </w:t>
      </w:r>
      <w:r w:rsidR="3880F1B2">
        <w:t xml:space="preserve">seen to </w:t>
      </w:r>
      <w:r w:rsidR="1FBD97AD">
        <w:t>depict</w:t>
      </w:r>
      <w:r w:rsidR="3880F1B2">
        <w:t xml:space="preserve"> scenes from </w:t>
      </w:r>
      <w:r w:rsidR="756C9C07">
        <w:t xml:space="preserve">everyday life such as </w:t>
      </w:r>
      <w:r w:rsidR="4BC3E1EC">
        <w:t xml:space="preserve">gatherings and celebrations, people </w:t>
      </w:r>
      <w:r w:rsidR="5085A0FA">
        <w:t xml:space="preserve">working </w:t>
      </w:r>
      <w:r w:rsidR="4BC3E1EC">
        <w:t xml:space="preserve">beside </w:t>
      </w:r>
      <w:r w:rsidR="20C804F6">
        <w:t>domesticated animals</w:t>
      </w:r>
      <w:r w:rsidR="4BC3E1EC">
        <w:t xml:space="preserve"> </w:t>
      </w:r>
      <w:r w:rsidR="352F71DD">
        <w:t xml:space="preserve">and </w:t>
      </w:r>
      <w:r w:rsidR="38F4DF94">
        <w:t>of people working together</w:t>
      </w:r>
      <w:r w:rsidR="70D350F0">
        <w:t xml:space="preserve"> to complete daily activities</w:t>
      </w:r>
      <w:r w:rsidRPr="232CA545">
        <w:rPr>
          <w:rStyle w:val="FootnoteReference"/>
        </w:rPr>
        <w:footnoteReference w:id="4"/>
      </w:r>
      <w:r w:rsidR="38F4DF94">
        <w:t xml:space="preserve">. </w:t>
      </w:r>
      <w:r w:rsidR="4D90525D">
        <w:t xml:space="preserve">Its thought that these pieces were used or associated with rituals and religious </w:t>
      </w:r>
      <w:r w:rsidR="6E3DDFC4">
        <w:t>practice</w:t>
      </w:r>
      <w:r w:rsidR="6CA6CE72">
        <w:t>,</w:t>
      </w:r>
      <w:r w:rsidR="6E3DDFC4">
        <w:t xml:space="preserve"> </w:t>
      </w:r>
      <w:r w:rsidR="155CFE08">
        <w:t xml:space="preserve">particularly the pieces that seem to depict </w:t>
      </w:r>
      <w:r w:rsidR="56BC90DC">
        <w:t>daily living</w:t>
      </w:r>
      <w:r w:rsidR="155CFE08">
        <w:t xml:space="preserve"> </w:t>
      </w:r>
      <w:bookmarkStart w:name="_Int_TGM8o432" w:id="1"/>
      <w:r w:rsidR="155CFE08">
        <w:t>on</w:t>
      </w:r>
      <w:bookmarkEnd w:id="1"/>
      <w:r w:rsidR="155CFE08">
        <w:t xml:space="preserve"> Cyprus</w:t>
      </w:r>
      <w:r w:rsidR="205CF756">
        <w:t>,</w:t>
      </w:r>
      <w:r w:rsidR="155CFE08">
        <w:t xml:space="preserve"> </w:t>
      </w:r>
      <w:r w:rsidR="4C56B2B6">
        <w:t>a</w:t>
      </w:r>
      <w:r w:rsidR="586D6E4B">
        <w:t xml:space="preserve">s they have often been discovered in tombs and it has been argued that they could </w:t>
      </w:r>
      <w:r w:rsidR="63B5350B">
        <w:t>have</w:t>
      </w:r>
      <w:r w:rsidR="586D6E4B">
        <w:t xml:space="preserve"> links back to ance</w:t>
      </w:r>
      <w:r w:rsidR="10ABBD19">
        <w:t>stor worship</w:t>
      </w:r>
      <w:r w:rsidRPr="232CA545">
        <w:rPr>
          <w:rStyle w:val="FootnoteReference"/>
        </w:rPr>
        <w:footnoteReference w:id="5"/>
      </w:r>
      <w:r w:rsidR="10ABBD19">
        <w:t xml:space="preserve">. </w:t>
      </w:r>
      <w:r w:rsidR="40B17A4B">
        <w:t xml:space="preserve">Though </w:t>
      </w:r>
      <w:r w:rsidR="4452C1EB">
        <w:t xml:space="preserve">they </w:t>
      </w:r>
      <w:r w:rsidR="524843A0">
        <w:t>also could have been</w:t>
      </w:r>
      <w:r w:rsidR="6E3DDFC4">
        <w:t xml:space="preserve"> used </w:t>
      </w:r>
      <w:r w:rsidR="17CEB580">
        <w:t>to</w:t>
      </w:r>
      <w:r w:rsidR="6E3DDFC4">
        <w:t xml:space="preserve"> </w:t>
      </w:r>
      <w:r w:rsidR="3B3F4DE0">
        <w:t xml:space="preserve">represent </w:t>
      </w:r>
      <w:r w:rsidR="6E3DDFC4">
        <w:t xml:space="preserve">landmarks in </w:t>
      </w:r>
      <w:r w:rsidR="2F98FA93">
        <w:t xml:space="preserve">a person's life to mark </w:t>
      </w:r>
      <w:r w:rsidR="6384F1D8">
        <w:t>significant changes</w:t>
      </w:r>
      <w:r w:rsidR="2F98FA93">
        <w:t xml:space="preserve"> </w:t>
      </w:r>
      <w:r w:rsidR="6E1D1B53">
        <w:t xml:space="preserve">in their place </w:t>
      </w:r>
      <w:r w:rsidR="40FB09B9">
        <w:t>o</w:t>
      </w:r>
      <w:r w:rsidR="6E1D1B53">
        <w:t xml:space="preserve">n the social landscape of their community </w:t>
      </w:r>
      <w:r w:rsidR="2F98FA93">
        <w:t xml:space="preserve">such as </w:t>
      </w:r>
      <w:r w:rsidR="2E01E941">
        <w:t xml:space="preserve">getting </w:t>
      </w:r>
      <w:r w:rsidR="2F98FA93">
        <w:t>marri</w:t>
      </w:r>
      <w:r w:rsidR="51B6CEED">
        <w:t>ed or having children</w:t>
      </w:r>
      <w:r w:rsidR="47B07C92">
        <w:t>, a</w:t>
      </w:r>
      <w:r w:rsidR="2F98FA93">
        <w:t xml:space="preserve">s </w:t>
      </w:r>
      <w:r w:rsidR="6B11B11F">
        <w:t>the</w:t>
      </w:r>
      <w:r w:rsidR="265B6A21">
        <w:t xml:space="preserve"> focus of most </w:t>
      </w:r>
      <w:r w:rsidR="5E99B8EE">
        <w:t>pieces'</w:t>
      </w:r>
      <w:r w:rsidR="6B11B11F">
        <w:t xml:space="preserve"> </w:t>
      </w:r>
      <w:r w:rsidR="537C4BCB">
        <w:t>centres</w:t>
      </w:r>
      <w:r w:rsidR="6B11B11F">
        <w:t xml:space="preserve"> on the relationships between people in </w:t>
      </w:r>
      <w:r w:rsidR="6AB0D054">
        <w:t>their</w:t>
      </w:r>
      <w:r w:rsidR="0FE54835">
        <w:t xml:space="preserve"> </w:t>
      </w:r>
      <w:r w:rsidR="6B11B11F">
        <w:t xml:space="preserve">society with it being thought that </w:t>
      </w:r>
      <w:r w:rsidR="288CE9F2">
        <w:t xml:space="preserve">they depict </w:t>
      </w:r>
      <w:r w:rsidR="7C9795CA">
        <w:t xml:space="preserve">life outside of the Bronze Age household such as </w:t>
      </w:r>
      <w:r w:rsidR="288CE9F2">
        <w:t>celebrations and social gatherings important to community life</w:t>
      </w:r>
      <w:r w:rsidRPr="232CA545">
        <w:rPr>
          <w:rStyle w:val="FootnoteReference"/>
        </w:rPr>
        <w:footnoteReference w:id="6"/>
      </w:r>
      <w:r w:rsidR="65004F52">
        <w:t>.</w:t>
      </w:r>
      <w:r w:rsidR="10FC288C">
        <w:t xml:space="preserve"> </w:t>
      </w:r>
      <w:r w:rsidR="38F4DF94">
        <w:t xml:space="preserve">With the Louvre model being </w:t>
      </w:r>
      <w:r w:rsidR="7A4FFA62">
        <w:t>one of these</w:t>
      </w:r>
      <w:r w:rsidR="4C74DF18">
        <w:t xml:space="preserve"> </w:t>
      </w:r>
      <w:r w:rsidR="7A4FFA62">
        <w:t>depiction</w:t>
      </w:r>
      <w:r w:rsidR="7E7828C1">
        <w:t>s</w:t>
      </w:r>
      <w:r w:rsidR="7A4FFA62">
        <w:t xml:space="preserve"> </w:t>
      </w:r>
      <w:r w:rsidR="796B6725">
        <w:t xml:space="preserve">as </w:t>
      </w:r>
      <w:r w:rsidR="7EE1CDC5">
        <w:t xml:space="preserve">it </w:t>
      </w:r>
      <w:r w:rsidR="02F7A71D">
        <w:t xml:space="preserve">shows of group of </w:t>
      </w:r>
      <w:r w:rsidR="515992F0">
        <w:t>non-gendered</w:t>
      </w:r>
      <w:r w:rsidR="02F7A71D">
        <w:t xml:space="preserve"> </w:t>
      </w:r>
      <w:r w:rsidR="126CCCC8">
        <w:t>individuals</w:t>
      </w:r>
      <w:r w:rsidR="02F7A71D">
        <w:t xml:space="preserve"> making bread together in a trough, with one of the figures holding a child in its arms</w:t>
      </w:r>
      <w:r w:rsidR="5F0A0CDE">
        <w:t xml:space="preserve"> and another child seeming to be sat at the opposite end of the trough</w:t>
      </w:r>
      <w:r w:rsidRPr="232CA545">
        <w:rPr>
          <w:rStyle w:val="FootnoteReference"/>
        </w:rPr>
        <w:footnoteReference w:id="7"/>
      </w:r>
      <w:r w:rsidR="5F0A0CDE">
        <w:t>.</w:t>
      </w:r>
      <w:r w:rsidR="02F7A71D">
        <w:t xml:space="preserve"> As bread was a staple of any </w:t>
      </w:r>
      <w:r w:rsidR="3FAB35CC">
        <w:t>community's</w:t>
      </w:r>
      <w:r w:rsidR="02F7A71D">
        <w:t xml:space="preserve"> </w:t>
      </w:r>
      <w:r w:rsidR="095E3D81">
        <w:t xml:space="preserve">diet </w:t>
      </w:r>
      <w:r w:rsidR="339736AF">
        <w:t xml:space="preserve">and important to that </w:t>
      </w:r>
      <w:r w:rsidR="56BE3E0D">
        <w:t>community's</w:t>
      </w:r>
      <w:r w:rsidR="339736AF">
        <w:t xml:space="preserve"> survival</w:t>
      </w:r>
      <w:r w:rsidR="490B50C2">
        <w:t>,</w:t>
      </w:r>
      <w:r w:rsidR="339736AF">
        <w:t xml:space="preserve"> </w:t>
      </w:r>
      <w:r w:rsidR="6BA089F3">
        <w:t>it can arguable be expected that such a scene would be depicted</w:t>
      </w:r>
      <w:r w:rsidR="68EA5456">
        <w:t xml:space="preserve"> </w:t>
      </w:r>
      <w:r w:rsidR="75C39A73">
        <w:t xml:space="preserve">as well as following in the trend of life outside of the home </w:t>
      </w:r>
      <w:r w:rsidR="4367AFE8">
        <w:t>being</w:t>
      </w:r>
      <w:r w:rsidR="75C39A73">
        <w:t xml:space="preserve"> the theme of most scul</w:t>
      </w:r>
      <w:r w:rsidR="22BA2281">
        <w:t>ptures.</w:t>
      </w:r>
      <w:r w:rsidR="5CA6D45B">
        <w:t xml:space="preserve"> While the sculpture of bread making is a more practical example </w:t>
      </w:r>
      <w:r w:rsidR="4373F89D">
        <w:t>of daily life than many of the others its indicative of the importance that bread making had on daily life on Cyprus and on the communities living there</w:t>
      </w:r>
      <w:r w:rsidR="7320B647">
        <w:t>,</w:t>
      </w:r>
      <w:r w:rsidR="5DBAEFA0">
        <w:t xml:space="preserve"> and how it </w:t>
      </w:r>
      <w:bookmarkStart w:name="_Int_55OWfEgy" w:id="2"/>
      <w:r w:rsidR="5DBAEFA0">
        <w:t>most likely shaped</w:t>
      </w:r>
      <w:bookmarkEnd w:id="2"/>
      <w:r w:rsidR="5DBAEFA0">
        <w:t xml:space="preserve"> the social </w:t>
      </w:r>
      <w:r w:rsidR="538F2FA9">
        <w:t>culture</w:t>
      </w:r>
      <w:r w:rsidR="5DBAEFA0">
        <w:t xml:space="preserve"> and habitus of people's lives, </w:t>
      </w:r>
      <w:r w:rsidR="362DC460">
        <w:t>w</w:t>
      </w:r>
      <w:r w:rsidR="4E91F685">
        <w:t>ith those being most affected by this being</w:t>
      </w:r>
      <w:r w:rsidR="5DBAEFA0">
        <w:t xml:space="preserve"> </w:t>
      </w:r>
      <w:r w:rsidR="72AA0ABC">
        <w:t>women</w:t>
      </w:r>
      <w:r w:rsidR="2AE76003">
        <w:t xml:space="preserve"> </w:t>
      </w:r>
      <w:r w:rsidR="5DBAEFA0">
        <w:t>and girls</w:t>
      </w:r>
      <w:r w:rsidRPr="232CA545">
        <w:rPr>
          <w:rStyle w:val="FootnoteReference"/>
        </w:rPr>
        <w:footnoteReference w:id="8"/>
      </w:r>
      <w:r w:rsidR="5DBAEFA0">
        <w:t>.</w:t>
      </w:r>
      <w:r w:rsidR="158036F9">
        <w:t xml:space="preserve"> </w:t>
      </w:r>
    </w:p>
    <w:p w:rsidR="68EA5456" w:rsidP="505C2A65" w:rsidRDefault="68EA5456" w14:paraId="650847D7" w14:textId="38D1AF8F">
      <w:r w:rsidR="68EA5456">
        <w:rPr/>
        <w:t xml:space="preserve">The statue was created during the Middle Cypriot period which was the </w:t>
      </w:r>
      <w:r w:rsidR="0C4C894A">
        <w:rPr/>
        <w:t>period</w:t>
      </w:r>
      <w:r w:rsidR="68EA5456">
        <w:rPr/>
        <w:t xml:space="preserve"> when Cypr</w:t>
      </w:r>
      <w:r w:rsidR="1E289842">
        <w:rPr/>
        <w:t>us transitioned from a hunter gatherer society to an agrarian one</w:t>
      </w:r>
      <w:r w:rsidRPr="232CA545">
        <w:rPr>
          <w:rStyle w:val="FootnoteReference"/>
        </w:rPr>
        <w:footnoteReference w:id="9"/>
      </w:r>
      <w:r w:rsidR="1E289842">
        <w:rPr/>
        <w:t xml:space="preserve">. </w:t>
      </w:r>
      <w:r w:rsidR="0A1AFDA0">
        <w:rPr/>
        <w:t xml:space="preserve">With </w:t>
      </w:r>
      <w:r w:rsidR="60573522">
        <w:rPr/>
        <w:t xml:space="preserve">the focus of most people's lives centring around farming their land or mining copper out of it. </w:t>
      </w:r>
      <w:r w:rsidR="71649516">
        <w:rPr/>
        <w:t>There was also an expansion in the trade networks surroundi</w:t>
      </w:r>
      <w:r w:rsidR="77CB2B7A">
        <w:rPr/>
        <w:t xml:space="preserve">ng Cyprus during this period which </w:t>
      </w:r>
      <w:r w:rsidR="6EC09AAA">
        <w:rPr/>
        <w:t xml:space="preserve">allowed both an influx of imports and exports from </w:t>
      </w:r>
      <w:r w:rsidR="1834878B">
        <w:rPr/>
        <w:t xml:space="preserve">the </w:t>
      </w:r>
      <w:r w:rsidR="42320E28">
        <w:rPr/>
        <w:t>mainland, as Cyprus was known for its copper exports</w:t>
      </w:r>
      <w:r w:rsidR="7A705CF5">
        <w:rPr/>
        <w:t xml:space="preserve"> and was considered an important sight for its product which was exported across the </w:t>
      </w:r>
      <w:r w:rsidR="2CCC4781">
        <w:rPr/>
        <w:t>Mediterranean</w:t>
      </w:r>
      <w:r w:rsidRPr="232CA545">
        <w:rPr>
          <w:rStyle w:val="FootnoteReference"/>
        </w:rPr>
        <w:footnoteReference w:id="10"/>
      </w:r>
      <w:r w:rsidR="2CCC4781">
        <w:rPr/>
        <w:t xml:space="preserve">. </w:t>
      </w:r>
      <w:r w:rsidR="7A9E2C25">
        <w:rPr/>
        <w:t xml:space="preserve">There was also a </w:t>
      </w:r>
      <w:r w:rsidR="0A1AFDA0">
        <w:rPr/>
        <w:t xml:space="preserve">rapid increase in the island's population and </w:t>
      </w:r>
      <w:r w:rsidR="20398922">
        <w:rPr/>
        <w:t>in the number and size of settlements across the island</w:t>
      </w:r>
      <w:r w:rsidRPr="232CA545">
        <w:rPr>
          <w:rStyle w:val="FootnoteReference"/>
        </w:rPr>
        <w:footnoteReference w:id="11"/>
      </w:r>
      <w:r w:rsidR="4AAAB679">
        <w:rPr/>
        <w:t xml:space="preserve">. W</w:t>
      </w:r>
      <w:r w:rsidR="3405258B">
        <w:rPr/>
        <w:t xml:space="preserve">ith houses being smaller than they had been </w:t>
      </w:r>
      <w:r w:rsidR="282FC803">
        <w:rPr/>
        <w:t xml:space="preserve">in the </w:t>
      </w:r>
      <w:r w:rsidR="3213565C">
        <w:rPr/>
        <w:t xml:space="preserve">Chalcolithic Period </w:t>
      </w:r>
      <w:r w:rsidR="3405258B">
        <w:rPr/>
        <w:t xml:space="preserve">and with large courtyards built outside of them</w:t>
      </w:r>
      <w:r w:rsidRPr="0B52B257">
        <w:rPr>
          <w:rStyle w:val="FootnoteReference"/>
        </w:rPr>
        <w:footnoteReference w:id="2899"/>
      </w:r>
      <w:r w:rsidR="3405258B">
        <w:rPr/>
        <w:t xml:space="preserve">. </w:t>
      </w:r>
      <w:r w:rsidR="4BF9270F">
        <w:rPr/>
        <w:t>T</w:t>
      </w:r>
      <w:r w:rsidR="07F6A18B">
        <w:rPr/>
        <w:t xml:space="preserve">hough it should be noted Cyprus </w:t>
      </w:r>
      <w:bookmarkStart w:name="_Int_CVwLcjqo" w:id="3"/>
      <w:r w:rsidR="07F6A18B">
        <w:rPr/>
        <w:t>hadn't</w:t>
      </w:r>
      <w:bookmarkEnd w:id="3"/>
      <w:r w:rsidR="07F6A18B">
        <w:rPr/>
        <w:t xml:space="preserve"> gone through full urbanisation yet</w:t>
      </w:r>
      <w:r w:rsidR="7C139DF6">
        <w:rPr/>
        <w:t xml:space="preserve"> and </w:t>
      </w:r>
      <w:bookmarkStart w:name="_Int_K7WHY4dL" w:id="4"/>
      <w:r w:rsidR="7C139DF6">
        <w:rPr/>
        <w:t>wouldn't</w:t>
      </w:r>
      <w:bookmarkEnd w:id="4"/>
      <w:r w:rsidR="7C139DF6">
        <w:rPr/>
        <w:t xml:space="preserve"> until the Late Bronze Age</w:t>
      </w:r>
      <w:r w:rsidR="20398922">
        <w:rPr/>
        <w:t xml:space="preserve">. </w:t>
      </w:r>
      <w:r w:rsidR="0E5D37EF">
        <w:rPr/>
        <w:t>H</w:t>
      </w:r>
      <w:r w:rsidR="20398922">
        <w:rPr/>
        <w:t>unting</w:t>
      </w:r>
      <w:r w:rsidR="103F8F12">
        <w:rPr/>
        <w:t xml:space="preserve"> </w:t>
      </w:r>
      <w:r w:rsidR="20398922">
        <w:rPr/>
        <w:t xml:space="preserve">still occurred </w:t>
      </w:r>
      <w:r w:rsidR="746386B4">
        <w:rPr/>
        <w:t xml:space="preserve">even thought it </w:t>
      </w:r>
      <w:r w:rsidR="5877D7EF">
        <w:rPr/>
        <w:t>was no longer the focus of life</w:t>
      </w:r>
      <w:r w:rsidR="17244878">
        <w:rPr/>
        <w:t xml:space="preserve"> as animals had now been domesticated </w:t>
      </w:r>
      <w:r w:rsidR="25EDF955">
        <w:rPr/>
        <w:t xml:space="preserve">and managed </w:t>
      </w:r>
      <w:r w:rsidR="17244878">
        <w:rPr/>
        <w:t xml:space="preserve">for </w:t>
      </w:r>
      <w:r w:rsidR="2CCC54F6">
        <w:rPr/>
        <w:t xml:space="preserve">the use of </w:t>
      </w:r>
      <w:r w:rsidR="17244878">
        <w:rPr/>
        <w:t>secondary products</w:t>
      </w:r>
      <w:r w:rsidR="35AD325E">
        <w:rPr/>
        <w:t>,</w:t>
      </w:r>
      <w:r w:rsidR="77426F90">
        <w:rPr/>
        <w:t xml:space="preserve"> </w:t>
      </w:r>
      <w:r w:rsidR="79947F9F">
        <w:rPr/>
        <w:t xml:space="preserve">a</w:t>
      </w:r>
      <w:r w:rsidR="0F02BEE7">
        <w:rPr/>
        <w:t xml:space="preserve">nd this secondary product revolution along with advancements to ploughing technology </w:t>
      </w:r>
      <w:r w:rsidR="4FE568D7">
        <w:rPr/>
        <w:t xml:space="preserve">with the introduction of cattle ploughing </w:t>
      </w:r>
      <w:r w:rsidR="0F02BEE7">
        <w:rPr/>
        <w:t xml:space="preserve">was what allowed bread making to become such an important </w:t>
      </w:r>
      <w:r w:rsidR="0F02BEE7">
        <w:rPr/>
        <w:lastRenderedPageBreak/>
        <w:t xml:space="preserve">feature of life </w:t>
      </w:r>
      <w:bookmarkStart w:name="_Int_XSKCjcI7" w:id="5"/>
      <w:r w:rsidR="0F02BEE7">
        <w:rPr/>
        <w:t>on</w:t>
      </w:r>
      <w:bookmarkEnd w:id="5"/>
      <w:r w:rsidR="0F02BEE7">
        <w:rPr/>
        <w:t xml:space="preserve"> Cyprus</w:t>
      </w:r>
      <w:r w:rsidRPr="0B52B257">
        <w:rPr>
          <w:rStyle w:val="FootnoteReference"/>
        </w:rPr>
        <w:footnoteReference w:id="1544"/>
      </w:r>
      <w:r w:rsidR="0F02BEE7">
        <w:rPr/>
        <w:t xml:space="preserve">. </w:t>
      </w:r>
      <w:r w:rsidR="6449AF39">
        <w:rPr/>
        <w:t>As the new permanent lifestyle meant that time could be dedicated to such an activity</w:t>
      </w:r>
      <w:r w:rsidR="6BF78E17">
        <w:rPr/>
        <w:t xml:space="preserve"> as</w:t>
      </w:r>
      <w:r w:rsidR="47716326">
        <w:rPr/>
        <w:t xml:space="preserve"> </w:t>
      </w:r>
      <w:r w:rsidR="27E949DF">
        <w:rPr/>
        <w:t>t</w:t>
      </w:r>
      <w:r w:rsidR="6988CC2C">
        <w:rPr/>
        <w:t xml:space="preserve">he process of making bread was a </w:t>
      </w:r>
      <w:r w:rsidR="0D628839">
        <w:rPr/>
        <w:t>labour-intensive</w:t>
      </w:r>
      <w:r w:rsidR="6988CC2C">
        <w:rPr/>
        <w:t xml:space="preserve"> </w:t>
      </w:r>
      <w:r w:rsidR="502A1812">
        <w:rPr/>
        <w:t>activity th</w:t>
      </w:r>
      <w:r w:rsidR="6988CC2C">
        <w:rPr/>
        <w:t xml:space="preserve">at </w:t>
      </w:r>
      <w:r w:rsidR="606C002B">
        <w:rPr/>
        <w:t>involved</w:t>
      </w:r>
      <w:r w:rsidR="26C3D5BF">
        <w:rPr/>
        <w:t xml:space="preserve"> </w:t>
      </w:r>
      <w:r w:rsidR="2D2A6C23">
        <w:rPr/>
        <w:t>repetitively</w:t>
      </w:r>
      <w:r w:rsidR="606C002B">
        <w:rPr/>
        <w:t xml:space="preserve"> grinding </w:t>
      </w:r>
      <w:r w:rsidR="681EF08D">
        <w:rPr/>
        <w:t xml:space="preserve">down grains </w:t>
      </w:r>
      <w:r w:rsidR="12ACF90A">
        <w:rPr/>
        <w:t xml:space="preserve">with </w:t>
      </w:r>
      <w:r w:rsidR="4EC2C819">
        <w:rPr/>
        <w:t>cumbersome</w:t>
      </w:r>
      <w:r w:rsidR="12ACF90A">
        <w:rPr/>
        <w:t xml:space="preserve"> sto</w:t>
      </w:r>
      <w:r w:rsidR="0DA7371B">
        <w:rPr/>
        <w:t xml:space="preserve">ne </w:t>
      </w:r>
      <w:r w:rsidR="1CD91134">
        <w:rPr/>
        <w:t xml:space="preserve">grinding </w:t>
      </w:r>
      <w:r w:rsidR="610AAFCC">
        <w:rPr/>
        <w:t xml:space="preserve">tools </w:t>
      </w:r>
      <w:r w:rsidR="64338C3F">
        <w:rPr/>
        <w:t xml:space="preserve">that </w:t>
      </w:r>
      <w:bookmarkStart w:name="_Int_ko0d8u7N" w:id="6"/>
      <w:r w:rsidR="64338C3F">
        <w:rPr/>
        <w:t>couldn't</w:t>
      </w:r>
      <w:bookmarkEnd w:id="6"/>
      <w:r w:rsidR="64338C3F">
        <w:rPr/>
        <w:t xml:space="preserve"> have been carried around from place to place</w:t>
      </w:r>
      <w:r w:rsidR="13ECC795">
        <w:rPr/>
        <w:t xml:space="preserve">, </w:t>
      </w:r>
      <w:r w:rsidR="1CD91134">
        <w:rPr/>
        <w:t xml:space="preserve">until the grains became a </w:t>
      </w:r>
      <w:r w:rsidR="3DA8D600">
        <w:rPr/>
        <w:t>cores</w:t>
      </w:r>
      <w:r w:rsidR="1CD91134">
        <w:rPr/>
        <w:t xml:space="preserve"> flour that could be used to bake with</w:t>
      </w:r>
      <w:r w:rsidRPr="0B52B257">
        <w:rPr>
          <w:rStyle w:val="FootnoteReference"/>
        </w:rPr>
        <w:footnoteReference w:id="9326"/>
      </w:r>
      <w:r w:rsidR="1CD91134">
        <w:rPr/>
        <w:t xml:space="preserve">. </w:t>
      </w:r>
      <w:r w:rsidR="43857A1A">
        <w:rPr/>
        <w:t xml:space="preserve">This activity </w:t>
      </w:r>
      <w:r w:rsidR="6988CC2C">
        <w:rPr/>
        <w:t xml:space="preserve">would </w:t>
      </w:r>
      <w:r w:rsidR="3C92441F">
        <w:rPr/>
        <w:t xml:space="preserve">have shaped the lives of </w:t>
      </w:r>
      <w:r w:rsidR="101D5A77">
        <w:rPr/>
        <w:t xml:space="preserve">the people, most likely women, who took part in it. </w:t>
      </w:r>
      <w:r w:rsidR="575EB2F4">
        <w:rPr/>
        <w:t xml:space="preserve">As </w:t>
      </w:r>
      <w:r w:rsidR="4288068D">
        <w:rPr/>
        <w:t xml:space="preserve">grinding down the grain would have taken three to five hours a day and </w:t>
      </w:r>
      <w:bookmarkStart w:name="_Int_5xPKGNdY" w:id="7"/>
      <w:r w:rsidR="4288068D">
        <w:rPr/>
        <w:t>most likely would</w:t>
      </w:r>
      <w:bookmarkEnd w:id="7"/>
      <w:r w:rsidR="4288068D">
        <w:rPr/>
        <w:t xml:space="preserve"> have needed to be done </w:t>
      </w:r>
      <w:r w:rsidR="1AEFB0A0">
        <w:rPr/>
        <w:t>every day</w:t>
      </w:r>
      <w:r w:rsidR="4288068D">
        <w:rPr/>
        <w:t xml:space="preserve"> to keep up with household or community demand</w:t>
      </w:r>
      <w:r w:rsidRPr="0B52B257">
        <w:rPr>
          <w:rStyle w:val="FootnoteReference"/>
        </w:rPr>
        <w:footnoteReference w:id="1122"/>
      </w:r>
      <w:r w:rsidR="4288068D">
        <w:rPr/>
        <w:t xml:space="preserve">. </w:t>
      </w:r>
      <w:r w:rsidR="513DD72E">
        <w:rPr/>
        <w:t xml:space="preserve">There is also evidence that because women were doing this activity </w:t>
      </w:r>
      <w:bookmarkStart w:name="_Int_RtdyIVvQ" w:id="8"/>
      <w:r w:rsidR="513DD72E">
        <w:rPr/>
        <w:t>almost every</w:t>
      </w:r>
      <w:bookmarkEnd w:id="8"/>
      <w:r w:rsidR="513DD72E">
        <w:rPr/>
        <w:t xml:space="preserve"> day of </w:t>
      </w:r>
      <w:r w:rsidR="5547E263">
        <w:rPr/>
        <w:t>their</w:t>
      </w:r>
      <w:r w:rsidR="513DD72E">
        <w:rPr/>
        <w:t xml:space="preserve"> lives </w:t>
      </w:r>
      <w:r w:rsidR="14AFDDED">
        <w:rPr/>
        <w:t xml:space="preserve">the repetitive grinding motions changed </w:t>
      </w:r>
      <w:r w:rsidR="4C38153F">
        <w:rPr/>
        <w:t>their</w:t>
      </w:r>
      <w:r w:rsidR="513DD72E">
        <w:rPr/>
        <w:t xml:space="preserve"> </w:t>
      </w:r>
      <w:r w:rsidR="038D0BB2">
        <w:rPr/>
        <w:t>skeletons over time</w:t>
      </w:r>
      <w:r w:rsidRPr="0B52B257">
        <w:rPr>
          <w:rStyle w:val="FootnoteReference"/>
        </w:rPr>
        <w:footnoteReference w:id="27681"/>
      </w:r>
      <w:r w:rsidR="68BA89C5">
        <w:rPr/>
        <w:t>.</w:t>
      </w:r>
      <w:r w:rsidR="6EFA5C78">
        <w:rPr/>
        <w:t xml:space="preserve"> </w:t>
      </w:r>
      <w:r w:rsidR="0E82E2A3">
        <w:rPr/>
        <w:t>T</w:t>
      </w:r>
      <w:r w:rsidR="6EFA5C78">
        <w:rPr/>
        <w:t xml:space="preserve">he same can </w:t>
      </w:r>
      <w:bookmarkStart w:name="_Int_RE4XKrNx" w:id="9"/>
      <w:r w:rsidR="6EFA5C78">
        <w:rPr/>
        <w:t>arguably be</w:t>
      </w:r>
      <w:bookmarkEnd w:id="9"/>
      <w:r w:rsidR="6EFA5C78">
        <w:rPr/>
        <w:t xml:space="preserve"> said to have been needed to be done with making the bread itself which would also have been a time consuming and labour-intensive process.</w:t>
      </w:r>
      <w:r w:rsidR="7E88D58F">
        <w:rPr/>
        <w:t xml:space="preserve"> T</w:t>
      </w:r>
      <w:r w:rsidR="6253F361">
        <w:rPr/>
        <w:t>h</w:t>
      </w:r>
      <w:r w:rsidR="5DDB4828">
        <w:rPr/>
        <w:t xml:space="preserve">e </w:t>
      </w:r>
      <w:r w:rsidR="6253F361">
        <w:rPr/>
        <w:t xml:space="preserve">importance </w:t>
      </w:r>
      <w:r w:rsidR="4A37FC1E">
        <w:rPr/>
        <w:t xml:space="preserve">given to this process and </w:t>
      </w:r>
      <w:r w:rsidR="6253F361">
        <w:rPr/>
        <w:t xml:space="preserve">to such a fundamental daily item can </w:t>
      </w:r>
      <w:r w:rsidR="653D1D00">
        <w:rPr/>
        <w:t>be seen reflected in the</w:t>
      </w:r>
      <w:r w:rsidR="49190EAA">
        <w:rPr/>
        <w:t xml:space="preserve"> fact the statue was created at all.</w:t>
      </w:r>
      <w:r w:rsidR="346BC8D3">
        <w:rPr/>
        <w:t xml:space="preserve"> As </w:t>
      </w:r>
      <w:r w:rsidR="455A30BE">
        <w:rPr/>
        <w:t xml:space="preserve">the statue arguable shows that while this was an activity done out of necessity </w:t>
      </w:r>
      <w:r w:rsidR="30BB680C">
        <w:rPr/>
        <w:t xml:space="preserve">it was also one that was integral to the social and cultural reproduction of the community because it was </w:t>
      </w:r>
      <w:r w:rsidR="030180C9">
        <w:rPr/>
        <w:t xml:space="preserve">also </w:t>
      </w:r>
      <w:r w:rsidR="30BB680C">
        <w:rPr/>
        <w:t>an activity that brought people together</w:t>
      </w:r>
      <w:r w:rsidR="3D2DBAC1">
        <w:rPr/>
        <w:t xml:space="preserve"> daily</w:t>
      </w:r>
      <w:r w:rsidR="30BB680C">
        <w:rPr/>
        <w:t xml:space="preserve">. </w:t>
      </w:r>
      <w:r w:rsidR="4F703C42">
        <w:rPr/>
        <w:t xml:space="preserve">As </w:t>
      </w:r>
      <w:r w:rsidR="043AD907">
        <w:rPr/>
        <w:t xml:space="preserve">the </w:t>
      </w:r>
      <w:r w:rsidR="210424B5">
        <w:rPr/>
        <w:t xml:space="preserve">group of </w:t>
      </w:r>
      <w:r w:rsidR="043AD907">
        <w:rPr/>
        <w:t>figures represented in the statue could easily be members of the same household</w:t>
      </w:r>
      <w:r w:rsidR="2FF808D6">
        <w:rPr/>
        <w:t xml:space="preserve"> working together</w:t>
      </w:r>
      <w:r w:rsidR="57455325">
        <w:rPr/>
        <w:t xml:space="preserve"> to produce a fundamental resource. Though it was </w:t>
      </w:r>
      <w:bookmarkStart w:name="_Int_XYQm3Sia" w:id="10"/>
      <w:r w:rsidR="57455325">
        <w:rPr/>
        <w:t>most likely the</w:t>
      </w:r>
      <w:bookmarkEnd w:id="10"/>
      <w:r w:rsidR="57455325">
        <w:rPr/>
        <w:t xml:space="preserve"> women of the household </w:t>
      </w:r>
      <w:r w:rsidR="0CBADD16">
        <w:rPr/>
        <w:t xml:space="preserve">participating</w:t>
      </w:r>
      <w:r w:rsidR="0CBADD16">
        <w:rPr/>
        <w:t xml:space="preserve"> in such an activity </w:t>
      </w:r>
      <w:r w:rsidR="57455325">
        <w:rPr/>
        <w:t xml:space="preserve">as food production is usually </w:t>
      </w:r>
      <w:r w:rsidR="6FF9F610">
        <w:rPr/>
        <w:t xml:space="preserve">an aspect of daily life that was left to women. And while the statues themselves </w:t>
      </w:r>
      <w:bookmarkStart w:name="_Int_ovF553DF" w:id="11"/>
      <w:r w:rsidR="6FF9F610">
        <w:rPr/>
        <w:t>don't</w:t>
      </w:r>
      <w:bookmarkEnd w:id="11"/>
      <w:r w:rsidR="6FF9F610">
        <w:rPr/>
        <w:t xml:space="preserve"> seem to be </w:t>
      </w:r>
      <w:r w:rsidR="045E88D2">
        <w:rPr/>
        <w:t xml:space="preserve">explicitly gendered they can be seen to be wearing </w:t>
      </w:r>
      <w:r w:rsidR="10A16287">
        <w:rPr/>
        <w:t>what looks to be multiple necklaces tha</w:t>
      </w:r>
      <w:r w:rsidR="0A3ACC23">
        <w:rPr/>
        <w:t xml:space="preserve">t could again </w:t>
      </w:r>
      <w:r w:rsidR="0A3ACC23">
        <w:rPr/>
        <w:t xml:space="preserve">indicate</w:t>
      </w:r>
      <w:r w:rsidR="0A3ACC23">
        <w:rPr/>
        <w:t xml:space="preserve"> that bread making </w:t>
      </w:r>
      <w:bookmarkStart w:name="_Int_jkbqPkgp" w:id="12"/>
      <w:r w:rsidR="0A3ACC23">
        <w:rPr/>
        <w:t>on</w:t>
      </w:r>
      <w:bookmarkEnd w:id="12"/>
      <w:r w:rsidR="0A3ACC23">
        <w:rPr/>
        <w:t xml:space="preserve"> Cyprus was primarily a gendered task. </w:t>
      </w:r>
      <w:r w:rsidR="4FDD4BCB">
        <w:rPr/>
        <w:t xml:space="preserve">Which is also associated with the fact that </w:t>
      </w:r>
      <w:r w:rsidR="3F96D30E">
        <w:rPr/>
        <w:t>during the Bronze Age there is evidence that women on Cyprus status both in the community and the household was beginning to diminish</w:t>
      </w:r>
      <w:r w:rsidRPr="0B52B257">
        <w:rPr>
          <w:rStyle w:val="FootnoteReference"/>
        </w:rPr>
        <w:footnoteReference w:id="29664"/>
      </w:r>
      <w:r w:rsidR="1EE945A7">
        <w:rPr/>
        <w:t xml:space="preserve">. </w:t>
      </w:r>
      <w:r w:rsidR="4DAF7209">
        <w:rPr/>
        <w:t xml:space="preserve">As during the Chalcolithic Period there was a </w:t>
      </w:r>
      <w:r w:rsidR="2D01E4A2">
        <w:rPr/>
        <w:t xml:space="preserve">was </w:t>
      </w:r>
      <w:r w:rsidR="6852A06E">
        <w:rPr/>
        <w:t xml:space="preserve">an </w:t>
      </w:r>
      <w:r w:rsidR="78EAF83D">
        <w:rPr/>
        <w:t>emphasis</w:t>
      </w:r>
      <w:r w:rsidR="12E20094">
        <w:rPr/>
        <w:t xml:space="preserve"> </w:t>
      </w:r>
      <w:r w:rsidR="6852A06E">
        <w:rPr/>
        <w:t xml:space="preserve">on gendered female figures in </w:t>
      </w:r>
      <w:r w:rsidR="0F34762F">
        <w:rPr/>
        <w:t xml:space="preserve">there </w:t>
      </w:r>
      <w:r w:rsidR="6852A06E">
        <w:rPr/>
        <w:t xml:space="preserve">artwork </w:t>
      </w:r>
      <w:r w:rsidR="0D1D3D06">
        <w:rPr/>
        <w:t xml:space="preserve">along with images of </w:t>
      </w:r>
      <w:r w:rsidR="6852A06E">
        <w:rPr/>
        <w:t xml:space="preserve">women giving birth </w:t>
      </w:r>
      <w:r w:rsidR="07B922EF">
        <w:rPr/>
        <w:t>or with children</w:t>
      </w:r>
      <w:r w:rsidRPr="0B52B257">
        <w:rPr>
          <w:rStyle w:val="FootnoteReference"/>
        </w:rPr>
        <w:footnoteReference w:id="24813"/>
      </w:r>
      <w:r w:rsidR="07B922EF">
        <w:rPr/>
        <w:t>.</w:t>
      </w:r>
      <w:r w:rsidR="4D6A8246">
        <w:rPr/>
        <w:t xml:space="preserve"> Which seemed to decline with </w:t>
      </w:r>
      <w:r w:rsidR="19CE6FBE">
        <w:rPr/>
        <w:t>the Bronze Age</w:t>
      </w:r>
      <w:r w:rsidR="6DD8F977">
        <w:rPr/>
        <w:t xml:space="preserve"> which has been linked to the idea that patriarchy was </w:t>
      </w:r>
      <w:r w:rsidR="46DA66C6">
        <w:rPr/>
        <w:t>a rising force in Cyprus</w:t>
      </w:r>
      <w:r w:rsidR="5905C5AE">
        <w:rPr/>
        <w:t xml:space="preserve"> as women seemed to have been taken more of a background status in much of the Bronze Age artwork</w:t>
      </w:r>
      <w:r w:rsidRPr="0B52B257">
        <w:rPr>
          <w:rStyle w:val="FootnoteReference"/>
        </w:rPr>
        <w:footnoteReference w:id="21342"/>
      </w:r>
      <w:r w:rsidR="19CE6FBE">
        <w:rPr/>
        <w:t>.</w:t>
      </w:r>
      <w:r w:rsidR="262CD95F">
        <w:rPr/>
        <w:t xml:space="preserve"> Which could </w:t>
      </w:r>
      <w:bookmarkStart w:name="_Int_bRNxjDmn" w:id="13"/>
      <w:r w:rsidR="262CD95F">
        <w:rPr/>
        <w:t>arguably be</w:t>
      </w:r>
      <w:bookmarkEnd w:id="13"/>
      <w:r w:rsidR="262CD95F">
        <w:rPr/>
        <w:t xml:space="preserve"> seen in the Louvre model as it depicts women being the main carers of children </w:t>
      </w:r>
      <w:r w:rsidR="44243129">
        <w:rPr/>
        <w:t xml:space="preserve">and </w:t>
      </w:r>
      <w:r w:rsidR="44243129">
        <w:rPr/>
        <w:t xml:space="preserve">participating</w:t>
      </w:r>
      <w:r w:rsidR="44243129">
        <w:rPr/>
        <w:t xml:space="preserve"> in an activity that means they </w:t>
      </w:r>
      <w:bookmarkStart w:name="_Int_vpToNos3" w:id="14"/>
      <w:r w:rsidR="44243129">
        <w:rPr/>
        <w:t>have to</w:t>
      </w:r>
      <w:bookmarkEnd w:id="14"/>
      <w:r w:rsidR="44243129">
        <w:rPr/>
        <w:t xml:space="preserve"> stay in and around the home </w:t>
      </w:r>
      <w:r w:rsidR="5D4B845B">
        <w:rPr/>
        <w:t>for long hours each day</w:t>
      </w:r>
      <w:r w:rsidR="7AEF6247">
        <w:rPr/>
        <w:t>, implying that women were expected to be active around the home but not in the wider community</w:t>
      </w:r>
      <w:r w:rsidR="5D4B845B">
        <w:rPr/>
        <w:t xml:space="preserve">. </w:t>
      </w:r>
      <w:r w:rsidR="63453552">
        <w:rPr/>
        <w:t xml:space="preserve">That had become such </w:t>
      </w:r>
      <w:r w:rsidR="7EFD5FF4">
        <w:rPr/>
        <w:t>an</w:t>
      </w:r>
      <w:r w:rsidR="63453552">
        <w:rPr/>
        <w:t xml:space="preserve"> expected part of daily life that </w:t>
      </w:r>
      <w:r w:rsidR="72C403EC">
        <w:rPr/>
        <w:t xml:space="preserve">it was recorded in art. Though it should also be noted that these figures </w:t>
      </w:r>
      <w:r w:rsidR="1EB95814">
        <w:rPr/>
        <w:t xml:space="preserve">do not explicitly have female features and </w:t>
      </w:r>
      <w:r w:rsidR="089D159E">
        <w:rPr/>
        <w:t xml:space="preserve">could easily not </w:t>
      </w:r>
      <w:r w:rsidR="089D159E">
        <w:rPr/>
        <w:t>represent</w:t>
      </w:r>
      <w:r w:rsidR="089D159E">
        <w:rPr/>
        <w:t xml:space="preserve"> women at all</w:t>
      </w:r>
      <w:r w:rsidR="677D6A0E">
        <w:rPr/>
        <w:t xml:space="preserve">. As </w:t>
      </w:r>
      <w:r w:rsidR="20F47C52">
        <w:rPr/>
        <w:t xml:space="preserve">it has been argued that because they have been found in burials that they were explicitly created to be buried with the dead and </w:t>
      </w:r>
      <w:r w:rsidR="06AD854F">
        <w:rPr/>
        <w:t>therefore</w:t>
      </w:r>
      <w:r w:rsidR="20F47C52">
        <w:rPr/>
        <w:t xml:space="preserve"> could have been created ambiguously so that people could project the deceased onto them</w:t>
      </w:r>
      <w:r w:rsidRPr="0B52B257">
        <w:rPr>
          <w:rStyle w:val="FootnoteReference"/>
        </w:rPr>
        <w:footnoteReference w:id="30143"/>
      </w:r>
      <w:r w:rsidR="674C4A94">
        <w:rPr/>
        <w:t xml:space="preserve">. </w:t>
      </w:r>
    </w:p>
    <w:p w:rsidR="796BA7E1" w:rsidP="6D2E2DCB" w:rsidRDefault="796BA7E1" w14:paraId="7FA5B2CF" w14:textId="101B9796">
      <w:r w:rsidR="796BA7E1">
        <w:rPr/>
        <w:t xml:space="preserve">It should also be noted that bread making could have been done as a single person </w:t>
      </w:r>
      <w:r w:rsidR="7373D3B9">
        <w:rPr/>
        <w:t xml:space="preserve">activity, </w:t>
      </w:r>
      <w:r w:rsidR="796BA7E1">
        <w:rPr/>
        <w:t xml:space="preserve">yet the conscious choice has been made to make it a communal one. </w:t>
      </w:r>
      <w:r w:rsidR="6B732187">
        <w:rPr/>
        <w:t xml:space="preserve">Which can be seen by the fact that the figures in the statue are working </w:t>
      </w:r>
      <w:r w:rsidR="37082261">
        <w:rPr/>
        <w:t xml:space="preserve">together </w:t>
      </w:r>
      <w:r w:rsidR="6B732187">
        <w:rPr/>
        <w:t xml:space="preserve">at a long trough </w:t>
      </w:r>
      <w:r w:rsidR="6CD7E7B0">
        <w:rPr/>
        <w:t xml:space="preserve">that could </w:t>
      </w:r>
      <w:bookmarkStart w:name="_Int_gn8nmI7v" w:id="15"/>
      <w:r w:rsidR="1B5D8C5B">
        <w:rPr/>
        <w:t>arguably</w:t>
      </w:r>
      <w:r w:rsidR="6CD7E7B0">
        <w:rPr/>
        <w:t xml:space="preserve"> have</w:t>
      </w:r>
      <w:bookmarkEnd w:id="15"/>
      <w:r w:rsidR="6CD7E7B0">
        <w:rPr/>
        <w:t xml:space="preserve"> been</w:t>
      </w:r>
      <w:r w:rsidR="6B732187">
        <w:rPr/>
        <w:t xml:space="preserve"> made </w:t>
      </w:r>
      <w:r w:rsidR="6FE9447A">
        <w:rPr/>
        <w:t>so that</w:t>
      </w:r>
      <w:r w:rsidR="6B732187">
        <w:rPr/>
        <w:t xml:space="preserve"> multiple people </w:t>
      </w:r>
      <w:r w:rsidR="674CF34E">
        <w:rPr/>
        <w:t>could</w:t>
      </w:r>
      <w:r w:rsidR="6B732187">
        <w:rPr/>
        <w:t xml:space="preserve"> work </w:t>
      </w:r>
      <w:r w:rsidR="6E2FD617">
        <w:rPr/>
        <w:t xml:space="preserve">together </w:t>
      </w:r>
      <w:r w:rsidR="6B732187">
        <w:rPr/>
        <w:t>at a time.</w:t>
      </w:r>
      <w:r w:rsidR="4E259473">
        <w:rPr/>
        <w:t xml:space="preserve"> Which is again another deliberate choice </w:t>
      </w:r>
      <w:r w:rsidR="04905756">
        <w:rPr/>
        <w:t>which</w:t>
      </w:r>
      <w:r w:rsidR="6B732187">
        <w:rPr/>
        <w:t xml:space="preserve"> </w:t>
      </w:r>
      <w:r w:rsidR="6E33D133">
        <w:rPr/>
        <w:t>i</w:t>
      </w:r>
      <w:r w:rsidR="796BA7E1">
        <w:rPr/>
        <w:t>ndicat</w:t>
      </w:r>
      <w:r w:rsidR="58EF50B3">
        <w:rPr/>
        <w:t>es</w:t>
      </w:r>
      <w:r w:rsidR="796BA7E1">
        <w:rPr/>
        <w:t xml:space="preserve"> strong community ties within the household </w:t>
      </w:r>
      <w:r w:rsidR="5F24B0DE">
        <w:rPr/>
        <w:t xml:space="preserve">and </w:t>
      </w:r>
      <w:bookmarkStart w:name="_Int_tqiB41gD" w:id="16"/>
      <w:r w:rsidR="2FF70293">
        <w:rPr/>
        <w:t xml:space="preserve">most likely </w:t>
      </w:r>
      <w:r w:rsidR="5F24B0DE">
        <w:rPr/>
        <w:t>the</w:t>
      </w:r>
      <w:bookmarkEnd w:id="16"/>
      <w:r w:rsidR="5F24B0DE">
        <w:rPr/>
        <w:t xml:space="preserve"> community itself. </w:t>
      </w:r>
      <w:r w:rsidR="4C2A5A49">
        <w:rPr/>
        <w:t xml:space="preserve">This fits in with the fact that in this period settlements were small centres that were </w:t>
      </w:r>
      <w:r w:rsidR="0468A917">
        <w:rPr/>
        <w:t>in a constant state of flux</w:t>
      </w:r>
      <w:r w:rsidRPr="0B52B257">
        <w:rPr>
          <w:rStyle w:val="FootnoteReference"/>
        </w:rPr>
        <w:footnoteReference w:id="31721"/>
      </w:r>
      <w:r w:rsidR="0468A917">
        <w:rPr/>
        <w:t xml:space="preserve">. </w:t>
      </w:r>
      <w:r w:rsidR="46402275">
        <w:rPr/>
        <w:t xml:space="preserve">While it could be argued that </w:t>
      </w:r>
      <w:r w:rsidR="412CEF67">
        <w:rPr/>
        <w:t xml:space="preserve">having multiple people working together was simple done out of practical concerns as having more people </w:t>
      </w:r>
      <w:r w:rsidR="412CEF67">
        <w:rPr/>
        <w:t>participate</w:t>
      </w:r>
      <w:r w:rsidR="412CEF67">
        <w:rPr/>
        <w:t xml:space="preserve"> in the work</w:t>
      </w:r>
      <w:r w:rsidR="32268EC6">
        <w:rPr/>
        <w:t xml:space="preserve"> would cut down on time</w:t>
      </w:r>
      <w:r w:rsidR="63DA6281">
        <w:rPr/>
        <w:t xml:space="preserve"> and labour</w:t>
      </w:r>
      <w:r w:rsidR="32268EC6">
        <w:rPr/>
        <w:t xml:space="preserve">. </w:t>
      </w:r>
      <w:r w:rsidR="32268EC6">
        <w:rPr/>
        <w:t xml:space="preserve">It should be noted that something done simply for practical reasons </w:t>
      </w:r>
      <w:r w:rsidR="4F021D34">
        <w:rPr/>
        <w:t xml:space="preserve">without any significance </w:t>
      </w:r>
      <w:r w:rsidR="2B9C13B4">
        <w:rPr/>
        <w:t xml:space="preserve">to the community at large </w:t>
      </w:r>
      <w:r w:rsidR="4F021D34">
        <w:rPr/>
        <w:t xml:space="preserve">most likely </w:t>
      </w:r>
      <w:bookmarkStart w:name="_Int_BAetWr5d" w:id="17"/>
      <w:r w:rsidR="4F021D34">
        <w:rPr/>
        <w:t>wouldn't</w:t>
      </w:r>
      <w:bookmarkEnd w:id="17"/>
      <w:r w:rsidR="4F021D34">
        <w:rPr/>
        <w:t xml:space="preserve"> have been the subject of a sculpture.</w:t>
      </w:r>
      <w:r w:rsidR="4F021D34">
        <w:rPr/>
        <w:t xml:space="preserve"> </w:t>
      </w:r>
    </w:p>
    <w:p w:rsidR="5F24B0DE" w:rsidP="6D2E2DCB" w:rsidRDefault="5F24B0DE" w14:paraId="2E1399CA" w14:textId="3D3918BA">
      <w:r w:rsidR="5F24B0DE">
        <w:rPr/>
        <w:t xml:space="preserve">Which could </w:t>
      </w:r>
      <w:r w:rsidR="63BB1BAF">
        <w:rPr/>
        <w:t xml:space="preserve">imply </w:t>
      </w:r>
      <w:r w:rsidR="1A9C4C38">
        <w:rPr/>
        <w:t xml:space="preserve">that this </w:t>
      </w:r>
      <w:r w:rsidR="63BB1BAF">
        <w:rPr/>
        <w:t xml:space="preserve">was an </w:t>
      </w:r>
      <w:r w:rsidR="1A9C4C38">
        <w:rPr/>
        <w:t xml:space="preserve">activity </w:t>
      </w:r>
      <w:r w:rsidR="63BB1BAF">
        <w:rPr/>
        <w:t>which brought</w:t>
      </w:r>
      <w:r w:rsidR="39D5F920">
        <w:rPr/>
        <w:t xml:space="preserve"> women from multiple households coming together to help one</w:t>
      </w:r>
      <w:r w:rsidR="430D8E48">
        <w:rPr/>
        <w:t>.</w:t>
      </w:r>
      <w:r w:rsidR="39D5F920">
        <w:rPr/>
        <w:t xml:space="preserve"> </w:t>
      </w:r>
      <w:r w:rsidR="3CF01434">
        <w:rPr/>
        <w:t>Indicating</w:t>
      </w:r>
      <w:r w:rsidR="5BCEBF1B">
        <w:rPr/>
        <w:t xml:space="preserve"> that instead of </w:t>
      </w:r>
      <w:r w:rsidR="41A34559">
        <w:rPr/>
        <w:t>bread being made just for one household bread production was a community focused one.</w:t>
      </w:r>
      <w:r w:rsidR="5F24B0DE">
        <w:rPr/>
        <w:t xml:space="preserve"> It would also have be</w:t>
      </w:r>
      <w:r w:rsidR="2A1290B6">
        <w:rPr/>
        <w:t xml:space="preserve">en one of the opportunities that </w:t>
      </w:r>
      <w:r w:rsidR="2A1290B6">
        <w:rPr/>
        <w:t xml:space="preserve">women in the household and </w:t>
      </w:r>
      <w:r w:rsidR="3DB20FF7">
        <w:rPr/>
        <w:t>from across their community would have had to interact with one another without the presence of their husbands, brothers</w:t>
      </w:r>
      <w:r w:rsidR="021CF5C2">
        <w:rPr/>
        <w:t>,</w:t>
      </w:r>
      <w:r w:rsidR="3DB20FF7">
        <w:rPr/>
        <w:t xml:space="preserve"> or older sons</w:t>
      </w:r>
      <w:r w:rsidR="3AF1F62D">
        <w:rPr/>
        <w:t xml:space="preserve"> as they would have been </w:t>
      </w:r>
      <w:r w:rsidR="24246041">
        <w:rPr/>
        <w:t xml:space="preserve">working </w:t>
      </w:r>
      <w:r w:rsidR="3AF1F62D">
        <w:rPr/>
        <w:t>in the fields or mining</w:t>
      </w:r>
      <w:r w:rsidR="6FB5D25E">
        <w:rPr/>
        <w:t>,</w:t>
      </w:r>
      <w:r w:rsidR="6250DF83">
        <w:rPr/>
        <w:t xml:space="preserve"> </w:t>
      </w:r>
      <w:r w:rsidR="2571A901">
        <w:rPr/>
        <w:t>m</w:t>
      </w:r>
      <w:r w:rsidR="6250DF83">
        <w:rPr/>
        <w:t>eaning that this w</w:t>
      </w:r>
      <w:r w:rsidR="78A69461">
        <w:rPr/>
        <w:t xml:space="preserve">ould have been </w:t>
      </w:r>
      <w:r w:rsidR="4CFF0742">
        <w:rPr/>
        <w:t>an</w:t>
      </w:r>
      <w:r w:rsidR="6250DF83">
        <w:rPr/>
        <w:t xml:space="preserve"> opportunity for the women of the household and the community to talk, laugh </w:t>
      </w:r>
      <w:r w:rsidR="4809E880">
        <w:rPr/>
        <w:t>and share stories</w:t>
      </w:r>
      <w:r w:rsidR="2392EB8E">
        <w:rPr/>
        <w:t xml:space="preserve"> with one another</w:t>
      </w:r>
      <w:r w:rsidRPr="0B52B257">
        <w:rPr>
          <w:rStyle w:val="FootnoteReference"/>
        </w:rPr>
        <w:footnoteReference w:id="3396"/>
      </w:r>
      <w:r w:rsidR="4809E880">
        <w:rPr/>
        <w:t xml:space="preserve">. There is also </w:t>
      </w:r>
      <w:r w:rsidR="4809E880">
        <w:rPr/>
        <w:t>an indication</w:t>
      </w:r>
      <w:r w:rsidR="4809E880">
        <w:rPr/>
        <w:t xml:space="preserve"> that </w:t>
      </w:r>
      <w:r w:rsidR="3E13A0D0">
        <w:rPr/>
        <w:t>singing,</w:t>
      </w:r>
      <w:r w:rsidR="4809E880">
        <w:rPr/>
        <w:t xml:space="preserve"> and music may have been involved in such an activity to </w:t>
      </w:r>
      <w:r w:rsidR="73F431D4">
        <w:rPr/>
        <w:t>accompany</w:t>
      </w:r>
      <w:r w:rsidR="4809E880">
        <w:rPr/>
        <w:t xml:space="preserve"> the </w:t>
      </w:r>
      <w:r w:rsidR="2926DB87">
        <w:rPr/>
        <w:t>repetitive</w:t>
      </w:r>
      <w:r w:rsidR="4809E880">
        <w:rPr/>
        <w:t xml:space="preserve"> move</w:t>
      </w:r>
      <w:r w:rsidR="5351AF40">
        <w:rPr/>
        <w:t>ments involved in</w:t>
      </w:r>
      <w:r w:rsidR="3229D339">
        <w:rPr/>
        <w:t xml:space="preserve"> making bread such as kneading the dough</w:t>
      </w:r>
      <w:r w:rsidRPr="0B52B257">
        <w:rPr>
          <w:rStyle w:val="FootnoteReference"/>
        </w:rPr>
        <w:footnoteReference w:id="22069"/>
      </w:r>
      <w:r w:rsidR="3229D339">
        <w:rPr/>
        <w:t xml:space="preserve">. Which would not have only helped to keep everyone working at the trough in time with one another but also to pass on </w:t>
      </w:r>
      <w:r w:rsidR="7D0C3B95">
        <w:rPr/>
        <w:t xml:space="preserve">histories, </w:t>
      </w:r>
      <w:r w:rsidR="509EC8B9">
        <w:rPr/>
        <w:t>stories,</w:t>
      </w:r>
      <w:r w:rsidR="7D0C3B95">
        <w:rPr/>
        <w:t xml:space="preserve"> and mythologies through song</w:t>
      </w:r>
      <w:r w:rsidR="6BC6A59D">
        <w:rPr/>
        <w:t xml:space="preserve"> to another generation, particularly if this </w:t>
      </w:r>
      <w:r w:rsidR="6D60CFC1">
        <w:rPr/>
        <w:t>were</w:t>
      </w:r>
      <w:r w:rsidR="6BC6A59D">
        <w:rPr/>
        <w:t xml:space="preserve"> an activity that women of all ages </w:t>
      </w:r>
      <w:r w:rsidR="6BC6A59D">
        <w:rPr/>
        <w:t>participated</w:t>
      </w:r>
      <w:r w:rsidR="6BC6A59D">
        <w:rPr/>
        <w:t xml:space="preserve"> in. </w:t>
      </w:r>
      <w:r w:rsidR="4CB1403A">
        <w:rPr/>
        <w:t>Such practices whether done consciously or unconsciously would have</w:t>
      </w:r>
      <w:r w:rsidR="2D2EF248">
        <w:rPr/>
        <w:t xml:space="preserve"> embedded a daily activity of cultural and social reproduction</w:t>
      </w:r>
      <w:r w:rsidR="251162F5">
        <w:rPr/>
        <w:t xml:space="preserve"> </w:t>
      </w:r>
      <w:r w:rsidR="3A01AF30">
        <w:rPr/>
        <w:t>into the lives of the women in such communities</w:t>
      </w:r>
      <w:r w:rsidR="4DDC752E">
        <w:rPr/>
        <w:t xml:space="preserve"> and could </w:t>
      </w:r>
      <w:r w:rsidR="4DDC752E">
        <w:rPr/>
        <w:t>indicate</w:t>
      </w:r>
      <w:r w:rsidR="4DDC752E">
        <w:rPr/>
        <w:t xml:space="preserve"> a very fluid practice as stories and songs change and grow between generations </w:t>
      </w:r>
      <w:r w:rsidR="6A8CAC20">
        <w:rPr/>
        <w:t>as the community and society they come from grow</w:t>
      </w:r>
      <w:r w:rsidRPr="0B52B257">
        <w:rPr>
          <w:rStyle w:val="FootnoteReference"/>
        </w:rPr>
        <w:footnoteReference w:id="4790"/>
      </w:r>
      <w:r w:rsidR="3A01AF30">
        <w:rPr/>
        <w:t xml:space="preserve">. As younger girls helping their mothers would have had the opportunity to learn </w:t>
      </w:r>
      <w:r w:rsidR="5AAF3C97">
        <w:rPr/>
        <w:t>more about their people from their communities</w:t>
      </w:r>
      <w:r w:rsidR="33D26C79">
        <w:rPr/>
        <w:t xml:space="preserve"> and what it meant to be a part of that community.</w:t>
      </w:r>
      <w:r w:rsidR="27947CA6">
        <w:rPr/>
        <w:t xml:space="preserve"> </w:t>
      </w:r>
      <w:r w:rsidR="081909DE">
        <w:rPr/>
        <w:t xml:space="preserve">It would also have helped to imbed the idea of gendered </w:t>
      </w:r>
      <w:r w:rsidR="3693ACE9">
        <w:rPr/>
        <w:t>activities</w:t>
      </w:r>
      <w:r w:rsidR="081909DE">
        <w:rPr/>
        <w:t xml:space="preserve"> </w:t>
      </w:r>
      <w:r w:rsidR="04F365C9">
        <w:rPr/>
        <w:t xml:space="preserve">and gender roles </w:t>
      </w:r>
      <w:r w:rsidR="46A8525A">
        <w:rPr/>
        <w:t>into these communities</w:t>
      </w:r>
      <w:r w:rsidR="1C9DDD86">
        <w:rPr/>
        <w:t xml:space="preserve"> </w:t>
      </w:r>
      <w:r w:rsidR="55042C02">
        <w:rPr/>
        <w:t xml:space="preserve">with mothers and </w:t>
      </w:r>
      <w:r w:rsidR="7E383FB9">
        <w:rPr/>
        <w:t>grandmothers and learn what it meant to be a woman active in their community</w:t>
      </w:r>
      <w:r w:rsidR="4104A770">
        <w:rPr/>
        <w:t xml:space="preserve"> which </w:t>
      </w:r>
      <w:r w:rsidR="4104A770">
        <w:rPr/>
        <w:t>indicates</w:t>
      </w:r>
      <w:r w:rsidR="4104A770">
        <w:rPr/>
        <w:t xml:space="preserve"> how important </w:t>
      </w:r>
      <w:r w:rsidR="7C818117">
        <w:rPr/>
        <w:t xml:space="preserve">such an </w:t>
      </w:r>
      <w:r w:rsidR="29FC3B47">
        <w:rPr/>
        <w:t>opportunity</w:t>
      </w:r>
      <w:r w:rsidR="7C818117">
        <w:rPr/>
        <w:t xml:space="preserve"> was to </w:t>
      </w:r>
      <w:r w:rsidR="3B266649">
        <w:rPr/>
        <w:t>shape how both children and adults viewed the world they lived in</w:t>
      </w:r>
      <w:r w:rsidRPr="0B52B257">
        <w:rPr>
          <w:rStyle w:val="FootnoteReference"/>
        </w:rPr>
        <w:footnoteReference w:id="32489"/>
      </w:r>
      <w:r w:rsidR="7E383FB9">
        <w:rPr/>
        <w:t>.</w:t>
      </w:r>
      <w:r w:rsidR="46A8525A">
        <w:rPr/>
        <w:t xml:space="preserve"> </w:t>
      </w:r>
    </w:p>
    <w:p w:rsidR="251162F5" w:rsidP="505C2A65" w:rsidRDefault="251162F5" w14:paraId="72558B21" w14:textId="12DACCAC">
      <w:r w:rsidR="251162F5">
        <w:rPr/>
        <w:t xml:space="preserve">This idea of cultural reproduction is especially reflected in the statue as one of the presumed female figures represented in it </w:t>
      </w:r>
      <w:r w:rsidR="23D03B6C">
        <w:rPr/>
        <w:t>is holding a young child in her arms</w:t>
      </w:r>
      <w:r w:rsidR="6507085D">
        <w:rPr/>
        <w:t xml:space="preserve"> that could be a baby or a young toddler.</w:t>
      </w:r>
      <w:r w:rsidR="0964F68C">
        <w:rPr/>
        <w:t xml:space="preserve"> </w:t>
      </w:r>
      <w:r w:rsidR="3911B436">
        <w:rPr/>
        <w:t>O</w:t>
      </w:r>
      <w:r w:rsidR="0964F68C">
        <w:rPr/>
        <w:t xml:space="preserve">ne of the figures on the end of the rough opposite from them is another smaller figure who could be interpreted to be a </w:t>
      </w:r>
      <w:r w:rsidR="23ABED8F">
        <w:rPr/>
        <w:t>child</w:t>
      </w:r>
      <w:r w:rsidR="23D03B6C">
        <w:rPr/>
        <w:t xml:space="preserve">. </w:t>
      </w:r>
      <w:r w:rsidR="754B48FB">
        <w:rPr/>
        <w:t>Interestingly</w:t>
      </w:r>
      <w:r w:rsidR="41D0A19B">
        <w:rPr/>
        <w:t xml:space="preserve"> neither of these figures seem to </w:t>
      </w:r>
      <w:r w:rsidR="4EB34847">
        <w:rPr/>
        <w:t>actively</w:t>
      </w:r>
      <w:r w:rsidR="41D0A19B">
        <w:rPr/>
        <w:t xml:space="preserve"> be </w:t>
      </w:r>
      <w:r w:rsidR="41D0A19B">
        <w:rPr/>
        <w:t>participating</w:t>
      </w:r>
      <w:r w:rsidR="41D0A19B">
        <w:rPr/>
        <w:t xml:space="preserve"> in </w:t>
      </w:r>
      <w:r w:rsidR="05C77733">
        <w:rPr/>
        <w:t>making bread</w:t>
      </w:r>
      <w:r w:rsidR="37F1AD26">
        <w:rPr/>
        <w:t xml:space="preserve"> both </w:t>
      </w:r>
      <w:r w:rsidR="349543F6">
        <w:rPr/>
        <w:t xml:space="preserve">instead look to be </w:t>
      </w:r>
      <w:r w:rsidR="349543F6">
        <w:rPr/>
        <w:t>observing</w:t>
      </w:r>
      <w:r w:rsidR="349543F6">
        <w:rPr/>
        <w:t xml:space="preserve"> what the other figures are doing</w:t>
      </w:r>
      <w:r w:rsidR="05C77733">
        <w:rPr/>
        <w:t>. With the child not being obviously connected to one of the adult figures</w:t>
      </w:r>
      <w:r w:rsidR="2451F404">
        <w:rPr/>
        <w:t xml:space="preserve"> </w:t>
      </w:r>
      <w:r w:rsidR="05C77733">
        <w:rPr/>
        <w:t xml:space="preserve">while the figure carrying </w:t>
      </w:r>
      <w:r w:rsidR="531A7899">
        <w:rPr/>
        <w:t xml:space="preserve">the baby </w:t>
      </w:r>
      <w:r w:rsidR="32A43155">
        <w:rPr/>
        <w:t xml:space="preserve">is again not actively helping the other figures. This could </w:t>
      </w:r>
      <w:r w:rsidR="32A43155">
        <w:rPr/>
        <w:t>indicate</w:t>
      </w:r>
      <w:r w:rsidR="7B417B4E">
        <w:rPr/>
        <w:t xml:space="preserve"> that this was an activity that </w:t>
      </w:r>
      <w:r w:rsidR="5701DABF">
        <w:rPr/>
        <w:t>children would have learned how to perform from watching and helping their mothers.</w:t>
      </w:r>
      <w:r w:rsidR="2EF7C2AB">
        <w:rPr/>
        <w:t xml:space="preserve"> Which again links into the idea that this was an activity and practice that was passed from one generation to the next.</w:t>
      </w:r>
      <w:r w:rsidR="5701DABF">
        <w:rPr/>
        <w:t xml:space="preserve"> </w:t>
      </w:r>
      <w:r w:rsidR="049ED61E">
        <w:rPr/>
        <w:t>Also because of the time involved in such an activity</w:t>
      </w:r>
      <w:r w:rsidR="48C89904">
        <w:rPr/>
        <w:t xml:space="preserve"> </w:t>
      </w:r>
      <w:r w:rsidR="57A84E10">
        <w:rPr/>
        <w:t xml:space="preserve">they </w:t>
      </w:r>
      <w:bookmarkStart w:name="_Int_ybBUNQBM" w:id="18"/>
      <w:r w:rsidR="57A84E10">
        <w:rPr/>
        <w:t>most likely also</w:t>
      </w:r>
      <w:bookmarkEnd w:id="18"/>
      <w:r w:rsidR="48C89904">
        <w:rPr/>
        <w:t xml:space="preserve"> helped to watch one another's children while working</w:t>
      </w:r>
      <w:r w:rsidRPr="0B52B257">
        <w:rPr>
          <w:rStyle w:val="FootnoteReference"/>
        </w:rPr>
        <w:footnoteReference w:id="16790"/>
      </w:r>
      <w:r w:rsidR="1D7B2DFB">
        <w:rPr/>
        <w:t xml:space="preserve">. </w:t>
      </w:r>
    </w:p>
    <w:p w:rsidR="251162F5" w:rsidP="6D2E2DCB" w:rsidRDefault="67762A5F" w14:paraId="7871828D" w14:textId="3859C9FE">
      <w:r w:rsidR="67762A5F">
        <w:rPr/>
        <w:t xml:space="preserve">In conclusion praxis helps to unveil the changing landscape of Early and Middle Cypriot </w:t>
      </w:r>
      <w:r w:rsidR="519BA1BF">
        <w:rPr/>
        <w:t xml:space="preserve">Bronze Age </w:t>
      </w:r>
      <w:r w:rsidR="67762A5F">
        <w:rPr/>
        <w:t xml:space="preserve">society </w:t>
      </w:r>
      <w:r w:rsidR="3C412188">
        <w:rPr/>
        <w:t xml:space="preserve">in terms of gender role </w:t>
      </w:r>
      <w:r w:rsidR="67762A5F">
        <w:rPr/>
        <w:t xml:space="preserve">and how </w:t>
      </w:r>
      <w:r w:rsidR="67BAD0A9">
        <w:rPr/>
        <w:t xml:space="preserve">food production in and outside of the home helped to shape the lives and </w:t>
      </w:r>
      <w:r w:rsidR="47494ABC">
        <w:rPr/>
        <w:t xml:space="preserve">the people that </w:t>
      </w:r>
      <w:r w:rsidR="47494ABC">
        <w:rPr/>
        <w:t>participated</w:t>
      </w:r>
      <w:r w:rsidR="47494ABC">
        <w:rPr/>
        <w:t xml:space="preserve"> in </w:t>
      </w:r>
      <w:r w:rsidR="0C1EBA1A">
        <w:rPr/>
        <w:t>its production</w:t>
      </w:r>
      <w:r w:rsidR="7173FD8E">
        <w:rPr/>
        <w:t>.</w:t>
      </w:r>
      <w:r w:rsidR="47494ABC">
        <w:rPr/>
        <w:t xml:space="preserve"> </w:t>
      </w:r>
      <w:r w:rsidR="68758DED">
        <w:rPr/>
        <w:t>B</w:t>
      </w:r>
      <w:r w:rsidR="47494ABC">
        <w:rPr/>
        <w:t xml:space="preserve">y </w:t>
      </w:r>
      <w:r w:rsidR="5C22DCA9">
        <w:rPr/>
        <w:t>working beside one another</w:t>
      </w:r>
      <w:r w:rsidR="653787BE">
        <w:rPr/>
        <w:t xml:space="preserve"> daily women</w:t>
      </w:r>
      <w:r w:rsidR="5C22DCA9">
        <w:rPr/>
        <w:t xml:space="preserve"> </w:t>
      </w:r>
      <w:r w:rsidR="3F617F75">
        <w:rPr/>
        <w:t xml:space="preserve">helped </w:t>
      </w:r>
      <w:r w:rsidR="47494ABC">
        <w:rPr/>
        <w:t xml:space="preserve">strengthening </w:t>
      </w:r>
      <w:r w:rsidR="4D6B4C8A">
        <w:rPr/>
        <w:t>communit</w:t>
      </w:r>
      <w:r w:rsidR="77DF4BB4">
        <w:rPr/>
        <w:t xml:space="preserve">y ties </w:t>
      </w:r>
      <w:r w:rsidR="67CFECD0">
        <w:rPr/>
        <w:t xml:space="preserve">and helping to bring up their children </w:t>
      </w:r>
      <w:r w:rsidR="6B712CB2">
        <w:rPr/>
        <w:t>up together</w:t>
      </w:r>
      <w:r w:rsidR="59CC1EC6">
        <w:rPr/>
        <w:t xml:space="preserve">. While also cementing gender roles and relationships to certain </w:t>
      </w:r>
      <w:r w:rsidR="391E915F">
        <w:rPr/>
        <w:t>activities</w:t>
      </w:r>
      <w:r w:rsidR="59CC1EC6">
        <w:rPr/>
        <w:t xml:space="preserve"> in their community</w:t>
      </w:r>
      <w:r w:rsidR="052CCE5E">
        <w:rPr/>
        <w:t xml:space="preserve">. </w:t>
      </w:r>
    </w:p>
    <w:p w:rsidR="1179C85A" w:rsidP="0B52B257" w:rsidRDefault="1179C85A" w14:paraId="43A49E33" w14:textId="45053038">
      <w:pPr>
        <w:pStyle w:val="Normal"/>
      </w:pPr>
      <w:r w:rsidRPr="0B52B257" w:rsidR="1179C85A">
        <w:rPr>
          <w:b w:val="1"/>
          <w:bCs w:val="1"/>
          <w:u w:val="single"/>
        </w:rPr>
        <w:t>Bibliography</w:t>
      </w:r>
    </w:p>
    <w:p w:rsidR="1179C85A" w:rsidP="0B52B257" w:rsidRDefault="1179C85A" w14:paraId="55087BBB" w14:textId="0C61B887">
      <w:pPr>
        <w:pStyle w:val="Normal"/>
        <w:rPr>
          <w:b w:val="0"/>
          <w:bCs w:val="0"/>
          <w:u w:val="none"/>
        </w:rPr>
      </w:pPr>
      <w:r w:rsidR="1179C85A">
        <w:rPr>
          <w:b w:val="0"/>
          <w:bCs w:val="0"/>
          <w:u w:val="none"/>
        </w:rPr>
        <w:t xml:space="preserve">Louvre </w:t>
      </w:r>
      <w:r w:rsidR="1179C85A">
        <w:rPr>
          <w:b w:val="0"/>
          <w:bCs w:val="0"/>
          <w:u w:val="none"/>
        </w:rPr>
        <w:t>Museam</w:t>
      </w:r>
      <w:r w:rsidR="1179C85A">
        <w:rPr>
          <w:b w:val="0"/>
          <w:bCs w:val="0"/>
          <w:u w:val="none"/>
        </w:rPr>
        <w:t xml:space="preserve">, (2010), </w:t>
      </w:r>
      <w:r w:rsidRPr="0B52B257" w:rsidR="1179C85A">
        <w:rPr>
          <w:b w:val="0"/>
          <w:bCs w:val="0"/>
          <w:i w:val="1"/>
          <w:iCs w:val="1"/>
          <w:u w:val="none"/>
        </w:rPr>
        <w:t>Louvre Collection</w:t>
      </w:r>
      <w:r w:rsidR="1179C85A">
        <w:rPr>
          <w:b w:val="0"/>
          <w:bCs w:val="0"/>
          <w:u w:val="none"/>
        </w:rPr>
        <w:t xml:space="preserve">, Available at: </w:t>
      </w:r>
      <w:hyperlink r:id="R3288e1ad68484293">
        <w:r w:rsidRPr="0B52B257" w:rsidR="1179C85A">
          <w:rPr>
            <w:rStyle w:val="Hyperlink"/>
            <w:b w:val="0"/>
            <w:bCs w:val="0"/>
          </w:rPr>
          <w:t>https://collections.Louvre.fr</w:t>
        </w:r>
        <w:r w:rsidRPr="0B52B257" w:rsidR="7382708F">
          <w:rPr>
            <w:rStyle w:val="Hyperlink"/>
            <w:b w:val="0"/>
            <w:bCs w:val="0"/>
          </w:rPr>
          <w:t>/</w:t>
        </w:r>
        <w:r w:rsidRPr="0B52B257" w:rsidR="1179C85A">
          <w:rPr>
            <w:rStyle w:val="Hyperlink"/>
            <w:b w:val="0"/>
            <w:bCs w:val="0"/>
          </w:rPr>
          <w:t>ark/</w:t>
        </w:r>
        <w:r w:rsidRPr="0B52B257" w:rsidR="296F9C95">
          <w:rPr>
            <w:rStyle w:val="Hyperlink"/>
            <w:b w:val="0"/>
            <w:bCs w:val="0"/>
          </w:rPr>
          <w:t>:/53355/cl0118436</w:t>
        </w:r>
      </w:hyperlink>
      <w:r w:rsidR="296F9C95">
        <w:rPr>
          <w:b w:val="0"/>
          <w:bCs w:val="0"/>
          <w:u w:val="none"/>
        </w:rPr>
        <w:t>, (Accessed 6 January 2024)</w:t>
      </w:r>
    </w:p>
    <w:p w:rsidR="296F9C95" w:rsidP="0B52B257" w:rsidRDefault="296F9C95" w14:paraId="3BC9E15D" w14:textId="19504352">
      <w:pPr>
        <w:pStyle w:val="Normal"/>
        <w:rPr>
          <w:b w:val="0"/>
          <w:bCs w:val="0"/>
          <w:u w:val="none"/>
        </w:rPr>
      </w:pPr>
      <w:r w:rsidR="296F9C95">
        <w:rPr>
          <w:b w:val="0"/>
          <w:bCs w:val="0"/>
          <w:u w:val="none"/>
        </w:rPr>
        <w:t xml:space="preserve">Webb. M Jennifer, </w:t>
      </w:r>
      <w:r w:rsidRPr="0B52B257" w:rsidR="296F9C95">
        <w:rPr>
          <w:b w:val="0"/>
          <w:bCs w:val="0"/>
          <w:i w:val="1"/>
          <w:iCs w:val="1"/>
          <w:u w:val="none"/>
        </w:rPr>
        <w:t xml:space="preserve">Anthropomorphic figures from Middle Bronze Age Cyprus: Who or What do they </w:t>
      </w:r>
      <w:r w:rsidRPr="0B52B257" w:rsidR="296F9C95">
        <w:rPr>
          <w:b w:val="0"/>
          <w:bCs w:val="0"/>
          <w:i w:val="1"/>
          <w:iCs w:val="1"/>
          <w:u w:val="none"/>
        </w:rPr>
        <w:t>Represent</w:t>
      </w:r>
      <w:r w:rsidRPr="0B52B257" w:rsidR="49421E1F">
        <w:rPr>
          <w:b w:val="0"/>
          <w:bCs w:val="0"/>
          <w:i w:val="1"/>
          <w:iCs w:val="1"/>
          <w:u w:val="none"/>
        </w:rPr>
        <w:t>?,</w:t>
      </w:r>
      <w:r w:rsidRPr="0B52B257" w:rsidR="49421E1F">
        <w:rPr>
          <w:b w:val="0"/>
          <w:bCs w:val="0"/>
          <w:i w:val="1"/>
          <w:iCs w:val="1"/>
          <w:u w:val="none"/>
        </w:rPr>
        <w:t xml:space="preserve"> </w:t>
      </w:r>
      <w:r w:rsidR="49421E1F">
        <w:rPr>
          <w:b w:val="0"/>
          <w:bCs w:val="0"/>
          <w:u w:val="none"/>
        </w:rPr>
        <w:t>2018, Classics Association of Victoria</w:t>
      </w:r>
    </w:p>
    <w:p w:rsidR="49421E1F" w:rsidP="0B52B257" w:rsidRDefault="49421E1F" w14:paraId="20B8B1EC" w14:textId="5D9CE622">
      <w:pPr>
        <w:pStyle w:val="Normal"/>
        <w:rPr>
          <w:b w:val="0"/>
          <w:bCs w:val="0"/>
          <w:u w:val="none"/>
        </w:rPr>
      </w:pPr>
      <w:r w:rsidR="49421E1F">
        <w:rPr>
          <w:b w:val="0"/>
          <w:bCs w:val="0"/>
          <w:u w:val="none"/>
        </w:rPr>
        <w:t>Serwint</w:t>
      </w:r>
      <w:r w:rsidR="49421E1F">
        <w:rPr>
          <w:b w:val="0"/>
          <w:bCs w:val="0"/>
          <w:u w:val="none"/>
        </w:rPr>
        <w:t xml:space="preserve"> Nancy, </w:t>
      </w:r>
      <w:r w:rsidRPr="0B52B257" w:rsidR="49421E1F">
        <w:rPr>
          <w:b w:val="0"/>
          <w:bCs w:val="0"/>
          <w:i w:val="1"/>
          <w:iCs w:val="1"/>
          <w:u w:val="none"/>
        </w:rPr>
        <w:t>Women and the art of Ancient Cyprus</w:t>
      </w:r>
      <w:r w:rsidR="49421E1F">
        <w:rPr>
          <w:b w:val="0"/>
          <w:bCs w:val="0"/>
          <w:u w:val="none"/>
        </w:rPr>
        <w:t xml:space="preserve">, Women in </w:t>
      </w:r>
      <w:r w:rsidR="107F9D30">
        <w:rPr>
          <w:b w:val="0"/>
          <w:bCs w:val="0"/>
          <w:u w:val="none"/>
        </w:rPr>
        <w:t>Antiquity</w:t>
      </w:r>
      <w:r w:rsidR="49421E1F">
        <w:rPr>
          <w:b w:val="0"/>
          <w:bCs w:val="0"/>
          <w:u w:val="none"/>
        </w:rPr>
        <w:t>:</w:t>
      </w:r>
      <w:r w:rsidR="63891522">
        <w:rPr>
          <w:b w:val="0"/>
          <w:bCs w:val="0"/>
          <w:u w:val="none"/>
        </w:rPr>
        <w:t xml:space="preserve"> Real Women across the Ancient World, </w:t>
      </w:r>
      <w:r w:rsidR="31E55AC3">
        <w:rPr>
          <w:b w:val="0"/>
          <w:bCs w:val="0"/>
          <w:u w:val="none"/>
        </w:rPr>
        <w:t>2016, Routledge</w:t>
      </w:r>
    </w:p>
    <w:p w:rsidR="31E55AC3" w:rsidP="0B52B257" w:rsidRDefault="31E55AC3" w14:paraId="571D82B0" w14:textId="4DD573F2">
      <w:pPr>
        <w:pStyle w:val="Normal"/>
        <w:rPr>
          <w:b w:val="0"/>
          <w:bCs w:val="0"/>
          <w:u w:val="none"/>
        </w:rPr>
      </w:pPr>
      <w:r w:rsidR="31E55AC3">
        <w:rPr>
          <w:b w:val="0"/>
          <w:bCs w:val="0"/>
          <w:u w:val="none"/>
        </w:rPr>
        <w:t xml:space="preserve">Mina Maria, </w:t>
      </w:r>
      <w:r w:rsidRPr="0B52B257" w:rsidR="31E55AC3">
        <w:rPr>
          <w:b w:val="0"/>
          <w:bCs w:val="0"/>
          <w:i w:val="1"/>
          <w:iCs w:val="1"/>
          <w:u w:val="none"/>
        </w:rPr>
        <w:t>Was it a man's world? Gender Relationships at the transition to the Bronze Age in Cyprus</w:t>
      </w:r>
      <w:r w:rsidR="31E55AC3">
        <w:rPr>
          <w:b w:val="0"/>
          <w:bCs w:val="0"/>
          <w:u w:val="none"/>
        </w:rPr>
        <w:t xml:space="preserve">, 2016, </w:t>
      </w:r>
      <w:r w:rsidR="78EEDBC9">
        <w:rPr>
          <w:b w:val="0"/>
          <w:bCs w:val="0"/>
          <w:u w:val="none"/>
        </w:rPr>
        <w:t>Near Eastern Archaeology, Volume 79, no 3</w:t>
      </w:r>
      <w:r w:rsidR="3A49F698">
        <w:rPr>
          <w:b w:val="0"/>
          <w:bCs w:val="0"/>
          <w:u w:val="none"/>
        </w:rPr>
        <w:t xml:space="preserve">, University of </w:t>
      </w:r>
      <w:r w:rsidR="3A49F698">
        <w:rPr>
          <w:b w:val="0"/>
          <w:bCs w:val="0"/>
          <w:u w:val="none"/>
        </w:rPr>
        <w:t>Chicago</w:t>
      </w:r>
      <w:r w:rsidR="3A49F698">
        <w:rPr>
          <w:b w:val="0"/>
          <w:bCs w:val="0"/>
          <w:u w:val="none"/>
        </w:rPr>
        <w:t xml:space="preserve"> Press</w:t>
      </w:r>
    </w:p>
    <w:p w:rsidR="3A49F698" w:rsidP="0B52B257" w:rsidRDefault="3A49F698" w14:paraId="09C27E9F" w14:textId="4A87604A">
      <w:pPr>
        <w:pStyle w:val="Normal"/>
        <w:rPr>
          <w:b w:val="0"/>
          <w:bCs w:val="0"/>
          <w:u w:val="none"/>
        </w:rPr>
      </w:pPr>
      <w:r w:rsidR="3A49F698">
        <w:rPr>
          <w:b w:val="0"/>
          <w:bCs w:val="0"/>
          <w:u w:val="none"/>
        </w:rPr>
        <w:t xml:space="preserve">Steel Louise, </w:t>
      </w:r>
      <w:r w:rsidRPr="0B52B257" w:rsidR="3A49F698">
        <w:rPr>
          <w:b w:val="0"/>
          <w:bCs w:val="0"/>
          <w:i w:val="1"/>
          <w:iCs w:val="1"/>
          <w:u w:val="none"/>
        </w:rPr>
        <w:t>Kitchenalaia</w:t>
      </w:r>
      <w:r w:rsidRPr="0B52B257" w:rsidR="3A49F698">
        <w:rPr>
          <w:b w:val="0"/>
          <w:bCs w:val="0"/>
          <w:i w:val="1"/>
          <w:iCs w:val="1"/>
          <w:u w:val="none"/>
        </w:rPr>
        <w:t xml:space="preserve"> in Bronze Age Cyprus</w:t>
      </w:r>
      <w:r w:rsidR="3A49F698">
        <w:rPr>
          <w:b w:val="0"/>
          <w:bCs w:val="0"/>
          <w:u w:val="none"/>
        </w:rPr>
        <w:t>, 2016, Gastronomica, Volu</w:t>
      </w:r>
      <w:r w:rsidR="5490ED9B">
        <w:rPr>
          <w:b w:val="0"/>
          <w:bCs w:val="0"/>
          <w:u w:val="none"/>
        </w:rPr>
        <w:t>me 16, no 3, University of California Press</w:t>
      </w:r>
    </w:p>
    <w:p w:rsidR="5490ED9B" w:rsidP="0B52B257" w:rsidRDefault="5490ED9B" w14:paraId="069B72FC" w14:textId="39509553">
      <w:pPr>
        <w:pStyle w:val="Normal"/>
        <w:rPr>
          <w:b w:val="0"/>
          <w:bCs w:val="0"/>
          <w:u w:val="none"/>
        </w:rPr>
      </w:pPr>
      <w:r w:rsidR="5490ED9B">
        <w:rPr>
          <w:b w:val="0"/>
          <w:bCs w:val="0"/>
          <w:u w:val="none"/>
        </w:rPr>
        <w:t xml:space="preserve">Falconer. E Steven, Fall. L Patricia, </w:t>
      </w:r>
      <w:r w:rsidRPr="0B52B257" w:rsidR="5490ED9B">
        <w:rPr>
          <w:b w:val="0"/>
          <w:bCs w:val="0"/>
          <w:i w:val="1"/>
          <w:iCs w:val="1"/>
          <w:u w:val="none"/>
        </w:rPr>
        <w:t xml:space="preserve">Household Community behaviour at Bronze Age </w:t>
      </w:r>
      <w:r w:rsidRPr="0B52B257" w:rsidR="5490ED9B">
        <w:rPr>
          <w:b w:val="0"/>
          <w:bCs w:val="0"/>
          <w:i w:val="1"/>
          <w:iCs w:val="1"/>
          <w:u w:val="none"/>
        </w:rPr>
        <w:t>Politiko-Trou</w:t>
      </w:r>
      <w:r w:rsidRPr="0B52B257" w:rsidR="2A509B2B">
        <w:rPr>
          <w:b w:val="0"/>
          <w:bCs w:val="0"/>
          <w:i w:val="1"/>
          <w:iCs w:val="1"/>
          <w:u w:val="none"/>
        </w:rPr>
        <w:t>llia</w:t>
      </w:r>
      <w:r w:rsidRPr="0B52B257" w:rsidR="2A509B2B">
        <w:rPr>
          <w:b w:val="0"/>
          <w:bCs w:val="0"/>
          <w:i w:val="1"/>
          <w:iCs w:val="1"/>
          <w:u w:val="none"/>
        </w:rPr>
        <w:t xml:space="preserve"> Cyprus</w:t>
      </w:r>
      <w:r w:rsidR="2A509B2B">
        <w:rPr>
          <w:b w:val="0"/>
          <w:bCs w:val="0"/>
          <w:u w:val="none"/>
        </w:rPr>
        <w:t xml:space="preserve">, 2013, Journal of Field </w:t>
      </w:r>
      <w:r w:rsidR="2A509B2B">
        <w:rPr>
          <w:b w:val="0"/>
          <w:bCs w:val="0"/>
          <w:u w:val="none"/>
        </w:rPr>
        <w:t>Archaeology</w:t>
      </w:r>
      <w:r w:rsidR="2A509B2B">
        <w:rPr>
          <w:b w:val="0"/>
          <w:bCs w:val="0"/>
          <w:u w:val="none"/>
        </w:rPr>
        <w:t>, Volume 38, No 2, Taylor and Francis</w:t>
      </w:r>
    </w:p>
    <w:p w:rsidR="1F08D46B" w:rsidP="0B52B257" w:rsidRDefault="1F08D46B" w14:paraId="4A488C6D" w14:textId="66D57CDC">
      <w:pPr>
        <w:pStyle w:val="Normal"/>
        <w:rPr>
          <w:b w:val="0"/>
          <w:bCs w:val="0"/>
          <w:u w:val="none"/>
        </w:rPr>
      </w:pPr>
      <w:r w:rsidR="1F08D46B">
        <w:rPr>
          <w:b w:val="0"/>
          <w:bCs w:val="0"/>
          <w:u w:val="none"/>
        </w:rPr>
        <w:t xml:space="preserve">Hemingway Collette, Hemingway Sean, (2004), </w:t>
      </w:r>
      <w:r w:rsidRPr="0B52B257" w:rsidR="1F08D46B">
        <w:rPr>
          <w:b w:val="0"/>
          <w:bCs w:val="0"/>
          <w:i w:val="1"/>
          <w:iCs w:val="1"/>
          <w:u w:val="none"/>
        </w:rPr>
        <w:t>Cyprus-Island of Copper</w:t>
      </w:r>
      <w:r w:rsidR="1F08D46B">
        <w:rPr>
          <w:b w:val="0"/>
          <w:bCs w:val="0"/>
          <w:u w:val="none"/>
        </w:rPr>
        <w:t>, Available at</w:t>
      </w:r>
      <w:r w:rsidR="5A818AF7">
        <w:rPr>
          <w:b w:val="0"/>
          <w:bCs w:val="0"/>
          <w:u w:val="none"/>
        </w:rPr>
        <w:t xml:space="preserve">: </w:t>
      </w:r>
      <w:hyperlink r:id="Ree05d5c8e2de4238">
        <w:r w:rsidRPr="0B52B257" w:rsidR="5A818AF7">
          <w:rPr>
            <w:rStyle w:val="Hyperlink"/>
            <w:b w:val="0"/>
            <w:bCs w:val="0"/>
          </w:rPr>
          <w:t>https://www.metmuseam.org/toah/hd/cyco/hd</w:t>
        </w:r>
        <w:r w:rsidRPr="0B52B257" w:rsidR="687F8754">
          <w:rPr>
            <w:rStyle w:val="Hyperlink"/>
            <w:b w:val="0"/>
            <w:bCs w:val="0"/>
          </w:rPr>
          <w:t>_cyco.htm</w:t>
        </w:r>
      </w:hyperlink>
      <w:r w:rsidR="687F8754">
        <w:rPr>
          <w:b w:val="0"/>
          <w:bCs w:val="0"/>
          <w:u w:val="none"/>
        </w:rPr>
        <w:t>, (</w:t>
      </w:r>
      <w:r w:rsidR="687F8754">
        <w:rPr>
          <w:b w:val="0"/>
          <w:bCs w:val="0"/>
          <w:u w:val="none"/>
        </w:rPr>
        <w:t>Accessed</w:t>
      </w:r>
      <w:r w:rsidR="687F8754">
        <w:rPr>
          <w:b w:val="0"/>
          <w:bCs w:val="0"/>
          <w:u w:val="none"/>
        </w:rPr>
        <w:t xml:space="preserve"> January 7</w:t>
      </w:r>
      <w:r w:rsidR="687F8754">
        <w:rPr>
          <w:b w:val="0"/>
          <w:bCs w:val="0"/>
          <w:u w:val="none"/>
        </w:rPr>
        <w:t xml:space="preserve"> 2024</w:t>
      </w:r>
      <w:r w:rsidR="687F8754">
        <w:rPr>
          <w:b w:val="0"/>
          <w:bCs w:val="0"/>
          <w:u w:val="none"/>
        </w:rPr>
        <w:t>)</w:t>
      </w:r>
    </w:p>
    <w:p w:rsidR="687F8754" w:rsidP="0B52B257" w:rsidRDefault="687F8754" w14:paraId="16B5D4FA" w14:textId="601EFDC6">
      <w:pPr>
        <w:pStyle w:val="Normal"/>
        <w:rPr>
          <w:b w:val="0"/>
          <w:bCs w:val="0"/>
          <w:u w:val="none"/>
        </w:rPr>
      </w:pPr>
      <w:r w:rsidR="687F8754">
        <w:rPr>
          <w:b w:val="0"/>
          <w:bCs w:val="0"/>
          <w:u w:val="none"/>
        </w:rPr>
        <w:t xml:space="preserve">Frankel David, Webb. M Jennifer, </w:t>
      </w:r>
      <w:r w:rsidRPr="0B52B257" w:rsidR="687F8754">
        <w:rPr>
          <w:b w:val="0"/>
          <w:bCs w:val="0"/>
          <w:i w:val="1"/>
          <w:iCs w:val="1"/>
          <w:u w:val="none"/>
        </w:rPr>
        <w:t xml:space="preserve">Population, Household and Ceramic </w:t>
      </w:r>
      <w:r w:rsidRPr="0B52B257" w:rsidR="7802E9B9">
        <w:rPr>
          <w:b w:val="0"/>
          <w:bCs w:val="0"/>
          <w:i w:val="1"/>
          <w:iCs w:val="1"/>
          <w:u w:val="none"/>
        </w:rPr>
        <w:t>Consumption in a Prehistoric Cypriot Village</w:t>
      </w:r>
      <w:r w:rsidR="7802E9B9">
        <w:rPr>
          <w:b w:val="0"/>
          <w:bCs w:val="0"/>
          <w:u w:val="none"/>
        </w:rPr>
        <w:t>, 2001, Journal of Field Archaeology, Vol</w:t>
      </w:r>
      <w:r w:rsidR="1E92DB63">
        <w:rPr>
          <w:b w:val="0"/>
          <w:bCs w:val="0"/>
          <w:u w:val="none"/>
        </w:rPr>
        <w:t>ume 28, No 1, Taylor and Francis</w:t>
      </w:r>
    </w:p>
    <w:p w:rsidR="1E92DB63" w:rsidP="0B52B257" w:rsidRDefault="1E92DB63" w14:paraId="0DF69E6B" w14:textId="5DD53AA3">
      <w:pPr>
        <w:pStyle w:val="Normal"/>
        <w:rPr>
          <w:b w:val="0"/>
          <w:bCs w:val="0"/>
          <w:u w:val="none"/>
        </w:rPr>
      </w:pPr>
      <w:r w:rsidR="1E92DB63">
        <w:rPr>
          <w:b w:val="0"/>
          <w:bCs w:val="0"/>
          <w:u w:val="none"/>
        </w:rPr>
        <w:t xml:space="preserve">Hayden Brian, Darcus-Nixon Laurie, Ansell Logan, </w:t>
      </w:r>
      <w:r w:rsidR="5FEDF631">
        <w:rPr>
          <w:b w:val="0"/>
          <w:bCs w:val="0"/>
          <w:u w:val="none"/>
        </w:rPr>
        <w:t xml:space="preserve">Our daily bread? </w:t>
      </w:r>
      <w:r w:rsidRPr="0B52B257" w:rsidR="5FEDF631">
        <w:rPr>
          <w:b w:val="0"/>
          <w:bCs w:val="0"/>
          <w:i w:val="1"/>
          <w:iCs w:val="1"/>
          <w:u w:val="none"/>
        </w:rPr>
        <w:t>The Origins of grinding grain and bread making</w:t>
      </w:r>
      <w:r w:rsidR="5FEDF631">
        <w:rPr>
          <w:b w:val="0"/>
          <w:bCs w:val="0"/>
          <w:u w:val="none"/>
        </w:rPr>
        <w:t>, 2017, Routledge</w:t>
      </w:r>
    </w:p>
    <w:p w:rsidR="7A34ED34" w:rsidP="0B52B257" w:rsidRDefault="7A34ED34" w14:paraId="38DEA73A" w14:textId="462662BF">
      <w:pPr>
        <w:pStyle w:val="Normal"/>
        <w:rPr>
          <w:b w:val="0"/>
          <w:bCs w:val="0"/>
          <w:u w:val="none"/>
        </w:rPr>
      </w:pPr>
      <w:r w:rsidR="7A34ED34">
        <w:rPr>
          <w:b w:val="0"/>
          <w:bCs w:val="0"/>
          <w:u w:val="none"/>
        </w:rPr>
        <w:t xml:space="preserve">Molleson Theya, A method for the study of activity related to skeletal morphologies, 2007, Bioarcheology of the </w:t>
      </w:r>
      <w:r w:rsidR="7A34ED34">
        <w:rPr>
          <w:b w:val="0"/>
          <w:bCs w:val="0"/>
          <w:u w:val="none"/>
        </w:rPr>
        <w:t xml:space="preserve">Near </w:t>
      </w:r>
      <w:r w:rsidR="73CE56D0">
        <w:rPr>
          <w:b w:val="0"/>
          <w:bCs w:val="0"/>
          <w:u w:val="none"/>
        </w:rPr>
        <w:t>East</w:t>
      </w:r>
      <w:r w:rsidR="73CE56D0">
        <w:rPr>
          <w:b w:val="0"/>
          <w:bCs w:val="0"/>
          <w:u w:val="none"/>
        </w:rPr>
        <w:t>, Georgias Press</w:t>
      </w:r>
    </w:p>
    <w:p w:rsidR="73CE56D0" w:rsidP="0B52B257" w:rsidRDefault="73CE56D0" w14:paraId="12EB2C2A" w14:textId="5DFEC5CD">
      <w:pPr>
        <w:pStyle w:val="Normal"/>
        <w:rPr>
          <w:b w:val="0"/>
          <w:bCs w:val="0"/>
          <w:u w:val="none"/>
        </w:rPr>
      </w:pPr>
      <w:r w:rsidR="73CE56D0">
        <w:rPr>
          <w:b w:val="0"/>
          <w:bCs w:val="0"/>
          <w:u w:val="none"/>
        </w:rPr>
        <w:t>Laslett</w:t>
      </w:r>
      <w:r w:rsidR="73CE56D0">
        <w:rPr>
          <w:b w:val="0"/>
          <w:bCs w:val="0"/>
          <w:u w:val="none"/>
        </w:rPr>
        <w:t xml:space="preserve"> Barbara, Brenna Johanna, </w:t>
      </w:r>
      <w:r w:rsidR="73CE56D0">
        <w:rPr>
          <w:b w:val="0"/>
          <w:bCs w:val="0"/>
          <w:u w:val="none"/>
        </w:rPr>
        <w:t>Gender</w:t>
      </w:r>
      <w:r w:rsidR="73CE56D0">
        <w:rPr>
          <w:b w:val="0"/>
          <w:bCs w:val="0"/>
          <w:u w:val="none"/>
        </w:rPr>
        <w:t xml:space="preserve"> and Social Reproduction: Historical Perspectives, 1989, Annual Review of Sociolo</w:t>
      </w:r>
      <w:r w:rsidR="0351B936">
        <w:rPr>
          <w:b w:val="0"/>
          <w:bCs w:val="0"/>
          <w:u w:val="none"/>
        </w:rPr>
        <w:t>giy, Volume 15, Annual Review</w:t>
      </w:r>
    </w:p>
    <w:p w:rsidR="0B52B257" w:rsidP="0B52B257" w:rsidRDefault="0B52B257" w14:paraId="71B3B052" w14:textId="2B63BB33">
      <w:pPr>
        <w:pStyle w:val="Normal"/>
        <w:rPr>
          <w:b w:val="0"/>
          <w:bCs w:val="0"/>
          <w:u w:val="none"/>
        </w:rPr>
      </w:pPr>
    </w:p>
    <w:sectPr w:rsidR="251162F5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61F42" w:rsidRDefault="00361F42" w14:paraId="079E3DD8" w14:textId="77777777">
      <w:pPr>
        <w:spacing w:after="0" w:line="240" w:lineRule="auto"/>
      </w:pPr>
      <w:r>
        <w:separator/>
      </w:r>
    </w:p>
  </w:endnote>
  <w:endnote w:type="continuationSeparator" w:id="0">
    <w:p w:rsidR="00361F42" w:rsidRDefault="00361F42" w14:paraId="3FB1DA25" w14:textId="77777777">
      <w:pPr>
        <w:spacing w:after="0" w:line="240" w:lineRule="auto"/>
      </w:pPr>
      <w:r>
        <w:continuationSeparator/>
      </w:r>
    </w:p>
  </w:endnote>
  <w:endnote w:type="continuationNotice" w:id="1">
    <w:p w:rsidR="00361F42" w:rsidRDefault="00361F42" w14:paraId="176CC09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61F42" w:rsidRDefault="00361F42" w14:paraId="67CC799C" w14:textId="54CE4106">
      <w:pPr>
        <w:spacing w:after="0" w:line="240" w:lineRule="auto"/>
      </w:pPr>
      <w:r>
        <w:separator/>
      </w:r>
    </w:p>
  </w:footnote>
  <w:footnote w:type="continuationSeparator" w:id="0">
    <w:p w:rsidR="00361F42" w:rsidRDefault="00361F42" w14:paraId="67D529C4" w14:textId="3F3C5C98">
      <w:pPr>
        <w:spacing w:after="0" w:line="240" w:lineRule="auto"/>
      </w:pPr>
      <w:r>
        <w:continuationSeparator/>
      </w:r>
    </w:p>
  </w:footnote>
  <w:footnote w:type="continuationNotice" w:id="1">
    <w:p w:rsidR="00361F42" w:rsidRDefault="00361F42" w14:paraId="3F4D891A" w14:textId="77777777">
      <w:pPr>
        <w:spacing w:after="0" w:line="240" w:lineRule="auto"/>
      </w:pPr>
    </w:p>
  </w:footnote>
  <w:footnote w:id="2">
    <w:p w:rsidR="505C2A65" w:rsidP="505C2A65" w:rsidRDefault="505C2A65" w14:paraId="62EBB984" w14:textId="50550178">
      <w:pPr>
        <w:pStyle w:val="FootnoteText"/>
      </w:pPr>
      <w:r w:rsidRPr="505C2A65">
        <w:rPr>
          <w:rStyle w:val="FootnoteReference"/>
        </w:rPr>
        <w:footnoteRef/>
      </w:r>
      <w:r>
        <w:t xml:space="preserve"> Louvre Museum, (2010), </w:t>
      </w:r>
      <w:r w:rsidRPr="505C2A65">
        <w:rPr>
          <w:i/>
          <w:iCs/>
        </w:rPr>
        <w:t>Louvre Collection</w:t>
      </w:r>
      <w:r>
        <w:t xml:space="preserve">, Available at: </w:t>
      </w:r>
      <w:hyperlink r:id="rId1">
        <w:r w:rsidRPr="505C2A65">
          <w:rPr>
            <w:rStyle w:val="Hyperlink"/>
          </w:rPr>
          <w:t>https://collections.louvre.fr/ark/:/53355/cl010118436</w:t>
        </w:r>
      </w:hyperlink>
      <w:r>
        <w:t>, (Accessed 6 January 2024)</w:t>
      </w:r>
    </w:p>
  </w:footnote>
  <w:footnote w:id="3">
    <w:p w:rsidR="505C2A65" w:rsidP="505C2A65" w:rsidRDefault="505C2A65" w14:paraId="5B6EAD53" w14:textId="5BE48C2E">
      <w:pPr>
        <w:pStyle w:val="FootnoteText"/>
        <w:rPr>
          <w:i/>
          <w:iCs/>
        </w:rPr>
      </w:pPr>
      <w:r w:rsidRPr="505C2A65">
        <w:rPr>
          <w:rStyle w:val="FootnoteReference"/>
        </w:rPr>
        <w:footnoteRef/>
      </w:r>
      <w:r>
        <w:t xml:space="preserve"> Webb M. Jennifer, </w:t>
      </w:r>
      <w:r w:rsidRPr="505C2A65">
        <w:rPr>
          <w:i/>
          <w:iCs/>
        </w:rPr>
        <w:t xml:space="preserve">Anthropomorphic figures from Middle Bronze Age Cyprus: Who or What do they Represent? </w:t>
      </w:r>
      <w:r w:rsidRPr="232CA545" w:rsidR="232CA545">
        <w:t>2018</w:t>
      </w:r>
      <w:r w:rsidRPr="232CA545" w:rsidR="232CA545">
        <w:rPr>
          <w:i/>
          <w:iCs/>
        </w:rPr>
        <w:t xml:space="preserve">, </w:t>
      </w:r>
      <w:r w:rsidRPr="232CA545" w:rsidR="232CA545">
        <w:t>Classics Association of Victoria, P 5</w:t>
      </w:r>
    </w:p>
  </w:footnote>
  <w:footnote w:id="4">
    <w:p w:rsidR="232CA545" w:rsidP="232CA545" w:rsidRDefault="232CA545" w14:paraId="6E7202A4" w14:textId="17CC7020">
      <w:pPr>
        <w:pStyle w:val="FootnoteText"/>
      </w:pPr>
      <w:r w:rsidRPr="232CA545">
        <w:rPr>
          <w:rStyle w:val="FootnoteReference"/>
        </w:rPr>
        <w:footnoteRef/>
      </w:r>
      <w:r>
        <w:t xml:space="preserve"> Serwint Nancy, </w:t>
      </w:r>
      <w:r w:rsidRPr="232CA545">
        <w:rPr>
          <w:i/>
          <w:iCs/>
        </w:rPr>
        <w:t>Women and the art of ancient Cyprus, Women in Antiquity: Real Women across the Ancient World</w:t>
      </w:r>
      <w:r>
        <w:t>, 2016, Routledge, P 407</w:t>
      </w:r>
    </w:p>
  </w:footnote>
  <w:footnote w:id="5">
    <w:p w:rsidR="232CA545" w:rsidP="232CA545" w:rsidRDefault="232CA545" w14:paraId="60238515" w14:textId="5E9D8B3C">
      <w:pPr>
        <w:pStyle w:val="FootnoteText"/>
      </w:pPr>
      <w:r w:rsidRPr="232CA545">
        <w:rPr>
          <w:rStyle w:val="FootnoteReference"/>
        </w:rPr>
        <w:footnoteRef/>
      </w:r>
      <w:r>
        <w:t xml:space="preserve"> Mina Maria, </w:t>
      </w:r>
      <w:r w:rsidRPr="232CA545">
        <w:rPr>
          <w:i/>
          <w:iCs/>
        </w:rPr>
        <w:t xml:space="preserve">Was it a man's world? Gender Relationships at the transition to the Bronze Age in Cyprus, </w:t>
      </w:r>
      <w:r w:rsidRPr="232CA545">
        <w:t>2016, Near Eastern Archaeology Volume, no 3, P 146</w:t>
      </w:r>
    </w:p>
  </w:footnote>
  <w:footnote w:id="6">
    <w:p w:rsidR="232CA545" w:rsidP="232CA545" w:rsidRDefault="232CA545" w14:paraId="40206052" w14:textId="1994B5F4">
      <w:pPr>
        <w:pStyle w:val="FootnoteText"/>
      </w:pPr>
      <w:r w:rsidRPr="232CA545">
        <w:rPr>
          <w:rStyle w:val="FootnoteReference"/>
        </w:rPr>
        <w:footnoteRef/>
      </w:r>
      <w:r>
        <w:t xml:space="preserve"> Serwint Nancy, </w:t>
      </w:r>
      <w:r w:rsidRPr="232CA545">
        <w:rPr>
          <w:i/>
          <w:iCs/>
        </w:rPr>
        <w:t xml:space="preserve">Women and the art of Cyprus, Women in Antiquity: Real Women across the Ancient World, </w:t>
      </w:r>
      <w:r w:rsidRPr="232CA545">
        <w:t>2016, Routledge, P 411</w:t>
      </w:r>
    </w:p>
  </w:footnote>
  <w:footnote w:id="7">
    <w:p w:rsidR="232CA545" w:rsidP="232CA545" w:rsidRDefault="232CA545" w14:paraId="4E2D3117" w14:textId="0032B7AD">
      <w:pPr>
        <w:pStyle w:val="FootnoteText"/>
      </w:pPr>
      <w:r w:rsidRPr="232CA545">
        <w:rPr>
          <w:rStyle w:val="FootnoteReference"/>
        </w:rPr>
        <w:footnoteRef/>
      </w:r>
      <w:r>
        <w:t xml:space="preserve"> Louvre Museum, (2010)</w:t>
      </w:r>
      <w:r w:rsidRPr="232CA545">
        <w:rPr>
          <w:i/>
          <w:iCs/>
        </w:rPr>
        <w:t xml:space="preserve"> Louvre Collection</w:t>
      </w:r>
      <w:r>
        <w:t xml:space="preserve">, Accessed at: </w:t>
      </w:r>
      <w:hyperlink r:id="rId2">
        <w:r w:rsidRPr="232CA545">
          <w:rPr>
            <w:rStyle w:val="Hyperlink"/>
          </w:rPr>
          <w:t>https://collections.louvre.fr/ark:/53355/cl010118436</w:t>
        </w:r>
      </w:hyperlink>
      <w:r>
        <w:t>, (Accessed January 7 2024)</w:t>
      </w:r>
    </w:p>
  </w:footnote>
  <w:footnote w:id="8">
    <w:p w:rsidR="232CA545" w:rsidP="232CA545" w:rsidRDefault="232CA545" w14:paraId="25511978" w14:textId="1D64EF20">
      <w:pPr>
        <w:pStyle w:val="FootnoteText"/>
      </w:pPr>
      <w:r w:rsidRPr="232CA545">
        <w:rPr>
          <w:rStyle w:val="FootnoteReference"/>
        </w:rPr>
        <w:footnoteRef/>
      </w:r>
      <w:r>
        <w:t xml:space="preserve"> Steel Louise, </w:t>
      </w:r>
      <w:r w:rsidRPr="232CA545">
        <w:rPr>
          <w:i/>
          <w:iCs/>
        </w:rPr>
        <w:t>Kitchenalalia in Bronze Age Cyprus</w:t>
      </w:r>
      <w:r>
        <w:t>, 2016, Gastronomica, Vol 16, no 3, University of California Press, P 87</w:t>
      </w:r>
    </w:p>
  </w:footnote>
  <w:footnote w:id="9">
    <w:p w:rsidR="232CA545" w:rsidP="232CA545" w:rsidRDefault="232CA545" w14:paraId="1157F601" w14:textId="4FAA1EDD">
      <w:pPr>
        <w:pStyle w:val="FootnoteText"/>
      </w:pPr>
      <w:r w:rsidRPr="232CA545">
        <w:rPr>
          <w:rStyle w:val="FootnoteReference"/>
        </w:rPr>
        <w:footnoteRef/>
      </w:r>
      <w:r>
        <w:t xml:space="preserve"> Falconer. E Steven, Fall. L Patricia, </w:t>
      </w:r>
      <w:r w:rsidRPr="232CA545">
        <w:rPr>
          <w:i/>
          <w:iCs/>
        </w:rPr>
        <w:t>Household and Community behaviour at Bronze Age Politiko-Troullia Cyprus</w:t>
      </w:r>
      <w:r>
        <w:t>, 2013, Journal of Field Archaeology, Vol 38, No 2, Taylor and Francis, P 101</w:t>
      </w:r>
    </w:p>
  </w:footnote>
  <w:footnote w:id="10">
    <w:p w:rsidR="232CA545" w:rsidP="232CA545" w:rsidRDefault="232CA545" w14:paraId="7EC0E57A" w14:textId="37EB3A43">
      <w:pPr>
        <w:pStyle w:val="FootnoteText"/>
      </w:pPr>
      <w:r w:rsidRPr="232CA545">
        <w:rPr>
          <w:rStyle w:val="FootnoteReference"/>
        </w:rPr>
        <w:footnoteRef/>
      </w:r>
      <w:r>
        <w:t xml:space="preserve"> Hemingway Collette, Hemingway Sean, (2004), </w:t>
      </w:r>
      <w:r w:rsidRPr="232CA545">
        <w:rPr>
          <w:i/>
          <w:iCs/>
        </w:rPr>
        <w:t>Cyprus-Island of Copper</w:t>
      </w:r>
      <w:r>
        <w:t xml:space="preserve">, Available at: </w:t>
      </w:r>
      <w:hyperlink r:id="rId3">
        <w:r w:rsidRPr="232CA545">
          <w:rPr>
            <w:rStyle w:val="Hyperlink"/>
          </w:rPr>
          <w:t>https://www.metmuseam.org/toah/hd/cyco/hd_cyco.htm</w:t>
        </w:r>
      </w:hyperlink>
      <w:r>
        <w:t>, (Accessed 7 January 2024)</w:t>
      </w:r>
    </w:p>
  </w:footnote>
  <w:footnote w:id="11">
    <w:p w:rsidR="232CA545" w:rsidP="232CA545" w:rsidRDefault="232CA545" w14:paraId="5906EC1E" w14:textId="79745313">
      <w:pPr>
        <w:pStyle w:val="FootnoteText"/>
      </w:pPr>
      <w:r w:rsidRPr="232CA545">
        <w:rPr>
          <w:rStyle w:val="FootnoteReference"/>
        </w:rPr>
        <w:footnoteRef/>
      </w:r>
      <w:r w:rsidR="0B52B257">
        <w:rPr/>
        <w:t xml:space="preserve"> Frankel David, Webb. M Jennifer,</w:t>
      </w:r>
      <w:r w:rsidRPr="0B52B257" w:rsidR="0B52B257">
        <w:rPr>
          <w:i w:val="1"/>
          <w:iCs w:val="1"/>
        </w:rPr>
        <w:t xml:space="preserve"> Population, Household and Ceramic Consumption in a Prehistoric Cypriot Village</w:t>
      </w:r>
      <w:r w:rsidR="0B52B257">
        <w:rPr/>
        <w:t xml:space="preserve">, </w:t>
      </w:r>
      <w:r w:rsidR="0B52B257">
        <w:rPr/>
        <w:t xml:space="preserve">2001, </w:t>
      </w:r>
      <w:r w:rsidR="0B52B257">
        <w:rPr/>
        <w:t xml:space="preserve">Journal of Field Archaeology, Vol 28, No 1, Taylor and Francis, P 118</w:t>
      </w:r>
    </w:p>
  </w:footnote>
  <w:footnote w:id="2899">
    <w:p w:rsidR="0B52B257" w:rsidP="0B52B257" w:rsidRDefault="0B52B257" w14:paraId="79780BD6" w14:textId="36C50E32">
      <w:pPr>
        <w:pStyle w:val="FootnoteText"/>
        <w:bidi w:val="0"/>
      </w:pPr>
      <w:r w:rsidRPr="0B52B257">
        <w:rPr>
          <w:rStyle w:val="FootnoteReference"/>
        </w:rPr>
        <w:footnoteRef/>
      </w:r>
      <w:r w:rsidR="0B52B257">
        <w:rPr/>
        <w:t xml:space="preserve"> Falconer. E Steven, Fall. L Patricia, </w:t>
      </w:r>
      <w:r w:rsidRPr="0B52B257" w:rsidR="0B52B257">
        <w:rPr>
          <w:i w:val="1"/>
          <w:iCs w:val="1"/>
        </w:rPr>
        <w:t xml:space="preserve">Household and Community behaviour at Bronze Age </w:t>
      </w:r>
      <w:r w:rsidRPr="0B52B257" w:rsidR="0B52B257">
        <w:rPr>
          <w:i w:val="1"/>
          <w:iCs w:val="1"/>
        </w:rPr>
        <w:t>Politiko-Troullia</w:t>
      </w:r>
      <w:r w:rsidRPr="0B52B257" w:rsidR="0B52B257">
        <w:rPr>
          <w:i w:val="1"/>
          <w:iCs w:val="1"/>
        </w:rPr>
        <w:t xml:space="preserve"> Cyprus</w:t>
      </w:r>
      <w:r w:rsidR="0B52B257">
        <w:rPr/>
        <w:t>, 2013, Journal of Field Archaeology, Vol 38, No 2, Taylor and Francis, P 105</w:t>
      </w:r>
    </w:p>
  </w:footnote>
  <w:footnote w:id="1544">
    <w:p w:rsidR="0B52B257" w:rsidP="0B52B257" w:rsidRDefault="0B52B257" w14:paraId="7356CA31" w14:textId="75B8F369">
      <w:pPr>
        <w:pStyle w:val="FootnoteText"/>
        <w:bidi w:val="0"/>
      </w:pPr>
      <w:r w:rsidRPr="0B52B257">
        <w:rPr>
          <w:rStyle w:val="FootnoteReference"/>
        </w:rPr>
        <w:footnoteRef/>
      </w:r>
      <w:r w:rsidR="0B52B257">
        <w:rPr/>
        <w:t xml:space="preserve"> Falconer. E Steven, Fall. L Patricia, </w:t>
      </w:r>
      <w:r w:rsidRPr="0B52B257" w:rsidR="0B52B257">
        <w:rPr>
          <w:i w:val="1"/>
          <w:iCs w:val="1"/>
        </w:rPr>
        <w:t xml:space="preserve">Households and Community behaviour at Bronze Age </w:t>
      </w:r>
      <w:r w:rsidRPr="0B52B257" w:rsidR="0B52B257">
        <w:rPr>
          <w:i w:val="1"/>
          <w:iCs w:val="1"/>
        </w:rPr>
        <w:t>Politiko-Troullia</w:t>
      </w:r>
      <w:r w:rsidRPr="0B52B257" w:rsidR="0B52B257">
        <w:rPr>
          <w:i w:val="1"/>
          <w:iCs w:val="1"/>
        </w:rPr>
        <w:t xml:space="preserve"> Cyprus</w:t>
      </w:r>
      <w:r w:rsidR="0B52B257">
        <w:rPr/>
        <w:t>, 2013, Journal of Field Archaeology, Vol 38, No 2, Taylor and Francis, P 102</w:t>
      </w:r>
    </w:p>
  </w:footnote>
  <w:footnote w:id="9326">
    <w:p w:rsidR="0B52B257" w:rsidP="0B52B257" w:rsidRDefault="0B52B257" w14:paraId="65C234DE" w14:textId="1B637B5F">
      <w:pPr>
        <w:pStyle w:val="FootnoteText"/>
        <w:bidi w:val="0"/>
      </w:pPr>
      <w:r w:rsidRPr="0B52B257">
        <w:rPr>
          <w:rStyle w:val="FootnoteReference"/>
        </w:rPr>
        <w:footnoteRef/>
      </w:r>
      <w:r w:rsidR="0B52B257">
        <w:rPr/>
        <w:t xml:space="preserve"> Steel Louise, </w:t>
      </w:r>
      <w:r w:rsidRPr="0B52B257" w:rsidR="0B52B257">
        <w:rPr>
          <w:i w:val="1"/>
          <w:iCs w:val="1"/>
        </w:rPr>
        <w:t>Kitchenalia</w:t>
      </w:r>
      <w:r w:rsidRPr="0B52B257" w:rsidR="0B52B257">
        <w:rPr>
          <w:i w:val="1"/>
          <w:iCs w:val="1"/>
        </w:rPr>
        <w:t xml:space="preserve"> in Bronze Age Cyprus,</w:t>
      </w:r>
      <w:r w:rsidR="0B52B257">
        <w:rPr/>
        <w:t xml:space="preserve"> 2016, Gastronomica, Vol 16, No 3, University of California Press, P 87</w:t>
      </w:r>
    </w:p>
  </w:footnote>
  <w:footnote w:id="1122">
    <w:p w:rsidR="0B52B257" w:rsidP="0B52B257" w:rsidRDefault="0B52B257" w14:paraId="18E615DA" w14:textId="22E02D68">
      <w:pPr>
        <w:pStyle w:val="FootnoteText"/>
        <w:bidi w:val="0"/>
        <w:rPr>
          <w:i w:val="1"/>
          <w:iCs w:val="1"/>
        </w:rPr>
      </w:pPr>
      <w:r w:rsidRPr="0B52B257">
        <w:rPr>
          <w:rStyle w:val="FootnoteReference"/>
        </w:rPr>
        <w:footnoteRef/>
      </w:r>
      <w:r w:rsidR="0B52B257">
        <w:rPr/>
        <w:t xml:space="preserve"> Hayden Brian, Darcus-Nixon Laurie, Logan Ansell, </w:t>
      </w:r>
      <w:r w:rsidRPr="0B52B257" w:rsidR="0B52B257">
        <w:rPr>
          <w:i w:val="1"/>
          <w:iCs w:val="1"/>
        </w:rPr>
        <w:t xml:space="preserve">Our daily bread? The Origins of grinding grain and bread making, </w:t>
      </w:r>
      <w:r w:rsidRPr="0B52B257" w:rsidR="0B52B257">
        <w:rPr>
          <w:i w:val="0"/>
          <w:iCs w:val="0"/>
        </w:rPr>
        <w:t>2017</w:t>
      </w:r>
      <w:r w:rsidRPr="0B52B257" w:rsidR="0B52B257">
        <w:rPr>
          <w:i w:val="1"/>
          <w:iCs w:val="1"/>
        </w:rPr>
        <w:t>,</w:t>
      </w:r>
      <w:r w:rsidRPr="0B52B257" w:rsidR="0B52B257">
        <w:rPr>
          <w:i w:val="0"/>
          <w:iCs w:val="0"/>
        </w:rPr>
        <w:t xml:space="preserve"> </w:t>
      </w:r>
      <w:r w:rsidRPr="0B52B257" w:rsidR="0B52B257">
        <w:rPr>
          <w:i w:val="0"/>
          <w:iCs w:val="0"/>
        </w:rPr>
        <w:t>Routaledge</w:t>
      </w:r>
      <w:r w:rsidRPr="0B52B257" w:rsidR="0B52B257">
        <w:rPr>
          <w:i w:val="1"/>
          <w:iCs w:val="1"/>
        </w:rPr>
        <w:t xml:space="preserve">, </w:t>
      </w:r>
      <w:r w:rsidRPr="0B52B257" w:rsidR="0B52B257">
        <w:rPr>
          <w:i w:val="0"/>
          <w:iCs w:val="0"/>
        </w:rPr>
        <w:t>P 59</w:t>
      </w:r>
    </w:p>
  </w:footnote>
  <w:footnote w:id="27681">
    <w:p w:rsidR="0B52B257" w:rsidP="0B52B257" w:rsidRDefault="0B52B257" w14:paraId="7B96EF25" w14:textId="180BA154">
      <w:pPr>
        <w:pStyle w:val="FootnoteText"/>
        <w:bidi w:val="0"/>
      </w:pPr>
      <w:r w:rsidRPr="0B52B257">
        <w:rPr>
          <w:rStyle w:val="FootnoteReference"/>
        </w:rPr>
        <w:footnoteRef/>
      </w:r>
      <w:r w:rsidR="0B52B257">
        <w:rPr/>
        <w:t xml:space="preserve"> Molleson Theya,</w:t>
      </w:r>
      <w:r w:rsidRPr="0B52B257" w:rsidR="0B52B257">
        <w:rPr>
          <w:i w:val="1"/>
          <w:iCs w:val="1"/>
        </w:rPr>
        <w:t xml:space="preserve"> A method for the study of activity related skeletal morphologies</w:t>
      </w:r>
      <w:r w:rsidR="0B52B257">
        <w:rPr/>
        <w:t xml:space="preserve">, 2007, Bioarcheology of the </w:t>
      </w:r>
      <w:r w:rsidR="0B52B257">
        <w:rPr/>
        <w:t>Near East</w:t>
      </w:r>
      <w:r w:rsidR="0B52B257">
        <w:rPr/>
        <w:t>, Georgias Press, P 18</w:t>
      </w:r>
    </w:p>
  </w:footnote>
  <w:footnote w:id="29664">
    <w:p w:rsidR="0B52B257" w:rsidP="0B52B257" w:rsidRDefault="0B52B257" w14:paraId="6AE8F3B5" w14:textId="076E2CCA">
      <w:pPr>
        <w:pStyle w:val="FootnoteText"/>
        <w:bidi w:val="0"/>
      </w:pPr>
      <w:r w:rsidRPr="0B52B257">
        <w:rPr>
          <w:rStyle w:val="FootnoteReference"/>
        </w:rPr>
        <w:footnoteRef/>
      </w:r>
      <w:r w:rsidR="0B52B257">
        <w:rPr/>
        <w:t xml:space="preserve"> Mina Maria, </w:t>
      </w:r>
      <w:r w:rsidRPr="0B52B257" w:rsidR="0B52B257">
        <w:rPr>
          <w:i w:val="1"/>
          <w:iCs w:val="1"/>
        </w:rPr>
        <w:t>Was it a man's world?</w:t>
      </w:r>
      <w:r w:rsidRPr="0B52B257" w:rsidR="0B52B257">
        <w:rPr>
          <w:i w:val="1"/>
          <w:iCs w:val="1"/>
        </w:rPr>
        <w:t xml:space="preserve"> </w:t>
      </w:r>
      <w:r w:rsidRPr="0B52B257" w:rsidR="0B52B257">
        <w:rPr>
          <w:i w:val="1"/>
          <w:iCs w:val="1"/>
        </w:rPr>
        <w:t>Gender Relationships at the transition to the Bronze Age in Cyprus</w:t>
      </w:r>
      <w:r w:rsidR="0B52B257">
        <w:rPr/>
        <w:t>, 2016, Near Eastern Archaeology, Vol 79, No 3, University of Chicago Press, P 141</w:t>
      </w:r>
    </w:p>
  </w:footnote>
  <w:footnote w:id="24813">
    <w:p w:rsidR="0B52B257" w:rsidP="0B52B257" w:rsidRDefault="0B52B257" w14:paraId="26D8BFA2" w14:textId="76D0BB50">
      <w:pPr>
        <w:pStyle w:val="FootnoteText"/>
        <w:bidi w:val="0"/>
      </w:pPr>
      <w:r w:rsidRPr="0B52B257">
        <w:rPr>
          <w:rStyle w:val="FootnoteReference"/>
        </w:rPr>
        <w:footnoteRef/>
      </w:r>
      <w:r w:rsidR="0B52B257">
        <w:rPr/>
        <w:t xml:space="preserve"> </w:t>
      </w:r>
      <w:r w:rsidR="0B52B257">
        <w:rPr/>
        <w:t>Serwint</w:t>
      </w:r>
      <w:r w:rsidR="0B52B257">
        <w:rPr/>
        <w:t xml:space="preserve"> Nancy, </w:t>
      </w:r>
      <w:r w:rsidRPr="0B52B257" w:rsidR="0B52B257">
        <w:rPr>
          <w:i w:val="1"/>
          <w:iCs w:val="1"/>
        </w:rPr>
        <w:t>Women and the art of Ancient Cyprus</w:t>
      </w:r>
      <w:r w:rsidR="0B52B257">
        <w:rPr/>
        <w:t>, 2016, Real women across the Ancient World, Routledge, P 402</w:t>
      </w:r>
    </w:p>
  </w:footnote>
  <w:footnote w:id="21342">
    <w:p w:rsidR="0B52B257" w:rsidP="0B52B257" w:rsidRDefault="0B52B257" w14:paraId="718337A2" w14:textId="0482EEE5">
      <w:pPr>
        <w:pStyle w:val="FootnoteText"/>
        <w:bidi w:val="0"/>
      </w:pPr>
      <w:r w:rsidRPr="0B52B257">
        <w:rPr>
          <w:rStyle w:val="FootnoteReference"/>
        </w:rPr>
        <w:footnoteRef/>
      </w:r>
      <w:r w:rsidR="0B52B257">
        <w:rPr/>
        <w:t xml:space="preserve"> Mina Maria, </w:t>
      </w:r>
      <w:r w:rsidRPr="0B52B257" w:rsidR="0B52B257">
        <w:rPr>
          <w:i w:val="1"/>
          <w:iCs w:val="1"/>
        </w:rPr>
        <w:t>Was it a man's world? Gender Relationships at the transition to the Bronze Age in Ancient Cyprus</w:t>
      </w:r>
      <w:r w:rsidR="0B52B257">
        <w:rPr/>
        <w:t>, 2016, Near Eastern Archaeology, Vol 79, No 3, University of Chicago Press, P 141</w:t>
      </w:r>
    </w:p>
  </w:footnote>
  <w:footnote w:id="30143">
    <w:p w:rsidR="0B52B257" w:rsidP="0B52B257" w:rsidRDefault="0B52B257" w14:paraId="4D64DC07" w14:textId="28047F22">
      <w:pPr>
        <w:pStyle w:val="FootnoteText"/>
        <w:bidi w:val="0"/>
      </w:pPr>
      <w:r w:rsidRPr="0B52B257">
        <w:rPr>
          <w:rStyle w:val="FootnoteReference"/>
        </w:rPr>
        <w:footnoteRef/>
      </w:r>
      <w:r w:rsidR="0B52B257">
        <w:rPr/>
        <w:t xml:space="preserve"> Mina Maria, </w:t>
      </w:r>
      <w:r w:rsidRPr="0B52B257" w:rsidR="0B52B257">
        <w:rPr>
          <w:i w:val="1"/>
          <w:iCs w:val="1"/>
        </w:rPr>
        <w:t>Was it a man's world? Gender Relationships at the transition to the Bronze Age in Ancient Cyprus</w:t>
      </w:r>
      <w:r w:rsidR="0B52B257">
        <w:rPr/>
        <w:t>, 2016, Near Eastern Archaeology, Vol 79, No 3, University of Chicago Press, P 145</w:t>
      </w:r>
    </w:p>
  </w:footnote>
  <w:footnote w:id="31721">
    <w:p w:rsidR="0B52B257" w:rsidP="0B52B257" w:rsidRDefault="0B52B257" w14:paraId="06484F29" w14:textId="3E222E89">
      <w:pPr>
        <w:pStyle w:val="FootnoteText"/>
        <w:bidi w:val="0"/>
      </w:pPr>
      <w:r w:rsidRPr="0B52B257">
        <w:rPr>
          <w:rStyle w:val="FootnoteReference"/>
        </w:rPr>
        <w:footnoteRef/>
      </w:r>
      <w:r w:rsidR="0B52B257">
        <w:rPr/>
        <w:t xml:space="preserve"> Falconer. E Steven, Fall. L Patricia, </w:t>
      </w:r>
      <w:r w:rsidRPr="0B52B257" w:rsidR="0B52B257">
        <w:rPr>
          <w:i w:val="1"/>
          <w:iCs w:val="1"/>
        </w:rPr>
        <w:t xml:space="preserve">Household and Community behaviour at Bronze Age </w:t>
      </w:r>
      <w:r w:rsidRPr="0B52B257" w:rsidR="0B52B257">
        <w:rPr>
          <w:i w:val="1"/>
          <w:iCs w:val="1"/>
        </w:rPr>
        <w:t>Politiko-Troullia</w:t>
      </w:r>
      <w:r w:rsidRPr="0B52B257" w:rsidR="0B52B257">
        <w:rPr>
          <w:i w:val="1"/>
          <w:iCs w:val="1"/>
        </w:rPr>
        <w:t xml:space="preserve"> Cyprus</w:t>
      </w:r>
      <w:r w:rsidR="0B52B257">
        <w:rPr/>
        <w:t>, 2013, Journal of field Archaeology, Vol 38, No 2, Taylor and Francis, P 103</w:t>
      </w:r>
    </w:p>
  </w:footnote>
  <w:footnote w:id="3396">
    <w:p w:rsidR="0B52B257" w:rsidP="0B52B257" w:rsidRDefault="0B52B257" w14:paraId="20B5128C" w14:textId="260E37C6">
      <w:pPr>
        <w:pStyle w:val="FootnoteText"/>
        <w:bidi w:val="0"/>
      </w:pPr>
      <w:r w:rsidRPr="0B52B257">
        <w:rPr>
          <w:rStyle w:val="FootnoteReference"/>
        </w:rPr>
        <w:footnoteRef/>
      </w:r>
      <w:r w:rsidR="0B52B257">
        <w:rPr/>
        <w:t xml:space="preserve"> Steel Lousie, </w:t>
      </w:r>
      <w:r w:rsidRPr="0B52B257" w:rsidR="0B52B257">
        <w:rPr>
          <w:i w:val="1"/>
          <w:iCs w:val="1"/>
        </w:rPr>
        <w:t>Kitchenalia</w:t>
      </w:r>
      <w:r w:rsidRPr="0B52B257" w:rsidR="0B52B257">
        <w:rPr>
          <w:i w:val="1"/>
          <w:iCs w:val="1"/>
        </w:rPr>
        <w:t xml:space="preserve"> in Bronze Age Cyprus</w:t>
      </w:r>
      <w:r w:rsidR="0B52B257">
        <w:rPr/>
        <w:t>, 2016, Gastronomica, Vol 16, No 3, University of California Press, P 87</w:t>
      </w:r>
    </w:p>
  </w:footnote>
  <w:footnote w:id="22069">
    <w:p w:rsidR="0B52B257" w:rsidP="0B52B257" w:rsidRDefault="0B52B257" w14:paraId="3F766D65" w14:textId="0801FC0A">
      <w:pPr>
        <w:pStyle w:val="FootnoteText"/>
        <w:bidi w:val="0"/>
      </w:pPr>
      <w:r w:rsidRPr="0B52B257">
        <w:rPr>
          <w:rStyle w:val="FootnoteReference"/>
        </w:rPr>
        <w:footnoteRef/>
      </w:r>
      <w:r w:rsidR="0B52B257">
        <w:rPr/>
        <w:t xml:space="preserve"> Steel Louise, </w:t>
      </w:r>
      <w:r w:rsidRPr="0B52B257" w:rsidR="0B52B257">
        <w:rPr>
          <w:i w:val="1"/>
          <w:iCs w:val="1"/>
        </w:rPr>
        <w:t>Kitchenalia</w:t>
      </w:r>
      <w:r w:rsidRPr="0B52B257" w:rsidR="0B52B257">
        <w:rPr>
          <w:i w:val="1"/>
          <w:iCs w:val="1"/>
        </w:rPr>
        <w:t xml:space="preserve"> in Bronze Age Cyprus</w:t>
      </w:r>
      <w:r w:rsidR="0B52B257">
        <w:rPr/>
        <w:t>, 2016, Gastronomica, Vol 16, No 3, University of California Press, P 87</w:t>
      </w:r>
    </w:p>
  </w:footnote>
  <w:footnote w:id="4790">
    <w:p w:rsidR="0B52B257" w:rsidP="0B52B257" w:rsidRDefault="0B52B257" w14:paraId="48699D31" w14:textId="0DC55EE7">
      <w:pPr>
        <w:pStyle w:val="FootnoteText"/>
        <w:bidi w:val="0"/>
      </w:pPr>
      <w:r w:rsidRPr="0B52B257">
        <w:rPr>
          <w:rStyle w:val="FootnoteReference"/>
        </w:rPr>
        <w:footnoteRef/>
      </w:r>
      <w:r w:rsidR="0B52B257">
        <w:rPr/>
        <w:t xml:space="preserve"> Steel Louise, </w:t>
      </w:r>
      <w:r w:rsidRPr="0B52B257" w:rsidR="0B52B257">
        <w:rPr>
          <w:i w:val="1"/>
          <w:iCs w:val="1"/>
        </w:rPr>
        <w:t>Kitchenalia</w:t>
      </w:r>
      <w:r w:rsidRPr="0B52B257" w:rsidR="0B52B257">
        <w:rPr>
          <w:i w:val="1"/>
          <w:iCs w:val="1"/>
        </w:rPr>
        <w:t xml:space="preserve"> in Bronze Age Cyprus</w:t>
      </w:r>
      <w:r w:rsidR="0B52B257">
        <w:rPr/>
        <w:t>, 2016, Gastronomica, Vol 16, No 3, University of California Press, P 87</w:t>
      </w:r>
    </w:p>
  </w:footnote>
  <w:footnote w:id="32489">
    <w:p w:rsidR="0B52B257" w:rsidP="0B52B257" w:rsidRDefault="0B52B257" w14:paraId="033E8C4B" w14:textId="1869C353">
      <w:pPr>
        <w:pStyle w:val="FootnoteText"/>
        <w:bidi w:val="0"/>
      </w:pPr>
      <w:r w:rsidRPr="0B52B257">
        <w:rPr>
          <w:rStyle w:val="FootnoteReference"/>
        </w:rPr>
        <w:footnoteRef/>
      </w:r>
      <w:r w:rsidR="0B52B257">
        <w:rPr/>
        <w:t xml:space="preserve"> </w:t>
      </w:r>
      <w:r w:rsidR="0B52B257">
        <w:rPr/>
        <w:t>Laslett</w:t>
      </w:r>
      <w:r w:rsidR="0B52B257">
        <w:rPr/>
        <w:t xml:space="preserve"> Barbara, Brenner Johanna, </w:t>
      </w:r>
      <w:r w:rsidRPr="0B52B257" w:rsidR="0B52B257">
        <w:rPr>
          <w:i w:val="1"/>
          <w:iCs w:val="1"/>
        </w:rPr>
        <w:t>Gender</w:t>
      </w:r>
      <w:r w:rsidRPr="0B52B257" w:rsidR="0B52B257">
        <w:rPr>
          <w:i w:val="1"/>
          <w:iCs w:val="1"/>
        </w:rPr>
        <w:t xml:space="preserve"> and Social Reproduction: Historical Perspectives</w:t>
      </w:r>
      <w:r w:rsidR="0B52B257">
        <w:rPr/>
        <w:t>, 1989, Annual Review of Sociology, Vol 15, Annual Review, P 383</w:t>
      </w:r>
    </w:p>
  </w:footnote>
  <w:footnote w:id="16790">
    <w:p w:rsidR="0B52B257" w:rsidP="0B52B257" w:rsidRDefault="0B52B257" w14:paraId="584450A9" w14:textId="33DDC3E0">
      <w:pPr>
        <w:pStyle w:val="FootnoteText"/>
        <w:bidi w:val="0"/>
      </w:pPr>
      <w:r w:rsidRPr="0B52B257">
        <w:rPr>
          <w:rStyle w:val="FootnoteReference"/>
        </w:rPr>
        <w:footnoteRef/>
      </w:r>
      <w:r w:rsidR="0B52B257">
        <w:rPr/>
        <w:t xml:space="preserve"> Steel Louise, </w:t>
      </w:r>
      <w:r w:rsidRPr="0B52B257" w:rsidR="0B52B257">
        <w:rPr>
          <w:i w:val="1"/>
          <w:iCs w:val="1"/>
        </w:rPr>
        <w:t>Kitchenalia</w:t>
      </w:r>
      <w:r w:rsidRPr="0B52B257" w:rsidR="0B52B257">
        <w:rPr>
          <w:i w:val="1"/>
          <w:iCs w:val="1"/>
        </w:rPr>
        <w:t xml:space="preserve"> in Bronze Age Cyprus</w:t>
      </w:r>
      <w:r w:rsidR="0B52B257">
        <w:rPr/>
        <w:t>, 2016, Gastronomica, Vol 16, No 3, University of California Press, P 87</w:t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ybBUNQBM" int2:invalidationBookmarkName="" int2:hashCode="0z0N2wkOuRHGEa" int2:id="0jQ6bBOK">
      <int2:state int2:value="Rejected" int2:type="AugLoop_Text_Critique"/>
    </int2:bookmark>
    <int2:bookmark int2:bookmarkName="_Int_jkbqPkgp" int2:invalidationBookmarkName="" int2:hashCode="2z1AWxBnWZjAMC" int2:id="1AxGeAvc">
      <int2:state int2:value="Rejected" int2:type="AugLoop_Text_Critique"/>
    </int2:bookmark>
    <int2:bookmark int2:bookmarkName="_Int_55OWfEgy" int2:invalidationBookmarkName="" int2:hashCode="pzN1pJnMLWl4zs" int2:id="1qOm5uLS">
      <int2:state int2:value="Rejected" int2:type="AugLoop_Text_Critique"/>
    </int2:bookmark>
    <int2:bookmark int2:bookmarkName="_Int_gn8nmI7v" int2:invalidationBookmarkName="" int2:hashCode="E2VZJ3h0wyeql+" int2:id="CQAEAV5M">
      <int2:state int2:value="Rejected" int2:type="AugLoop_Text_Critique"/>
    </int2:bookmark>
    <int2:bookmark int2:bookmarkName="_Int_kAL4EEWF" int2:invalidationBookmarkName="" int2:hashCode="2z1AWxBnWZjAMC" int2:id="DZNUI4S2">
      <int2:state int2:value="Rejected" int2:type="AugLoop_Text_Critique"/>
    </int2:bookmark>
    <int2:bookmark int2:bookmarkName="_Int_5xPKGNdY" int2:invalidationBookmarkName="" int2:hashCode="rKXyjmJzeD8BDX" int2:id="GdujcGYa">
      <int2:state int2:value="Rejected" int2:type="AugLoop_Text_Critique"/>
    </int2:bookmark>
    <int2:bookmark int2:bookmarkName="_Int_bRNxjDmn" int2:invalidationBookmarkName="" int2:hashCode="VvYX2XhzlquNYQ" int2:id="HXV78y5w">
      <int2:state int2:value="Rejected" int2:type="AugLoop_Text_Critique"/>
    </int2:bookmark>
    <int2:bookmark int2:bookmarkName="_Int_ovF553DF" int2:invalidationBookmarkName="" int2:hashCode="sNHYlKSu139Ziq" int2:id="MtXr8jOu">
      <int2:state int2:value="Rejected" int2:type="AugLoop_Text_Critique"/>
    </int2:bookmark>
    <int2:bookmark int2:bookmarkName="_Int_TGM8o432" int2:invalidationBookmarkName="" int2:hashCode="2z1AWxBnWZjAMC" int2:id="PW1zoV2V">
      <int2:state int2:value="Rejected" int2:type="AugLoop_Text_Critique"/>
    </int2:bookmark>
    <int2:bookmark int2:bookmarkName="_Int_RE4XKrNx" int2:invalidationBookmarkName="" int2:hashCode="VvYX2XhzlquNYQ" int2:id="RscHfKqG">
      <int2:state int2:value="Rejected" int2:type="AugLoop_Text_Critique"/>
    </int2:bookmark>
    <int2:bookmark int2:bookmarkName="_Int_tqiB41gD" int2:invalidationBookmarkName="" int2:hashCode="X4FDqRb+19muTE" int2:id="TInjePPt">
      <int2:state int2:value="Rejected" int2:type="AugLoop_Text_Critique"/>
    </int2:bookmark>
    <int2:bookmark int2:bookmarkName="_Int_ko0d8u7N" int2:invalidationBookmarkName="" int2:hashCode="M+jAKcHHPYoy5X" int2:id="XeyolLHp">
      <int2:state int2:value="Rejected" int2:type="AugLoop_Text_Critique"/>
    </int2:bookmark>
    <int2:bookmark int2:bookmarkName="_Int_K7WHY4dL" int2:invalidationBookmarkName="" int2:hashCode="iPWdGzvoVWal2Y" int2:id="crT0oKZH">
      <int2:state int2:value="Rejected" int2:type="AugLoop_Text_Critique"/>
    </int2:bookmark>
    <int2:bookmark int2:bookmarkName="_Int_CVwLcjqo" int2:invalidationBookmarkName="" int2:hashCode="z/+tKQj3cNt4sA" int2:id="fElWP53I">
      <int2:state int2:value="Rejected" int2:type="AugLoop_Text_Critique"/>
    </int2:bookmark>
    <int2:bookmark int2:bookmarkName="_Int_vpToNos3" int2:invalidationBookmarkName="" int2:hashCode="5cEnj+BQkBZE21" int2:id="iDQ5e5jr">
      <int2:state int2:value="Rejected" int2:type="AugLoop_Text_Critique"/>
    </int2:bookmark>
    <int2:bookmark int2:bookmarkName="_Int_BAetWr5d" int2:invalidationBookmarkName="" int2:hashCode="iPWdGzvoVWal2Y" int2:id="ij48EFnR">
      <int2:state int2:value="Rejected" int2:type="AugLoop_Text_Critique"/>
    </int2:bookmark>
    <int2:bookmark int2:bookmarkName="_Int_XSKCjcI7" int2:invalidationBookmarkName="" int2:hashCode="2z1AWxBnWZjAMC" int2:id="mzPe9hx5">
      <int2:state int2:value="Rejected" int2:type="AugLoop_Text_Critique"/>
    </int2:bookmark>
    <int2:bookmark int2:bookmarkName="_Int_RtdyIVvQ" int2:invalidationBookmarkName="" int2:hashCode="jCmKMEh2RM9O54" int2:id="tnzZMzog">
      <int2:state int2:value="Rejected" int2:type="AugLoop_Text_Critique"/>
    </int2:bookmark>
    <int2:bookmark int2:bookmarkName="_Int_XYQm3Sia" int2:invalidationBookmarkName="" int2:hashCode="X4FDqRb+19muTE" int2:id="v21e0bSV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D5392A"/>
    <w:rsid w:val="00065412"/>
    <w:rsid w:val="000A2154"/>
    <w:rsid w:val="0010858F"/>
    <w:rsid w:val="001802CA"/>
    <w:rsid w:val="00361F42"/>
    <w:rsid w:val="00368136"/>
    <w:rsid w:val="00517169"/>
    <w:rsid w:val="005D0EFA"/>
    <w:rsid w:val="007D0786"/>
    <w:rsid w:val="00A16D3F"/>
    <w:rsid w:val="00AB4B11"/>
    <w:rsid w:val="00D42038"/>
    <w:rsid w:val="00E31ECE"/>
    <w:rsid w:val="00E77A26"/>
    <w:rsid w:val="00F580BB"/>
    <w:rsid w:val="01051A0F"/>
    <w:rsid w:val="010E2E91"/>
    <w:rsid w:val="010F744F"/>
    <w:rsid w:val="01193D6D"/>
    <w:rsid w:val="0125D0CB"/>
    <w:rsid w:val="0144B2EB"/>
    <w:rsid w:val="01579DFF"/>
    <w:rsid w:val="015B8E7B"/>
    <w:rsid w:val="01699432"/>
    <w:rsid w:val="017758DF"/>
    <w:rsid w:val="01AF02D2"/>
    <w:rsid w:val="01B6A05B"/>
    <w:rsid w:val="01DE5638"/>
    <w:rsid w:val="0212CB2A"/>
    <w:rsid w:val="021CB0EE"/>
    <w:rsid w:val="021CF5C2"/>
    <w:rsid w:val="02E0834C"/>
    <w:rsid w:val="02F7A71D"/>
    <w:rsid w:val="030180C9"/>
    <w:rsid w:val="03132940"/>
    <w:rsid w:val="0325E279"/>
    <w:rsid w:val="0351B936"/>
    <w:rsid w:val="035270BC"/>
    <w:rsid w:val="037A2699"/>
    <w:rsid w:val="038D0BB2"/>
    <w:rsid w:val="03B4A848"/>
    <w:rsid w:val="042D217D"/>
    <w:rsid w:val="043AD907"/>
    <w:rsid w:val="043FEC97"/>
    <w:rsid w:val="045A3713"/>
    <w:rsid w:val="045BA703"/>
    <w:rsid w:val="045E88D2"/>
    <w:rsid w:val="0468A917"/>
    <w:rsid w:val="04905756"/>
    <w:rsid w:val="049ED61E"/>
    <w:rsid w:val="04C1B2DA"/>
    <w:rsid w:val="04D61A96"/>
    <w:rsid w:val="04DF7C7D"/>
    <w:rsid w:val="04E70BD2"/>
    <w:rsid w:val="04F365C9"/>
    <w:rsid w:val="052CCE5E"/>
    <w:rsid w:val="05A89FCE"/>
    <w:rsid w:val="05C77733"/>
    <w:rsid w:val="05DBBCF8"/>
    <w:rsid w:val="0618240E"/>
    <w:rsid w:val="0671EAF7"/>
    <w:rsid w:val="067FC713"/>
    <w:rsid w:val="06AB548C"/>
    <w:rsid w:val="06AD854F"/>
    <w:rsid w:val="072B5CBF"/>
    <w:rsid w:val="07555089"/>
    <w:rsid w:val="07599F5C"/>
    <w:rsid w:val="0761C24F"/>
    <w:rsid w:val="07AE6EFF"/>
    <w:rsid w:val="07B922EF"/>
    <w:rsid w:val="07F3D92B"/>
    <w:rsid w:val="07F6A18B"/>
    <w:rsid w:val="07F9539C"/>
    <w:rsid w:val="081909DE"/>
    <w:rsid w:val="081AE63A"/>
    <w:rsid w:val="081EAC94"/>
    <w:rsid w:val="089D159E"/>
    <w:rsid w:val="08A25992"/>
    <w:rsid w:val="08B0F3A0"/>
    <w:rsid w:val="09002FE2"/>
    <w:rsid w:val="09300D57"/>
    <w:rsid w:val="095DC54B"/>
    <w:rsid w:val="095E3D81"/>
    <w:rsid w:val="0964F68C"/>
    <w:rsid w:val="0975AE3F"/>
    <w:rsid w:val="097EBBCE"/>
    <w:rsid w:val="0A1861FF"/>
    <w:rsid w:val="0A1AFDA0"/>
    <w:rsid w:val="0A3968B3"/>
    <w:rsid w:val="0A3ACC23"/>
    <w:rsid w:val="0A53A74D"/>
    <w:rsid w:val="0A74BF00"/>
    <w:rsid w:val="0A895298"/>
    <w:rsid w:val="0A8C0EA4"/>
    <w:rsid w:val="0AEB9531"/>
    <w:rsid w:val="0AF8F4BC"/>
    <w:rsid w:val="0B12F875"/>
    <w:rsid w:val="0B30F45E"/>
    <w:rsid w:val="0B4EBE01"/>
    <w:rsid w:val="0B52B257"/>
    <w:rsid w:val="0B56256C"/>
    <w:rsid w:val="0B8B0871"/>
    <w:rsid w:val="0B8DC8B3"/>
    <w:rsid w:val="0BA5ED7B"/>
    <w:rsid w:val="0BB6FF3C"/>
    <w:rsid w:val="0BD622A4"/>
    <w:rsid w:val="0BF3A8E5"/>
    <w:rsid w:val="0BF4F16C"/>
    <w:rsid w:val="0BFC0B5B"/>
    <w:rsid w:val="0C108F61"/>
    <w:rsid w:val="0C10D302"/>
    <w:rsid w:val="0C1EBA1A"/>
    <w:rsid w:val="0C2522F9"/>
    <w:rsid w:val="0C4C894A"/>
    <w:rsid w:val="0CBADD16"/>
    <w:rsid w:val="0CCB9B86"/>
    <w:rsid w:val="0CEE82B8"/>
    <w:rsid w:val="0D0AD5DA"/>
    <w:rsid w:val="0D1D3D06"/>
    <w:rsid w:val="0D628839"/>
    <w:rsid w:val="0D90C1CD"/>
    <w:rsid w:val="0DA7371B"/>
    <w:rsid w:val="0DACA363"/>
    <w:rsid w:val="0DB5BC5B"/>
    <w:rsid w:val="0DC8E0E0"/>
    <w:rsid w:val="0DDFF8B9"/>
    <w:rsid w:val="0E3CBAF1"/>
    <w:rsid w:val="0E3E6264"/>
    <w:rsid w:val="0E5D37EF"/>
    <w:rsid w:val="0E82E2A3"/>
    <w:rsid w:val="0E94C85E"/>
    <w:rsid w:val="0EA6A63B"/>
    <w:rsid w:val="0EDD8E3D"/>
    <w:rsid w:val="0F02BEE7"/>
    <w:rsid w:val="0F34762F"/>
    <w:rsid w:val="0F5CC3BB"/>
    <w:rsid w:val="0FDA32C5"/>
    <w:rsid w:val="0FE54835"/>
    <w:rsid w:val="101D5A77"/>
    <w:rsid w:val="1026237A"/>
    <w:rsid w:val="103098BF"/>
    <w:rsid w:val="10360B8F"/>
    <w:rsid w:val="103CB08E"/>
    <w:rsid w:val="103F8F12"/>
    <w:rsid w:val="1042769C"/>
    <w:rsid w:val="10455137"/>
    <w:rsid w:val="1047401B"/>
    <w:rsid w:val="1074F49A"/>
    <w:rsid w:val="107F9D30"/>
    <w:rsid w:val="10A16287"/>
    <w:rsid w:val="10AB8D9A"/>
    <w:rsid w:val="10ABBD19"/>
    <w:rsid w:val="10DDD14E"/>
    <w:rsid w:val="10F1FB7A"/>
    <w:rsid w:val="10FC288C"/>
    <w:rsid w:val="10FCBF65"/>
    <w:rsid w:val="10FCDD5D"/>
    <w:rsid w:val="111EBDD8"/>
    <w:rsid w:val="115D1D6F"/>
    <w:rsid w:val="115D393B"/>
    <w:rsid w:val="1179C85A"/>
    <w:rsid w:val="1191A0E3"/>
    <w:rsid w:val="11BF9B50"/>
    <w:rsid w:val="11C1F3DB"/>
    <w:rsid w:val="11E12198"/>
    <w:rsid w:val="11F41684"/>
    <w:rsid w:val="1223EAF5"/>
    <w:rsid w:val="126CCCC8"/>
    <w:rsid w:val="128DCBDB"/>
    <w:rsid w:val="1294647D"/>
    <w:rsid w:val="12ACF90A"/>
    <w:rsid w:val="12E20094"/>
    <w:rsid w:val="13694CC1"/>
    <w:rsid w:val="1372372F"/>
    <w:rsid w:val="13BE3B6C"/>
    <w:rsid w:val="13D8E3B3"/>
    <w:rsid w:val="13E32E5C"/>
    <w:rsid w:val="13ECC795"/>
    <w:rsid w:val="14790B36"/>
    <w:rsid w:val="14813CA0"/>
    <w:rsid w:val="14AFDDED"/>
    <w:rsid w:val="14C3CE53"/>
    <w:rsid w:val="15051D22"/>
    <w:rsid w:val="150A8D74"/>
    <w:rsid w:val="150B682A"/>
    <w:rsid w:val="1515E7BF"/>
    <w:rsid w:val="154CCFC1"/>
    <w:rsid w:val="155CFE08"/>
    <w:rsid w:val="158036F9"/>
    <w:rsid w:val="15A632B3"/>
    <w:rsid w:val="15B1C000"/>
    <w:rsid w:val="15D4B512"/>
    <w:rsid w:val="16176B71"/>
    <w:rsid w:val="16257EF6"/>
    <w:rsid w:val="169FDA43"/>
    <w:rsid w:val="16A0ED83"/>
    <w:rsid w:val="17244878"/>
    <w:rsid w:val="173F9199"/>
    <w:rsid w:val="17613CFE"/>
    <w:rsid w:val="176FC326"/>
    <w:rsid w:val="17AFE925"/>
    <w:rsid w:val="17B3ECED"/>
    <w:rsid w:val="17C0268E"/>
    <w:rsid w:val="17CEB580"/>
    <w:rsid w:val="182D687E"/>
    <w:rsid w:val="1834878B"/>
    <w:rsid w:val="18352E8F"/>
    <w:rsid w:val="183BAAA4"/>
    <w:rsid w:val="183CBDE4"/>
    <w:rsid w:val="1845A852"/>
    <w:rsid w:val="18A4B2CF"/>
    <w:rsid w:val="18A649FD"/>
    <w:rsid w:val="1929CFBD"/>
    <w:rsid w:val="19CD05C0"/>
    <w:rsid w:val="19CE6FBE"/>
    <w:rsid w:val="1A15F4A1"/>
    <w:rsid w:val="1A9C4C38"/>
    <w:rsid w:val="1AA82635"/>
    <w:rsid w:val="1AEFB0A0"/>
    <w:rsid w:val="1B208211"/>
    <w:rsid w:val="1B240A0C"/>
    <w:rsid w:val="1B3C4C75"/>
    <w:rsid w:val="1B5D8C5B"/>
    <w:rsid w:val="1B6CCF51"/>
    <w:rsid w:val="1B6E48A0"/>
    <w:rsid w:val="1B745EA6"/>
    <w:rsid w:val="1B8CA0B3"/>
    <w:rsid w:val="1BB7A741"/>
    <w:rsid w:val="1BD5C7CC"/>
    <w:rsid w:val="1BEAB6B1"/>
    <w:rsid w:val="1BF32F21"/>
    <w:rsid w:val="1C1302BC"/>
    <w:rsid w:val="1C732628"/>
    <w:rsid w:val="1C85FC4F"/>
    <w:rsid w:val="1C9DDD86"/>
    <w:rsid w:val="1CB6C062"/>
    <w:rsid w:val="1CD91134"/>
    <w:rsid w:val="1CE4298F"/>
    <w:rsid w:val="1D048290"/>
    <w:rsid w:val="1D04A682"/>
    <w:rsid w:val="1D076210"/>
    <w:rsid w:val="1D5EFB95"/>
    <w:rsid w:val="1D669D9C"/>
    <w:rsid w:val="1D7B2DFB"/>
    <w:rsid w:val="1D9ABF94"/>
    <w:rsid w:val="1DAEAAE4"/>
    <w:rsid w:val="1DB5ED0C"/>
    <w:rsid w:val="1E289842"/>
    <w:rsid w:val="1E8115D4"/>
    <w:rsid w:val="1E926ECD"/>
    <w:rsid w:val="1E92DB63"/>
    <w:rsid w:val="1EA076E3"/>
    <w:rsid w:val="1EABFF68"/>
    <w:rsid w:val="1EB95814"/>
    <w:rsid w:val="1EE13C13"/>
    <w:rsid w:val="1EE84925"/>
    <w:rsid w:val="1EE945A7"/>
    <w:rsid w:val="1F08D46B"/>
    <w:rsid w:val="1F2BD4B6"/>
    <w:rsid w:val="1F2FAC66"/>
    <w:rsid w:val="1F368FF5"/>
    <w:rsid w:val="1F456F31"/>
    <w:rsid w:val="1F626EFB"/>
    <w:rsid w:val="1F9B9E18"/>
    <w:rsid w:val="1FA1DE83"/>
    <w:rsid w:val="1FBD97AD"/>
    <w:rsid w:val="1FBD9D11"/>
    <w:rsid w:val="1FD385B1"/>
    <w:rsid w:val="20398922"/>
    <w:rsid w:val="205CF756"/>
    <w:rsid w:val="207677AC"/>
    <w:rsid w:val="208F8268"/>
    <w:rsid w:val="209E3E5E"/>
    <w:rsid w:val="20AFC4B4"/>
    <w:rsid w:val="20B71D63"/>
    <w:rsid w:val="20C804F6"/>
    <w:rsid w:val="20E26AA8"/>
    <w:rsid w:val="20F3FAA8"/>
    <w:rsid w:val="20F47C52"/>
    <w:rsid w:val="2101353A"/>
    <w:rsid w:val="210424B5"/>
    <w:rsid w:val="21376E79"/>
    <w:rsid w:val="2146974B"/>
    <w:rsid w:val="21F14002"/>
    <w:rsid w:val="22418534"/>
    <w:rsid w:val="224B9515"/>
    <w:rsid w:val="226B8D5E"/>
    <w:rsid w:val="229DE235"/>
    <w:rsid w:val="22BA2281"/>
    <w:rsid w:val="22BFE7A9"/>
    <w:rsid w:val="22D33EDA"/>
    <w:rsid w:val="232CA545"/>
    <w:rsid w:val="2392EB8E"/>
    <w:rsid w:val="23ABED8F"/>
    <w:rsid w:val="23AF5AF9"/>
    <w:rsid w:val="23B6CA11"/>
    <w:rsid w:val="23D03B6C"/>
    <w:rsid w:val="24246041"/>
    <w:rsid w:val="2439B296"/>
    <w:rsid w:val="2451F404"/>
    <w:rsid w:val="2458F7E1"/>
    <w:rsid w:val="24B43621"/>
    <w:rsid w:val="24D10959"/>
    <w:rsid w:val="24D5CA99"/>
    <w:rsid w:val="251162F5"/>
    <w:rsid w:val="251B40EC"/>
    <w:rsid w:val="2528E0C4"/>
    <w:rsid w:val="2529797A"/>
    <w:rsid w:val="2570581E"/>
    <w:rsid w:val="2571A901"/>
    <w:rsid w:val="25B99456"/>
    <w:rsid w:val="25EDF955"/>
    <w:rsid w:val="262CD95F"/>
    <w:rsid w:val="263E3276"/>
    <w:rsid w:val="265B6A21"/>
    <w:rsid w:val="265F679B"/>
    <w:rsid w:val="26AB88C8"/>
    <w:rsid w:val="26C3D5BF"/>
    <w:rsid w:val="26C549DB"/>
    <w:rsid w:val="2702476E"/>
    <w:rsid w:val="27633C2C"/>
    <w:rsid w:val="27947CA6"/>
    <w:rsid w:val="27C0DB75"/>
    <w:rsid w:val="27D6157C"/>
    <w:rsid w:val="27E949DF"/>
    <w:rsid w:val="282FC803"/>
    <w:rsid w:val="28444409"/>
    <w:rsid w:val="284F46AF"/>
    <w:rsid w:val="28573AF3"/>
    <w:rsid w:val="2859BBF4"/>
    <w:rsid w:val="285CDD41"/>
    <w:rsid w:val="28611A3C"/>
    <w:rsid w:val="288CE9F2"/>
    <w:rsid w:val="28A1AE3C"/>
    <w:rsid w:val="28B0115C"/>
    <w:rsid w:val="2926DB87"/>
    <w:rsid w:val="296F9C95"/>
    <w:rsid w:val="2972425D"/>
    <w:rsid w:val="297D7E6A"/>
    <w:rsid w:val="2992B727"/>
    <w:rsid w:val="29F30B54"/>
    <w:rsid w:val="29F46461"/>
    <w:rsid w:val="29FC3B47"/>
    <w:rsid w:val="2A1290B6"/>
    <w:rsid w:val="2A509B2B"/>
    <w:rsid w:val="2A5DE45A"/>
    <w:rsid w:val="2AC83965"/>
    <w:rsid w:val="2ACD5E05"/>
    <w:rsid w:val="2AE76003"/>
    <w:rsid w:val="2AE90C0D"/>
    <w:rsid w:val="2AFD6112"/>
    <w:rsid w:val="2B06E685"/>
    <w:rsid w:val="2B2BB78F"/>
    <w:rsid w:val="2B369283"/>
    <w:rsid w:val="2B5F0515"/>
    <w:rsid w:val="2B6C50A6"/>
    <w:rsid w:val="2B9C13B4"/>
    <w:rsid w:val="2BD9DBDE"/>
    <w:rsid w:val="2C45F1B1"/>
    <w:rsid w:val="2C548FB9"/>
    <w:rsid w:val="2CCC4781"/>
    <w:rsid w:val="2CCC54F6"/>
    <w:rsid w:val="2CCDE588"/>
    <w:rsid w:val="2CD262E4"/>
    <w:rsid w:val="2CE2C745"/>
    <w:rsid w:val="2D01E4A2"/>
    <w:rsid w:val="2D2A6C23"/>
    <w:rsid w:val="2D2EF248"/>
    <w:rsid w:val="2D304E64"/>
    <w:rsid w:val="2D33F2A9"/>
    <w:rsid w:val="2D569C66"/>
    <w:rsid w:val="2D7188F2"/>
    <w:rsid w:val="2D991B2D"/>
    <w:rsid w:val="2DF52874"/>
    <w:rsid w:val="2E01E941"/>
    <w:rsid w:val="2E05326F"/>
    <w:rsid w:val="2E5E62AE"/>
    <w:rsid w:val="2E6E3345"/>
    <w:rsid w:val="2E8372BE"/>
    <w:rsid w:val="2E8F3769"/>
    <w:rsid w:val="2E9286B3"/>
    <w:rsid w:val="2EB69AAD"/>
    <w:rsid w:val="2EC7D584"/>
    <w:rsid w:val="2ECFC30A"/>
    <w:rsid w:val="2ED7A2B8"/>
    <w:rsid w:val="2EF7C2AB"/>
    <w:rsid w:val="2F10ABDC"/>
    <w:rsid w:val="2F34EB8E"/>
    <w:rsid w:val="2F451FA9"/>
    <w:rsid w:val="2F5E3C73"/>
    <w:rsid w:val="2F90F8D5"/>
    <w:rsid w:val="2F98FA93"/>
    <w:rsid w:val="2FDE12B7"/>
    <w:rsid w:val="2FF70293"/>
    <w:rsid w:val="2FF808D6"/>
    <w:rsid w:val="303632A9"/>
    <w:rsid w:val="30453E54"/>
    <w:rsid w:val="3089CFA1"/>
    <w:rsid w:val="309472FB"/>
    <w:rsid w:val="309A1994"/>
    <w:rsid w:val="30BB680C"/>
    <w:rsid w:val="311F993C"/>
    <w:rsid w:val="31637D42"/>
    <w:rsid w:val="3183723E"/>
    <w:rsid w:val="31B78E91"/>
    <w:rsid w:val="31E55AC3"/>
    <w:rsid w:val="31ED4773"/>
    <w:rsid w:val="31FE1D39"/>
    <w:rsid w:val="3203BF87"/>
    <w:rsid w:val="3213565C"/>
    <w:rsid w:val="32268EC6"/>
    <w:rsid w:val="3229D339"/>
    <w:rsid w:val="3230435C"/>
    <w:rsid w:val="323BB382"/>
    <w:rsid w:val="329C4C59"/>
    <w:rsid w:val="32A43155"/>
    <w:rsid w:val="335EEF17"/>
    <w:rsid w:val="339736AF"/>
    <w:rsid w:val="3399ED9A"/>
    <w:rsid w:val="339F8FE8"/>
    <w:rsid w:val="33D26C79"/>
    <w:rsid w:val="340431AB"/>
    <w:rsid w:val="3405258B"/>
    <w:rsid w:val="346BC8D3"/>
    <w:rsid w:val="349543F6"/>
    <w:rsid w:val="34D38F05"/>
    <w:rsid w:val="34F00439"/>
    <w:rsid w:val="352F71DD"/>
    <w:rsid w:val="35371708"/>
    <w:rsid w:val="3596EFDF"/>
    <w:rsid w:val="35AD325E"/>
    <w:rsid w:val="35CEBC85"/>
    <w:rsid w:val="362DC460"/>
    <w:rsid w:val="364965A8"/>
    <w:rsid w:val="364AEFE5"/>
    <w:rsid w:val="3669E456"/>
    <w:rsid w:val="368BD49A"/>
    <w:rsid w:val="3693ACE9"/>
    <w:rsid w:val="36D43C4D"/>
    <w:rsid w:val="36DAD4EF"/>
    <w:rsid w:val="37082261"/>
    <w:rsid w:val="37814D7C"/>
    <w:rsid w:val="37BB4386"/>
    <w:rsid w:val="37E6C046"/>
    <w:rsid w:val="37F1AD26"/>
    <w:rsid w:val="3861351E"/>
    <w:rsid w:val="38656A79"/>
    <w:rsid w:val="386B6FD9"/>
    <w:rsid w:val="3880F1B2"/>
    <w:rsid w:val="389E6D3B"/>
    <w:rsid w:val="38F4DF94"/>
    <w:rsid w:val="39051EB9"/>
    <w:rsid w:val="3911B436"/>
    <w:rsid w:val="3918B67A"/>
    <w:rsid w:val="3918CCA5"/>
    <w:rsid w:val="391E915F"/>
    <w:rsid w:val="395F32CC"/>
    <w:rsid w:val="398290A7"/>
    <w:rsid w:val="399375F5"/>
    <w:rsid w:val="39A50934"/>
    <w:rsid w:val="39D5F920"/>
    <w:rsid w:val="39EC209A"/>
    <w:rsid w:val="3A013ADA"/>
    <w:rsid w:val="3A01AF30"/>
    <w:rsid w:val="3A0BDD0F"/>
    <w:rsid w:val="3A397353"/>
    <w:rsid w:val="3A49F698"/>
    <w:rsid w:val="3A9078B0"/>
    <w:rsid w:val="3AE64AB5"/>
    <w:rsid w:val="3AF1F62D"/>
    <w:rsid w:val="3B1ABB6C"/>
    <w:rsid w:val="3B266649"/>
    <w:rsid w:val="3B2F1094"/>
    <w:rsid w:val="3B3F4DE0"/>
    <w:rsid w:val="3B8A9D9A"/>
    <w:rsid w:val="3BA0D03A"/>
    <w:rsid w:val="3BB28F53"/>
    <w:rsid w:val="3BD46FCE"/>
    <w:rsid w:val="3C08F8D0"/>
    <w:rsid w:val="3C412188"/>
    <w:rsid w:val="3C77A5D1"/>
    <w:rsid w:val="3C92441F"/>
    <w:rsid w:val="3CB2BC2D"/>
    <w:rsid w:val="3CBEFB2E"/>
    <w:rsid w:val="3CCAE895"/>
    <w:rsid w:val="3CF01434"/>
    <w:rsid w:val="3D2DBAC1"/>
    <w:rsid w:val="3D437DD1"/>
    <w:rsid w:val="3D70402F"/>
    <w:rsid w:val="3DA8D600"/>
    <w:rsid w:val="3DB20FF7"/>
    <w:rsid w:val="3DF08F00"/>
    <w:rsid w:val="3DF1B839"/>
    <w:rsid w:val="3E13A0D0"/>
    <w:rsid w:val="3E1E7F53"/>
    <w:rsid w:val="3E475D1F"/>
    <w:rsid w:val="3E525C2E"/>
    <w:rsid w:val="3E878323"/>
    <w:rsid w:val="3E99DEB6"/>
    <w:rsid w:val="3E9C8CEA"/>
    <w:rsid w:val="3EA66960"/>
    <w:rsid w:val="3EEAF015"/>
    <w:rsid w:val="3F101875"/>
    <w:rsid w:val="3F617F75"/>
    <w:rsid w:val="3F92D4FB"/>
    <w:rsid w:val="3F96D30E"/>
    <w:rsid w:val="3FAB35CC"/>
    <w:rsid w:val="3FB73AD7"/>
    <w:rsid w:val="3FEE2C8F"/>
    <w:rsid w:val="400281B7"/>
    <w:rsid w:val="400542A9"/>
    <w:rsid w:val="40235384"/>
    <w:rsid w:val="4034B0B3"/>
    <w:rsid w:val="40860076"/>
    <w:rsid w:val="40A26124"/>
    <w:rsid w:val="40A7E0F1"/>
    <w:rsid w:val="40B17A4B"/>
    <w:rsid w:val="40FB09B9"/>
    <w:rsid w:val="41019110"/>
    <w:rsid w:val="4104A770"/>
    <w:rsid w:val="41181E24"/>
    <w:rsid w:val="412CEF67"/>
    <w:rsid w:val="412EA55C"/>
    <w:rsid w:val="4162E21F"/>
    <w:rsid w:val="41676A16"/>
    <w:rsid w:val="4189FCF0"/>
    <w:rsid w:val="41A34559"/>
    <w:rsid w:val="41AD0E0E"/>
    <w:rsid w:val="41D0A19B"/>
    <w:rsid w:val="4216EEF4"/>
    <w:rsid w:val="421D8796"/>
    <w:rsid w:val="42320E28"/>
    <w:rsid w:val="42587C1B"/>
    <w:rsid w:val="427D7D62"/>
    <w:rsid w:val="4288068D"/>
    <w:rsid w:val="429D6171"/>
    <w:rsid w:val="42A6F6C8"/>
    <w:rsid w:val="42CD0573"/>
    <w:rsid w:val="42F15C9A"/>
    <w:rsid w:val="42FB5A48"/>
    <w:rsid w:val="43061512"/>
    <w:rsid w:val="430D8E48"/>
    <w:rsid w:val="4325CD51"/>
    <w:rsid w:val="4367AFE8"/>
    <w:rsid w:val="436FFE0D"/>
    <w:rsid w:val="4373F89D"/>
    <w:rsid w:val="43857A1A"/>
    <w:rsid w:val="44243129"/>
    <w:rsid w:val="4439ABAE"/>
    <w:rsid w:val="443FFCE9"/>
    <w:rsid w:val="4452C1EB"/>
    <w:rsid w:val="4482B7B6"/>
    <w:rsid w:val="44A8C3E3"/>
    <w:rsid w:val="44D5F2DA"/>
    <w:rsid w:val="44F2B944"/>
    <w:rsid w:val="45300310"/>
    <w:rsid w:val="45402B44"/>
    <w:rsid w:val="45552858"/>
    <w:rsid w:val="45597199"/>
    <w:rsid w:val="455A30BE"/>
    <w:rsid w:val="459DD13A"/>
    <w:rsid w:val="459DFEB0"/>
    <w:rsid w:val="45EB8F47"/>
    <w:rsid w:val="461E8817"/>
    <w:rsid w:val="46402275"/>
    <w:rsid w:val="46526B6D"/>
    <w:rsid w:val="4658A27E"/>
    <w:rsid w:val="46807F31"/>
    <w:rsid w:val="468E89A5"/>
    <w:rsid w:val="469E93C8"/>
    <w:rsid w:val="46A8525A"/>
    <w:rsid w:val="46BE3C57"/>
    <w:rsid w:val="46C4AB7B"/>
    <w:rsid w:val="46D95CF7"/>
    <w:rsid w:val="46DA66C6"/>
    <w:rsid w:val="46DBFBA5"/>
    <w:rsid w:val="4726F0F3"/>
    <w:rsid w:val="47494ABC"/>
    <w:rsid w:val="47716326"/>
    <w:rsid w:val="47ACEC10"/>
    <w:rsid w:val="47B07C92"/>
    <w:rsid w:val="47E29434"/>
    <w:rsid w:val="4809E880"/>
    <w:rsid w:val="480BE117"/>
    <w:rsid w:val="480D939C"/>
    <w:rsid w:val="483CBFC2"/>
    <w:rsid w:val="4856027A"/>
    <w:rsid w:val="48869AFB"/>
    <w:rsid w:val="489B68A8"/>
    <w:rsid w:val="48B2F2D6"/>
    <w:rsid w:val="48C89904"/>
    <w:rsid w:val="48EF99B2"/>
    <w:rsid w:val="48FD469A"/>
    <w:rsid w:val="490B50C2"/>
    <w:rsid w:val="49190EAA"/>
    <w:rsid w:val="49421E1F"/>
    <w:rsid w:val="495628D9"/>
    <w:rsid w:val="49A963FD"/>
    <w:rsid w:val="49B81FF3"/>
    <w:rsid w:val="49CAEB5C"/>
    <w:rsid w:val="4A2CE2BC"/>
    <w:rsid w:val="4A37FC1E"/>
    <w:rsid w:val="4A59183A"/>
    <w:rsid w:val="4A7A587D"/>
    <w:rsid w:val="4A8E15D6"/>
    <w:rsid w:val="4AAAB679"/>
    <w:rsid w:val="4AB712E4"/>
    <w:rsid w:val="4AB80B6C"/>
    <w:rsid w:val="4B3C9500"/>
    <w:rsid w:val="4BC3E1EC"/>
    <w:rsid w:val="4BF417D7"/>
    <w:rsid w:val="4BF9270F"/>
    <w:rsid w:val="4BF9410B"/>
    <w:rsid w:val="4C0F1F68"/>
    <w:rsid w:val="4C1628DE"/>
    <w:rsid w:val="4C2A5A49"/>
    <w:rsid w:val="4C338EE9"/>
    <w:rsid w:val="4C38153F"/>
    <w:rsid w:val="4C3D235E"/>
    <w:rsid w:val="4C53DBCD"/>
    <w:rsid w:val="4C56B2B6"/>
    <w:rsid w:val="4C74DF18"/>
    <w:rsid w:val="4CB1403A"/>
    <w:rsid w:val="4CE104BF"/>
    <w:rsid w:val="4CFF0742"/>
    <w:rsid w:val="4D388086"/>
    <w:rsid w:val="4D526E95"/>
    <w:rsid w:val="4D6A8246"/>
    <w:rsid w:val="4D6B4C8A"/>
    <w:rsid w:val="4D6F0FC6"/>
    <w:rsid w:val="4D90525D"/>
    <w:rsid w:val="4DAF7209"/>
    <w:rsid w:val="4DB1F93F"/>
    <w:rsid w:val="4DD8F3BF"/>
    <w:rsid w:val="4DDC752E"/>
    <w:rsid w:val="4DEFAC2E"/>
    <w:rsid w:val="4E259473"/>
    <w:rsid w:val="4E83EF0F"/>
    <w:rsid w:val="4E91F685"/>
    <w:rsid w:val="4EB34847"/>
    <w:rsid w:val="4EB3F2FC"/>
    <w:rsid w:val="4EC2C819"/>
    <w:rsid w:val="4EF5DC7F"/>
    <w:rsid w:val="4F021D34"/>
    <w:rsid w:val="4F0B7A8F"/>
    <w:rsid w:val="4F703C42"/>
    <w:rsid w:val="4FC2119C"/>
    <w:rsid w:val="4FD08D40"/>
    <w:rsid w:val="4FDD4BCB"/>
    <w:rsid w:val="4FE568D7"/>
    <w:rsid w:val="4FE7D3F2"/>
    <w:rsid w:val="502A1812"/>
    <w:rsid w:val="505C2A65"/>
    <w:rsid w:val="50651E9D"/>
    <w:rsid w:val="5085A0FA"/>
    <w:rsid w:val="509EC8B9"/>
    <w:rsid w:val="50AA7A38"/>
    <w:rsid w:val="50CFBA64"/>
    <w:rsid w:val="51050918"/>
    <w:rsid w:val="510DA877"/>
    <w:rsid w:val="512F9726"/>
    <w:rsid w:val="513DD72E"/>
    <w:rsid w:val="515992F0"/>
    <w:rsid w:val="516BDCF3"/>
    <w:rsid w:val="519BA1BF"/>
    <w:rsid w:val="51B6CEED"/>
    <w:rsid w:val="524843A0"/>
    <w:rsid w:val="52856A62"/>
    <w:rsid w:val="52B5C85E"/>
    <w:rsid w:val="52D7FDBF"/>
    <w:rsid w:val="5309C1F6"/>
    <w:rsid w:val="531A7899"/>
    <w:rsid w:val="5351AF40"/>
    <w:rsid w:val="537C4BCB"/>
    <w:rsid w:val="538F2FA9"/>
    <w:rsid w:val="539CBF5F"/>
    <w:rsid w:val="53C2461E"/>
    <w:rsid w:val="53C54149"/>
    <w:rsid w:val="5490ED9B"/>
    <w:rsid w:val="54A3FE63"/>
    <w:rsid w:val="54D4AFF3"/>
    <w:rsid w:val="55042C02"/>
    <w:rsid w:val="5547E263"/>
    <w:rsid w:val="554CF77C"/>
    <w:rsid w:val="559F3DA7"/>
    <w:rsid w:val="55FD84B7"/>
    <w:rsid w:val="55FE6C23"/>
    <w:rsid w:val="5649117D"/>
    <w:rsid w:val="56BC90DC"/>
    <w:rsid w:val="56BE3E0D"/>
    <w:rsid w:val="56EC375E"/>
    <w:rsid w:val="56EE74C3"/>
    <w:rsid w:val="5701DABF"/>
    <w:rsid w:val="57455325"/>
    <w:rsid w:val="575EB2F4"/>
    <w:rsid w:val="57713D91"/>
    <w:rsid w:val="57A84E10"/>
    <w:rsid w:val="57CD2381"/>
    <w:rsid w:val="586D6E4B"/>
    <w:rsid w:val="5877D7EF"/>
    <w:rsid w:val="58EB12FD"/>
    <w:rsid w:val="58EF50B3"/>
    <w:rsid w:val="58F3A385"/>
    <w:rsid w:val="5905C5AE"/>
    <w:rsid w:val="5934499C"/>
    <w:rsid w:val="5944E95F"/>
    <w:rsid w:val="59451C30"/>
    <w:rsid w:val="59532446"/>
    <w:rsid w:val="597C2E6D"/>
    <w:rsid w:val="59AE5490"/>
    <w:rsid w:val="59C6305C"/>
    <w:rsid w:val="59CC1EC6"/>
    <w:rsid w:val="59E5741A"/>
    <w:rsid w:val="59F598B4"/>
    <w:rsid w:val="5A51F05A"/>
    <w:rsid w:val="5A818AF7"/>
    <w:rsid w:val="5A86E35E"/>
    <w:rsid w:val="5A9DF6D6"/>
    <w:rsid w:val="5AAF3C97"/>
    <w:rsid w:val="5AB0E81E"/>
    <w:rsid w:val="5ACD4FBD"/>
    <w:rsid w:val="5B160FEA"/>
    <w:rsid w:val="5B17FECE"/>
    <w:rsid w:val="5B29250F"/>
    <w:rsid w:val="5B3F8197"/>
    <w:rsid w:val="5B45B34D"/>
    <w:rsid w:val="5B850187"/>
    <w:rsid w:val="5BA46AB5"/>
    <w:rsid w:val="5BA7D144"/>
    <w:rsid w:val="5BAD323B"/>
    <w:rsid w:val="5BCEBF1B"/>
    <w:rsid w:val="5BEE4AB8"/>
    <w:rsid w:val="5C20E699"/>
    <w:rsid w:val="5C22DCA9"/>
    <w:rsid w:val="5C4CB87F"/>
    <w:rsid w:val="5C69201E"/>
    <w:rsid w:val="5C841736"/>
    <w:rsid w:val="5CA6D45B"/>
    <w:rsid w:val="5CB3CF2F"/>
    <w:rsid w:val="5CB9717D"/>
    <w:rsid w:val="5D4B845B"/>
    <w:rsid w:val="5D542C73"/>
    <w:rsid w:val="5D62A1AE"/>
    <w:rsid w:val="5D711B93"/>
    <w:rsid w:val="5DBAEFA0"/>
    <w:rsid w:val="5DBE8420"/>
    <w:rsid w:val="5DC7D984"/>
    <w:rsid w:val="5DDB4828"/>
    <w:rsid w:val="5DE07F15"/>
    <w:rsid w:val="5E0910E8"/>
    <w:rsid w:val="5E185A82"/>
    <w:rsid w:val="5E47E0B9"/>
    <w:rsid w:val="5E99B8EE"/>
    <w:rsid w:val="5EAE3B92"/>
    <w:rsid w:val="5ED14C54"/>
    <w:rsid w:val="5EDF7206"/>
    <w:rsid w:val="5EFE720F"/>
    <w:rsid w:val="5F0A0CDE"/>
    <w:rsid w:val="5F24B0DE"/>
    <w:rsid w:val="5F3FEE37"/>
    <w:rsid w:val="5F83B6BC"/>
    <w:rsid w:val="5FA0C0E0"/>
    <w:rsid w:val="5FB0716E"/>
    <w:rsid w:val="5FB42AE3"/>
    <w:rsid w:val="5FD70C5E"/>
    <w:rsid w:val="5FE69ADF"/>
    <w:rsid w:val="5FEDF631"/>
    <w:rsid w:val="6001412E"/>
    <w:rsid w:val="6017695D"/>
    <w:rsid w:val="603571E0"/>
    <w:rsid w:val="60573522"/>
    <w:rsid w:val="606C002B"/>
    <w:rsid w:val="60832FED"/>
    <w:rsid w:val="609F46F5"/>
    <w:rsid w:val="60A493D7"/>
    <w:rsid w:val="610AAFCC"/>
    <w:rsid w:val="6114A8D6"/>
    <w:rsid w:val="61181FD7"/>
    <w:rsid w:val="61BE9199"/>
    <w:rsid w:val="61BF4D6B"/>
    <w:rsid w:val="61C078C4"/>
    <w:rsid w:val="61C8F22F"/>
    <w:rsid w:val="6232AE3A"/>
    <w:rsid w:val="6250DF83"/>
    <w:rsid w:val="6253F361"/>
    <w:rsid w:val="6256156F"/>
    <w:rsid w:val="627A2E73"/>
    <w:rsid w:val="62832917"/>
    <w:rsid w:val="62AE206F"/>
    <w:rsid w:val="62B07937"/>
    <w:rsid w:val="63132EE9"/>
    <w:rsid w:val="631E3BA1"/>
    <w:rsid w:val="632310B3"/>
    <w:rsid w:val="63453552"/>
    <w:rsid w:val="635417BB"/>
    <w:rsid w:val="6384F1D8"/>
    <w:rsid w:val="63891522"/>
    <w:rsid w:val="638C8F50"/>
    <w:rsid w:val="639224B9"/>
    <w:rsid w:val="63B5350B"/>
    <w:rsid w:val="63BAD0AF"/>
    <w:rsid w:val="63BB1BAF"/>
    <w:rsid w:val="63DA6281"/>
    <w:rsid w:val="63F0F444"/>
    <w:rsid w:val="64338C3F"/>
    <w:rsid w:val="644104A3"/>
    <w:rsid w:val="6449AF39"/>
    <w:rsid w:val="644B599A"/>
    <w:rsid w:val="64BA0C02"/>
    <w:rsid w:val="64BEE114"/>
    <w:rsid w:val="64D36D36"/>
    <w:rsid w:val="64F6EE2D"/>
    <w:rsid w:val="65004F52"/>
    <w:rsid w:val="6507085D"/>
    <w:rsid w:val="653787BE"/>
    <w:rsid w:val="653D1D00"/>
    <w:rsid w:val="6542571F"/>
    <w:rsid w:val="6555EFD6"/>
    <w:rsid w:val="656A4EFC"/>
    <w:rsid w:val="6594BCC3"/>
    <w:rsid w:val="66339E42"/>
    <w:rsid w:val="6655DC63"/>
    <w:rsid w:val="668AF5AA"/>
    <w:rsid w:val="67193DB9"/>
    <w:rsid w:val="674C4A94"/>
    <w:rsid w:val="674CF34E"/>
    <w:rsid w:val="67762A5F"/>
    <w:rsid w:val="677D6A0E"/>
    <w:rsid w:val="67A66FB8"/>
    <w:rsid w:val="67BAD0A9"/>
    <w:rsid w:val="67BFD7D7"/>
    <w:rsid w:val="67CFECD0"/>
    <w:rsid w:val="67D5392A"/>
    <w:rsid w:val="681EF08D"/>
    <w:rsid w:val="68279054"/>
    <w:rsid w:val="6852A06E"/>
    <w:rsid w:val="685E09F9"/>
    <w:rsid w:val="68758DED"/>
    <w:rsid w:val="687F8754"/>
    <w:rsid w:val="68BA89C5"/>
    <w:rsid w:val="68BC8538"/>
    <w:rsid w:val="68EA5456"/>
    <w:rsid w:val="68FD0F15"/>
    <w:rsid w:val="692E7AC9"/>
    <w:rsid w:val="693E5B1B"/>
    <w:rsid w:val="69611CD2"/>
    <w:rsid w:val="698332BA"/>
    <w:rsid w:val="6988CC2C"/>
    <w:rsid w:val="69C360B5"/>
    <w:rsid w:val="69E8886A"/>
    <w:rsid w:val="69FEFEC3"/>
    <w:rsid w:val="6A1439C3"/>
    <w:rsid w:val="6A52941D"/>
    <w:rsid w:val="6A7878C3"/>
    <w:rsid w:val="6A842646"/>
    <w:rsid w:val="6A8CAC20"/>
    <w:rsid w:val="6A98DF76"/>
    <w:rsid w:val="6AB0D054"/>
    <w:rsid w:val="6AB2CB45"/>
    <w:rsid w:val="6AB3C9A9"/>
    <w:rsid w:val="6AEE0F41"/>
    <w:rsid w:val="6B11B11F"/>
    <w:rsid w:val="6B14BE67"/>
    <w:rsid w:val="6B1E40CE"/>
    <w:rsid w:val="6B294D86"/>
    <w:rsid w:val="6B712CB2"/>
    <w:rsid w:val="6B732187"/>
    <w:rsid w:val="6B975EF7"/>
    <w:rsid w:val="6B97F132"/>
    <w:rsid w:val="6BA089F3"/>
    <w:rsid w:val="6BB00A24"/>
    <w:rsid w:val="6BC6A59D"/>
    <w:rsid w:val="6BEA14B2"/>
    <w:rsid w:val="6BF78E17"/>
    <w:rsid w:val="6C54040E"/>
    <w:rsid w:val="6C56C500"/>
    <w:rsid w:val="6CA6CE72"/>
    <w:rsid w:val="6CBA112F"/>
    <w:rsid w:val="6CBA1FE3"/>
    <w:rsid w:val="6CD7E7B0"/>
    <w:rsid w:val="6CDE7F1B"/>
    <w:rsid w:val="6CFA372E"/>
    <w:rsid w:val="6D0E2E11"/>
    <w:rsid w:val="6D11FC80"/>
    <w:rsid w:val="6D1BE26E"/>
    <w:rsid w:val="6D2E2DCB"/>
    <w:rsid w:val="6D330FD3"/>
    <w:rsid w:val="6D376BE4"/>
    <w:rsid w:val="6D503EFC"/>
    <w:rsid w:val="6D60CFC1"/>
    <w:rsid w:val="6DC47249"/>
    <w:rsid w:val="6DD8F977"/>
    <w:rsid w:val="6DEF319D"/>
    <w:rsid w:val="6E1D1B53"/>
    <w:rsid w:val="6E2FD617"/>
    <w:rsid w:val="6E33D133"/>
    <w:rsid w:val="6E3DDFC4"/>
    <w:rsid w:val="6E55E190"/>
    <w:rsid w:val="6E56A3DD"/>
    <w:rsid w:val="6E5950BF"/>
    <w:rsid w:val="6E96078F"/>
    <w:rsid w:val="6E9EC562"/>
    <w:rsid w:val="6EAF4280"/>
    <w:rsid w:val="6EC09AAA"/>
    <w:rsid w:val="6EE8522B"/>
    <w:rsid w:val="6EEF5DA4"/>
    <w:rsid w:val="6EFA5C78"/>
    <w:rsid w:val="6F1B4CF9"/>
    <w:rsid w:val="6F307C26"/>
    <w:rsid w:val="6F3585B4"/>
    <w:rsid w:val="6F604D3D"/>
    <w:rsid w:val="6F6C98FB"/>
    <w:rsid w:val="6F781E51"/>
    <w:rsid w:val="6F7DC8D9"/>
    <w:rsid w:val="6F8BA4D0"/>
    <w:rsid w:val="6F8E65C2"/>
    <w:rsid w:val="6FB5D25E"/>
    <w:rsid w:val="6FC18064"/>
    <w:rsid w:val="6FE9447A"/>
    <w:rsid w:val="6FF2743E"/>
    <w:rsid w:val="6FF52120"/>
    <w:rsid w:val="6FF9F610"/>
    <w:rsid w:val="702E643F"/>
    <w:rsid w:val="704B12E1"/>
    <w:rsid w:val="70538330"/>
    <w:rsid w:val="7066834A"/>
    <w:rsid w:val="708B2E05"/>
    <w:rsid w:val="70CC4C87"/>
    <w:rsid w:val="70D350F0"/>
    <w:rsid w:val="70D43A0D"/>
    <w:rsid w:val="71363127"/>
    <w:rsid w:val="71649516"/>
    <w:rsid w:val="7173FD8E"/>
    <w:rsid w:val="7183FFEB"/>
    <w:rsid w:val="718D9365"/>
    <w:rsid w:val="71A0120D"/>
    <w:rsid w:val="71EF5391"/>
    <w:rsid w:val="71FCD47E"/>
    <w:rsid w:val="72484A8B"/>
    <w:rsid w:val="725A7D10"/>
    <w:rsid w:val="725E7588"/>
    <w:rsid w:val="72733533"/>
    <w:rsid w:val="72AA0ABC"/>
    <w:rsid w:val="72B8621A"/>
    <w:rsid w:val="72C403EC"/>
    <w:rsid w:val="72F3ECD9"/>
    <w:rsid w:val="731C38E4"/>
    <w:rsid w:val="7320B647"/>
    <w:rsid w:val="7373D3B9"/>
    <w:rsid w:val="737F0C1E"/>
    <w:rsid w:val="7382708F"/>
    <w:rsid w:val="73B2F081"/>
    <w:rsid w:val="73CB63DD"/>
    <w:rsid w:val="73CE56D0"/>
    <w:rsid w:val="73DC8A05"/>
    <w:rsid w:val="73DE74CC"/>
    <w:rsid w:val="73EB59C8"/>
    <w:rsid w:val="73F431D4"/>
    <w:rsid w:val="73F64D71"/>
    <w:rsid w:val="73FA45E9"/>
    <w:rsid w:val="73FEBBCF"/>
    <w:rsid w:val="7403F015"/>
    <w:rsid w:val="742DC8CE"/>
    <w:rsid w:val="7434168B"/>
    <w:rsid w:val="745F15F3"/>
    <w:rsid w:val="746386B4"/>
    <w:rsid w:val="74680220"/>
    <w:rsid w:val="746FD385"/>
    <w:rsid w:val="748480BC"/>
    <w:rsid w:val="74C52314"/>
    <w:rsid w:val="74CAC0EE"/>
    <w:rsid w:val="751E8404"/>
    <w:rsid w:val="7538921A"/>
    <w:rsid w:val="754B48FB"/>
    <w:rsid w:val="755E9F28"/>
    <w:rsid w:val="756C9C07"/>
    <w:rsid w:val="756CC4DA"/>
    <w:rsid w:val="75872A29"/>
    <w:rsid w:val="75C39A73"/>
    <w:rsid w:val="75CD68CF"/>
    <w:rsid w:val="75EF148B"/>
    <w:rsid w:val="7603D281"/>
    <w:rsid w:val="761F39DF"/>
    <w:rsid w:val="7627B6E1"/>
    <w:rsid w:val="76651EBE"/>
    <w:rsid w:val="76B91678"/>
    <w:rsid w:val="76E45925"/>
    <w:rsid w:val="770941E8"/>
    <w:rsid w:val="7731E6AB"/>
    <w:rsid w:val="77426F90"/>
    <w:rsid w:val="77CB2B7A"/>
    <w:rsid w:val="77DF4BB4"/>
    <w:rsid w:val="7802E9B9"/>
    <w:rsid w:val="782FE205"/>
    <w:rsid w:val="789A7FDD"/>
    <w:rsid w:val="78A69461"/>
    <w:rsid w:val="78CDB70C"/>
    <w:rsid w:val="78EAF83D"/>
    <w:rsid w:val="78EEDBC9"/>
    <w:rsid w:val="791AFBB2"/>
    <w:rsid w:val="796B6725"/>
    <w:rsid w:val="796BA7E1"/>
    <w:rsid w:val="797266D2"/>
    <w:rsid w:val="79947F9F"/>
    <w:rsid w:val="799AB269"/>
    <w:rsid w:val="7A1EEAAD"/>
    <w:rsid w:val="7A34ED34"/>
    <w:rsid w:val="7A4FFA62"/>
    <w:rsid w:val="7A5237C7"/>
    <w:rsid w:val="7A705CF5"/>
    <w:rsid w:val="7A732ECD"/>
    <w:rsid w:val="7A906302"/>
    <w:rsid w:val="7A9E2C25"/>
    <w:rsid w:val="7AB09AF9"/>
    <w:rsid w:val="7AEF6247"/>
    <w:rsid w:val="7B417B4E"/>
    <w:rsid w:val="7B4B843D"/>
    <w:rsid w:val="7BB0785C"/>
    <w:rsid w:val="7BC520F5"/>
    <w:rsid w:val="7BD431E7"/>
    <w:rsid w:val="7BF2C1B1"/>
    <w:rsid w:val="7BF6F428"/>
    <w:rsid w:val="7C139DF6"/>
    <w:rsid w:val="7C220F97"/>
    <w:rsid w:val="7C31A7AD"/>
    <w:rsid w:val="7C369C27"/>
    <w:rsid w:val="7C4C9577"/>
    <w:rsid w:val="7C56323F"/>
    <w:rsid w:val="7C818117"/>
    <w:rsid w:val="7C90B785"/>
    <w:rsid w:val="7C9795CA"/>
    <w:rsid w:val="7C9A1405"/>
    <w:rsid w:val="7CAD9BA4"/>
    <w:rsid w:val="7CDB91AE"/>
    <w:rsid w:val="7D0C3B95"/>
    <w:rsid w:val="7D3B1C58"/>
    <w:rsid w:val="7D4C48BD"/>
    <w:rsid w:val="7D568B6F"/>
    <w:rsid w:val="7D8E9212"/>
    <w:rsid w:val="7DAACF8F"/>
    <w:rsid w:val="7DB2BD15"/>
    <w:rsid w:val="7DC803C4"/>
    <w:rsid w:val="7DCD780E"/>
    <w:rsid w:val="7DEBBFD7"/>
    <w:rsid w:val="7E0C6202"/>
    <w:rsid w:val="7E0D1228"/>
    <w:rsid w:val="7E0FF813"/>
    <w:rsid w:val="7E19A069"/>
    <w:rsid w:val="7E383FB9"/>
    <w:rsid w:val="7E443952"/>
    <w:rsid w:val="7E7828C1"/>
    <w:rsid w:val="7E7906B9"/>
    <w:rsid w:val="7E7EFF98"/>
    <w:rsid w:val="7E88D58F"/>
    <w:rsid w:val="7EC4AE81"/>
    <w:rsid w:val="7ED6ECB9"/>
    <w:rsid w:val="7EE1CDC5"/>
    <w:rsid w:val="7EFD5FF4"/>
    <w:rsid w:val="7F59B059"/>
    <w:rsid w:val="7F781FE5"/>
    <w:rsid w:val="7FED9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5392A"/>
  <w15:chartTrackingRefBased/>
  <w15:docId w15:val="{CDCFC05B-A363-474D-A43A-3A86967DA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61F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361F42"/>
  </w:style>
  <w:style w:type="paragraph" w:styleId="Footer">
    <w:name w:val="footer"/>
    <w:basedOn w:val="Normal"/>
    <w:link w:val="FooterChar"/>
    <w:uiPriority w:val="99"/>
    <w:semiHidden/>
    <w:unhideWhenUsed/>
    <w:rsid w:val="00361F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361F42"/>
  </w:style>
  <w:style w:type="character" w:styleId="FootnoteReference">
    <w:name w:val="footnote reference"/>
    <w:basedOn w:val="DefaultParagraphFont"/>
    <w:uiPriority w:val="99"/>
    <w:semiHidden/>
    <w:unhideWhenUsed/>
    <w:rsid w:val="00361F4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61F42"/>
    <w:rPr>
      <w:color w:val="0563C1" w:themeColor="hyperlink"/>
      <w:u w:val="single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361F42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61F42"/>
    <w:pPr>
      <w:spacing w:after="0" w:line="240" w:lineRule="auto"/>
    </w:pPr>
    <w:rPr>
      <w:sz w:val="20"/>
      <w:szCs w:val="20"/>
    </w:rPr>
  </w:style>
  <w:style w:type="character" w:styleId="FootnoteTextChar1" w:customStyle="1">
    <w:name w:val="Footnote Text Char1"/>
    <w:basedOn w:val="DefaultParagraphFont"/>
    <w:uiPriority w:val="99"/>
    <w:semiHidden/>
    <w:rsid w:val="00361F4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microsoft.com/office/2020/10/relationships/intelligence" Target="intelligence2.xml" Id="rId9" /><Relationship Type="http://schemas.openxmlformats.org/officeDocument/2006/relationships/hyperlink" Target="https://collections.Louvre.fr/ark/:/53355/cl0118436" TargetMode="External" Id="R3288e1ad68484293" /><Relationship Type="http://schemas.openxmlformats.org/officeDocument/2006/relationships/hyperlink" Target="https://www.metmuseam.org/toah/hd/cyco/hd_cyco.htm" TargetMode="External" Id="Ree05d5c8e2de4238" 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metmuseam.org/toah/hd/cyco/hd_cyco.htm" TargetMode="External"/><Relationship Id="rId2" Type="http://schemas.openxmlformats.org/officeDocument/2006/relationships/hyperlink" Target="https://collections.louvre.fr/ark:/53355/cl010118436" TargetMode="External"/><Relationship Id="rId1" Type="http://schemas.openxmlformats.org/officeDocument/2006/relationships/hyperlink" Target="https://collections.louvre.fr/ark/:/53355/cl0101184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Sydney Padfield (2103071)</dc:creator>
  <keywords/>
  <dc:description/>
  <lastModifiedBy>Sydney Padfield (2103071)</lastModifiedBy>
  <revision>6</revision>
  <dcterms:created xsi:type="dcterms:W3CDTF">2023-12-31T12:31:00.0000000Z</dcterms:created>
  <dcterms:modified xsi:type="dcterms:W3CDTF">2024-01-08T13:08:24.0293216Z</dcterms:modified>
</coreProperties>
</file>