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66111" w14:textId="43284B9A" w:rsidR="0072144D" w:rsidRPr="00A33BDA" w:rsidRDefault="00250A4F">
      <w:pPr>
        <w:rPr>
          <w:b/>
          <w:bCs/>
          <w:sz w:val="32"/>
          <w:szCs w:val="32"/>
        </w:rPr>
      </w:pPr>
      <w:r w:rsidRPr="00A33BDA">
        <w:rPr>
          <w:b/>
          <w:bCs/>
          <w:sz w:val="32"/>
          <w:szCs w:val="32"/>
        </w:rPr>
        <w:t>ACDA6020 Advanced Chemistry</w:t>
      </w:r>
    </w:p>
    <w:p w14:paraId="7BE9327A" w14:textId="7885EEB2" w:rsidR="00250A4F" w:rsidRPr="00A33BDA" w:rsidRDefault="00250A4F">
      <w:pPr>
        <w:rPr>
          <w:b/>
          <w:bCs/>
          <w:sz w:val="28"/>
          <w:szCs w:val="28"/>
        </w:rPr>
      </w:pPr>
      <w:r w:rsidRPr="00A33BDA">
        <w:rPr>
          <w:b/>
          <w:bCs/>
          <w:sz w:val="28"/>
          <w:szCs w:val="28"/>
        </w:rPr>
        <w:t>Rate of reaction activity</w:t>
      </w:r>
    </w:p>
    <w:p w14:paraId="0C3BE03F" w14:textId="77777777" w:rsidR="00B36F44" w:rsidRPr="00A33BDA" w:rsidRDefault="00B36F44" w:rsidP="00B36F44">
      <w:pPr>
        <w:rPr>
          <w:rFonts w:cstheme="minorHAnsi"/>
          <w:sz w:val="24"/>
          <w:szCs w:val="24"/>
        </w:rPr>
      </w:pPr>
      <w:r w:rsidRPr="00A33BDA">
        <w:rPr>
          <w:rFonts w:cstheme="minorHAnsi"/>
          <w:sz w:val="24"/>
          <w:szCs w:val="24"/>
        </w:rPr>
        <w:t>The reaction used for this analysis is the decomposition of hydrogen peroxide in the presence of a manganese dioxide (</w:t>
      </w:r>
      <w:proofErr w:type="spellStart"/>
      <w:r w:rsidRPr="00A33BDA">
        <w:rPr>
          <w:rFonts w:cstheme="minorHAnsi"/>
          <w:sz w:val="24"/>
          <w:szCs w:val="24"/>
        </w:rPr>
        <w:t>MnO</w:t>
      </w:r>
      <w:proofErr w:type="spellEnd"/>
      <w:r w:rsidRPr="00A33BDA">
        <w:rPr>
          <w:rFonts w:cstheme="minorHAnsi"/>
          <w:sz w:val="24"/>
          <w:szCs w:val="24"/>
        </w:rPr>
        <w:t>₂) catalyst, which speeds up the breakdown of H₂O₂ into water and oxygen gas:</w:t>
      </w:r>
    </w:p>
    <w:p w14:paraId="0C38DBA2" w14:textId="0BD86B4F" w:rsidR="00B36F44" w:rsidRDefault="00B36F44" w:rsidP="00A33BDA">
      <w:pPr>
        <w:ind w:firstLine="720"/>
        <w:rPr>
          <w:rFonts w:cstheme="minorHAnsi"/>
          <w:sz w:val="24"/>
          <w:szCs w:val="24"/>
        </w:rPr>
      </w:pPr>
      <w:r w:rsidRPr="00A33BDA">
        <w:rPr>
          <w:rFonts w:cstheme="minorHAnsi"/>
          <w:sz w:val="24"/>
          <w:szCs w:val="24"/>
        </w:rPr>
        <w:t>2</w:t>
      </w:r>
      <w:r w:rsidRPr="00A33BDA">
        <w:rPr>
          <w:rFonts w:cstheme="minorHAnsi"/>
          <w:sz w:val="24"/>
          <w:szCs w:val="24"/>
        </w:rPr>
        <w:t xml:space="preserve"> </w:t>
      </w:r>
      <w:r w:rsidRPr="00A33BDA">
        <w:rPr>
          <w:rFonts w:ascii="Cambria Math" w:hAnsi="Cambria Math" w:cs="Cambria Math"/>
          <w:sz w:val="24"/>
          <w:szCs w:val="24"/>
        </w:rPr>
        <w:t>𝐻</w:t>
      </w:r>
      <w:r w:rsidRPr="00A33BDA">
        <w:rPr>
          <w:rFonts w:cstheme="minorHAnsi"/>
          <w:sz w:val="24"/>
          <w:szCs w:val="24"/>
          <w:vertAlign w:val="subscript"/>
        </w:rPr>
        <w:t>2</w:t>
      </w:r>
      <w:r w:rsidRPr="00A33BDA">
        <w:rPr>
          <w:rFonts w:ascii="Cambria Math" w:hAnsi="Cambria Math" w:cs="Cambria Math"/>
          <w:sz w:val="24"/>
          <w:szCs w:val="24"/>
        </w:rPr>
        <w:t>𝑂</w:t>
      </w:r>
      <w:r w:rsidRPr="00A33BDA">
        <w:rPr>
          <w:rFonts w:cstheme="minorHAnsi"/>
          <w:sz w:val="24"/>
          <w:szCs w:val="24"/>
          <w:vertAlign w:val="subscript"/>
        </w:rPr>
        <w:t>2</w:t>
      </w:r>
      <w:r w:rsidRPr="00A33BDA">
        <w:rPr>
          <w:rFonts w:cstheme="minorHAnsi"/>
          <w:sz w:val="24"/>
          <w:szCs w:val="24"/>
        </w:rPr>
        <w:t xml:space="preserve"> </w:t>
      </w:r>
      <w:r w:rsidRPr="00A33BDA">
        <w:rPr>
          <w:rFonts w:cstheme="minorHAnsi"/>
          <w:sz w:val="24"/>
          <w:szCs w:val="24"/>
        </w:rPr>
        <w:t>(</w:t>
      </w:r>
      <w:r w:rsidRPr="00A33BDA">
        <w:rPr>
          <w:rFonts w:ascii="Cambria Math" w:hAnsi="Cambria Math" w:cs="Cambria Math"/>
          <w:sz w:val="24"/>
          <w:szCs w:val="24"/>
        </w:rPr>
        <w:t>𝑎𝑞</w:t>
      </w:r>
      <w:r w:rsidRPr="00A33BDA">
        <w:rPr>
          <w:rFonts w:cstheme="minorHAnsi"/>
          <w:sz w:val="24"/>
          <w:szCs w:val="24"/>
        </w:rPr>
        <w:t>)</w:t>
      </w:r>
      <w:r w:rsidRPr="00A33BDA">
        <w:rPr>
          <w:rFonts w:cstheme="minorHAnsi"/>
          <w:sz w:val="24"/>
          <w:szCs w:val="24"/>
        </w:rPr>
        <w:t xml:space="preserve"> </w:t>
      </w:r>
      <w:r w:rsidRPr="00A33BDA">
        <w:rPr>
          <w:rFonts w:cstheme="minorHAnsi"/>
          <w:sz w:val="24"/>
          <w:szCs w:val="24"/>
        </w:rPr>
        <w:t>→</w:t>
      </w:r>
      <w:r w:rsidRPr="00A33BDA">
        <w:rPr>
          <w:rFonts w:cstheme="minorHAnsi"/>
          <w:sz w:val="24"/>
          <w:szCs w:val="24"/>
        </w:rPr>
        <w:t xml:space="preserve"> </w:t>
      </w:r>
      <w:r w:rsidRPr="00A33BDA">
        <w:rPr>
          <w:rFonts w:cstheme="minorHAnsi"/>
          <w:sz w:val="24"/>
          <w:szCs w:val="24"/>
        </w:rPr>
        <w:t>2</w:t>
      </w:r>
      <w:r w:rsidRPr="00A33BDA">
        <w:rPr>
          <w:rFonts w:cstheme="minorHAnsi"/>
          <w:sz w:val="24"/>
          <w:szCs w:val="24"/>
        </w:rPr>
        <w:t xml:space="preserve"> </w:t>
      </w:r>
      <w:r w:rsidRPr="00A33BDA">
        <w:rPr>
          <w:rFonts w:ascii="Cambria Math" w:hAnsi="Cambria Math" w:cs="Cambria Math"/>
          <w:sz w:val="24"/>
          <w:szCs w:val="24"/>
        </w:rPr>
        <w:t>𝐻</w:t>
      </w:r>
      <w:r w:rsidRPr="00A33BDA">
        <w:rPr>
          <w:rFonts w:cstheme="minorHAnsi"/>
          <w:sz w:val="24"/>
          <w:szCs w:val="24"/>
          <w:vertAlign w:val="subscript"/>
        </w:rPr>
        <w:t>2</w:t>
      </w:r>
      <w:r w:rsidRPr="00A33BDA">
        <w:rPr>
          <w:rFonts w:ascii="Cambria Math" w:hAnsi="Cambria Math" w:cs="Cambria Math"/>
          <w:sz w:val="24"/>
          <w:szCs w:val="24"/>
        </w:rPr>
        <w:t>𝑂</w:t>
      </w:r>
      <w:r w:rsidRPr="00A33BDA">
        <w:rPr>
          <w:rFonts w:cstheme="minorHAnsi"/>
          <w:sz w:val="24"/>
          <w:szCs w:val="24"/>
        </w:rPr>
        <w:t xml:space="preserve"> </w:t>
      </w:r>
      <w:r w:rsidRPr="00A33BDA">
        <w:rPr>
          <w:rFonts w:cstheme="minorHAnsi"/>
          <w:sz w:val="24"/>
          <w:szCs w:val="24"/>
        </w:rPr>
        <w:t>(</w:t>
      </w:r>
      <w:r w:rsidRPr="00A33BDA">
        <w:rPr>
          <w:rFonts w:ascii="Cambria Math" w:hAnsi="Cambria Math" w:cs="Cambria Math"/>
          <w:sz w:val="24"/>
          <w:szCs w:val="24"/>
        </w:rPr>
        <w:t>𝑙</w:t>
      </w:r>
      <w:r w:rsidRPr="00A33BDA">
        <w:rPr>
          <w:rFonts w:cstheme="minorHAnsi"/>
          <w:sz w:val="24"/>
          <w:szCs w:val="24"/>
        </w:rPr>
        <w:t>)</w:t>
      </w:r>
      <w:r w:rsidRPr="00A33BDA">
        <w:rPr>
          <w:rFonts w:cstheme="minorHAnsi"/>
          <w:sz w:val="24"/>
          <w:szCs w:val="24"/>
        </w:rPr>
        <w:t xml:space="preserve"> </w:t>
      </w:r>
      <w:r w:rsidRPr="00A33BDA">
        <w:rPr>
          <w:rFonts w:cstheme="minorHAnsi"/>
          <w:sz w:val="24"/>
          <w:szCs w:val="24"/>
        </w:rPr>
        <w:t>+</w:t>
      </w:r>
      <w:r w:rsidRPr="00A33BDA">
        <w:rPr>
          <w:rFonts w:cstheme="minorHAnsi"/>
          <w:sz w:val="24"/>
          <w:szCs w:val="24"/>
        </w:rPr>
        <w:t xml:space="preserve"> </w:t>
      </w:r>
      <w:r w:rsidRPr="00A33BDA">
        <w:rPr>
          <w:rFonts w:ascii="Cambria Math" w:hAnsi="Cambria Math" w:cs="Cambria Math"/>
          <w:sz w:val="24"/>
          <w:szCs w:val="24"/>
        </w:rPr>
        <w:t>𝑂</w:t>
      </w:r>
      <w:r w:rsidRPr="00A33BDA">
        <w:rPr>
          <w:rFonts w:cstheme="minorHAnsi"/>
          <w:sz w:val="24"/>
          <w:szCs w:val="24"/>
          <w:vertAlign w:val="subscript"/>
        </w:rPr>
        <w:t>2</w:t>
      </w:r>
      <w:r w:rsidRPr="00A33BDA">
        <w:rPr>
          <w:rFonts w:cstheme="minorHAnsi"/>
          <w:sz w:val="24"/>
          <w:szCs w:val="24"/>
          <w:vertAlign w:val="subscript"/>
        </w:rPr>
        <w:t xml:space="preserve"> </w:t>
      </w:r>
      <w:r w:rsidRPr="00A33BDA">
        <w:rPr>
          <w:rFonts w:cstheme="minorHAnsi"/>
          <w:sz w:val="24"/>
          <w:szCs w:val="24"/>
        </w:rPr>
        <w:t>(</w:t>
      </w:r>
      <w:r w:rsidRPr="00A33BDA">
        <w:rPr>
          <w:rFonts w:ascii="Cambria Math" w:hAnsi="Cambria Math" w:cs="Cambria Math"/>
          <w:sz w:val="24"/>
          <w:szCs w:val="24"/>
        </w:rPr>
        <w:t>𝑔</w:t>
      </w:r>
      <w:r w:rsidRPr="00A33BDA">
        <w:rPr>
          <w:rFonts w:cstheme="minorHAnsi"/>
          <w:sz w:val="24"/>
          <w:szCs w:val="24"/>
        </w:rPr>
        <w:t>)</w:t>
      </w:r>
    </w:p>
    <w:p w14:paraId="089969B4" w14:textId="3E4FBC21" w:rsidR="00A33BDA" w:rsidRPr="00A33BDA" w:rsidRDefault="00A33BDA" w:rsidP="00A33BDA">
      <w:pPr>
        <w:rPr>
          <w:rFonts w:cstheme="minorHAnsi"/>
          <w:sz w:val="24"/>
          <w:szCs w:val="24"/>
        </w:rPr>
      </w:pPr>
      <w:r w:rsidRPr="00A33BDA">
        <w:rPr>
          <w:rFonts w:cstheme="minorHAnsi"/>
          <w:sz w:val="24"/>
          <w:szCs w:val="24"/>
        </w:rPr>
        <w:t xml:space="preserve">This reaction is important in the field of </w:t>
      </w:r>
      <w:r>
        <w:rPr>
          <w:rFonts w:cstheme="minorHAnsi"/>
          <w:sz w:val="24"/>
          <w:szCs w:val="24"/>
        </w:rPr>
        <w:t xml:space="preserve">rockets </w:t>
      </w:r>
      <w:r w:rsidRPr="00A33BDA">
        <w:rPr>
          <w:rFonts w:cstheme="minorHAnsi"/>
          <w:sz w:val="24"/>
          <w:szCs w:val="24"/>
        </w:rPr>
        <w:t>prop</w:t>
      </w:r>
      <w:r>
        <w:rPr>
          <w:rFonts w:cstheme="minorHAnsi"/>
          <w:sz w:val="24"/>
          <w:szCs w:val="24"/>
        </w:rPr>
        <w:t>ulsion</w:t>
      </w:r>
      <w:r w:rsidRPr="00A33BDA">
        <w:rPr>
          <w:rFonts w:cstheme="minorHAnsi"/>
          <w:sz w:val="24"/>
          <w:szCs w:val="24"/>
        </w:rPr>
        <w:t>, where H₂O₂ is used as a propellant. Its rapid decomposition releases oxygen and steam, providing thrust. Controlling the rate of decomposition is crucial for safety and efficiency in these applications.</w:t>
      </w:r>
    </w:p>
    <w:p w14:paraId="452311A2" w14:textId="6D198020" w:rsidR="00250A4F" w:rsidRPr="00A33BDA" w:rsidRDefault="00B36F44" w:rsidP="00B36F44">
      <w:pPr>
        <w:rPr>
          <w:rFonts w:cstheme="minorHAnsi"/>
          <w:sz w:val="24"/>
          <w:szCs w:val="24"/>
        </w:rPr>
      </w:pPr>
      <w:r w:rsidRPr="00A33BDA">
        <w:rPr>
          <w:rFonts w:cstheme="minorHAnsi"/>
          <w:sz w:val="24"/>
          <w:szCs w:val="24"/>
        </w:rPr>
        <w:t xml:space="preserve">The effect of different initial concentrations of hydrogen peroxide on the reaction rate was studied, as well as the impact of the </w:t>
      </w:r>
      <w:proofErr w:type="spellStart"/>
      <w:r w:rsidRPr="00A33BDA">
        <w:rPr>
          <w:rFonts w:cstheme="minorHAnsi"/>
          <w:sz w:val="24"/>
          <w:szCs w:val="24"/>
        </w:rPr>
        <w:t>MnO</w:t>
      </w:r>
      <w:proofErr w:type="spellEnd"/>
      <w:r w:rsidRPr="00A33BDA">
        <w:rPr>
          <w:rFonts w:cstheme="minorHAnsi"/>
          <w:sz w:val="24"/>
          <w:szCs w:val="24"/>
        </w:rPr>
        <w:t>₂ particle size, which influences the surface area and thereby the reaction rate.</w:t>
      </w:r>
    </w:p>
    <w:p w14:paraId="558A9032" w14:textId="431AEEAD" w:rsidR="00250A4F" w:rsidRPr="00A33BDA" w:rsidRDefault="00F66D60">
      <w:pPr>
        <w:rPr>
          <w:rFonts w:cstheme="minorHAnsi"/>
          <w:sz w:val="24"/>
          <w:szCs w:val="24"/>
        </w:rPr>
      </w:pPr>
      <w:r w:rsidRPr="00A33BDA">
        <w:rPr>
          <w:rFonts w:cstheme="minorHAnsi"/>
          <w:sz w:val="24"/>
          <w:szCs w:val="24"/>
        </w:rPr>
        <w:t>The rate of decomposition of hydrogen peroxide was analysed for five different initial concentrations over a period of 110 seconds. The following data was collected:</w:t>
      </w:r>
    </w:p>
    <w:tbl>
      <w:tblPr>
        <w:tblW w:w="6120" w:type="dxa"/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</w:tblGrid>
      <w:tr w:rsidR="00116801" w:rsidRPr="00116801" w14:paraId="486ACA85" w14:textId="77777777" w:rsidTr="00116801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024C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time (s)</w:t>
            </w:r>
          </w:p>
        </w:tc>
        <w:tc>
          <w:tcPr>
            <w:tcW w:w="5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3F640" w14:textId="4FF04929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conc</w:t>
            </w:r>
            <w:r w:rsidRPr="00A33BD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entration</w:t>
            </w:r>
            <w:r w:rsidRPr="0011680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 xml:space="preserve"> (mol/L)</w:t>
            </w:r>
          </w:p>
        </w:tc>
      </w:tr>
      <w:tr w:rsidR="00116801" w:rsidRPr="00116801" w14:paraId="185F0EFC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81EEB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6E59A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22AF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64FF8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6A002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52812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0.20</w:t>
            </w:r>
          </w:p>
        </w:tc>
      </w:tr>
      <w:tr w:rsidR="00116801" w:rsidRPr="00116801" w14:paraId="51909E32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EA83A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861E8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DAE6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A6652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43D8B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9E19A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0.17</w:t>
            </w:r>
          </w:p>
        </w:tc>
      </w:tr>
      <w:tr w:rsidR="00116801" w:rsidRPr="00116801" w14:paraId="70FF25B3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1C86B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28C0F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3F775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45CE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7C4E1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8CBCC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0.14</w:t>
            </w:r>
          </w:p>
        </w:tc>
      </w:tr>
      <w:tr w:rsidR="00116801" w:rsidRPr="00116801" w14:paraId="3B5667CC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64701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EB853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1FC27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4041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4E084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61F2A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0.12</w:t>
            </w:r>
          </w:p>
        </w:tc>
      </w:tr>
      <w:tr w:rsidR="00116801" w:rsidRPr="00116801" w14:paraId="4A089222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8D945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415F1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A8B5A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0DC81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80E6A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DD246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0.10</w:t>
            </w:r>
          </w:p>
        </w:tc>
      </w:tr>
      <w:tr w:rsidR="00116801" w:rsidRPr="00116801" w14:paraId="1223E102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AFFDD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68F22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E00FE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8CAA5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2E286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90C90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0.06</w:t>
            </w:r>
          </w:p>
        </w:tc>
      </w:tr>
      <w:tr w:rsidR="00116801" w:rsidRPr="00116801" w14:paraId="25BB215C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BC466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A3925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F3436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2A128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D5573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3CF0E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0.05</w:t>
            </w:r>
          </w:p>
        </w:tc>
      </w:tr>
      <w:tr w:rsidR="00116801" w:rsidRPr="00116801" w14:paraId="0B525632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B7D0C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8F8CB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D6FDF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759D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1B2F8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BB101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0.04</w:t>
            </w:r>
          </w:p>
        </w:tc>
      </w:tr>
      <w:tr w:rsidR="00116801" w:rsidRPr="00116801" w14:paraId="53330C56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861E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31174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15FFC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C4660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4A611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3C82C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0.03</w:t>
            </w:r>
          </w:p>
        </w:tc>
      </w:tr>
      <w:tr w:rsidR="00116801" w:rsidRPr="00116801" w14:paraId="5F93D28E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D1C9A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F2639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A3039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8DA8A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4C630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3E20C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0.02</w:t>
            </w:r>
          </w:p>
        </w:tc>
      </w:tr>
      <w:tr w:rsidR="00116801" w:rsidRPr="00116801" w14:paraId="63DF2CBF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17684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C7321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99647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6DABD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2604C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52311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0.02</w:t>
            </w:r>
          </w:p>
        </w:tc>
      </w:tr>
      <w:tr w:rsidR="00116801" w:rsidRPr="00116801" w14:paraId="1E0DA497" w14:textId="77777777" w:rsidTr="00116801">
        <w:trPr>
          <w:trHeight w:val="28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498F8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D260E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9B742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84673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3A40F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9BE12" w14:textId="77777777" w:rsidR="00116801" w:rsidRPr="00116801" w:rsidRDefault="00116801" w:rsidP="0011680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116801">
              <w:rPr>
                <w:rFonts w:eastAsia="Times New Roman" w:cstheme="minorHAnsi"/>
                <w:color w:val="000000"/>
                <w:sz w:val="24"/>
                <w:szCs w:val="24"/>
              </w:rPr>
              <w:t>0.01</w:t>
            </w:r>
          </w:p>
        </w:tc>
      </w:tr>
    </w:tbl>
    <w:p w14:paraId="63D2A77F" w14:textId="50337D10" w:rsidR="00116801" w:rsidRPr="00A33BDA" w:rsidRDefault="00116801">
      <w:pPr>
        <w:rPr>
          <w:rFonts w:cstheme="minorHAnsi"/>
          <w:sz w:val="24"/>
          <w:szCs w:val="24"/>
        </w:rPr>
      </w:pPr>
    </w:p>
    <w:p w14:paraId="1D105F2D" w14:textId="7A5C4393" w:rsidR="00F66D60" w:rsidRDefault="00F66D60" w:rsidP="00F66D6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A33BDA">
        <w:rPr>
          <w:rFonts w:cstheme="minorHAnsi"/>
          <w:b/>
          <w:bCs/>
          <w:sz w:val="24"/>
          <w:szCs w:val="24"/>
        </w:rPr>
        <w:t>Plot all five concentration vs. time graphs</w:t>
      </w:r>
      <w:r w:rsidRPr="00A33BDA">
        <w:rPr>
          <w:rFonts w:cstheme="minorHAnsi"/>
          <w:sz w:val="24"/>
          <w:szCs w:val="24"/>
        </w:rPr>
        <w:t xml:space="preserve"> on one set of axes and calculate the average rate </w:t>
      </w:r>
      <w:r w:rsidR="00A33BDA">
        <w:rPr>
          <w:rFonts w:cstheme="minorHAnsi"/>
          <w:sz w:val="24"/>
          <w:szCs w:val="24"/>
        </w:rPr>
        <w:t>of the decomposition of H</w:t>
      </w:r>
      <w:r w:rsidR="00A33BDA" w:rsidRPr="00A33BDA">
        <w:rPr>
          <w:rFonts w:cstheme="minorHAnsi"/>
          <w:sz w:val="24"/>
          <w:szCs w:val="24"/>
          <w:vertAlign w:val="subscript"/>
        </w:rPr>
        <w:t>2</w:t>
      </w:r>
      <w:r w:rsidR="00A33BDA">
        <w:rPr>
          <w:rFonts w:cstheme="minorHAnsi"/>
          <w:sz w:val="24"/>
          <w:szCs w:val="24"/>
        </w:rPr>
        <w:t>O</w:t>
      </w:r>
      <w:r w:rsidR="00A33BDA" w:rsidRPr="00A33BDA">
        <w:rPr>
          <w:rFonts w:cstheme="minorHAnsi"/>
          <w:sz w:val="24"/>
          <w:szCs w:val="24"/>
          <w:vertAlign w:val="subscript"/>
        </w:rPr>
        <w:t>2</w:t>
      </w:r>
      <w:r w:rsidR="00A33BDA">
        <w:rPr>
          <w:rFonts w:cstheme="minorHAnsi"/>
          <w:sz w:val="24"/>
          <w:szCs w:val="24"/>
        </w:rPr>
        <w:t xml:space="preserve"> for </w:t>
      </w:r>
      <w:r w:rsidRPr="00A33BDA">
        <w:rPr>
          <w:rFonts w:cstheme="minorHAnsi"/>
          <w:sz w:val="24"/>
          <w:szCs w:val="24"/>
        </w:rPr>
        <w:t>each reaction.</w:t>
      </w:r>
    </w:p>
    <w:p w14:paraId="4099602E" w14:textId="74EDED35" w:rsidR="0073436B" w:rsidRPr="0073436B" w:rsidRDefault="0073436B" w:rsidP="0073436B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Calculate </w:t>
      </w:r>
      <w:r w:rsidR="00D0743F">
        <w:rPr>
          <w:rFonts w:cstheme="minorHAnsi"/>
          <w:b/>
          <w:bCs/>
          <w:sz w:val="24"/>
          <w:szCs w:val="24"/>
        </w:rPr>
        <w:t xml:space="preserve">the </w:t>
      </w:r>
      <w:r>
        <w:rPr>
          <w:rFonts w:cstheme="minorHAnsi"/>
          <w:b/>
          <w:bCs/>
          <w:sz w:val="24"/>
          <w:szCs w:val="24"/>
        </w:rPr>
        <w:t xml:space="preserve">average </w:t>
      </w:r>
      <w:r w:rsidR="00D0743F">
        <w:rPr>
          <w:rFonts w:cstheme="minorHAnsi"/>
          <w:b/>
          <w:bCs/>
          <w:sz w:val="24"/>
          <w:szCs w:val="24"/>
        </w:rPr>
        <w:t xml:space="preserve">rate </w:t>
      </w:r>
      <w:r w:rsidR="00D0743F">
        <w:rPr>
          <w:rFonts w:cstheme="minorHAnsi"/>
          <w:sz w:val="24"/>
          <w:szCs w:val="24"/>
        </w:rPr>
        <w:t xml:space="preserve">for each 10s interval. </w:t>
      </w:r>
    </w:p>
    <w:p w14:paraId="0090E05A" w14:textId="3EA173E3" w:rsidR="00F66D60" w:rsidRPr="00A33BDA" w:rsidRDefault="00F66D60" w:rsidP="00F66D6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A33BDA">
        <w:rPr>
          <w:rFonts w:cstheme="minorHAnsi"/>
          <w:b/>
          <w:bCs/>
          <w:sz w:val="24"/>
          <w:szCs w:val="24"/>
        </w:rPr>
        <w:t>Calculate the initial rates</w:t>
      </w:r>
      <w:r w:rsidRPr="00A33BDA">
        <w:rPr>
          <w:rFonts w:cstheme="minorHAnsi"/>
          <w:sz w:val="24"/>
          <w:szCs w:val="24"/>
        </w:rPr>
        <w:t xml:space="preserve"> </w:t>
      </w:r>
      <w:r w:rsidR="00A33BDA" w:rsidRPr="00A33BDA">
        <w:rPr>
          <w:rFonts w:cstheme="minorHAnsi"/>
          <w:sz w:val="24"/>
          <w:szCs w:val="24"/>
        </w:rPr>
        <w:t>of hydrogen peroxide decomposition</w:t>
      </w:r>
      <w:r w:rsidR="00A33BDA">
        <w:rPr>
          <w:rFonts w:cstheme="minorHAnsi"/>
          <w:sz w:val="24"/>
          <w:szCs w:val="24"/>
        </w:rPr>
        <w:t xml:space="preserve"> </w:t>
      </w:r>
      <w:r w:rsidR="00A33BDA" w:rsidRPr="00A33BDA">
        <w:rPr>
          <w:rFonts w:cstheme="minorHAnsi"/>
          <w:sz w:val="24"/>
          <w:szCs w:val="24"/>
        </w:rPr>
        <w:t xml:space="preserve">at </w:t>
      </w:r>
      <w:r w:rsidR="00A33BDA" w:rsidRPr="00A33BDA">
        <w:rPr>
          <w:rFonts w:ascii="Cambria Math" w:hAnsi="Cambria Math" w:cs="Cambria Math"/>
          <w:sz w:val="24"/>
          <w:szCs w:val="24"/>
        </w:rPr>
        <w:t>𝑡</w:t>
      </w:r>
      <w:r w:rsidR="00A33BDA" w:rsidRPr="00A33BDA">
        <w:rPr>
          <w:rFonts w:cstheme="minorHAnsi"/>
          <w:sz w:val="24"/>
          <w:szCs w:val="24"/>
        </w:rPr>
        <w:t xml:space="preserve"> = 0</w:t>
      </w:r>
      <w:r w:rsidR="00A33BDA">
        <w:rPr>
          <w:rFonts w:cstheme="minorHAnsi"/>
          <w:sz w:val="24"/>
          <w:szCs w:val="24"/>
        </w:rPr>
        <w:t xml:space="preserve"> </w:t>
      </w:r>
      <w:r w:rsidRPr="00A33BDA">
        <w:rPr>
          <w:rFonts w:cstheme="minorHAnsi"/>
          <w:sz w:val="24"/>
          <w:szCs w:val="24"/>
        </w:rPr>
        <w:t>by finding the slope of the tangent at that point</w:t>
      </w:r>
      <w:r w:rsidR="00A33BDA">
        <w:rPr>
          <w:rFonts w:cstheme="minorHAnsi"/>
          <w:sz w:val="24"/>
          <w:szCs w:val="24"/>
        </w:rPr>
        <w:t xml:space="preserve"> </w:t>
      </w:r>
      <w:r w:rsidR="00A33BDA" w:rsidRPr="00A33BDA">
        <w:rPr>
          <w:rFonts w:cstheme="minorHAnsi"/>
          <w:sz w:val="24"/>
          <w:szCs w:val="24"/>
        </w:rPr>
        <w:t>for each concentration</w:t>
      </w:r>
      <w:r w:rsidRPr="00A33BDA">
        <w:rPr>
          <w:rFonts w:cstheme="minorHAnsi"/>
          <w:sz w:val="24"/>
          <w:szCs w:val="24"/>
        </w:rPr>
        <w:t>.</w:t>
      </w:r>
    </w:p>
    <w:p w14:paraId="38DE3B3B" w14:textId="65EFEE3D" w:rsidR="00F66D60" w:rsidRPr="00A33BDA" w:rsidRDefault="00F66D60" w:rsidP="000A544D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A33BDA">
        <w:rPr>
          <w:rFonts w:cstheme="minorHAnsi"/>
          <w:b/>
          <w:bCs/>
          <w:sz w:val="24"/>
          <w:szCs w:val="24"/>
        </w:rPr>
        <w:t>Plot initial rates vs. concentration</w:t>
      </w:r>
      <w:r w:rsidRPr="00A33BDA">
        <w:rPr>
          <w:rFonts w:cstheme="minorHAnsi"/>
          <w:b/>
          <w:bCs/>
          <w:sz w:val="24"/>
          <w:szCs w:val="24"/>
        </w:rPr>
        <w:t>s</w:t>
      </w:r>
      <w:r w:rsidRPr="00A33BDA">
        <w:rPr>
          <w:rFonts w:cstheme="minorHAnsi"/>
          <w:sz w:val="24"/>
          <w:szCs w:val="24"/>
        </w:rPr>
        <w:t xml:space="preserve"> to determine the rate constant</w:t>
      </w:r>
      <w:r w:rsidRPr="00A33BDA">
        <w:rPr>
          <w:rFonts w:cstheme="minorHAnsi"/>
          <w:sz w:val="24"/>
          <w:szCs w:val="24"/>
        </w:rPr>
        <w:t xml:space="preserve">, </w:t>
      </w:r>
      <w:r w:rsidRPr="00A33BDA">
        <w:rPr>
          <w:rFonts w:ascii="Cambria Math" w:hAnsi="Cambria Math" w:cs="Cambria Math"/>
          <w:sz w:val="24"/>
          <w:szCs w:val="24"/>
        </w:rPr>
        <w:t>𝑘</w:t>
      </w:r>
      <w:r w:rsidRPr="00A33BDA">
        <w:rPr>
          <w:rFonts w:cstheme="minorHAnsi"/>
          <w:sz w:val="24"/>
          <w:szCs w:val="24"/>
        </w:rPr>
        <w:t xml:space="preserve">, </w:t>
      </w:r>
      <w:r w:rsidRPr="00A33BDA">
        <w:rPr>
          <w:rFonts w:cstheme="minorHAnsi"/>
          <w:sz w:val="24"/>
          <w:szCs w:val="24"/>
        </w:rPr>
        <w:t>for the decomposition reaction.</w:t>
      </w:r>
    </w:p>
    <w:p w14:paraId="6251C07A" w14:textId="66B9D5F7" w:rsidR="00116801" w:rsidRPr="00A33BDA" w:rsidRDefault="00F66D60" w:rsidP="00F66D6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A33BDA">
        <w:rPr>
          <w:rFonts w:cstheme="minorHAnsi"/>
          <w:b/>
          <w:bCs/>
          <w:sz w:val="24"/>
          <w:szCs w:val="24"/>
        </w:rPr>
        <w:t>Plot ln(concentration) and 1/concentration</w:t>
      </w:r>
      <w:r w:rsidRPr="00A33BDA">
        <w:rPr>
          <w:rFonts w:cstheme="minorHAnsi"/>
          <w:sz w:val="24"/>
          <w:szCs w:val="24"/>
        </w:rPr>
        <w:t xml:space="preserve"> to determine the reaction order</w:t>
      </w:r>
      <w:r w:rsidR="00A33BDA">
        <w:rPr>
          <w:rFonts w:cstheme="minorHAnsi"/>
          <w:sz w:val="24"/>
          <w:szCs w:val="24"/>
        </w:rPr>
        <w:t xml:space="preserve"> </w:t>
      </w:r>
      <w:r w:rsidR="00A33BDA" w:rsidRPr="00A33BDA">
        <w:rPr>
          <w:rFonts w:cstheme="minorHAnsi"/>
          <w:sz w:val="24"/>
          <w:szCs w:val="24"/>
        </w:rPr>
        <w:t>with respect to hydrogen peroxide</w:t>
      </w:r>
      <w:r w:rsidR="00A33BDA">
        <w:rPr>
          <w:rFonts w:cstheme="minorHAnsi"/>
          <w:sz w:val="24"/>
          <w:szCs w:val="24"/>
        </w:rPr>
        <w:t>.</w:t>
      </w:r>
    </w:p>
    <w:p w14:paraId="741532D3" w14:textId="4D1B309C" w:rsidR="00F66D60" w:rsidRPr="00A33BDA" w:rsidRDefault="00F66D60" w:rsidP="00947178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A33BDA">
        <w:rPr>
          <w:rFonts w:cstheme="minorHAnsi"/>
          <w:b/>
          <w:bCs/>
          <w:sz w:val="24"/>
          <w:szCs w:val="24"/>
        </w:rPr>
        <w:t xml:space="preserve">Determine the half-life </w:t>
      </w:r>
      <w:r w:rsidRPr="00A33BDA">
        <w:rPr>
          <w:rFonts w:cstheme="minorHAnsi"/>
          <w:sz w:val="24"/>
          <w:szCs w:val="24"/>
        </w:rPr>
        <w:t xml:space="preserve">of H₂O₂ for each concentration to </w:t>
      </w:r>
      <w:r w:rsidRPr="00A33BDA">
        <w:rPr>
          <w:rFonts w:cstheme="minorHAnsi"/>
          <w:sz w:val="24"/>
          <w:szCs w:val="24"/>
        </w:rPr>
        <w:t xml:space="preserve">identify the order of the reaction. </w:t>
      </w:r>
    </w:p>
    <w:sectPr w:rsidR="00F66D60" w:rsidRPr="00A33B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9E38AF"/>
    <w:multiLevelType w:val="hybridMultilevel"/>
    <w:tmpl w:val="55D68A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A4F"/>
    <w:rsid w:val="00116801"/>
    <w:rsid w:val="00250A4F"/>
    <w:rsid w:val="0072144D"/>
    <w:rsid w:val="0073436B"/>
    <w:rsid w:val="00A33BDA"/>
    <w:rsid w:val="00B36F44"/>
    <w:rsid w:val="00D0743F"/>
    <w:rsid w:val="00E204FC"/>
    <w:rsid w:val="00F6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FE78E"/>
  <w15:chartTrackingRefBased/>
  <w15:docId w15:val="{74B6AE36-46A7-4DE3-ADC2-90EBC4F29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1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1685</Characters>
  <Application>Microsoft Office Word</Application>
  <DocSecurity>0</DocSecurity>
  <Lines>31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3</cp:revision>
  <dcterms:created xsi:type="dcterms:W3CDTF">2024-10-16T08:12:00Z</dcterms:created>
  <dcterms:modified xsi:type="dcterms:W3CDTF">2024-10-16T10:35:00Z</dcterms:modified>
</cp:coreProperties>
</file>