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CCA8DF" w14:textId="77777777" w:rsidR="00D57FA4" w:rsidRDefault="00F42B62">
      <w:r>
        <w:rPr>
          <w:noProof/>
        </w:rPr>
        <w:drawing>
          <wp:inline distT="0" distB="0" distL="0" distR="0" wp14:anchorId="183B4EE5" wp14:editId="364E5B1E">
            <wp:extent cx="2145667" cy="2145667"/>
            <wp:effectExtent l="0" t="0" r="6983" b="6983"/>
            <wp:docPr id="1970034025"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145667" cy="2145667"/>
                    </a:xfrm>
                    <a:prstGeom prst="rect">
                      <a:avLst/>
                    </a:prstGeom>
                    <a:noFill/>
                    <a:ln>
                      <a:noFill/>
                      <a:prstDash/>
                    </a:ln>
                  </pic:spPr>
                </pic:pic>
              </a:graphicData>
            </a:graphic>
          </wp:inline>
        </w:drawing>
      </w:r>
    </w:p>
    <w:p w14:paraId="3877431C" w14:textId="77777777" w:rsidR="00D57FA4" w:rsidRDefault="00D57FA4"/>
    <w:p w14:paraId="525669AE" w14:textId="77777777" w:rsidR="00D57FA4" w:rsidRDefault="00D57FA4"/>
    <w:p w14:paraId="58211040" w14:textId="77777777" w:rsidR="00D57FA4" w:rsidRDefault="00D57FA4"/>
    <w:p w14:paraId="07795181" w14:textId="77777777" w:rsidR="00D57FA4" w:rsidRDefault="00F42B62">
      <w:pPr>
        <w:rPr>
          <w:b/>
          <w:bCs/>
        </w:rPr>
      </w:pPr>
      <w:r>
        <w:rPr>
          <w:b/>
          <w:bCs/>
        </w:rPr>
        <w:t>AHMED ABUABAKR                                        240762</w:t>
      </w:r>
    </w:p>
    <w:p w14:paraId="543864B4" w14:textId="77777777" w:rsidR="00D57FA4" w:rsidRDefault="00F42B62">
      <w:pPr>
        <w:rPr>
          <w:b/>
          <w:bCs/>
        </w:rPr>
      </w:pPr>
      <w:r>
        <w:rPr>
          <w:b/>
          <w:bCs/>
        </w:rPr>
        <w:t xml:space="preserve">Developing and Managing </w:t>
      </w:r>
    </w:p>
    <w:p w14:paraId="127C38FE" w14:textId="77777777" w:rsidR="00D57FA4" w:rsidRDefault="00F42B62">
      <w:pPr>
        <w:rPr>
          <w:b/>
          <w:bCs/>
        </w:rPr>
      </w:pPr>
      <w:r>
        <w:rPr>
          <w:b/>
          <w:bCs/>
        </w:rPr>
        <w:t>Individuals and Teams                                LCLM5002_BIRM</w:t>
      </w:r>
    </w:p>
    <w:p w14:paraId="42A31575" w14:textId="77777777" w:rsidR="00D57FA4" w:rsidRDefault="00F42B62">
      <w:pPr>
        <w:rPr>
          <w:b/>
          <w:bCs/>
        </w:rPr>
      </w:pPr>
      <w:r>
        <w:rPr>
          <w:b/>
          <w:bCs/>
        </w:rPr>
        <w:t>Lecturer                                                              Dr Doreen Nyaa Amundam</w:t>
      </w:r>
    </w:p>
    <w:p w14:paraId="057AF14A" w14:textId="6C4A9765" w:rsidR="00D57FA4" w:rsidRDefault="00F42B62">
      <w:pPr>
        <w:rPr>
          <w:b/>
          <w:bCs/>
        </w:rPr>
      </w:pPr>
      <w:r>
        <w:rPr>
          <w:b/>
          <w:bCs/>
        </w:rPr>
        <w:t xml:space="preserve">Assignment Title                             </w:t>
      </w:r>
      <w:r>
        <w:rPr>
          <w:b/>
          <w:bCs/>
        </w:rPr>
        <w:tab/>
        <w:t xml:space="preserve">       Individual Report 2000 words</w:t>
      </w:r>
    </w:p>
    <w:p w14:paraId="588757CF" w14:textId="77777777" w:rsidR="00D57FA4" w:rsidRDefault="00D57FA4"/>
    <w:p w14:paraId="5B407551" w14:textId="77777777" w:rsidR="00D57FA4" w:rsidRDefault="00D57FA4">
      <w:pPr>
        <w:pageBreakBefore/>
      </w:pPr>
    </w:p>
    <w:p w14:paraId="52E18B74" w14:textId="77777777" w:rsidR="00D57FA4" w:rsidRDefault="00F42B62">
      <w:r>
        <w:rPr>
          <w:rFonts w:ascii="Amasis MT Pro Black" w:hAnsi="Amasis MT Pro Black"/>
          <w:sz w:val="144"/>
          <w:szCs w:val="144"/>
        </w:rPr>
        <w:t xml:space="preserve">ASDA </w:t>
      </w:r>
      <w:r>
        <w:rPr>
          <w:noProof/>
        </w:rPr>
        <w:drawing>
          <wp:inline distT="0" distB="0" distL="0" distR="0" wp14:anchorId="770A6304" wp14:editId="6485777A">
            <wp:extent cx="5943600" cy="3620137"/>
            <wp:effectExtent l="0" t="0" r="0" b="0"/>
            <wp:docPr id="1069974028" name="Picture 1" descr="Photograph of six people seated in front of large, bright green letters spelling &quot;ASDA&quot; on a white wall, likely in a meeting or presentation setting. The scene highlights a modern, corporate environment with individuals engaged in discussion or note-taking.&#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943600" cy="3620137"/>
                    </a:xfrm>
                    <a:prstGeom prst="rect">
                      <a:avLst/>
                    </a:prstGeom>
                    <a:noFill/>
                    <a:ln>
                      <a:noFill/>
                      <a:prstDash/>
                    </a:ln>
                  </pic:spPr>
                </pic:pic>
              </a:graphicData>
            </a:graphic>
          </wp:inline>
        </w:drawing>
      </w:r>
    </w:p>
    <w:p w14:paraId="31AFB19D" w14:textId="77777777" w:rsidR="00D57FA4" w:rsidRDefault="00F42B62">
      <w:pPr>
        <w:rPr>
          <w:rFonts w:ascii="Arial Nova" w:hAnsi="Arial Nova"/>
        </w:rPr>
      </w:pPr>
      <w:r>
        <w:rPr>
          <w:rFonts w:ascii="Arial Nova" w:hAnsi="Arial Nova"/>
        </w:rPr>
        <w:t>Introduction</w:t>
      </w:r>
    </w:p>
    <w:p w14:paraId="3C3DB106" w14:textId="77777777" w:rsidR="00D57FA4" w:rsidRDefault="00F42B62">
      <w:pPr>
        <w:ind w:left="720"/>
        <w:rPr>
          <w:rFonts w:ascii="Arial Nova" w:hAnsi="Arial Nova"/>
        </w:rPr>
      </w:pPr>
      <w:r>
        <w:rPr>
          <w:rFonts w:ascii="Arial Nova" w:hAnsi="Arial Nova"/>
        </w:rPr>
        <w:t xml:space="preserve">Collaborating on the business ordination and the determination of the business practices, the current roles will take. Organizing the higher strengths and managing the internal responses, the firm’s concepts will be attached. As the ongoing decision of the business to improve the satisfaction of the employees and select the best candidate, the business roles can be addressed. Asda Stores Limited is trading as Asda and it is styled as ASDA. It is a British supermarket chain whose headquarters exist in Leeds, England. It is a supermarket company that improves business roles and manages authentic descriptions. So, recruitment and selection are the broad strategies that increase business values and take valuable direction. It is a private company that relates to the retail industry and was founded in year 1949. Peter Asquith and Fred Asquith are the key values that affect the key founders of the business. In the UK, this company </w:t>
      </w:r>
      <w:r>
        <w:rPr>
          <w:rFonts w:ascii="Arial Nova" w:hAnsi="Arial Nova"/>
        </w:rPr>
        <w:lastRenderedPageBreak/>
        <w:t>has served its operations. ASDA store uses internal recruitment as the process of hiring employees and selecting them from the entire practice Asda’s Human Resources department, supporting over 175,000 colleagues, focuses on recruiting, training, and retaining staff to provide excellent customer service through a “Best Welcome" induction, comprehensive training (ASDA Academy), and internal promotion (aiming for over 70% of leadership roles) Recruitment &amp; Selection Uses online applications, assessments, and video interviews to evaluate skills and values.  Training &amp; Development features the "ASDA Academy" and "Colleague Steps" for career progression, including apprenticeships and retail degrees. Employee Engagement &amp; Culture Focuses on "Best Welcome" induction and the "Star program" to recognize excellent service. Values Built on fostering a supportive, safe environment where engaged employees lead to satisfied customers</w:t>
      </w:r>
    </w:p>
    <w:p w14:paraId="25BCF69E" w14:textId="77777777" w:rsidR="00D57FA4" w:rsidRDefault="00F42B62">
      <w:r>
        <w:rPr>
          <w:rFonts w:ascii="Arial Nova" w:hAnsi="Arial Nova"/>
        </w:rPr>
        <w:tab/>
        <w:t>1.</w:t>
      </w:r>
      <w:r>
        <w:rPr>
          <w:rFonts w:ascii="Arial Nova" w:hAnsi="Arial Nova"/>
          <w:b/>
          <w:bCs/>
        </w:rPr>
        <w:t>1Meeting up with technological advancement</w:t>
      </w:r>
    </w:p>
    <w:p w14:paraId="5D4DD128" w14:textId="77777777" w:rsidR="00D57FA4" w:rsidRDefault="00F42B62">
      <w:pPr>
        <w:rPr>
          <w:rFonts w:ascii="Arial Nova" w:hAnsi="Arial Nova"/>
        </w:rPr>
      </w:pPr>
      <w:r>
        <w:rPr>
          <w:rFonts w:ascii="Arial Nova" w:hAnsi="Arial Nova"/>
        </w:rPr>
        <w:t>ASDA is currently undergoing a massive, multi-year digital transformation aimed at moving from a legacy IT infrastructure to a modern” cloud-first" operational model. Following its separation from Walmart (known as "Project Future"), the retailer is heavily investing in AI, data analytics, and cloud technology to improve efficiency, customer experience, and price competitiveness ASDA has expanded its collaboration with Microsoft, adopting Azure as the "digital backbone" of its IT infrastructure. This shift allows for faster decision-making, better data utilization, and improved flexibility ASDA is trialing Focal Systems' AI-powered cameras to monitor stock levels, detect outages, and manage inventory in real-time The retailer has trialed live facial recognition in selected stores to combat retail crime and enhance staff safety Asda is rolling out Vingroup’s electronic shelf edge labels (ESLs) across 250 Express stores. This technology allows for dynamic pricing, faster updates, and improved on-shelf availability The retailer has enhanced its "Scan &amp; Go" system, with over 1 million customers using it weekly. They are also utilizing advanced data tools like Azure Databricks and Microsoft Fabric to improve customer insights Through partnerships with companies like Cordel, ASDA is training its workforce to use data-driven insights more effectively</w:t>
      </w:r>
    </w:p>
    <w:p w14:paraId="0D5DC97F" w14:textId="77777777" w:rsidR="00D57FA4" w:rsidRDefault="00F42B62">
      <w:pPr>
        <w:ind w:left="720"/>
        <w:rPr>
          <w:rFonts w:ascii="Arial Nova" w:hAnsi="Arial Nova"/>
          <w:b/>
          <w:bCs/>
          <w:lang w:val="en-GB"/>
        </w:rPr>
      </w:pPr>
      <w:r>
        <w:rPr>
          <w:rFonts w:ascii="Arial Nova" w:hAnsi="Arial Nova"/>
          <w:b/>
          <w:bCs/>
          <w:lang w:val="en-GB"/>
        </w:rPr>
        <w:t>1.2 Talent Acquisition and retention</w:t>
      </w:r>
    </w:p>
    <w:p w14:paraId="6207B812" w14:textId="77777777" w:rsidR="00D57FA4" w:rsidRDefault="00F42B62">
      <w:pPr>
        <w:ind w:left="720"/>
      </w:pPr>
      <w:r>
        <w:rPr>
          <w:rFonts w:ascii="Arial Nova" w:hAnsi="Arial Nova"/>
          <w:lang w:val="en-GB"/>
        </w:rPr>
        <w:t xml:space="preserve">Asda focuses on high-volume, technology-driven talent acquisition (approx. 4,000–5,000 hires monthly) and retention through competitive benefits, internal promotion, and flexible working trials four-day work week Using Workday HCM and assessment centres, they target candidates matching company values, aiming to build a diverse, skilled workforce. Key aspects of Asda's talent strategy include Talent Acquisition Leverages Workday and LinkedIn to attract talent </w:t>
      </w:r>
      <w:r>
        <w:rPr>
          <w:rFonts w:ascii="Arial Nova" w:hAnsi="Arial Nova"/>
          <w:lang w:val="en-GB"/>
        </w:rPr>
        <w:lastRenderedPageBreak/>
        <w:t>across retail, digital, and professional roles. The process includes assessment centres and value-based interviews. Talent Retention focuses on employee engagement through comprehensive training competitive benefits, and a "Star" program for recognition. They are trailing flexible, 4-day work weeks to improve work-life balance and reduce turnover. Challenges The company faces pressures from sector-wide competition and restructuring, prompting a need for, strategic, HR, management to maintain staff morale.</w:t>
      </w:r>
      <w:r>
        <w:rPr>
          <w:rFonts w:ascii="Arial" w:hAnsi="Arial" w:cs="Arial"/>
          <w:b/>
          <w:bCs/>
          <w:color w:val="202020"/>
          <w:sz w:val="27"/>
          <w:szCs w:val="27"/>
          <w:shd w:val="clear" w:color="auto" w:fill="FFFFFF"/>
        </w:rPr>
        <w:t xml:space="preserve"> </w:t>
      </w:r>
      <w:r>
        <w:rPr>
          <w:rFonts w:ascii="Arial Nova" w:hAnsi="Arial Nova"/>
        </w:rPr>
        <w:t>"From an HR point of view some of the key questions at the moment are around how many colleagues we need, and what skills they will need to develop. For example, what is the optimum level of service for our customers, and how many customers should one colleague be serving at any one time? This is not just an operational question – this also affects who our people are and their suitability with their role... our colleagues are dealing with different technology, different customer reactions: their own capability is suddenly being challenged</w:t>
      </w:r>
    </w:p>
    <w:p w14:paraId="5D2D6773" w14:textId="77777777" w:rsidR="00D57FA4" w:rsidRDefault="00D57FA4">
      <w:pPr>
        <w:ind w:left="720"/>
        <w:rPr>
          <w:rFonts w:ascii="Arial Nova" w:hAnsi="Arial Nova"/>
          <w:lang w:val="en-GB"/>
        </w:rPr>
      </w:pPr>
    </w:p>
    <w:p w14:paraId="31E6899C" w14:textId="77777777" w:rsidR="00D57FA4" w:rsidRDefault="00F42B62">
      <w:pPr>
        <w:ind w:left="720"/>
      </w:pPr>
      <w:hyperlink r:id="rId9" w:history="1">
        <w:r>
          <w:rPr>
            <w:rStyle w:val="Hyperlink"/>
            <w:rFonts w:ascii="Arial Nova" w:hAnsi="Arial Nova"/>
            <w:b/>
            <w:bCs/>
            <w:shd w:val="clear" w:color="auto" w:fill="FFFF00"/>
            <w:lang w:val="en-GB"/>
          </w:rPr>
          <w:t>https://www.cipd.org/uk/knowledge/case-studies/value-talent-asda/</w:t>
        </w:r>
      </w:hyperlink>
    </w:p>
    <w:p w14:paraId="7439EF8C" w14:textId="77777777" w:rsidR="00D57FA4" w:rsidRDefault="00F42B62">
      <w:pPr>
        <w:ind w:left="720"/>
      </w:pPr>
      <w:r>
        <w:rPr>
          <w:rFonts w:ascii="Arial Nova" w:hAnsi="Arial Nova"/>
          <w:b/>
          <w:bCs/>
          <w:lang w:val="en-GB"/>
        </w:rPr>
        <w:t xml:space="preserve">1.3 </w:t>
      </w:r>
      <w:r>
        <w:rPr>
          <w:rFonts w:ascii="Arial Nova" w:hAnsi="Arial Nova"/>
          <w:b/>
          <w:bCs/>
        </w:rPr>
        <w:t xml:space="preserve">Diversity, Equity, and Inclusion (DEI)   </w:t>
      </w:r>
    </w:p>
    <w:p w14:paraId="6DA7D1CE" w14:textId="77777777" w:rsidR="00D57FA4" w:rsidRDefault="00F42B62">
      <w:pPr>
        <w:ind w:left="720"/>
      </w:pPr>
      <w:r>
        <w:rPr>
          <w:rFonts w:ascii="Arial Nova" w:hAnsi="Arial Nova"/>
          <w:b/>
          <w:bCs/>
          <w:noProof/>
          <w:lang w:val="en-GB"/>
        </w:rPr>
        <w:drawing>
          <wp:inline distT="0" distB="0" distL="0" distR="0" wp14:anchorId="6F457A3B" wp14:editId="576F0D63">
            <wp:extent cx="3886739" cy="2600690"/>
            <wp:effectExtent l="0" t="0" r="0" b="9160"/>
            <wp:docPr id="247599356"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3886739" cy="2600690"/>
                    </a:xfrm>
                    <a:prstGeom prst="rect">
                      <a:avLst/>
                    </a:prstGeom>
                    <a:noFill/>
                    <a:ln>
                      <a:noFill/>
                      <a:prstDash/>
                    </a:ln>
                  </pic:spPr>
                </pic:pic>
              </a:graphicData>
            </a:graphic>
          </wp:inline>
        </w:drawing>
      </w:r>
    </w:p>
    <w:p w14:paraId="5A28C717" w14:textId="77777777" w:rsidR="00D57FA4" w:rsidRDefault="00F42B62">
      <w:pPr>
        <w:ind w:left="720"/>
        <w:rPr>
          <w:rFonts w:ascii="Arial Nova" w:hAnsi="Arial Nova"/>
          <w:lang w:val="en-GB"/>
        </w:rPr>
      </w:pPr>
      <w:r>
        <w:rPr>
          <w:rFonts w:ascii="Arial Nova" w:hAnsi="Arial Nova"/>
          <w:lang w:val="en-GB"/>
        </w:rPr>
        <w:t>Women in Leadership</w:t>
      </w:r>
    </w:p>
    <w:p w14:paraId="696AB5EA" w14:textId="77777777" w:rsidR="00D57FA4" w:rsidRDefault="00F42B62">
      <w:pPr>
        <w:ind w:left="720"/>
        <w:rPr>
          <w:rFonts w:ascii="Arial Nova" w:hAnsi="Arial Nova"/>
          <w:lang w:val="en-GB"/>
        </w:rPr>
      </w:pPr>
      <w:r>
        <w:rPr>
          <w:rFonts w:ascii="Arial Nova" w:hAnsi="Arial Nova"/>
          <w:lang w:val="en-GB"/>
        </w:rPr>
        <w:t xml:space="preserve">Whilst progress is being made, we recognise that there is still more work we need to do to close the gap further and are committed to doing more to support our female colleagues in progressing to higher paying roles. In 2024, we were proud to run our Intentional Allyship programme, created to inspire and equip the next generation of senior leaders once again. The programme is specifically aimed at </w:t>
      </w:r>
      <w:r>
        <w:rPr>
          <w:rFonts w:ascii="Arial Nova" w:hAnsi="Arial Nova"/>
          <w:lang w:val="en-GB"/>
        </w:rPr>
        <w:lastRenderedPageBreak/>
        <w:t xml:space="preserve">female colleagues and colleagues from ethnically diverse backgrounds with a focus on skills development, career advancement, and building an inclusive culture. Participants take part in bespoke live learning workshops, mentoring circles with senior leaders, sponsorship, and reverse mentoring. We have a target to increase the proportion of female store managers to 30% by 2025. We report on our progress annually in our Brighter Living report, and our efforts continue to ensure a steady supply of potential leaders into successor positions. </w:t>
      </w:r>
    </w:p>
    <w:p w14:paraId="3DD1B5D0" w14:textId="77777777" w:rsidR="00D57FA4" w:rsidRDefault="00F42B62">
      <w:r>
        <w:rPr>
          <w:rFonts w:ascii="Arial Nova" w:hAnsi="Arial Nova"/>
          <w:b/>
          <w:bCs/>
        </w:rPr>
        <w:t>LGBTQ+</w:t>
      </w:r>
      <w:r>
        <w:rPr>
          <w:rFonts w:ascii="Arial" w:hAnsi="Arial" w:cs="Arial"/>
          <w:b/>
          <w:bCs/>
        </w:rPr>
        <w:t> </w:t>
      </w:r>
      <w:r>
        <w:rPr>
          <w:rFonts w:ascii="Arial Nova" w:hAnsi="Arial Nova"/>
          <w:b/>
          <w:bCs/>
        </w:rPr>
        <w:t>Pride Month</w:t>
      </w:r>
    </w:p>
    <w:p w14:paraId="3138C44E" w14:textId="77777777" w:rsidR="00D57FA4" w:rsidRDefault="00F42B62">
      <w:pPr>
        <w:ind w:left="720"/>
      </w:pPr>
      <w:r>
        <w:rPr>
          <w:rFonts w:ascii="Arial Nova" w:hAnsi="Arial Nova"/>
          <w:noProof/>
          <w:lang w:val="en-GB"/>
        </w:rPr>
        <w:drawing>
          <wp:inline distT="0" distB="0" distL="0" distR="0" wp14:anchorId="5A6174A4" wp14:editId="67C4A412">
            <wp:extent cx="2181529" cy="2162473"/>
            <wp:effectExtent l="0" t="0" r="9221" b="9227"/>
            <wp:docPr id="1093193713"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2181529" cy="2162473"/>
                    </a:xfrm>
                    <a:prstGeom prst="rect">
                      <a:avLst/>
                    </a:prstGeom>
                    <a:noFill/>
                    <a:ln>
                      <a:noFill/>
                      <a:prstDash/>
                    </a:ln>
                  </pic:spPr>
                </pic:pic>
              </a:graphicData>
            </a:graphic>
          </wp:inline>
        </w:drawing>
      </w:r>
    </w:p>
    <w:p w14:paraId="69CFB2B5" w14:textId="77777777" w:rsidR="00D57FA4" w:rsidRDefault="00F42B62">
      <w:pPr>
        <w:rPr>
          <w:rFonts w:ascii="Arial Nova" w:hAnsi="Arial Nova"/>
        </w:rPr>
      </w:pPr>
      <w:r>
        <w:rPr>
          <w:rFonts w:ascii="Arial Nova" w:hAnsi="Arial Nova"/>
        </w:rPr>
        <w:t>It’s important that we focus on community strength and solidarity throughout the year.  In 2024, we encouraged and promoted attendance at Pride parades and saw colleagues from stores across the country celebrating at these parades showing that Asda is proud to support Pride. We encourage all colleagues to be active allies to the LGBTQ+ community. Being an active ally can include anything from challenging non–inclusive behavior or language, to championing and supporting each other. </w:t>
      </w:r>
    </w:p>
    <w:p w14:paraId="6007C9CE" w14:textId="77777777" w:rsidR="00D57FA4" w:rsidRDefault="00F42B62">
      <w:r>
        <w:rPr>
          <w:rFonts w:ascii="Arial Nova" w:hAnsi="Arial Nova"/>
          <w:shd w:val="clear" w:color="auto" w:fill="FFFF00"/>
        </w:rPr>
        <w:t>https://www.asda.jobs/everything/we-do/departments/head-office</w:t>
      </w:r>
    </w:p>
    <w:p w14:paraId="25D5CDF0" w14:textId="77777777" w:rsidR="00D57FA4" w:rsidRDefault="00F42B62">
      <w:r>
        <w:rPr>
          <w:rFonts w:ascii="Arial Nova" w:hAnsi="Arial Nova"/>
        </w:rPr>
        <w:t xml:space="preserve">2.1 </w:t>
      </w:r>
      <w:r>
        <w:rPr>
          <w:rFonts w:ascii="Arial Nova" w:hAnsi="Arial Nova"/>
          <w:b/>
          <w:bCs/>
        </w:rPr>
        <w:t>An evaluation of different contemporary HR practices to address each factor</w:t>
      </w:r>
    </w:p>
    <w:p w14:paraId="164A2B75" w14:textId="77777777" w:rsidR="00D57FA4" w:rsidRDefault="00F42B62">
      <w:pPr>
        <w:rPr>
          <w:rFonts w:ascii="Arial Nova" w:hAnsi="Arial Nova"/>
        </w:rPr>
      </w:pPr>
      <w:r>
        <w:rPr>
          <w:rFonts w:ascii="Arial Nova" w:hAnsi="Arial Nova"/>
        </w:rPr>
        <w:t xml:space="preserve">Asda focuses on transforming engagement from merely tracking surveys to fostering dialogue and action. Practice: 'Asda Stars' &amp; Digital Empowerment: Asda utilizes the "Rippl" platform, a personalized hub, to streamline benefits, allowing employees to access retail vouchers, gym memberships, and discounts 24/7.Evaluation This in-app approach increases accessibility. The integration of "store incentive leagues" gamifies performance, which boosts morale but may cause friction if competition is too intense. Practice: 'Asda Ideas' &amp; Recognition A dedicated hub for employee feedback ("Asda Ideas") and a "social timeline" for peer-to-peer recognition ("Asda Stars") encourage, strengthening the psychological contract. Evaluation This enhances the "voice" of the </w:t>
      </w:r>
      <w:r>
        <w:rPr>
          <w:rFonts w:ascii="Arial Nova" w:hAnsi="Arial Nova"/>
        </w:rPr>
        <w:lastRenderedPageBreak/>
        <w:t>employee, crucial for retaining staff in a high-turnover retail sector, by making them feel valued</w:t>
      </w:r>
    </w:p>
    <w:p w14:paraId="3671F4FB" w14:textId="77777777" w:rsidR="00D57FA4" w:rsidRDefault="00F42B62">
      <w:pPr>
        <w:rPr>
          <w:rFonts w:ascii="Arial Nova" w:hAnsi="Arial Nova"/>
          <w:b/>
          <w:bCs/>
        </w:rPr>
      </w:pPr>
      <w:r>
        <w:rPr>
          <w:rFonts w:ascii="Arial Nova" w:hAnsi="Arial Nova"/>
          <w:b/>
          <w:bCs/>
        </w:rPr>
        <w:t>2.2 Performance Management and Productivity (Project Future)</w:t>
      </w:r>
    </w:p>
    <w:p w14:paraId="4CD013FB" w14:textId="77777777" w:rsidR="00D57FA4" w:rsidRDefault="00F42B62">
      <w:pPr>
        <w:rPr>
          <w:rFonts w:ascii="Arial Nova" w:hAnsi="Arial Nova"/>
        </w:rPr>
      </w:pPr>
      <w:r>
        <w:rPr>
          <w:rFonts w:ascii="Arial Nova" w:hAnsi="Arial Nova"/>
        </w:rPr>
        <w:t>To address lagging customer service and declining market share, Asda has introduced more rigid, data-driven performance measures. </w:t>
      </w:r>
    </w:p>
    <w:p w14:paraId="659B5302" w14:textId="77777777" w:rsidR="00D57FA4" w:rsidRDefault="00F42B62">
      <w:pPr>
        <w:ind w:left="720"/>
      </w:pPr>
      <w:r>
        <w:rPr>
          <w:rFonts w:ascii="Arial Nova" w:hAnsi="Arial Nova"/>
        </w:rPr>
        <w:t>Practice: Data-Driven Performance Monitoring: Asda analyzes "picking speed" and "substitution accuracy" in its home shopping teams. Evaluation: This is a highly contemporary, analytical approach to productivity, but it has sparked conflict with unions (GMB) who warn that such intense, data-led monitoring can lead to bullying and poor mental health. Practice: Performance-Based Training: Asda is targeting the bottom 20% of employees for extra coaching rather than immediate termination. Evaluation: While intended as a "support" mechanism, this approach risks creating a culture of fear, even if it aims to improve efficiency in a competitive market. </w:t>
      </w:r>
      <w:r>
        <w:rPr>
          <w:rFonts w:ascii="Arial Nova" w:hAnsi="Arial Nova"/>
          <w:b/>
          <w:bCs/>
        </w:rPr>
        <w:t xml:space="preserve">Training and Development (Retail Ready </w:t>
      </w:r>
      <w:r>
        <w:rPr>
          <w:rFonts w:ascii="Arial Nova" w:hAnsi="Arial Nova"/>
        </w:rPr>
        <w:t>Asda emphasizes "growing your own" talent, particularly amid automation. </w:t>
      </w:r>
    </w:p>
    <w:p w14:paraId="12CC50DE" w14:textId="77777777" w:rsidR="00D57FA4" w:rsidRDefault="00F42B62">
      <w:pPr>
        <w:ind w:left="720"/>
      </w:pPr>
      <w:r>
        <w:rPr>
          <w:rFonts w:ascii="Arial Nova" w:hAnsi="Arial Nova"/>
        </w:rPr>
        <w:t>Practice: "Retail Ready" &amp; Apprenticeships</w:t>
      </w:r>
      <w:r>
        <w:rPr>
          <w:rFonts w:ascii="Arial Nova" w:hAnsi="Arial Nova"/>
          <w:b/>
          <w:bCs/>
        </w:rPr>
        <w:t>:</w:t>
      </w:r>
      <w:r>
        <w:rPr>
          <w:rFonts w:ascii="Arial Nova" w:hAnsi="Arial Nova"/>
        </w:rPr>
        <w:t xml:space="preserve"> New hires are onboarded through a "Retail Ready" program for foundational knowledge, supported by 80 different apprenticeship programs (Level 2 to Level 7). Evaluation This is a strong retention tool, providing clear career paths. It is highly regarded externally, winning awards for its commitment to development </w:t>
      </w:r>
      <w:r>
        <w:rPr>
          <w:rFonts w:ascii="Arial Nova" w:hAnsi="Arial Nova"/>
          <w:shd w:val="clear" w:color="auto" w:fill="FFFF00"/>
        </w:rPr>
        <w:t xml:space="preserve">(e.g., 2025 Large Employer Award). </w:t>
      </w:r>
      <w:r>
        <w:rPr>
          <w:rFonts w:ascii="Arial Nova" w:hAnsi="Arial Nova"/>
        </w:rPr>
        <w:t>Leading Asda the 'Lead Asda' curriculum is accredited by the Institute of Leadership, focusing on six key behaviors. This standardizes management quality across stores, helping to create a consistent "Asda culture”</w:t>
      </w:r>
    </w:p>
    <w:p w14:paraId="4346FFA8" w14:textId="77777777" w:rsidR="00D57FA4" w:rsidRDefault="00F42B62">
      <w:pPr>
        <w:ind w:left="720"/>
        <w:rPr>
          <w:rFonts w:ascii="Arial Nova" w:hAnsi="Arial Nova"/>
          <w:b/>
          <w:bCs/>
        </w:rPr>
      </w:pPr>
      <w:r>
        <w:rPr>
          <w:rFonts w:ascii="Arial Nova" w:hAnsi="Arial Nova"/>
          <w:b/>
          <w:bCs/>
        </w:rPr>
        <w:t>4. Employee Relations and Wellbeing (Enhanced Benefits)</w:t>
      </w:r>
    </w:p>
    <w:p w14:paraId="15CAB3EA" w14:textId="77777777" w:rsidR="00D57FA4" w:rsidRDefault="00F42B62">
      <w:pPr>
        <w:ind w:left="720"/>
        <w:rPr>
          <w:rFonts w:ascii="Arial Nova" w:hAnsi="Arial Nova"/>
        </w:rPr>
      </w:pPr>
      <w:r>
        <w:rPr>
          <w:rFonts w:ascii="Arial Nova" w:hAnsi="Arial Nova"/>
        </w:rPr>
        <w:t xml:space="preserve">Asda has updated its HR policies to align with modern family and personal needs. Practice: Enhanced Family-Friendly Policies: Asda increased paternity leave to four weeks at full pay and improved maternity/adoption pay for hourly staff to 26 weeks. This is a competitive, high-value practice designed to attract and retain staff in a tightening labor market, particularly for parents and caressed has demanded a 3-day return-to-office policy (starting Jan 2025) for 5,000 office staff to "simplify structures”. This contrasts with the previous push for flexibility and could negatively impact retention of office staff who favored hybrid working, suggesting a tension between productivity and employee freedom There are different activities performed by the human resource management of the company to manage the talent. Talent management practices are important for an </w:t>
      </w:r>
      <w:r>
        <w:rPr>
          <w:rFonts w:ascii="Arial Nova" w:hAnsi="Arial Nova"/>
        </w:rPr>
        <w:lastRenderedPageBreak/>
        <w:t xml:space="preserve">organization to meet business goals effectively. Major activities that are performed by the HRD of the company are related to the Recruitment process. All these activities are performed by the human resource management of the company to improve the workforce of the ASDA. The internal and external recruitment process is used by the organization to acquire talent for the ASDA. In this process, different recruitment approaches like promotion, transfer, referral, poor recruitment, and campus recruitment are used by the HRM of ASDA to fulfil business goals effectively. All the activities that are related to talent management are designed, planned, and managed by the human resource management of the company. In this process, job analysis, workforce requirements, and skill requirements are analyzed by the HRD to perform the recruitment process (Delery and Roupy, 2017). </w:t>
      </w:r>
    </w:p>
    <w:p w14:paraId="1C64D05B" w14:textId="77777777" w:rsidR="00D57FA4" w:rsidRDefault="00F42B62">
      <w:pPr>
        <w:rPr>
          <w:rFonts w:ascii="Arial Nova" w:hAnsi="Arial Nova"/>
          <w:b/>
          <w:bCs/>
        </w:rPr>
      </w:pPr>
      <w:r>
        <w:rPr>
          <w:rFonts w:ascii="Arial Nova" w:hAnsi="Arial Nova"/>
          <w:b/>
          <w:bCs/>
        </w:rPr>
        <w:t>3.1. A critical evaluation of how departmental managers can ensure these contemporary practices are being implemented as a matter of urgency Asda</w:t>
      </w:r>
    </w:p>
    <w:p w14:paraId="6299FD50" w14:textId="77777777" w:rsidR="00D57FA4" w:rsidRDefault="00F42B62">
      <w:pPr>
        <w:numPr>
          <w:ilvl w:val="0"/>
          <w:numId w:val="1"/>
        </w:numPr>
        <w:rPr>
          <w:rFonts w:ascii="Arial Nova" w:hAnsi="Arial Nova"/>
        </w:rPr>
      </w:pPr>
      <w:r>
        <w:rPr>
          <w:rFonts w:ascii="Arial Nova" w:hAnsi="Arial Nova"/>
        </w:rPr>
        <w:t>To ensure contemporary retail practices (such as AI-driven inventory management, omnichannel integration, and sustainability initiatives) are implemented with urgency at Asda, departmental managers must shift from traditional, administrative roles to proactive, change-oriented leaders. In 2025–2026, Asda is undergoing significant structural changes, including the integration of "Project Future" (IT upgrade), expansion of Asda Express, and merging of management roles to improve agility. Here is a critical evaluation of how department managers can drive this urgent implementation with the restructuring of store role-replacing Section Leaders with new Operations/Trading Managers—department managers must act as catalysts for change rather than mere supervisors. Implementation Strategy Managers should adopt Operational Coaching, which involves asking better questions rather than just dictating tasks. This empowers staff to take ownership of new technology, such as handheld devices for real-time inventory checks or new self-scan procedures. Urgency Action Implement daily 15-minute "huddles" focusing on one specific, new operational behavior needed, ensuring immediate adoption rather than waiting for formal training, which can be too slow. Asda's "Project Future" involves separating from legacy Walmart systems, which has caused disruption. The urgency lies in mitigating this disruption by quickly adopting the new IT platforms. Department managers must champion the new automated systems (e.g., automated inventory, new checkouts) by becoming early adopters and trainers.</w:t>
      </w:r>
    </w:p>
    <w:p w14:paraId="4897C020" w14:textId="77777777" w:rsidR="00D57FA4" w:rsidRDefault="00F42B62">
      <w:pPr>
        <w:numPr>
          <w:ilvl w:val="0"/>
          <w:numId w:val="2"/>
        </w:numPr>
      </w:pPr>
      <w:r>
        <w:rPr>
          <w:rFonts w:ascii="Arial Nova" w:hAnsi="Arial Nova"/>
        </w:rPr>
        <w:t xml:space="preserve">Urgency Action: Utilize real-time, data-driven dashboards to identify stock issues instantly rather than relying on weekly reports. Managers should set up </w:t>
      </w:r>
      <w:r>
        <w:rPr>
          <w:rFonts w:ascii="Arial Nova" w:hAnsi="Arial Nova"/>
        </w:rPr>
        <w:lastRenderedPageBreak/>
        <w:t>"champions" within their team who are tech-savvy to help peers, accelerating adoption and reducing reliance on slow, formal, top-down training Asda is focusing on ESG performance and personalized customer experiences through data. Managers need to use customer analytics to tailor their department's offer, such as optimizing local product ranges or ensuring compliance with new, faster food waste reduction targets. Instead of waiting for central directives, managers should use daily sales data to adjust their own department's ordering, reducing waste and increasing availability immediately the high rate of change and restructuring (e.g., merging section/trading managers) can lead to anxiety “survivor guilt” and resistance. Managers must be transparent about the "why" behind the change, focusing on the need to remain competitive in a challenging market. Use "quick wins" to showcase the benefits of new practices (e.g., showing how a new, faster restocking process reduces the work of managing empty shelves). This builds buy-in and demonstrates that the new, faster way of working is better for the employees themselves.</w:t>
      </w:r>
      <w:r>
        <w:rPr>
          <w:rFonts w:ascii="Arial" w:eastAsia="Times New Roman" w:hAnsi="Arial" w:cs="Arial"/>
          <w:b/>
          <w:bCs/>
          <w:color w:val="E6E8F0"/>
          <w:kern w:val="0"/>
        </w:rPr>
        <w:t xml:space="preserve"> </w:t>
      </w:r>
      <w:r>
        <w:rPr>
          <w:rFonts w:ascii="Arial Nova" w:hAnsi="Arial Nova"/>
        </w:rPr>
        <w:t>Asda is shifting staff to the shop floor to support rapid growth in home shopping and e-commerce, as seen in the 2025–2026 store management restructures. Managers must break down silos between the physical store team and the online fulfillment team (e.g., Click &amp; Collect/Uber Eats).Re-contract how teams work together immediately, cross-training staff to pick online orders during peak times and handle floor merchandising during slower periods, thus enhancing flexibility, which is crucial for the new "trading manager" roles</w:t>
      </w:r>
    </w:p>
    <w:p w14:paraId="00B27235" w14:textId="77777777" w:rsidR="00D57FA4" w:rsidRDefault="00D57FA4">
      <w:pPr>
        <w:rPr>
          <w:rFonts w:ascii="Arial Nova" w:hAnsi="Arial Nova"/>
        </w:rPr>
      </w:pPr>
    </w:p>
    <w:p w14:paraId="58D401EA" w14:textId="77777777" w:rsidR="00D57FA4" w:rsidRDefault="00F42B62">
      <w:pPr>
        <w:rPr>
          <w:rFonts w:ascii="Arial Nova" w:hAnsi="Arial Nova"/>
        </w:rPr>
      </w:pPr>
      <w:r>
        <w:rPr>
          <w:rFonts w:ascii="Arial Nova" w:hAnsi="Arial Nova"/>
        </w:rPr>
        <w:t>Dowling, Chris ; Reeves, Matthew J. ; Littlewood, Martin A. ; Nesti, Mark ; Richardson, David Abingdon: Routledge; Soccer and society, 2018-11, Vol.19 (8), p.1135-1150</w:t>
      </w:r>
    </w:p>
    <w:p w14:paraId="585A63B8" w14:textId="77777777" w:rsidR="00D57FA4" w:rsidRDefault="00F42B62">
      <w:pPr>
        <w:rPr>
          <w:rFonts w:ascii="Arial Nova" w:hAnsi="Arial Nova"/>
        </w:rPr>
      </w:pPr>
      <w:r>
        <w:rPr>
          <w:rFonts w:ascii="Arial Nova" w:hAnsi="Arial Nova"/>
        </w:rPr>
        <w:t xml:space="preserve">Tasa, Kevin ; Taggar, Simon ; Seijts, Gerard H Washington, DC: American Psychological Association; Journal of applied psychology, 2007-01, Vol.92 (1), p.17-27 </w:t>
      </w:r>
    </w:p>
    <w:p w14:paraId="1EB07CDC" w14:textId="77777777" w:rsidR="00D57FA4" w:rsidRDefault="00F42B62">
      <w:pPr>
        <w:rPr>
          <w:rFonts w:ascii="Arial Nova" w:hAnsi="Arial Nova"/>
        </w:rPr>
      </w:pPr>
      <w:r>
        <w:rPr>
          <w:rFonts w:ascii="Arial Nova" w:hAnsi="Arial Nova"/>
        </w:rPr>
        <w:t>Ong, Madeline ; Ashford, Susan J. ; Bindl, Uta K. Chichester: Wiley Periodicals Inc; Journal of organizational behavior, 2023-01, Vol.44 (1), p.19-41</w:t>
      </w:r>
    </w:p>
    <w:p w14:paraId="73B2D6CA" w14:textId="77777777" w:rsidR="00D57FA4" w:rsidRDefault="00F42B62">
      <w:pPr>
        <w:rPr>
          <w:rFonts w:ascii="Arial Nova" w:hAnsi="Arial Nova"/>
        </w:rPr>
      </w:pPr>
      <w:r>
        <w:rPr>
          <w:rFonts w:ascii="Arial Nova" w:hAnsi="Arial Nova"/>
        </w:rPr>
        <w:t>Pihlajamaa, Matti Amsterdam: Elsevier B.V; Journal of engineering and technology management, 2017-01, Vol.43, p.48-66</w:t>
      </w:r>
    </w:p>
    <w:p w14:paraId="2EE6FF8A" w14:textId="77777777" w:rsidR="00D57FA4" w:rsidRDefault="00F42B62">
      <w:pPr>
        <w:rPr>
          <w:rFonts w:ascii="Arial Nova" w:hAnsi="Arial Nova"/>
        </w:rPr>
      </w:pPr>
      <w:r>
        <w:rPr>
          <w:rFonts w:ascii="Arial Nova" w:hAnsi="Arial Nova"/>
        </w:rPr>
        <w:t>Dang, Thi Kim Anh ; Carbone, Angela ; Ye, Jing ; Vu, Thao Thi Phuong Dordrecht: Springer Nature; Higher education, 2022-08, Vol.84 (2), p.415-434</w:t>
      </w:r>
    </w:p>
    <w:p w14:paraId="6EE62A38" w14:textId="77777777" w:rsidR="00D57FA4" w:rsidRDefault="00F42B62">
      <w:r>
        <w:rPr>
          <w:rFonts w:ascii="Arial Nova" w:hAnsi="Arial Nova"/>
        </w:rPr>
        <w:t>Lotfi ; Saeed Aibaghi Isfahani Ayandegan Institute of Higher Education, Tonekabon</w:t>
      </w:r>
      <w:r>
        <w:rPr>
          <w:rFonts w:ascii="Arial" w:hAnsi="Arial" w:cs="Arial"/>
        </w:rPr>
        <w:t xml:space="preserve"> </w:t>
      </w:r>
      <w:r>
        <w:rPr>
          <w:rFonts w:ascii="Arial Nova" w:hAnsi="Arial Nova"/>
        </w:rPr>
        <w:t>2022-02, Vol.2 (4), p.420-433</w:t>
      </w:r>
    </w:p>
    <w:p w14:paraId="0EEEA56D" w14:textId="77777777" w:rsidR="00D57FA4" w:rsidRDefault="00F42B62">
      <w:pPr>
        <w:rPr>
          <w:rFonts w:ascii="Arial Nova" w:hAnsi="Arial Nova"/>
        </w:rPr>
      </w:pPr>
      <w:r>
        <w:rPr>
          <w:rFonts w:ascii="Arial Nova" w:hAnsi="Arial Nova"/>
        </w:rPr>
        <w:lastRenderedPageBreak/>
        <w:t>Lorca, Jacinto G ; Belli, Simone Basel: MDPI; Administrative sciences, 2023-02, Vol.13 (2), p.1-17</w:t>
      </w:r>
    </w:p>
    <w:p w14:paraId="744CFC78" w14:textId="77777777" w:rsidR="00D57FA4" w:rsidRDefault="00F42B62">
      <w:pPr>
        <w:rPr>
          <w:rFonts w:ascii="Arial Nova" w:hAnsi="Arial Nova"/>
        </w:rPr>
      </w:pPr>
      <w:r>
        <w:rPr>
          <w:rFonts w:ascii="Arial Nova" w:hAnsi="Arial Nova"/>
        </w:rPr>
        <w:t>Charles Leatherbarrow, Janet Fletcher. Fourth edition.; 2019; Kogan Page</w:t>
      </w:r>
    </w:p>
    <w:p w14:paraId="487E7870" w14:textId="77777777" w:rsidR="00D57FA4" w:rsidRDefault="00F42B62">
      <w:pPr>
        <w:rPr>
          <w:rFonts w:ascii="Arial Nova" w:hAnsi="Arial Nova"/>
        </w:rPr>
      </w:pPr>
      <w:r>
        <w:rPr>
          <w:rFonts w:ascii="Arial Nova" w:hAnsi="Arial Nova"/>
        </w:rPr>
        <w:t>Los Angeles, CA: SAGE Publications; Medical care research and review, 2019-12, Vol.76 (6), p.784-806</w:t>
      </w:r>
    </w:p>
    <w:p w14:paraId="36DF294B" w14:textId="77777777" w:rsidR="00D57FA4" w:rsidRDefault="00D57FA4">
      <w:pPr>
        <w:rPr>
          <w:rFonts w:ascii="Arial Nova" w:hAnsi="Arial Nova"/>
        </w:rPr>
      </w:pPr>
    </w:p>
    <w:p w14:paraId="2A3FFC76" w14:textId="77777777" w:rsidR="00D57FA4" w:rsidRDefault="00D57FA4">
      <w:pPr>
        <w:rPr>
          <w:rFonts w:ascii="Arial Nova" w:hAnsi="Arial Nova"/>
        </w:rPr>
      </w:pPr>
    </w:p>
    <w:p w14:paraId="73C50904" w14:textId="77777777" w:rsidR="00D57FA4" w:rsidRDefault="00D57FA4">
      <w:pPr>
        <w:rPr>
          <w:rFonts w:ascii="Arial Nova" w:hAnsi="Arial Nova"/>
        </w:rPr>
      </w:pPr>
    </w:p>
    <w:p w14:paraId="68F7C999" w14:textId="77777777" w:rsidR="00D57FA4" w:rsidRDefault="00D57FA4">
      <w:pPr>
        <w:rPr>
          <w:rFonts w:ascii="Arial Nova" w:hAnsi="Arial Nova"/>
        </w:rPr>
      </w:pPr>
    </w:p>
    <w:p w14:paraId="04FDE90C" w14:textId="77777777" w:rsidR="00D57FA4" w:rsidRDefault="00D57FA4">
      <w:pPr>
        <w:ind w:left="720"/>
        <w:rPr>
          <w:rFonts w:ascii="Arial Nova" w:hAnsi="Arial Nova"/>
        </w:rPr>
      </w:pPr>
    </w:p>
    <w:p w14:paraId="1BE22B82" w14:textId="77777777" w:rsidR="00D57FA4" w:rsidRDefault="00D57FA4">
      <w:pPr>
        <w:ind w:left="720"/>
        <w:rPr>
          <w:rFonts w:ascii="Arial Nova" w:hAnsi="Arial Nova"/>
        </w:rPr>
      </w:pPr>
    </w:p>
    <w:p w14:paraId="4EABCBE7" w14:textId="77777777" w:rsidR="00D57FA4" w:rsidRDefault="00D57FA4">
      <w:pPr>
        <w:ind w:left="720"/>
        <w:rPr>
          <w:rFonts w:ascii="Arial Nova" w:hAnsi="Arial Nova"/>
        </w:rPr>
      </w:pPr>
    </w:p>
    <w:p w14:paraId="2FBA472B" w14:textId="77777777" w:rsidR="00D57FA4" w:rsidRDefault="00D57FA4">
      <w:pPr>
        <w:ind w:left="720"/>
        <w:rPr>
          <w:rFonts w:ascii="Arial Nova" w:hAnsi="Arial Nova"/>
        </w:rPr>
      </w:pPr>
    </w:p>
    <w:p w14:paraId="184905D4" w14:textId="77777777" w:rsidR="00D57FA4" w:rsidRDefault="00D57FA4">
      <w:pPr>
        <w:ind w:left="720"/>
        <w:rPr>
          <w:rFonts w:ascii="Arial Nova" w:hAnsi="Arial Nova"/>
        </w:rPr>
      </w:pPr>
    </w:p>
    <w:p w14:paraId="44715B40" w14:textId="77777777" w:rsidR="00D57FA4" w:rsidRDefault="00D57FA4">
      <w:pPr>
        <w:ind w:left="720"/>
        <w:rPr>
          <w:rFonts w:ascii="Arial Nova" w:hAnsi="Arial Nova"/>
        </w:rPr>
      </w:pPr>
    </w:p>
    <w:p w14:paraId="4BC679CB" w14:textId="77777777" w:rsidR="00D57FA4" w:rsidRDefault="00D57FA4">
      <w:pPr>
        <w:rPr>
          <w:rFonts w:ascii="Arial Nova" w:hAnsi="Arial Nova"/>
        </w:rPr>
      </w:pPr>
    </w:p>
    <w:sectPr w:rsidR="00D57FA4">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379E7A" w14:textId="77777777" w:rsidR="00785E47" w:rsidRDefault="00785E47">
      <w:pPr>
        <w:spacing w:after="0" w:line="240" w:lineRule="auto"/>
      </w:pPr>
      <w:r>
        <w:separator/>
      </w:r>
    </w:p>
  </w:endnote>
  <w:endnote w:type="continuationSeparator" w:id="0">
    <w:p w14:paraId="25D326A5" w14:textId="77777777" w:rsidR="00785E47" w:rsidRDefault="00785E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masis MT Pro Black">
    <w:charset w:val="00"/>
    <w:family w:val="roman"/>
    <w:pitch w:val="variable"/>
    <w:sig w:usb0="A00000AF" w:usb1="4000205B" w:usb2="00000000" w:usb3="00000000" w:csb0="00000093" w:csb1="00000000"/>
  </w:font>
  <w:font w:name="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E280E2" w14:textId="77777777" w:rsidR="00785E47" w:rsidRDefault="00785E47">
      <w:pPr>
        <w:spacing w:after="0" w:line="240" w:lineRule="auto"/>
      </w:pPr>
      <w:r>
        <w:rPr>
          <w:color w:val="000000"/>
        </w:rPr>
        <w:separator/>
      </w:r>
    </w:p>
  </w:footnote>
  <w:footnote w:type="continuationSeparator" w:id="0">
    <w:p w14:paraId="6FBF39E3" w14:textId="77777777" w:rsidR="00785E47" w:rsidRDefault="00785E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5D237D"/>
    <w:multiLevelType w:val="multilevel"/>
    <w:tmpl w:val="3ACAE70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 w15:restartNumberingAfterBreak="0">
    <w:nsid w:val="36174AA8"/>
    <w:multiLevelType w:val="multilevel"/>
    <w:tmpl w:val="C05ABCF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356924048">
    <w:abstractNumId w:val="0"/>
  </w:num>
  <w:num w:numId="2" w16cid:durableId="21351298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7FA4"/>
    <w:rsid w:val="00294578"/>
    <w:rsid w:val="006F71E8"/>
    <w:rsid w:val="00724392"/>
    <w:rsid w:val="00785E47"/>
    <w:rsid w:val="00B203E2"/>
    <w:rsid w:val="00D57FA4"/>
    <w:rsid w:val="00E15A5B"/>
    <w:rsid w:val="00ED02E9"/>
    <w:rsid w:val="00F42B6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95032"/>
  <w15:docId w15:val="{C56F0DC3-A6B6-49CF-89E6-CAFECD2F8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US"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styleId="NormalWeb">
    <w:name w:val="Normal (Web)"/>
    <w:basedOn w:val="Normal"/>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www.cipd.org/uk/knowledge/case-studies/value-talent-asd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2271</Words>
  <Characters>13655</Characters>
  <Application>Microsoft Office Word</Application>
  <DocSecurity>0</DocSecurity>
  <Lines>243</Lines>
  <Paragraphs>46</Paragraphs>
  <ScaleCrop>false</ScaleCrop>
  <Company/>
  <LinksUpToDate>false</LinksUpToDate>
  <CharactersWithSpaces>15880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Abubakar (2420762)</dc:creator>
  <dc:description/>
  <cp:lastModifiedBy>Ahmed Abubakar (2420762)</cp:lastModifiedBy>
  <cp:revision>4</cp:revision>
  <dcterms:created xsi:type="dcterms:W3CDTF">2026-03-14T12:44:00Z</dcterms:created>
  <dcterms:modified xsi:type="dcterms:W3CDTF">2026-03-22T09:14:00Z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f8c63a54-22f8-4788-801a-da44abed510c</vt:lpwstr>
  </property>
</Properties>
</file>