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A48EF" w:rsidRDefault="004A48EF" w:rsidP="004A48EF">
      <w:pPr>
        <w:rPr>
          <w:rFonts w:ascii="Times New Roman" w:hAnsi="Times New Roman" w:cs="Times New Roman"/>
        </w:rPr>
      </w:pPr>
      <w:bookmarkStart w:id="0" w:name="_Toc197024980"/>
      <w:r w:rsidRPr="00C11518">
        <w:rPr>
          <w:noProof/>
          <w:sz w:val="16"/>
          <w:szCs w:val="16"/>
          <w:u w:val="single"/>
        </w:rPr>
        <w:drawing>
          <wp:anchor distT="0" distB="0" distL="114300" distR="114300" simplePos="0" relativeHeight="251659264" behindDoc="1" locked="0" layoutInCell="1" allowOverlap="1" wp14:anchorId="511B7912" wp14:editId="26007A69">
            <wp:simplePos x="0" y="0"/>
            <wp:positionH relativeFrom="column">
              <wp:posOffset>1161415</wp:posOffset>
            </wp:positionH>
            <wp:positionV relativeFrom="paragraph">
              <wp:posOffset>0</wp:posOffset>
            </wp:positionV>
            <wp:extent cx="3657600" cy="3657600"/>
            <wp:effectExtent l="0" t="0" r="0" b="0"/>
            <wp:wrapSquare wrapText="bothSides"/>
            <wp:docPr id="4552419" name="Picture 1"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419" name="Picture 4552419" descr="The University of Wales Trinity Saint David (UWTSD) - Logistics Education"/>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657600" cy="3657600"/>
                    </a:xfrm>
                    <a:prstGeom prst="rect">
                      <a:avLst/>
                    </a:prstGeom>
                  </pic:spPr>
                </pic:pic>
              </a:graphicData>
            </a:graphic>
            <wp14:sizeRelH relativeFrom="page">
              <wp14:pctWidth>0</wp14:pctWidth>
            </wp14:sizeRelH>
            <wp14:sizeRelV relativeFrom="page">
              <wp14:pctHeight>0</wp14:pctHeight>
            </wp14:sizeRelV>
          </wp:anchor>
        </w:drawing>
      </w:r>
      <w:bookmarkEnd w:id="0"/>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Default="004A48EF" w:rsidP="004A48EF">
      <w:pPr>
        <w:rPr>
          <w:rFonts w:ascii="Times New Roman" w:hAnsi="Times New Roman" w:cs="Times New Roman"/>
        </w:rPr>
      </w:pPr>
    </w:p>
    <w:p w:rsidR="004A48EF" w:rsidRPr="00730FA5" w:rsidRDefault="004A48EF" w:rsidP="004A48EF">
      <w:pPr>
        <w:jc w:val="center"/>
        <w:rPr>
          <w:b/>
          <w:bCs/>
          <w:sz w:val="32"/>
          <w:szCs w:val="32"/>
          <w:u w:val="single"/>
        </w:rPr>
      </w:pPr>
      <w:r w:rsidRPr="00730FA5">
        <w:rPr>
          <w:b/>
          <w:bCs/>
          <w:sz w:val="32"/>
          <w:szCs w:val="32"/>
          <w:u w:val="single"/>
        </w:rPr>
        <w:t>Student name: Mustafa Alsaady</w:t>
      </w:r>
    </w:p>
    <w:p w:rsidR="004A48EF" w:rsidRPr="00730FA5" w:rsidRDefault="004A48EF" w:rsidP="004A48EF">
      <w:pPr>
        <w:jc w:val="center"/>
        <w:rPr>
          <w:b/>
          <w:bCs/>
          <w:sz w:val="32"/>
          <w:szCs w:val="32"/>
          <w:u w:val="single"/>
        </w:rPr>
      </w:pPr>
      <w:r w:rsidRPr="00730FA5">
        <w:rPr>
          <w:b/>
          <w:bCs/>
          <w:sz w:val="32"/>
          <w:szCs w:val="32"/>
          <w:u w:val="single"/>
        </w:rPr>
        <w:t>Student number: 2326285</w:t>
      </w:r>
    </w:p>
    <w:p w:rsidR="004A48EF" w:rsidRPr="00100C04" w:rsidRDefault="004A48EF" w:rsidP="004A48EF">
      <w:pPr>
        <w:jc w:val="center"/>
        <w:rPr>
          <w:b/>
          <w:bCs/>
          <w:sz w:val="32"/>
          <w:szCs w:val="32"/>
          <w:u w:val="single"/>
        </w:rPr>
      </w:pPr>
      <w:r w:rsidRPr="00730FA5">
        <w:rPr>
          <w:b/>
          <w:bCs/>
          <w:sz w:val="32"/>
          <w:szCs w:val="32"/>
          <w:u w:val="single"/>
        </w:rPr>
        <w:t xml:space="preserve">Module course: </w:t>
      </w:r>
      <w:r w:rsidRPr="00100C04">
        <w:rPr>
          <w:b/>
          <w:bCs/>
          <w:sz w:val="32"/>
          <w:szCs w:val="32"/>
          <w:u w:val="single"/>
        </w:rPr>
        <w:t xml:space="preserve">The Role of </w:t>
      </w:r>
      <w:proofErr w:type="spellStart"/>
      <w:r w:rsidRPr="00100C04">
        <w:rPr>
          <w:b/>
          <w:bCs/>
          <w:sz w:val="32"/>
          <w:szCs w:val="32"/>
          <w:u w:val="single"/>
        </w:rPr>
        <w:t>Organisational</w:t>
      </w:r>
      <w:proofErr w:type="spellEnd"/>
      <w:r w:rsidRPr="00100C04">
        <w:rPr>
          <w:b/>
          <w:bCs/>
          <w:sz w:val="32"/>
          <w:szCs w:val="32"/>
          <w:u w:val="single"/>
        </w:rPr>
        <w:t xml:space="preserve"> Culture in Shaping Structure, Decision</w:t>
      </w:r>
      <w:r w:rsidRPr="00100C04">
        <w:rPr>
          <w:b/>
          <w:bCs/>
          <w:sz w:val="32"/>
          <w:szCs w:val="32"/>
          <w:u w:val="single"/>
        </w:rPr>
        <w:noBreakHyphen/>
        <w:t>Making and Performance at Walmart</w:t>
      </w:r>
    </w:p>
    <w:p w:rsidR="004A48EF" w:rsidRPr="00730FA5" w:rsidRDefault="004A48EF" w:rsidP="004A48EF">
      <w:pPr>
        <w:jc w:val="center"/>
        <w:rPr>
          <w:b/>
          <w:bCs/>
          <w:sz w:val="32"/>
          <w:szCs w:val="32"/>
          <w:u w:val="single"/>
        </w:rPr>
      </w:pPr>
      <w:r w:rsidRPr="00730FA5">
        <w:rPr>
          <w:b/>
          <w:bCs/>
          <w:sz w:val="32"/>
          <w:szCs w:val="32"/>
          <w:u w:val="single"/>
        </w:rPr>
        <w:t>Module course code: LCLM</w:t>
      </w:r>
      <w:r>
        <w:rPr>
          <w:b/>
          <w:bCs/>
          <w:sz w:val="32"/>
          <w:szCs w:val="32"/>
          <w:u w:val="single"/>
        </w:rPr>
        <w:t>5005</w:t>
      </w:r>
    </w:p>
    <w:p w:rsidR="004A48EF" w:rsidRPr="004A48EF" w:rsidRDefault="004A48EF" w:rsidP="004A48EF">
      <w:pPr>
        <w:spacing w:line="360" w:lineRule="auto"/>
        <w:jc w:val="center"/>
        <w:rPr>
          <w:rFonts w:ascii="Times New Roman" w:hAnsi="Times New Roman" w:cs="Times New Roman"/>
        </w:rPr>
      </w:pPr>
      <w:r w:rsidRPr="00730FA5">
        <w:rPr>
          <w:b/>
          <w:bCs/>
          <w:sz w:val="32"/>
          <w:szCs w:val="32"/>
          <w:u w:val="single"/>
        </w:rPr>
        <w:t>Module lecturer:</w:t>
      </w:r>
      <w:r>
        <w:rPr>
          <w:b/>
          <w:bCs/>
          <w:sz w:val="32"/>
          <w:szCs w:val="32"/>
          <w:u w:val="single"/>
        </w:rPr>
        <w:t xml:space="preserve"> Toyin </w:t>
      </w:r>
      <w:proofErr w:type="spellStart"/>
      <w:r>
        <w:rPr>
          <w:b/>
          <w:bCs/>
          <w:sz w:val="32"/>
          <w:szCs w:val="32"/>
          <w:u w:val="single"/>
        </w:rPr>
        <w:t>Adisa</w:t>
      </w:r>
      <w:proofErr w:type="spellEnd"/>
    </w:p>
    <w:sdt>
      <w:sdtPr>
        <w:rPr>
          <w:rFonts w:asciiTheme="minorHAnsi" w:eastAsiaTheme="minorHAnsi" w:hAnsiTheme="minorHAnsi" w:cstheme="minorBidi"/>
          <w:color w:val="auto"/>
          <w:sz w:val="22"/>
          <w:szCs w:val="22"/>
        </w:rPr>
        <w:id w:val="1223181311"/>
        <w:docPartObj>
          <w:docPartGallery w:val="Table of Contents"/>
          <w:docPartUnique/>
        </w:docPartObj>
      </w:sdtPr>
      <w:sdtEndPr>
        <w:rPr>
          <w:b/>
          <w:bCs/>
          <w:noProof/>
        </w:rPr>
      </w:sdtEndPr>
      <w:sdtContent>
        <w:p w:rsidR="0034307C" w:rsidRPr="0034307C" w:rsidRDefault="0034307C">
          <w:pPr>
            <w:pStyle w:val="TOCHeading"/>
            <w:rPr>
              <w:rFonts w:ascii="Times New Roman" w:hAnsi="Times New Roman" w:cs="Times New Roman"/>
            </w:rPr>
          </w:pPr>
          <w:r w:rsidRPr="0034307C">
            <w:rPr>
              <w:rFonts w:ascii="Times New Roman" w:hAnsi="Times New Roman" w:cs="Times New Roman"/>
            </w:rPr>
            <w:t>Contents</w:t>
          </w:r>
        </w:p>
        <w:p w:rsidR="00BF6730" w:rsidRDefault="0034307C">
          <w:pPr>
            <w:pStyle w:val="TOC1"/>
            <w:tabs>
              <w:tab w:val="right" w:leader="dot" w:pos="9350"/>
            </w:tabs>
            <w:rPr>
              <w:rFonts w:eastAsiaTheme="minorEastAsia"/>
              <w:noProof/>
            </w:rPr>
          </w:pPr>
          <w:r w:rsidRPr="0034307C">
            <w:rPr>
              <w:rFonts w:ascii="Times New Roman" w:hAnsi="Times New Roman" w:cs="Times New Roman"/>
            </w:rPr>
            <w:fldChar w:fldCharType="begin"/>
          </w:r>
          <w:r w:rsidRPr="0034307C">
            <w:rPr>
              <w:rFonts w:ascii="Times New Roman" w:hAnsi="Times New Roman" w:cs="Times New Roman"/>
            </w:rPr>
            <w:instrText xml:space="preserve"> TOC \o "1-3" \h \z \u </w:instrText>
          </w:r>
          <w:r w:rsidRPr="0034307C">
            <w:rPr>
              <w:rFonts w:ascii="Times New Roman" w:hAnsi="Times New Roman" w:cs="Times New Roman"/>
            </w:rPr>
            <w:fldChar w:fldCharType="separate"/>
          </w:r>
          <w:hyperlink w:anchor="_Toc215269660" w:history="1">
            <w:r w:rsidR="00BF6730" w:rsidRPr="00952137">
              <w:rPr>
                <w:rStyle w:val="Hyperlink"/>
                <w:noProof/>
              </w:rPr>
              <w:t>1. Introduction</w:t>
            </w:r>
            <w:r w:rsidR="00BF6730">
              <w:rPr>
                <w:noProof/>
                <w:webHidden/>
              </w:rPr>
              <w:tab/>
            </w:r>
            <w:r w:rsidR="00BF6730">
              <w:rPr>
                <w:noProof/>
                <w:webHidden/>
              </w:rPr>
              <w:fldChar w:fldCharType="begin"/>
            </w:r>
            <w:r w:rsidR="00BF6730">
              <w:rPr>
                <w:noProof/>
                <w:webHidden/>
              </w:rPr>
              <w:instrText xml:space="preserve"> PAGEREF _Toc215269660 \h </w:instrText>
            </w:r>
            <w:r w:rsidR="00BF6730">
              <w:rPr>
                <w:noProof/>
                <w:webHidden/>
              </w:rPr>
            </w:r>
            <w:r w:rsidR="00BF6730">
              <w:rPr>
                <w:noProof/>
                <w:webHidden/>
              </w:rPr>
              <w:fldChar w:fldCharType="separate"/>
            </w:r>
            <w:r w:rsidR="00BF6730">
              <w:rPr>
                <w:noProof/>
                <w:webHidden/>
              </w:rPr>
              <w:t>3</w:t>
            </w:r>
            <w:r w:rsidR="00BF6730">
              <w:rPr>
                <w:noProof/>
                <w:webHidden/>
              </w:rPr>
              <w:fldChar w:fldCharType="end"/>
            </w:r>
          </w:hyperlink>
        </w:p>
        <w:p w:rsidR="00BF6730" w:rsidRDefault="00000000">
          <w:pPr>
            <w:pStyle w:val="TOC1"/>
            <w:tabs>
              <w:tab w:val="right" w:leader="dot" w:pos="9350"/>
            </w:tabs>
            <w:rPr>
              <w:rFonts w:eastAsiaTheme="minorEastAsia"/>
              <w:noProof/>
            </w:rPr>
          </w:pPr>
          <w:hyperlink w:anchor="_Toc215269661" w:history="1">
            <w:r w:rsidR="00BF6730" w:rsidRPr="00952137">
              <w:rPr>
                <w:rStyle w:val="Hyperlink"/>
                <w:noProof/>
              </w:rPr>
              <w:t>2. Organisational Culture Company Structure and Decision Making</w:t>
            </w:r>
            <w:r w:rsidR="00BF6730">
              <w:rPr>
                <w:noProof/>
                <w:webHidden/>
              </w:rPr>
              <w:tab/>
            </w:r>
            <w:r w:rsidR="00BF6730">
              <w:rPr>
                <w:noProof/>
                <w:webHidden/>
              </w:rPr>
              <w:fldChar w:fldCharType="begin"/>
            </w:r>
            <w:r w:rsidR="00BF6730">
              <w:rPr>
                <w:noProof/>
                <w:webHidden/>
              </w:rPr>
              <w:instrText xml:space="preserve"> PAGEREF _Toc215269661 \h </w:instrText>
            </w:r>
            <w:r w:rsidR="00BF6730">
              <w:rPr>
                <w:noProof/>
                <w:webHidden/>
              </w:rPr>
            </w:r>
            <w:r w:rsidR="00BF6730">
              <w:rPr>
                <w:noProof/>
                <w:webHidden/>
              </w:rPr>
              <w:fldChar w:fldCharType="separate"/>
            </w:r>
            <w:r w:rsidR="00BF6730">
              <w:rPr>
                <w:noProof/>
                <w:webHidden/>
              </w:rPr>
              <w:t>3</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62" w:history="1">
            <w:r w:rsidR="00BF6730" w:rsidRPr="00952137">
              <w:rPr>
                <w:rStyle w:val="Hyperlink"/>
                <w:noProof/>
              </w:rPr>
              <w:t>2.1 Review of Organisational Culture</w:t>
            </w:r>
            <w:r w:rsidR="00BF6730">
              <w:rPr>
                <w:noProof/>
                <w:webHidden/>
              </w:rPr>
              <w:tab/>
            </w:r>
            <w:r w:rsidR="00BF6730">
              <w:rPr>
                <w:noProof/>
                <w:webHidden/>
              </w:rPr>
              <w:fldChar w:fldCharType="begin"/>
            </w:r>
            <w:r w:rsidR="00BF6730">
              <w:rPr>
                <w:noProof/>
                <w:webHidden/>
              </w:rPr>
              <w:instrText xml:space="preserve"> PAGEREF _Toc215269662 \h </w:instrText>
            </w:r>
            <w:r w:rsidR="00BF6730">
              <w:rPr>
                <w:noProof/>
                <w:webHidden/>
              </w:rPr>
            </w:r>
            <w:r w:rsidR="00BF6730">
              <w:rPr>
                <w:noProof/>
                <w:webHidden/>
              </w:rPr>
              <w:fldChar w:fldCharType="separate"/>
            </w:r>
            <w:r w:rsidR="00BF6730">
              <w:rPr>
                <w:noProof/>
                <w:webHidden/>
              </w:rPr>
              <w:t>3</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63" w:history="1">
            <w:r w:rsidR="00BF6730" w:rsidRPr="00952137">
              <w:rPr>
                <w:rStyle w:val="Hyperlink"/>
                <w:noProof/>
              </w:rPr>
              <w:t>2.2 Walmart’s Expressed Culture and Values</w:t>
            </w:r>
            <w:r w:rsidR="00BF6730">
              <w:rPr>
                <w:noProof/>
                <w:webHidden/>
              </w:rPr>
              <w:tab/>
            </w:r>
            <w:r w:rsidR="00BF6730">
              <w:rPr>
                <w:noProof/>
                <w:webHidden/>
              </w:rPr>
              <w:fldChar w:fldCharType="begin"/>
            </w:r>
            <w:r w:rsidR="00BF6730">
              <w:rPr>
                <w:noProof/>
                <w:webHidden/>
              </w:rPr>
              <w:instrText xml:space="preserve"> PAGEREF _Toc215269663 \h </w:instrText>
            </w:r>
            <w:r w:rsidR="00BF6730">
              <w:rPr>
                <w:noProof/>
                <w:webHidden/>
              </w:rPr>
            </w:r>
            <w:r w:rsidR="00BF6730">
              <w:rPr>
                <w:noProof/>
                <w:webHidden/>
              </w:rPr>
              <w:fldChar w:fldCharType="separate"/>
            </w:r>
            <w:r w:rsidR="00BF6730">
              <w:rPr>
                <w:noProof/>
                <w:webHidden/>
              </w:rPr>
              <w:t>3</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64" w:history="1">
            <w:r w:rsidR="00BF6730" w:rsidRPr="00952137">
              <w:rPr>
                <w:rStyle w:val="Hyperlink"/>
                <w:noProof/>
              </w:rPr>
              <w:t>2.3 Cultural Influence on Structure</w:t>
            </w:r>
            <w:r w:rsidR="00BF6730">
              <w:rPr>
                <w:noProof/>
                <w:webHidden/>
              </w:rPr>
              <w:tab/>
            </w:r>
            <w:r w:rsidR="00BF6730">
              <w:rPr>
                <w:noProof/>
                <w:webHidden/>
              </w:rPr>
              <w:fldChar w:fldCharType="begin"/>
            </w:r>
            <w:r w:rsidR="00BF6730">
              <w:rPr>
                <w:noProof/>
                <w:webHidden/>
              </w:rPr>
              <w:instrText xml:space="preserve"> PAGEREF _Toc215269664 \h </w:instrText>
            </w:r>
            <w:r w:rsidR="00BF6730">
              <w:rPr>
                <w:noProof/>
                <w:webHidden/>
              </w:rPr>
            </w:r>
            <w:r w:rsidR="00BF6730">
              <w:rPr>
                <w:noProof/>
                <w:webHidden/>
              </w:rPr>
              <w:fldChar w:fldCharType="separate"/>
            </w:r>
            <w:r w:rsidR="00BF6730">
              <w:rPr>
                <w:noProof/>
                <w:webHidden/>
              </w:rPr>
              <w:t>4</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65" w:history="1">
            <w:r w:rsidR="00BF6730" w:rsidRPr="00952137">
              <w:rPr>
                <w:rStyle w:val="Hyperlink"/>
                <w:noProof/>
              </w:rPr>
              <w:t>2.4 Cultural Influence on Decision</w:t>
            </w:r>
            <w:r w:rsidR="00BF6730" w:rsidRPr="00952137">
              <w:rPr>
                <w:rStyle w:val="Hyperlink"/>
                <w:noProof/>
              </w:rPr>
              <w:noBreakHyphen/>
              <w:t>Making</w:t>
            </w:r>
            <w:r w:rsidR="00BF6730">
              <w:rPr>
                <w:noProof/>
                <w:webHidden/>
              </w:rPr>
              <w:tab/>
            </w:r>
            <w:r w:rsidR="00BF6730">
              <w:rPr>
                <w:noProof/>
                <w:webHidden/>
              </w:rPr>
              <w:fldChar w:fldCharType="begin"/>
            </w:r>
            <w:r w:rsidR="00BF6730">
              <w:rPr>
                <w:noProof/>
                <w:webHidden/>
              </w:rPr>
              <w:instrText xml:space="preserve"> PAGEREF _Toc215269665 \h </w:instrText>
            </w:r>
            <w:r w:rsidR="00BF6730">
              <w:rPr>
                <w:noProof/>
                <w:webHidden/>
              </w:rPr>
            </w:r>
            <w:r w:rsidR="00BF6730">
              <w:rPr>
                <w:noProof/>
                <w:webHidden/>
              </w:rPr>
              <w:fldChar w:fldCharType="separate"/>
            </w:r>
            <w:r w:rsidR="00BF6730">
              <w:rPr>
                <w:noProof/>
                <w:webHidden/>
              </w:rPr>
              <w:t>5</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66" w:history="1">
            <w:r w:rsidR="00BF6730" w:rsidRPr="00952137">
              <w:rPr>
                <w:rStyle w:val="Hyperlink"/>
                <w:noProof/>
              </w:rPr>
              <w:t>2.5 Critical Assessment</w:t>
            </w:r>
            <w:r w:rsidR="00BF6730">
              <w:rPr>
                <w:noProof/>
                <w:webHidden/>
              </w:rPr>
              <w:tab/>
            </w:r>
            <w:r w:rsidR="00BF6730">
              <w:rPr>
                <w:noProof/>
                <w:webHidden/>
              </w:rPr>
              <w:fldChar w:fldCharType="begin"/>
            </w:r>
            <w:r w:rsidR="00BF6730">
              <w:rPr>
                <w:noProof/>
                <w:webHidden/>
              </w:rPr>
              <w:instrText xml:space="preserve"> PAGEREF _Toc215269666 \h </w:instrText>
            </w:r>
            <w:r w:rsidR="00BF6730">
              <w:rPr>
                <w:noProof/>
                <w:webHidden/>
              </w:rPr>
            </w:r>
            <w:r w:rsidR="00BF6730">
              <w:rPr>
                <w:noProof/>
                <w:webHidden/>
              </w:rPr>
              <w:fldChar w:fldCharType="separate"/>
            </w:r>
            <w:r w:rsidR="00BF6730">
              <w:rPr>
                <w:noProof/>
                <w:webHidden/>
              </w:rPr>
              <w:t>5</w:t>
            </w:r>
            <w:r w:rsidR="00BF6730">
              <w:rPr>
                <w:noProof/>
                <w:webHidden/>
              </w:rPr>
              <w:fldChar w:fldCharType="end"/>
            </w:r>
          </w:hyperlink>
        </w:p>
        <w:p w:rsidR="00BF6730" w:rsidRDefault="00000000">
          <w:pPr>
            <w:pStyle w:val="TOC1"/>
            <w:tabs>
              <w:tab w:val="right" w:leader="dot" w:pos="9350"/>
            </w:tabs>
            <w:rPr>
              <w:rFonts w:eastAsiaTheme="minorEastAsia"/>
              <w:noProof/>
            </w:rPr>
          </w:pPr>
          <w:hyperlink w:anchor="_Toc215269667" w:history="1">
            <w:r w:rsidR="00BF6730" w:rsidRPr="00952137">
              <w:rPr>
                <w:rStyle w:val="Hyperlink"/>
                <w:noProof/>
              </w:rPr>
              <w:t>3. Types of Cultures Using Theories and Framework</w:t>
            </w:r>
            <w:r w:rsidR="00BF6730">
              <w:rPr>
                <w:noProof/>
                <w:webHidden/>
              </w:rPr>
              <w:tab/>
            </w:r>
            <w:r w:rsidR="00BF6730">
              <w:rPr>
                <w:noProof/>
                <w:webHidden/>
              </w:rPr>
              <w:fldChar w:fldCharType="begin"/>
            </w:r>
            <w:r w:rsidR="00BF6730">
              <w:rPr>
                <w:noProof/>
                <w:webHidden/>
              </w:rPr>
              <w:instrText xml:space="preserve"> PAGEREF _Toc215269667 \h </w:instrText>
            </w:r>
            <w:r w:rsidR="00BF6730">
              <w:rPr>
                <w:noProof/>
                <w:webHidden/>
              </w:rPr>
            </w:r>
            <w:r w:rsidR="00BF6730">
              <w:rPr>
                <w:noProof/>
                <w:webHidden/>
              </w:rPr>
              <w:fldChar w:fldCharType="separate"/>
            </w:r>
            <w:r w:rsidR="00BF6730">
              <w:rPr>
                <w:noProof/>
                <w:webHidden/>
              </w:rPr>
              <w:t>5</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68" w:history="1">
            <w:r w:rsidR="00BF6730" w:rsidRPr="00952137">
              <w:rPr>
                <w:rStyle w:val="Hyperlink"/>
                <w:noProof/>
              </w:rPr>
              <w:t>3.1 Overview of Models</w:t>
            </w:r>
            <w:r w:rsidR="00BF6730">
              <w:rPr>
                <w:noProof/>
                <w:webHidden/>
              </w:rPr>
              <w:tab/>
            </w:r>
            <w:r w:rsidR="00BF6730">
              <w:rPr>
                <w:noProof/>
                <w:webHidden/>
              </w:rPr>
              <w:fldChar w:fldCharType="begin"/>
            </w:r>
            <w:r w:rsidR="00BF6730">
              <w:rPr>
                <w:noProof/>
                <w:webHidden/>
              </w:rPr>
              <w:instrText xml:space="preserve"> PAGEREF _Toc215269668 \h </w:instrText>
            </w:r>
            <w:r w:rsidR="00BF6730">
              <w:rPr>
                <w:noProof/>
                <w:webHidden/>
              </w:rPr>
            </w:r>
            <w:r w:rsidR="00BF6730">
              <w:rPr>
                <w:noProof/>
                <w:webHidden/>
              </w:rPr>
              <w:fldChar w:fldCharType="separate"/>
            </w:r>
            <w:r w:rsidR="00BF6730">
              <w:rPr>
                <w:noProof/>
                <w:webHidden/>
              </w:rPr>
              <w:t>5</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69" w:history="1">
            <w:r w:rsidR="00BF6730" w:rsidRPr="00952137">
              <w:rPr>
                <w:rStyle w:val="Hyperlink"/>
                <w:noProof/>
              </w:rPr>
              <w:t>3.2 Applying Schein’s Model to Walmart</w:t>
            </w:r>
            <w:r w:rsidR="00BF6730">
              <w:rPr>
                <w:noProof/>
                <w:webHidden/>
              </w:rPr>
              <w:tab/>
            </w:r>
            <w:r w:rsidR="00BF6730">
              <w:rPr>
                <w:noProof/>
                <w:webHidden/>
              </w:rPr>
              <w:fldChar w:fldCharType="begin"/>
            </w:r>
            <w:r w:rsidR="00BF6730">
              <w:rPr>
                <w:noProof/>
                <w:webHidden/>
              </w:rPr>
              <w:instrText xml:space="preserve"> PAGEREF _Toc215269669 \h </w:instrText>
            </w:r>
            <w:r w:rsidR="00BF6730">
              <w:rPr>
                <w:noProof/>
                <w:webHidden/>
              </w:rPr>
            </w:r>
            <w:r w:rsidR="00BF6730">
              <w:rPr>
                <w:noProof/>
                <w:webHidden/>
              </w:rPr>
              <w:fldChar w:fldCharType="separate"/>
            </w:r>
            <w:r w:rsidR="00BF6730">
              <w:rPr>
                <w:noProof/>
                <w:webHidden/>
              </w:rPr>
              <w:t>6</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70" w:history="1">
            <w:r w:rsidR="00BF6730" w:rsidRPr="00952137">
              <w:rPr>
                <w:rStyle w:val="Hyperlink"/>
                <w:noProof/>
              </w:rPr>
              <w:t>3.3 Applying Handy’s Typology to Walmart</w:t>
            </w:r>
            <w:r w:rsidR="00BF6730">
              <w:rPr>
                <w:noProof/>
                <w:webHidden/>
              </w:rPr>
              <w:tab/>
            </w:r>
            <w:r w:rsidR="00BF6730">
              <w:rPr>
                <w:noProof/>
                <w:webHidden/>
              </w:rPr>
              <w:fldChar w:fldCharType="begin"/>
            </w:r>
            <w:r w:rsidR="00BF6730">
              <w:rPr>
                <w:noProof/>
                <w:webHidden/>
              </w:rPr>
              <w:instrText xml:space="preserve"> PAGEREF _Toc215269670 \h </w:instrText>
            </w:r>
            <w:r w:rsidR="00BF6730">
              <w:rPr>
                <w:noProof/>
                <w:webHidden/>
              </w:rPr>
            </w:r>
            <w:r w:rsidR="00BF6730">
              <w:rPr>
                <w:noProof/>
                <w:webHidden/>
              </w:rPr>
              <w:fldChar w:fldCharType="separate"/>
            </w:r>
            <w:r w:rsidR="00BF6730">
              <w:rPr>
                <w:noProof/>
                <w:webHidden/>
              </w:rPr>
              <w:t>7</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71" w:history="1">
            <w:r w:rsidR="00BF6730" w:rsidRPr="00952137">
              <w:rPr>
                <w:rStyle w:val="Hyperlink"/>
                <w:noProof/>
              </w:rPr>
              <w:t>3.4 Discussion of Organisational Culture Type</w:t>
            </w:r>
            <w:r w:rsidR="00BF6730">
              <w:rPr>
                <w:noProof/>
                <w:webHidden/>
              </w:rPr>
              <w:tab/>
            </w:r>
            <w:r w:rsidR="00BF6730">
              <w:rPr>
                <w:noProof/>
                <w:webHidden/>
              </w:rPr>
              <w:fldChar w:fldCharType="begin"/>
            </w:r>
            <w:r w:rsidR="00BF6730">
              <w:rPr>
                <w:noProof/>
                <w:webHidden/>
              </w:rPr>
              <w:instrText xml:space="preserve"> PAGEREF _Toc215269671 \h </w:instrText>
            </w:r>
            <w:r w:rsidR="00BF6730">
              <w:rPr>
                <w:noProof/>
                <w:webHidden/>
              </w:rPr>
            </w:r>
            <w:r w:rsidR="00BF6730">
              <w:rPr>
                <w:noProof/>
                <w:webHidden/>
              </w:rPr>
              <w:fldChar w:fldCharType="separate"/>
            </w:r>
            <w:r w:rsidR="00BF6730">
              <w:rPr>
                <w:noProof/>
                <w:webHidden/>
              </w:rPr>
              <w:t>7</w:t>
            </w:r>
            <w:r w:rsidR="00BF6730">
              <w:rPr>
                <w:noProof/>
                <w:webHidden/>
              </w:rPr>
              <w:fldChar w:fldCharType="end"/>
            </w:r>
          </w:hyperlink>
        </w:p>
        <w:p w:rsidR="00BF6730" w:rsidRDefault="00000000">
          <w:pPr>
            <w:pStyle w:val="TOC1"/>
            <w:tabs>
              <w:tab w:val="right" w:leader="dot" w:pos="9350"/>
            </w:tabs>
            <w:rPr>
              <w:rFonts w:eastAsiaTheme="minorEastAsia"/>
              <w:noProof/>
            </w:rPr>
          </w:pPr>
          <w:hyperlink w:anchor="_Toc215269672" w:history="1">
            <w:r w:rsidR="00BF6730" w:rsidRPr="00952137">
              <w:rPr>
                <w:rStyle w:val="Hyperlink"/>
                <w:noProof/>
              </w:rPr>
              <w:t>4. Organisational Culture and External Environment</w:t>
            </w:r>
            <w:r w:rsidR="00BF6730">
              <w:rPr>
                <w:noProof/>
                <w:webHidden/>
              </w:rPr>
              <w:tab/>
            </w:r>
            <w:r w:rsidR="00BF6730">
              <w:rPr>
                <w:noProof/>
                <w:webHidden/>
              </w:rPr>
              <w:fldChar w:fldCharType="begin"/>
            </w:r>
            <w:r w:rsidR="00BF6730">
              <w:rPr>
                <w:noProof/>
                <w:webHidden/>
              </w:rPr>
              <w:instrText xml:space="preserve"> PAGEREF _Toc215269672 \h </w:instrText>
            </w:r>
            <w:r w:rsidR="00BF6730">
              <w:rPr>
                <w:noProof/>
                <w:webHidden/>
              </w:rPr>
            </w:r>
            <w:r w:rsidR="00BF6730">
              <w:rPr>
                <w:noProof/>
                <w:webHidden/>
              </w:rPr>
              <w:fldChar w:fldCharType="separate"/>
            </w:r>
            <w:r w:rsidR="00BF6730">
              <w:rPr>
                <w:noProof/>
                <w:webHidden/>
              </w:rPr>
              <w:t>7</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73" w:history="1">
            <w:r w:rsidR="00BF6730" w:rsidRPr="00952137">
              <w:rPr>
                <w:rStyle w:val="Hyperlink"/>
                <w:noProof/>
              </w:rPr>
              <w:t>4.1 External Environment Overview</w:t>
            </w:r>
            <w:r w:rsidR="00BF6730">
              <w:rPr>
                <w:noProof/>
                <w:webHidden/>
              </w:rPr>
              <w:tab/>
            </w:r>
            <w:r w:rsidR="00BF6730">
              <w:rPr>
                <w:noProof/>
                <w:webHidden/>
              </w:rPr>
              <w:fldChar w:fldCharType="begin"/>
            </w:r>
            <w:r w:rsidR="00BF6730">
              <w:rPr>
                <w:noProof/>
                <w:webHidden/>
              </w:rPr>
              <w:instrText xml:space="preserve"> PAGEREF _Toc215269673 \h </w:instrText>
            </w:r>
            <w:r w:rsidR="00BF6730">
              <w:rPr>
                <w:noProof/>
                <w:webHidden/>
              </w:rPr>
            </w:r>
            <w:r w:rsidR="00BF6730">
              <w:rPr>
                <w:noProof/>
                <w:webHidden/>
              </w:rPr>
              <w:fldChar w:fldCharType="separate"/>
            </w:r>
            <w:r w:rsidR="00BF6730">
              <w:rPr>
                <w:noProof/>
                <w:webHidden/>
              </w:rPr>
              <w:t>7</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74" w:history="1">
            <w:r w:rsidR="00BF6730" w:rsidRPr="00952137">
              <w:rPr>
                <w:rStyle w:val="Hyperlink"/>
                <w:noProof/>
              </w:rPr>
              <w:t>4.2 Cultural Levers for Adaptation</w:t>
            </w:r>
            <w:r w:rsidR="00BF6730">
              <w:rPr>
                <w:noProof/>
                <w:webHidden/>
              </w:rPr>
              <w:tab/>
            </w:r>
            <w:r w:rsidR="00BF6730">
              <w:rPr>
                <w:noProof/>
                <w:webHidden/>
              </w:rPr>
              <w:fldChar w:fldCharType="begin"/>
            </w:r>
            <w:r w:rsidR="00BF6730">
              <w:rPr>
                <w:noProof/>
                <w:webHidden/>
              </w:rPr>
              <w:instrText xml:space="preserve"> PAGEREF _Toc215269674 \h </w:instrText>
            </w:r>
            <w:r w:rsidR="00BF6730">
              <w:rPr>
                <w:noProof/>
                <w:webHidden/>
              </w:rPr>
            </w:r>
            <w:r w:rsidR="00BF6730">
              <w:rPr>
                <w:noProof/>
                <w:webHidden/>
              </w:rPr>
              <w:fldChar w:fldCharType="separate"/>
            </w:r>
            <w:r w:rsidR="00BF6730">
              <w:rPr>
                <w:noProof/>
                <w:webHidden/>
              </w:rPr>
              <w:t>7</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75" w:history="1">
            <w:r w:rsidR="00BF6730" w:rsidRPr="00952137">
              <w:rPr>
                <w:rStyle w:val="Hyperlink"/>
                <w:noProof/>
              </w:rPr>
              <w:t>4.3 Critical Assessment</w:t>
            </w:r>
            <w:r w:rsidR="00BF6730">
              <w:rPr>
                <w:noProof/>
                <w:webHidden/>
              </w:rPr>
              <w:tab/>
            </w:r>
            <w:r w:rsidR="00BF6730">
              <w:rPr>
                <w:noProof/>
                <w:webHidden/>
              </w:rPr>
              <w:fldChar w:fldCharType="begin"/>
            </w:r>
            <w:r w:rsidR="00BF6730">
              <w:rPr>
                <w:noProof/>
                <w:webHidden/>
              </w:rPr>
              <w:instrText xml:space="preserve"> PAGEREF _Toc215269675 \h </w:instrText>
            </w:r>
            <w:r w:rsidR="00BF6730">
              <w:rPr>
                <w:noProof/>
                <w:webHidden/>
              </w:rPr>
            </w:r>
            <w:r w:rsidR="00BF6730">
              <w:rPr>
                <w:noProof/>
                <w:webHidden/>
              </w:rPr>
              <w:fldChar w:fldCharType="separate"/>
            </w:r>
            <w:r w:rsidR="00BF6730">
              <w:rPr>
                <w:noProof/>
                <w:webHidden/>
              </w:rPr>
              <w:t>8</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76" w:history="1">
            <w:r w:rsidR="00BF6730" w:rsidRPr="00952137">
              <w:rPr>
                <w:rStyle w:val="Hyperlink"/>
                <w:noProof/>
              </w:rPr>
              <w:t>4.4 PESTLE Analysis</w:t>
            </w:r>
            <w:r w:rsidR="00BF6730">
              <w:rPr>
                <w:noProof/>
                <w:webHidden/>
              </w:rPr>
              <w:tab/>
            </w:r>
            <w:r w:rsidR="00BF6730">
              <w:rPr>
                <w:noProof/>
                <w:webHidden/>
              </w:rPr>
              <w:fldChar w:fldCharType="begin"/>
            </w:r>
            <w:r w:rsidR="00BF6730">
              <w:rPr>
                <w:noProof/>
                <w:webHidden/>
              </w:rPr>
              <w:instrText xml:space="preserve"> PAGEREF _Toc215269676 \h </w:instrText>
            </w:r>
            <w:r w:rsidR="00BF6730">
              <w:rPr>
                <w:noProof/>
                <w:webHidden/>
              </w:rPr>
            </w:r>
            <w:r w:rsidR="00BF6730">
              <w:rPr>
                <w:noProof/>
                <w:webHidden/>
              </w:rPr>
              <w:fldChar w:fldCharType="separate"/>
            </w:r>
            <w:r w:rsidR="00BF6730">
              <w:rPr>
                <w:noProof/>
                <w:webHidden/>
              </w:rPr>
              <w:t>9</w:t>
            </w:r>
            <w:r w:rsidR="00BF6730">
              <w:rPr>
                <w:noProof/>
                <w:webHidden/>
              </w:rPr>
              <w:fldChar w:fldCharType="end"/>
            </w:r>
          </w:hyperlink>
        </w:p>
        <w:p w:rsidR="00BF6730" w:rsidRDefault="00000000">
          <w:pPr>
            <w:pStyle w:val="TOC1"/>
            <w:tabs>
              <w:tab w:val="right" w:leader="dot" w:pos="9350"/>
            </w:tabs>
            <w:rPr>
              <w:rFonts w:eastAsiaTheme="minorEastAsia"/>
              <w:noProof/>
            </w:rPr>
          </w:pPr>
          <w:hyperlink w:anchor="_Toc215269677" w:history="1">
            <w:r w:rsidR="00BF6730" w:rsidRPr="00952137">
              <w:rPr>
                <w:rStyle w:val="Hyperlink"/>
                <w:noProof/>
              </w:rPr>
              <w:t>5. Organisational Culture and Barriers of Effective Functioning</w:t>
            </w:r>
            <w:r w:rsidR="00BF6730">
              <w:rPr>
                <w:noProof/>
                <w:webHidden/>
              </w:rPr>
              <w:tab/>
            </w:r>
            <w:r w:rsidR="00BF6730">
              <w:rPr>
                <w:noProof/>
                <w:webHidden/>
              </w:rPr>
              <w:fldChar w:fldCharType="begin"/>
            </w:r>
            <w:r w:rsidR="00BF6730">
              <w:rPr>
                <w:noProof/>
                <w:webHidden/>
              </w:rPr>
              <w:instrText xml:space="preserve"> PAGEREF _Toc215269677 \h </w:instrText>
            </w:r>
            <w:r w:rsidR="00BF6730">
              <w:rPr>
                <w:noProof/>
                <w:webHidden/>
              </w:rPr>
            </w:r>
            <w:r w:rsidR="00BF6730">
              <w:rPr>
                <w:noProof/>
                <w:webHidden/>
              </w:rPr>
              <w:fldChar w:fldCharType="separate"/>
            </w:r>
            <w:r w:rsidR="00BF6730">
              <w:rPr>
                <w:noProof/>
                <w:webHidden/>
              </w:rPr>
              <w:t>10</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78" w:history="1">
            <w:r w:rsidR="00BF6730" w:rsidRPr="00952137">
              <w:rPr>
                <w:rStyle w:val="Hyperlink"/>
                <w:noProof/>
              </w:rPr>
              <w:t>5.1 Potential Cultural Barriers</w:t>
            </w:r>
            <w:r w:rsidR="00BF6730">
              <w:rPr>
                <w:noProof/>
                <w:webHidden/>
              </w:rPr>
              <w:tab/>
            </w:r>
            <w:r w:rsidR="00BF6730">
              <w:rPr>
                <w:noProof/>
                <w:webHidden/>
              </w:rPr>
              <w:fldChar w:fldCharType="begin"/>
            </w:r>
            <w:r w:rsidR="00BF6730">
              <w:rPr>
                <w:noProof/>
                <w:webHidden/>
              </w:rPr>
              <w:instrText xml:space="preserve"> PAGEREF _Toc215269678 \h </w:instrText>
            </w:r>
            <w:r w:rsidR="00BF6730">
              <w:rPr>
                <w:noProof/>
                <w:webHidden/>
              </w:rPr>
            </w:r>
            <w:r w:rsidR="00BF6730">
              <w:rPr>
                <w:noProof/>
                <w:webHidden/>
              </w:rPr>
              <w:fldChar w:fldCharType="separate"/>
            </w:r>
            <w:r w:rsidR="00BF6730">
              <w:rPr>
                <w:noProof/>
                <w:webHidden/>
              </w:rPr>
              <w:t>10</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79" w:history="1">
            <w:r w:rsidR="00BF6730" w:rsidRPr="00952137">
              <w:rPr>
                <w:rStyle w:val="Hyperlink"/>
                <w:noProof/>
              </w:rPr>
              <w:t>5.2 Evidence from Walmart</w:t>
            </w:r>
            <w:r w:rsidR="00BF6730">
              <w:rPr>
                <w:noProof/>
                <w:webHidden/>
              </w:rPr>
              <w:tab/>
            </w:r>
            <w:r w:rsidR="00BF6730">
              <w:rPr>
                <w:noProof/>
                <w:webHidden/>
              </w:rPr>
              <w:fldChar w:fldCharType="begin"/>
            </w:r>
            <w:r w:rsidR="00BF6730">
              <w:rPr>
                <w:noProof/>
                <w:webHidden/>
              </w:rPr>
              <w:instrText xml:space="preserve"> PAGEREF _Toc215269679 \h </w:instrText>
            </w:r>
            <w:r w:rsidR="00BF6730">
              <w:rPr>
                <w:noProof/>
                <w:webHidden/>
              </w:rPr>
            </w:r>
            <w:r w:rsidR="00BF6730">
              <w:rPr>
                <w:noProof/>
                <w:webHidden/>
              </w:rPr>
              <w:fldChar w:fldCharType="separate"/>
            </w:r>
            <w:r w:rsidR="00BF6730">
              <w:rPr>
                <w:noProof/>
                <w:webHidden/>
              </w:rPr>
              <w:t>10</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80" w:history="1">
            <w:r w:rsidR="00BF6730" w:rsidRPr="00952137">
              <w:rPr>
                <w:rStyle w:val="Hyperlink"/>
                <w:noProof/>
              </w:rPr>
              <w:t>5.3 Critical Discussion and Judgement</w:t>
            </w:r>
            <w:r w:rsidR="00BF6730">
              <w:rPr>
                <w:noProof/>
                <w:webHidden/>
              </w:rPr>
              <w:tab/>
            </w:r>
            <w:r w:rsidR="00BF6730">
              <w:rPr>
                <w:noProof/>
                <w:webHidden/>
              </w:rPr>
              <w:fldChar w:fldCharType="begin"/>
            </w:r>
            <w:r w:rsidR="00BF6730">
              <w:rPr>
                <w:noProof/>
                <w:webHidden/>
              </w:rPr>
              <w:instrText xml:space="preserve"> PAGEREF _Toc215269680 \h </w:instrText>
            </w:r>
            <w:r w:rsidR="00BF6730">
              <w:rPr>
                <w:noProof/>
                <w:webHidden/>
              </w:rPr>
            </w:r>
            <w:r w:rsidR="00BF6730">
              <w:rPr>
                <w:noProof/>
                <w:webHidden/>
              </w:rPr>
              <w:fldChar w:fldCharType="separate"/>
            </w:r>
            <w:r w:rsidR="00BF6730">
              <w:rPr>
                <w:noProof/>
                <w:webHidden/>
              </w:rPr>
              <w:t>11</w:t>
            </w:r>
            <w:r w:rsidR="00BF6730">
              <w:rPr>
                <w:noProof/>
                <w:webHidden/>
              </w:rPr>
              <w:fldChar w:fldCharType="end"/>
            </w:r>
          </w:hyperlink>
        </w:p>
        <w:p w:rsidR="00BF6730" w:rsidRDefault="00000000">
          <w:pPr>
            <w:pStyle w:val="TOC1"/>
            <w:tabs>
              <w:tab w:val="right" w:leader="dot" w:pos="9350"/>
            </w:tabs>
            <w:rPr>
              <w:rFonts w:eastAsiaTheme="minorEastAsia"/>
              <w:noProof/>
            </w:rPr>
          </w:pPr>
          <w:hyperlink w:anchor="_Toc215269681" w:history="1">
            <w:r w:rsidR="00BF6730" w:rsidRPr="00952137">
              <w:rPr>
                <w:rStyle w:val="Hyperlink"/>
                <w:noProof/>
              </w:rPr>
              <w:t>6. Organisational Cultures and Organisational Performance</w:t>
            </w:r>
            <w:r w:rsidR="00BF6730">
              <w:rPr>
                <w:noProof/>
                <w:webHidden/>
              </w:rPr>
              <w:tab/>
            </w:r>
            <w:r w:rsidR="00BF6730">
              <w:rPr>
                <w:noProof/>
                <w:webHidden/>
              </w:rPr>
              <w:fldChar w:fldCharType="begin"/>
            </w:r>
            <w:r w:rsidR="00BF6730">
              <w:rPr>
                <w:noProof/>
                <w:webHidden/>
              </w:rPr>
              <w:instrText xml:space="preserve"> PAGEREF _Toc215269681 \h </w:instrText>
            </w:r>
            <w:r w:rsidR="00BF6730">
              <w:rPr>
                <w:noProof/>
                <w:webHidden/>
              </w:rPr>
            </w:r>
            <w:r w:rsidR="00BF6730">
              <w:rPr>
                <w:noProof/>
                <w:webHidden/>
              </w:rPr>
              <w:fldChar w:fldCharType="separate"/>
            </w:r>
            <w:r w:rsidR="00BF6730">
              <w:rPr>
                <w:noProof/>
                <w:webHidden/>
              </w:rPr>
              <w:t>11</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82" w:history="1">
            <w:r w:rsidR="00BF6730" w:rsidRPr="00952137">
              <w:rPr>
                <w:rStyle w:val="Hyperlink"/>
                <w:noProof/>
              </w:rPr>
              <w:t>6.1 Impact on Performance</w:t>
            </w:r>
            <w:r w:rsidR="00BF6730">
              <w:rPr>
                <w:noProof/>
                <w:webHidden/>
              </w:rPr>
              <w:tab/>
            </w:r>
            <w:r w:rsidR="00BF6730">
              <w:rPr>
                <w:noProof/>
                <w:webHidden/>
              </w:rPr>
              <w:fldChar w:fldCharType="begin"/>
            </w:r>
            <w:r w:rsidR="00BF6730">
              <w:rPr>
                <w:noProof/>
                <w:webHidden/>
              </w:rPr>
              <w:instrText xml:space="preserve"> PAGEREF _Toc215269682 \h </w:instrText>
            </w:r>
            <w:r w:rsidR="00BF6730">
              <w:rPr>
                <w:noProof/>
                <w:webHidden/>
              </w:rPr>
            </w:r>
            <w:r w:rsidR="00BF6730">
              <w:rPr>
                <w:noProof/>
                <w:webHidden/>
              </w:rPr>
              <w:fldChar w:fldCharType="separate"/>
            </w:r>
            <w:r w:rsidR="00BF6730">
              <w:rPr>
                <w:noProof/>
                <w:webHidden/>
              </w:rPr>
              <w:t>11</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83" w:history="1">
            <w:r w:rsidR="00BF6730" w:rsidRPr="00952137">
              <w:rPr>
                <w:rStyle w:val="Hyperlink"/>
                <w:noProof/>
              </w:rPr>
              <w:t>6.2 Recommendations</w:t>
            </w:r>
            <w:r w:rsidR="00BF6730">
              <w:rPr>
                <w:noProof/>
                <w:webHidden/>
              </w:rPr>
              <w:tab/>
            </w:r>
            <w:r w:rsidR="00BF6730">
              <w:rPr>
                <w:noProof/>
                <w:webHidden/>
              </w:rPr>
              <w:fldChar w:fldCharType="begin"/>
            </w:r>
            <w:r w:rsidR="00BF6730">
              <w:rPr>
                <w:noProof/>
                <w:webHidden/>
              </w:rPr>
              <w:instrText xml:space="preserve"> PAGEREF _Toc215269683 \h </w:instrText>
            </w:r>
            <w:r w:rsidR="00BF6730">
              <w:rPr>
                <w:noProof/>
                <w:webHidden/>
              </w:rPr>
            </w:r>
            <w:r w:rsidR="00BF6730">
              <w:rPr>
                <w:noProof/>
                <w:webHidden/>
              </w:rPr>
              <w:fldChar w:fldCharType="separate"/>
            </w:r>
            <w:r w:rsidR="00BF6730">
              <w:rPr>
                <w:noProof/>
                <w:webHidden/>
              </w:rPr>
              <w:t>11</w:t>
            </w:r>
            <w:r w:rsidR="00BF6730">
              <w:rPr>
                <w:noProof/>
                <w:webHidden/>
              </w:rPr>
              <w:fldChar w:fldCharType="end"/>
            </w:r>
          </w:hyperlink>
        </w:p>
        <w:p w:rsidR="00BF6730" w:rsidRDefault="00000000">
          <w:pPr>
            <w:pStyle w:val="TOC2"/>
            <w:tabs>
              <w:tab w:val="right" w:leader="dot" w:pos="9350"/>
            </w:tabs>
            <w:rPr>
              <w:rFonts w:eastAsiaTheme="minorEastAsia"/>
              <w:noProof/>
            </w:rPr>
          </w:pPr>
          <w:hyperlink w:anchor="_Toc215269684" w:history="1">
            <w:r w:rsidR="00BF6730" w:rsidRPr="00952137">
              <w:rPr>
                <w:rStyle w:val="Hyperlink"/>
                <w:noProof/>
              </w:rPr>
              <w:t>6.3 Implementation Suggestions &amp; Limitations</w:t>
            </w:r>
            <w:r w:rsidR="00BF6730">
              <w:rPr>
                <w:noProof/>
                <w:webHidden/>
              </w:rPr>
              <w:tab/>
            </w:r>
            <w:r w:rsidR="00BF6730">
              <w:rPr>
                <w:noProof/>
                <w:webHidden/>
              </w:rPr>
              <w:fldChar w:fldCharType="begin"/>
            </w:r>
            <w:r w:rsidR="00BF6730">
              <w:rPr>
                <w:noProof/>
                <w:webHidden/>
              </w:rPr>
              <w:instrText xml:space="preserve"> PAGEREF _Toc215269684 \h </w:instrText>
            </w:r>
            <w:r w:rsidR="00BF6730">
              <w:rPr>
                <w:noProof/>
                <w:webHidden/>
              </w:rPr>
            </w:r>
            <w:r w:rsidR="00BF6730">
              <w:rPr>
                <w:noProof/>
                <w:webHidden/>
              </w:rPr>
              <w:fldChar w:fldCharType="separate"/>
            </w:r>
            <w:r w:rsidR="00BF6730">
              <w:rPr>
                <w:noProof/>
                <w:webHidden/>
              </w:rPr>
              <w:t>12</w:t>
            </w:r>
            <w:r w:rsidR="00BF6730">
              <w:rPr>
                <w:noProof/>
                <w:webHidden/>
              </w:rPr>
              <w:fldChar w:fldCharType="end"/>
            </w:r>
          </w:hyperlink>
        </w:p>
        <w:p w:rsidR="00BF6730" w:rsidRDefault="00000000">
          <w:pPr>
            <w:pStyle w:val="TOC1"/>
            <w:tabs>
              <w:tab w:val="right" w:leader="dot" w:pos="9350"/>
            </w:tabs>
            <w:rPr>
              <w:rFonts w:eastAsiaTheme="minorEastAsia"/>
              <w:noProof/>
            </w:rPr>
          </w:pPr>
          <w:hyperlink w:anchor="_Toc215269685" w:history="1">
            <w:r w:rsidR="00BF6730" w:rsidRPr="00952137">
              <w:rPr>
                <w:rStyle w:val="Hyperlink"/>
                <w:noProof/>
              </w:rPr>
              <w:t>7. Conclusion</w:t>
            </w:r>
            <w:r w:rsidR="00BF6730">
              <w:rPr>
                <w:noProof/>
                <w:webHidden/>
              </w:rPr>
              <w:tab/>
            </w:r>
            <w:r w:rsidR="00BF6730">
              <w:rPr>
                <w:noProof/>
                <w:webHidden/>
              </w:rPr>
              <w:fldChar w:fldCharType="begin"/>
            </w:r>
            <w:r w:rsidR="00BF6730">
              <w:rPr>
                <w:noProof/>
                <w:webHidden/>
              </w:rPr>
              <w:instrText xml:space="preserve"> PAGEREF _Toc215269685 \h </w:instrText>
            </w:r>
            <w:r w:rsidR="00BF6730">
              <w:rPr>
                <w:noProof/>
                <w:webHidden/>
              </w:rPr>
            </w:r>
            <w:r w:rsidR="00BF6730">
              <w:rPr>
                <w:noProof/>
                <w:webHidden/>
              </w:rPr>
              <w:fldChar w:fldCharType="separate"/>
            </w:r>
            <w:r w:rsidR="00BF6730">
              <w:rPr>
                <w:noProof/>
                <w:webHidden/>
              </w:rPr>
              <w:t>12</w:t>
            </w:r>
            <w:r w:rsidR="00BF6730">
              <w:rPr>
                <w:noProof/>
                <w:webHidden/>
              </w:rPr>
              <w:fldChar w:fldCharType="end"/>
            </w:r>
          </w:hyperlink>
        </w:p>
        <w:p w:rsidR="00BF6730" w:rsidRDefault="00000000">
          <w:pPr>
            <w:pStyle w:val="TOC1"/>
            <w:tabs>
              <w:tab w:val="right" w:leader="dot" w:pos="9350"/>
            </w:tabs>
            <w:rPr>
              <w:rFonts w:eastAsiaTheme="minorEastAsia"/>
              <w:noProof/>
            </w:rPr>
          </w:pPr>
          <w:hyperlink w:anchor="_Toc215269686" w:history="1">
            <w:r w:rsidR="00BF6730" w:rsidRPr="00952137">
              <w:rPr>
                <w:rStyle w:val="Hyperlink"/>
                <w:noProof/>
              </w:rPr>
              <w:t>8. References</w:t>
            </w:r>
            <w:r w:rsidR="00BF6730">
              <w:rPr>
                <w:noProof/>
                <w:webHidden/>
              </w:rPr>
              <w:tab/>
            </w:r>
            <w:r w:rsidR="00BF6730">
              <w:rPr>
                <w:noProof/>
                <w:webHidden/>
              </w:rPr>
              <w:fldChar w:fldCharType="begin"/>
            </w:r>
            <w:r w:rsidR="00BF6730">
              <w:rPr>
                <w:noProof/>
                <w:webHidden/>
              </w:rPr>
              <w:instrText xml:space="preserve"> PAGEREF _Toc215269686 \h </w:instrText>
            </w:r>
            <w:r w:rsidR="00BF6730">
              <w:rPr>
                <w:noProof/>
                <w:webHidden/>
              </w:rPr>
            </w:r>
            <w:r w:rsidR="00BF6730">
              <w:rPr>
                <w:noProof/>
                <w:webHidden/>
              </w:rPr>
              <w:fldChar w:fldCharType="separate"/>
            </w:r>
            <w:r w:rsidR="00BF6730">
              <w:rPr>
                <w:noProof/>
                <w:webHidden/>
              </w:rPr>
              <w:t>14</w:t>
            </w:r>
            <w:r w:rsidR="00BF6730">
              <w:rPr>
                <w:noProof/>
                <w:webHidden/>
              </w:rPr>
              <w:fldChar w:fldCharType="end"/>
            </w:r>
          </w:hyperlink>
        </w:p>
        <w:p w:rsidR="0034307C" w:rsidRDefault="0034307C">
          <w:r w:rsidRPr="0034307C">
            <w:rPr>
              <w:rFonts w:ascii="Times New Roman" w:hAnsi="Times New Roman" w:cs="Times New Roman"/>
              <w:b/>
              <w:bCs/>
              <w:noProof/>
            </w:rPr>
            <w:fldChar w:fldCharType="end"/>
          </w:r>
        </w:p>
      </w:sdtContent>
    </w:sdt>
    <w:p w:rsidR="00FE7241" w:rsidRPr="00DC4F73" w:rsidRDefault="00FE7241" w:rsidP="00FE7241">
      <w:pPr>
        <w:rPr>
          <w:rFonts w:ascii="Times New Roman" w:eastAsiaTheme="majorEastAsia" w:hAnsi="Times New Roman" w:cs="Times New Roman"/>
          <w:b/>
          <w:color w:val="000000" w:themeColor="text1"/>
        </w:rPr>
      </w:pPr>
      <w:r>
        <w:rPr>
          <w:rFonts w:cs="Times New Roman"/>
        </w:rPr>
        <w:br w:type="page"/>
      </w:r>
    </w:p>
    <w:p w:rsidR="00FE7241" w:rsidRPr="004A48EF" w:rsidRDefault="00FE7241" w:rsidP="004A48EF">
      <w:pPr>
        <w:pStyle w:val="Heading1"/>
        <w:spacing w:line="480" w:lineRule="auto"/>
        <w:rPr>
          <w:rFonts w:ascii="Arial" w:hAnsi="Arial" w:cs="Arial"/>
          <w:sz w:val="22"/>
          <w:szCs w:val="22"/>
        </w:rPr>
      </w:pPr>
      <w:bookmarkStart w:id="1" w:name="_Toc215269660"/>
      <w:r w:rsidRPr="004A48EF">
        <w:rPr>
          <w:rFonts w:ascii="Arial" w:hAnsi="Arial" w:cs="Arial"/>
          <w:sz w:val="22"/>
          <w:szCs w:val="22"/>
        </w:rPr>
        <w:lastRenderedPageBreak/>
        <w:t>1. Introduction</w:t>
      </w:r>
      <w:bookmarkEnd w:id="1"/>
    </w:p>
    <w:p w:rsidR="00FE7241" w:rsidRPr="004A48EF" w:rsidRDefault="00FE7241" w:rsidP="004A48EF">
      <w:pPr>
        <w:spacing w:line="480" w:lineRule="auto"/>
        <w:jc w:val="both"/>
        <w:rPr>
          <w:rFonts w:ascii="Arial" w:hAnsi="Arial" w:cs="Arial"/>
        </w:rPr>
      </w:pPr>
      <w:r w:rsidRPr="004A48EF">
        <w:rPr>
          <w:rFonts w:ascii="Arial" w:hAnsi="Arial" w:cs="Arial"/>
        </w:rPr>
        <w:t xml:space="preserve">The </w:t>
      </w:r>
      <w:proofErr w:type="spellStart"/>
      <w:r w:rsidRPr="004A48EF">
        <w:rPr>
          <w:rFonts w:ascii="Arial" w:hAnsi="Arial" w:cs="Arial"/>
        </w:rPr>
        <w:t>organisational</w:t>
      </w:r>
      <w:proofErr w:type="spellEnd"/>
      <w:r w:rsidRPr="004A48EF">
        <w:rPr>
          <w:rFonts w:ascii="Arial" w:hAnsi="Arial" w:cs="Arial"/>
        </w:rPr>
        <w:t xml:space="preserve"> culture is critical in determining the structure, decision-making, and performance of global companies. At Walmart, culture is entrenched in the values, beliefs, and assumptions that steer the </w:t>
      </w:r>
      <w:proofErr w:type="spellStart"/>
      <w:r w:rsidRPr="004A48EF">
        <w:rPr>
          <w:rFonts w:ascii="Arial" w:hAnsi="Arial" w:cs="Arial"/>
        </w:rPr>
        <w:t>behaviour</w:t>
      </w:r>
      <w:proofErr w:type="spellEnd"/>
      <w:r w:rsidRPr="004A48EF">
        <w:rPr>
          <w:rFonts w:ascii="Arial" w:hAnsi="Arial" w:cs="Arial"/>
        </w:rPr>
        <w:t xml:space="preserve"> of employees, foster operational efficiency, and aid the strategic goals of the company to lead in costs and serve the customers (Schein, 1985; Mullins and Christy, 2016). Displayed dominance of Role Culture can be seen in the hierarchical functional structure, </w:t>
      </w:r>
      <w:proofErr w:type="spellStart"/>
      <w:r w:rsidRPr="004A48EF">
        <w:rPr>
          <w:rFonts w:ascii="Arial" w:hAnsi="Arial" w:cs="Arial"/>
        </w:rPr>
        <w:t>standardisation</w:t>
      </w:r>
      <w:proofErr w:type="spellEnd"/>
      <w:r w:rsidRPr="004A48EF">
        <w:rPr>
          <w:rFonts w:ascii="Arial" w:hAnsi="Arial" w:cs="Arial"/>
        </w:rPr>
        <w:t xml:space="preserve">, and </w:t>
      </w:r>
      <w:proofErr w:type="spellStart"/>
      <w:r w:rsidRPr="004A48EF">
        <w:rPr>
          <w:rFonts w:ascii="Arial" w:hAnsi="Arial" w:cs="Arial"/>
        </w:rPr>
        <w:t>centralisation</w:t>
      </w:r>
      <w:proofErr w:type="spellEnd"/>
      <w:r w:rsidRPr="004A48EF">
        <w:rPr>
          <w:rFonts w:ascii="Arial" w:hAnsi="Arial" w:cs="Arial"/>
        </w:rPr>
        <w:t xml:space="preserve"> of decision making, and consequently, the innovation of digital and e-commerce initiatives can be seen in the emergent elements of task orientation (Handy, 1993; </w:t>
      </w:r>
      <w:proofErr w:type="spellStart"/>
      <w:r w:rsidRPr="004A48EF">
        <w:rPr>
          <w:rFonts w:ascii="Arial" w:hAnsi="Arial" w:cs="Arial"/>
        </w:rPr>
        <w:t>Panmore</w:t>
      </w:r>
      <w:proofErr w:type="spellEnd"/>
      <w:r w:rsidRPr="004A48EF">
        <w:rPr>
          <w:rFonts w:ascii="Arial" w:hAnsi="Arial" w:cs="Arial"/>
        </w:rPr>
        <w:t xml:space="preserve">, 2024). Walmart uses its culture to acclimate to the demanding external environments such as international competition, technological upheaval and local market heterogeneity by implementing stringent associate training, inclusion programs and technology adoption. Nevertheless, the culture features include rigidity, non-flexible </w:t>
      </w:r>
      <w:proofErr w:type="spellStart"/>
      <w:r w:rsidRPr="004A48EF">
        <w:rPr>
          <w:rFonts w:ascii="Arial" w:hAnsi="Arial" w:cs="Arial"/>
        </w:rPr>
        <w:t>standardisation</w:t>
      </w:r>
      <w:proofErr w:type="spellEnd"/>
      <w:r w:rsidRPr="004A48EF">
        <w:rPr>
          <w:rFonts w:ascii="Arial" w:hAnsi="Arial" w:cs="Arial"/>
        </w:rPr>
        <w:t xml:space="preserve">, and the </w:t>
      </w:r>
      <w:proofErr w:type="spellStart"/>
      <w:r w:rsidRPr="004A48EF">
        <w:rPr>
          <w:rFonts w:ascii="Arial" w:hAnsi="Arial" w:cs="Arial"/>
        </w:rPr>
        <w:t>centralisation</w:t>
      </w:r>
      <w:proofErr w:type="spellEnd"/>
      <w:r w:rsidRPr="004A48EF">
        <w:rPr>
          <w:rFonts w:ascii="Arial" w:hAnsi="Arial" w:cs="Arial"/>
        </w:rPr>
        <w:t xml:space="preserve"> of power that may also impede flexibility, innovation, and employee engagement (</w:t>
      </w:r>
      <w:proofErr w:type="spellStart"/>
      <w:r w:rsidRPr="004A48EF">
        <w:rPr>
          <w:rFonts w:ascii="Arial" w:hAnsi="Arial" w:cs="Arial"/>
          <w:color w:val="222222"/>
          <w:shd w:val="clear" w:color="auto" w:fill="FFFFFF"/>
        </w:rPr>
        <w:t>Ljungblahd</w:t>
      </w:r>
      <w:proofErr w:type="spellEnd"/>
      <w:r w:rsidRPr="004A48EF">
        <w:rPr>
          <w:rFonts w:ascii="Arial" w:hAnsi="Arial" w:cs="Arial"/>
          <w:color w:val="222222"/>
          <w:shd w:val="clear" w:color="auto" w:fill="FFFFFF"/>
        </w:rPr>
        <w:t xml:space="preserve"> and Lindberg, 2024). </w:t>
      </w:r>
      <w:r w:rsidRPr="004A48EF">
        <w:rPr>
          <w:rFonts w:ascii="Arial" w:hAnsi="Arial" w:cs="Arial"/>
        </w:rPr>
        <w:t xml:space="preserve">This report critically analyses the </w:t>
      </w:r>
      <w:proofErr w:type="spellStart"/>
      <w:r w:rsidRPr="004A48EF">
        <w:rPr>
          <w:rFonts w:ascii="Arial" w:hAnsi="Arial" w:cs="Arial"/>
        </w:rPr>
        <w:t>organisational</w:t>
      </w:r>
      <w:proofErr w:type="spellEnd"/>
      <w:r w:rsidRPr="004A48EF">
        <w:rPr>
          <w:rFonts w:ascii="Arial" w:hAnsi="Arial" w:cs="Arial"/>
        </w:rPr>
        <w:t xml:space="preserve"> culture of Walmart, how the culture has shaped structure and performance and also offers recommendations that can be made to promote adaptability and performance within the long term.</w:t>
      </w:r>
    </w:p>
    <w:p w:rsidR="00FE7241" w:rsidRPr="004A48EF" w:rsidRDefault="00FE7241" w:rsidP="004A48EF">
      <w:pPr>
        <w:pStyle w:val="Heading1"/>
        <w:spacing w:line="480" w:lineRule="auto"/>
        <w:rPr>
          <w:rFonts w:ascii="Arial" w:hAnsi="Arial" w:cs="Arial"/>
          <w:sz w:val="22"/>
          <w:szCs w:val="22"/>
        </w:rPr>
      </w:pPr>
      <w:bookmarkStart w:id="2" w:name="_Toc215269661"/>
      <w:r w:rsidRPr="004A48EF">
        <w:rPr>
          <w:rFonts w:ascii="Arial" w:hAnsi="Arial" w:cs="Arial"/>
          <w:sz w:val="22"/>
          <w:szCs w:val="22"/>
        </w:rPr>
        <w:t xml:space="preserve">2. </w:t>
      </w:r>
      <w:proofErr w:type="spellStart"/>
      <w:r w:rsidR="00BF6730" w:rsidRPr="004A48EF">
        <w:rPr>
          <w:rFonts w:ascii="Arial" w:hAnsi="Arial" w:cs="Arial"/>
          <w:sz w:val="22"/>
          <w:szCs w:val="22"/>
        </w:rPr>
        <w:t>Organisational</w:t>
      </w:r>
      <w:proofErr w:type="spellEnd"/>
      <w:r w:rsidR="00BF6730" w:rsidRPr="004A48EF">
        <w:rPr>
          <w:rFonts w:ascii="Arial" w:hAnsi="Arial" w:cs="Arial"/>
          <w:sz w:val="22"/>
          <w:szCs w:val="22"/>
        </w:rPr>
        <w:t xml:space="preserve"> Culture Company Structure and Decision Making</w:t>
      </w:r>
      <w:bookmarkEnd w:id="2"/>
    </w:p>
    <w:p w:rsidR="00FE7241" w:rsidRPr="004A48EF" w:rsidRDefault="00FE7241" w:rsidP="004A48EF">
      <w:pPr>
        <w:pStyle w:val="Heading2"/>
        <w:spacing w:line="480" w:lineRule="auto"/>
        <w:rPr>
          <w:rFonts w:ascii="Arial" w:hAnsi="Arial" w:cs="Arial"/>
          <w:sz w:val="22"/>
          <w:szCs w:val="22"/>
        </w:rPr>
      </w:pPr>
      <w:bookmarkStart w:id="3" w:name="_Toc215269662"/>
      <w:r w:rsidRPr="004A48EF">
        <w:rPr>
          <w:rFonts w:ascii="Arial" w:hAnsi="Arial" w:cs="Arial"/>
          <w:sz w:val="22"/>
          <w:szCs w:val="22"/>
        </w:rPr>
        <w:t xml:space="preserve">2.1 Review of </w:t>
      </w: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Culture</w:t>
      </w:r>
      <w:bookmarkEnd w:id="3"/>
    </w:p>
    <w:p w:rsidR="00FE7241" w:rsidRPr="004A48EF" w:rsidRDefault="00FE7241" w:rsidP="004A48EF">
      <w:pPr>
        <w:pStyle w:val="NormalWeb"/>
        <w:spacing w:line="480" w:lineRule="auto"/>
        <w:jc w:val="both"/>
        <w:rPr>
          <w:rFonts w:ascii="Arial" w:hAnsi="Arial" w:cs="Arial"/>
          <w:sz w:val="22"/>
          <w:szCs w:val="22"/>
        </w:rPr>
      </w:pP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culture is traditionally </w:t>
      </w:r>
      <w:proofErr w:type="spellStart"/>
      <w:r w:rsidRPr="004A48EF">
        <w:rPr>
          <w:rFonts w:ascii="Arial" w:hAnsi="Arial" w:cs="Arial"/>
          <w:sz w:val="22"/>
          <w:szCs w:val="22"/>
        </w:rPr>
        <w:t>characterised</w:t>
      </w:r>
      <w:proofErr w:type="spellEnd"/>
      <w:r w:rsidRPr="004A48EF">
        <w:rPr>
          <w:rFonts w:ascii="Arial" w:hAnsi="Arial" w:cs="Arial"/>
          <w:sz w:val="22"/>
          <w:szCs w:val="22"/>
        </w:rPr>
        <w:t xml:space="preserve"> as a set of shared values, beliefs and assumptions that define the way people in an </w:t>
      </w:r>
      <w:proofErr w:type="spellStart"/>
      <w:r w:rsidRPr="004A48EF">
        <w:rPr>
          <w:rFonts w:ascii="Arial" w:hAnsi="Arial" w:cs="Arial"/>
          <w:sz w:val="22"/>
          <w:szCs w:val="22"/>
        </w:rPr>
        <w:t>organisation</w:t>
      </w:r>
      <w:proofErr w:type="spellEnd"/>
      <w:r w:rsidRPr="004A48EF">
        <w:rPr>
          <w:rFonts w:ascii="Arial" w:hAnsi="Arial" w:cs="Arial"/>
          <w:sz w:val="22"/>
          <w:szCs w:val="22"/>
        </w:rPr>
        <w:t xml:space="preserve"> respond (Schein, 1985). Mullins and Christy (2016) accentuate that culture is universal -how things are done around here’- and consequently has an influence on the main </w:t>
      </w: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processes, including decision making, structure, group </w:t>
      </w:r>
      <w:proofErr w:type="spellStart"/>
      <w:r w:rsidRPr="004A48EF">
        <w:rPr>
          <w:rFonts w:ascii="Arial" w:hAnsi="Arial" w:cs="Arial"/>
          <w:sz w:val="22"/>
          <w:szCs w:val="22"/>
        </w:rPr>
        <w:t>behaviour</w:t>
      </w:r>
      <w:proofErr w:type="spellEnd"/>
      <w:r w:rsidRPr="004A48EF">
        <w:rPr>
          <w:rFonts w:ascii="Arial" w:hAnsi="Arial" w:cs="Arial"/>
          <w:sz w:val="22"/>
          <w:szCs w:val="22"/>
        </w:rPr>
        <w:t xml:space="preserve">, </w:t>
      </w:r>
      <w:proofErr w:type="spellStart"/>
      <w:r w:rsidRPr="004A48EF">
        <w:rPr>
          <w:rFonts w:ascii="Arial" w:hAnsi="Arial" w:cs="Arial"/>
          <w:sz w:val="22"/>
          <w:szCs w:val="22"/>
        </w:rPr>
        <w:t>organisation</w:t>
      </w:r>
      <w:proofErr w:type="spellEnd"/>
      <w:r w:rsidRPr="004A48EF">
        <w:rPr>
          <w:rFonts w:ascii="Arial" w:hAnsi="Arial" w:cs="Arial"/>
          <w:sz w:val="22"/>
          <w:szCs w:val="22"/>
        </w:rPr>
        <w:t xml:space="preserve"> of work, motivation, job satisfaction and control by </w:t>
      </w:r>
      <w:r w:rsidRPr="004A48EF">
        <w:rPr>
          <w:rFonts w:ascii="Arial" w:hAnsi="Arial" w:cs="Arial"/>
          <w:sz w:val="22"/>
          <w:szCs w:val="22"/>
        </w:rPr>
        <w:lastRenderedPageBreak/>
        <w:t>management. The effective culture has a strong ability to align employees with objectives, boost consistency, and endorse strategy, yet when it is skewed or inflexible, it can potentially restrict the ability to be flexible or adaptive.</w:t>
      </w:r>
    </w:p>
    <w:p w:rsidR="00FE7241" w:rsidRPr="004A48EF" w:rsidRDefault="00FE7241" w:rsidP="004A48EF">
      <w:pPr>
        <w:pStyle w:val="Heading2"/>
        <w:spacing w:line="480" w:lineRule="auto"/>
        <w:rPr>
          <w:rFonts w:ascii="Arial" w:hAnsi="Arial" w:cs="Arial"/>
          <w:sz w:val="22"/>
          <w:szCs w:val="22"/>
        </w:rPr>
      </w:pPr>
      <w:bookmarkStart w:id="4" w:name="_Toc215269663"/>
      <w:r w:rsidRPr="004A48EF">
        <w:rPr>
          <w:rFonts w:ascii="Arial" w:hAnsi="Arial" w:cs="Arial"/>
          <w:sz w:val="22"/>
          <w:szCs w:val="22"/>
        </w:rPr>
        <w:t>2.2 Walmart’s Expressed Culture and Values</w:t>
      </w:r>
      <w:bookmarkEnd w:id="4"/>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t>In the case of Walmart, the company has its culture defined as its values in action. That is how we deliver excellent customer service, offer a fantastic front-line work experience, and boost performance to fulfil our shared mission of saving people money so they can live better. The corporate values are explained in the following way: Service to the customer; Respect to the individual; Strive for excellence; Act with integrity. These mentioned values can be used to establish the tone of the culture that the company wants.</w:t>
      </w:r>
    </w:p>
    <w:p w:rsidR="00FE7241" w:rsidRPr="004A48EF" w:rsidRDefault="00FE7241" w:rsidP="004A48EF">
      <w:pPr>
        <w:pStyle w:val="Heading2"/>
        <w:spacing w:line="480" w:lineRule="auto"/>
        <w:rPr>
          <w:rFonts w:ascii="Arial" w:hAnsi="Arial" w:cs="Arial"/>
          <w:sz w:val="22"/>
          <w:szCs w:val="22"/>
        </w:rPr>
      </w:pPr>
      <w:bookmarkStart w:id="5" w:name="_Toc215269664"/>
      <w:r w:rsidRPr="004A48EF">
        <w:rPr>
          <w:rFonts w:ascii="Arial" w:hAnsi="Arial" w:cs="Arial"/>
          <w:sz w:val="22"/>
          <w:szCs w:val="22"/>
        </w:rPr>
        <w:t>2.3 Cultural Influence on Structure</w:t>
      </w:r>
      <w:bookmarkEnd w:id="5"/>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t xml:space="preserve">The </w:t>
      </w: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structure presented in Walmart is known to be a hierarchical functional structure (vertical chain of command and functions) that has allowed this company to focus considerably on monitoring and controlling. In the case of Walmart, </w:t>
      </w:r>
      <w:proofErr w:type="spellStart"/>
      <w:r w:rsidRPr="004A48EF">
        <w:rPr>
          <w:rFonts w:ascii="Arial" w:hAnsi="Arial" w:cs="Arial"/>
          <w:sz w:val="22"/>
          <w:szCs w:val="22"/>
        </w:rPr>
        <w:t>Panmore</w:t>
      </w:r>
      <w:proofErr w:type="spellEnd"/>
      <w:r w:rsidRPr="004A48EF">
        <w:rPr>
          <w:rFonts w:ascii="Arial" w:hAnsi="Arial" w:cs="Arial"/>
          <w:sz w:val="22"/>
          <w:szCs w:val="22"/>
        </w:rPr>
        <w:t xml:space="preserve"> (2024) narrates how corporate managers can shape the whole </w:t>
      </w:r>
      <w:proofErr w:type="spellStart"/>
      <w:r w:rsidRPr="004A48EF">
        <w:rPr>
          <w:rFonts w:ascii="Arial" w:hAnsi="Arial" w:cs="Arial"/>
          <w:sz w:val="22"/>
          <w:szCs w:val="22"/>
        </w:rPr>
        <w:t>organisation</w:t>
      </w:r>
      <w:proofErr w:type="spellEnd"/>
      <w:r w:rsidRPr="004A48EF">
        <w:rPr>
          <w:rFonts w:ascii="Arial" w:hAnsi="Arial" w:cs="Arial"/>
          <w:sz w:val="22"/>
          <w:szCs w:val="22"/>
        </w:rPr>
        <w:t xml:space="preserve"> by the hierarchical functional structure, although there is also little flexibility at lower levels. This </w:t>
      </w: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design complements the culture of functionality, cost leadership and </w:t>
      </w:r>
      <w:proofErr w:type="spellStart"/>
      <w:r w:rsidRPr="004A48EF">
        <w:rPr>
          <w:rFonts w:ascii="Arial" w:hAnsi="Arial" w:cs="Arial"/>
          <w:sz w:val="22"/>
          <w:szCs w:val="22"/>
        </w:rPr>
        <w:t>standardised</w:t>
      </w:r>
      <w:proofErr w:type="spellEnd"/>
      <w:r w:rsidRPr="004A48EF">
        <w:rPr>
          <w:rFonts w:ascii="Arial" w:hAnsi="Arial" w:cs="Arial"/>
          <w:sz w:val="22"/>
          <w:szCs w:val="22"/>
        </w:rPr>
        <w:t xml:space="preserve"> processes (</w:t>
      </w:r>
      <w:r w:rsidRPr="004A48EF">
        <w:rPr>
          <w:rFonts w:ascii="Arial" w:hAnsi="Arial" w:cs="Arial"/>
          <w:color w:val="222222"/>
          <w:sz w:val="22"/>
          <w:szCs w:val="22"/>
          <w:shd w:val="clear" w:color="auto" w:fill="FFFFFF"/>
        </w:rPr>
        <w:t>Kim and Shin, 2019).</w:t>
      </w:r>
      <w:r w:rsidRPr="004A48EF">
        <w:rPr>
          <w:rFonts w:ascii="Arial" w:hAnsi="Arial" w:cs="Arial"/>
          <w:sz w:val="22"/>
          <w:szCs w:val="22"/>
        </w:rPr>
        <w:t xml:space="preserve"> The culture that stresses excellence, service to the customer and respect for the person requires a structure that will make the delivery of products and services across thousands of stores and geographies consistent. The hierarchical functional model assists in motivating central control, repeatable procedure, economies of scale and international uniformity.</w:t>
      </w:r>
    </w:p>
    <w:p w:rsidR="00FE7241" w:rsidRPr="004A48EF" w:rsidRDefault="00FE7241" w:rsidP="004A48EF">
      <w:pPr>
        <w:pStyle w:val="NormalWeb"/>
        <w:spacing w:line="480" w:lineRule="auto"/>
        <w:jc w:val="center"/>
        <w:rPr>
          <w:rFonts w:ascii="Arial" w:hAnsi="Arial" w:cs="Arial"/>
          <w:i/>
          <w:sz w:val="22"/>
          <w:szCs w:val="22"/>
        </w:rPr>
      </w:pPr>
      <w:r w:rsidRPr="004A48EF">
        <w:rPr>
          <w:rFonts w:ascii="Arial" w:hAnsi="Arial" w:cs="Arial"/>
          <w:i/>
          <w:sz w:val="22"/>
          <w:szCs w:val="22"/>
        </w:rPr>
        <w:t xml:space="preserve">Figure 1: Walmart </w:t>
      </w:r>
      <w:proofErr w:type="spellStart"/>
      <w:r w:rsidRPr="004A48EF">
        <w:rPr>
          <w:rFonts w:ascii="Arial" w:hAnsi="Arial" w:cs="Arial"/>
          <w:i/>
          <w:sz w:val="22"/>
          <w:szCs w:val="22"/>
        </w:rPr>
        <w:t>Organisational</w:t>
      </w:r>
      <w:proofErr w:type="spellEnd"/>
      <w:r w:rsidRPr="004A48EF">
        <w:rPr>
          <w:rFonts w:ascii="Arial" w:hAnsi="Arial" w:cs="Arial"/>
          <w:i/>
          <w:sz w:val="22"/>
          <w:szCs w:val="22"/>
        </w:rPr>
        <w:t xml:space="preserve"> Structure</w:t>
      </w:r>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lastRenderedPageBreak/>
        <w:t xml:space="preserve">                                       </w:t>
      </w:r>
      <w:r w:rsidRPr="004A48EF">
        <w:rPr>
          <w:rFonts w:ascii="Arial" w:hAnsi="Arial" w:cs="Arial"/>
          <w:noProof/>
          <w:sz w:val="22"/>
          <w:szCs w:val="22"/>
        </w:rPr>
        <w:drawing>
          <wp:inline distT="0" distB="0" distL="0" distR="0" wp14:anchorId="3091A27E" wp14:editId="5E1387C0">
            <wp:extent cx="3152024" cy="46753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PNG"/>
                    <pic:cNvPicPr/>
                  </pic:nvPicPr>
                  <pic:blipFill>
                    <a:blip r:embed="rId8">
                      <a:extLst>
                        <a:ext uri="{28A0092B-C50C-407E-A947-70E740481C1C}">
                          <a14:useLocalDpi xmlns:a14="http://schemas.microsoft.com/office/drawing/2010/main" val="0"/>
                        </a:ext>
                      </a:extLst>
                    </a:blip>
                    <a:stretch>
                      <a:fillRect/>
                    </a:stretch>
                  </pic:blipFill>
                  <pic:spPr>
                    <a:xfrm>
                      <a:off x="0" y="0"/>
                      <a:ext cx="3155836" cy="4681021"/>
                    </a:xfrm>
                    <a:prstGeom prst="rect">
                      <a:avLst/>
                    </a:prstGeom>
                  </pic:spPr>
                </pic:pic>
              </a:graphicData>
            </a:graphic>
          </wp:inline>
        </w:drawing>
      </w:r>
    </w:p>
    <w:p w:rsidR="00FE7241" w:rsidRPr="004A48EF" w:rsidRDefault="00FE7241" w:rsidP="004A48EF">
      <w:pPr>
        <w:pStyle w:val="Heading2"/>
        <w:spacing w:line="480" w:lineRule="auto"/>
        <w:rPr>
          <w:rFonts w:ascii="Arial" w:hAnsi="Arial" w:cs="Arial"/>
          <w:sz w:val="22"/>
          <w:szCs w:val="22"/>
        </w:rPr>
      </w:pPr>
      <w:bookmarkStart w:id="6" w:name="_Toc215269665"/>
      <w:r w:rsidRPr="004A48EF">
        <w:rPr>
          <w:rFonts w:ascii="Arial" w:hAnsi="Arial" w:cs="Arial"/>
          <w:sz w:val="22"/>
          <w:szCs w:val="22"/>
        </w:rPr>
        <w:t>2.4 Cultural Influence on Decision</w:t>
      </w:r>
      <w:r w:rsidRPr="004A48EF">
        <w:rPr>
          <w:rFonts w:ascii="Arial" w:hAnsi="Arial" w:cs="Arial"/>
          <w:sz w:val="22"/>
          <w:szCs w:val="22"/>
        </w:rPr>
        <w:noBreakHyphen/>
        <w:t>Making</w:t>
      </w:r>
      <w:bookmarkEnd w:id="6"/>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t xml:space="preserve">The cultural focus on customer service, respect and excellence implies that the decision-making of Walmart is likely to focus on cost leadership, efficiency, </w:t>
      </w:r>
      <w:proofErr w:type="spellStart"/>
      <w:r w:rsidRPr="004A48EF">
        <w:rPr>
          <w:rFonts w:ascii="Arial" w:hAnsi="Arial" w:cs="Arial"/>
          <w:sz w:val="22"/>
          <w:szCs w:val="22"/>
        </w:rPr>
        <w:t>standardisation</w:t>
      </w:r>
      <w:proofErr w:type="spellEnd"/>
      <w:r w:rsidRPr="004A48EF">
        <w:rPr>
          <w:rFonts w:ascii="Arial" w:hAnsi="Arial" w:cs="Arial"/>
          <w:sz w:val="22"/>
          <w:szCs w:val="22"/>
        </w:rPr>
        <w:t xml:space="preserve"> and global strategy alignment. An example is that Walmart has enacted international policies, procedures and systems, which have to be adhered to by store managers and regional managers- decisions are usually centrally influenced (</w:t>
      </w:r>
      <w:r w:rsidRPr="004A48EF">
        <w:rPr>
          <w:rFonts w:ascii="Arial" w:hAnsi="Arial" w:cs="Arial"/>
          <w:color w:val="222222"/>
          <w:sz w:val="22"/>
          <w:szCs w:val="22"/>
          <w:shd w:val="clear" w:color="auto" w:fill="FFFFFF"/>
        </w:rPr>
        <w:t>Pham, 2018).</w:t>
      </w:r>
      <w:r w:rsidRPr="004A48EF">
        <w:rPr>
          <w:rFonts w:ascii="Arial" w:hAnsi="Arial" w:cs="Arial"/>
          <w:sz w:val="22"/>
          <w:szCs w:val="22"/>
        </w:rPr>
        <w:t xml:space="preserve"> </w:t>
      </w:r>
      <w:proofErr w:type="spellStart"/>
      <w:r w:rsidRPr="004A48EF">
        <w:rPr>
          <w:rFonts w:ascii="Arial" w:hAnsi="Arial" w:cs="Arial"/>
          <w:sz w:val="22"/>
          <w:szCs w:val="22"/>
        </w:rPr>
        <w:t>Panmore</w:t>
      </w:r>
      <w:proofErr w:type="spellEnd"/>
      <w:r w:rsidRPr="004A48EF">
        <w:rPr>
          <w:rFonts w:ascii="Arial" w:hAnsi="Arial" w:cs="Arial"/>
          <w:sz w:val="22"/>
          <w:szCs w:val="22"/>
        </w:rPr>
        <w:t xml:space="preserve"> observes that this enables corporate managers to easily sway the whole </w:t>
      </w:r>
      <w:proofErr w:type="spellStart"/>
      <w:r w:rsidRPr="004A48EF">
        <w:rPr>
          <w:rFonts w:ascii="Arial" w:hAnsi="Arial" w:cs="Arial"/>
          <w:sz w:val="22"/>
          <w:szCs w:val="22"/>
        </w:rPr>
        <w:t>organisation</w:t>
      </w:r>
      <w:proofErr w:type="spellEnd"/>
      <w:r w:rsidRPr="004A48EF">
        <w:rPr>
          <w:rFonts w:ascii="Arial" w:hAnsi="Arial" w:cs="Arial"/>
          <w:sz w:val="22"/>
          <w:szCs w:val="22"/>
        </w:rPr>
        <w:t xml:space="preserve">, hence making it easy to implement strategy in various markets. Furthermore, the focus on people first and tech second (Donna Morris interview) </w:t>
      </w:r>
      <w:r w:rsidRPr="004A48EF">
        <w:rPr>
          <w:rFonts w:ascii="Arial" w:hAnsi="Arial" w:cs="Arial"/>
          <w:sz w:val="22"/>
          <w:szCs w:val="22"/>
        </w:rPr>
        <w:lastRenderedPageBreak/>
        <w:t xml:space="preserve">indicates that a culture of technology adoption and </w:t>
      </w:r>
      <w:proofErr w:type="spellStart"/>
      <w:r w:rsidRPr="004A48EF">
        <w:rPr>
          <w:rFonts w:ascii="Arial" w:hAnsi="Arial" w:cs="Arial"/>
          <w:sz w:val="22"/>
          <w:szCs w:val="22"/>
        </w:rPr>
        <w:t>globalised</w:t>
      </w:r>
      <w:proofErr w:type="spellEnd"/>
      <w:r w:rsidRPr="004A48EF">
        <w:rPr>
          <w:rFonts w:ascii="Arial" w:hAnsi="Arial" w:cs="Arial"/>
          <w:sz w:val="22"/>
          <w:szCs w:val="22"/>
        </w:rPr>
        <w:t xml:space="preserve"> coordination is gradually developing further in decision-making by Walmart.</w:t>
      </w:r>
    </w:p>
    <w:p w:rsidR="00FE7241" w:rsidRPr="004A48EF" w:rsidRDefault="00FE7241" w:rsidP="004A48EF">
      <w:pPr>
        <w:pStyle w:val="Heading2"/>
        <w:spacing w:line="480" w:lineRule="auto"/>
        <w:rPr>
          <w:rFonts w:ascii="Arial" w:eastAsia="Times New Roman" w:hAnsi="Arial" w:cs="Arial"/>
          <w:sz w:val="22"/>
          <w:szCs w:val="22"/>
        </w:rPr>
      </w:pPr>
      <w:bookmarkStart w:id="7" w:name="_Toc215269666"/>
      <w:r w:rsidRPr="004A48EF">
        <w:rPr>
          <w:rFonts w:ascii="Arial" w:hAnsi="Arial" w:cs="Arial"/>
          <w:sz w:val="22"/>
          <w:szCs w:val="22"/>
        </w:rPr>
        <w:t>2.5 Critical Assessment</w:t>
      </w:r>
      <w:bookmarkEnd w:id="7"/>
    </w:p>
    <w:p w:rsidR="00FE7241" w:rsidRPr="004A48EF" w:rsidRDefault="00FE7241" w:rsidP="004A48EF">
      <w:pPr>
        <w:spacing w:line="480" w:lineRule="auto"/>
        <w:jc w:val="both"/>
        <w:rPr>
          <w:rFonts w:ascii="Arial" w:hAnsi="Arial" w:cs="Arial"/>
        </w:rPr>
      </w:pPr>
      <w:r w:rsidRPr="004A48EF">
        <w:rPr>
          <w:rFonts w:ascii="Arial" w:eastAsia="Times New Roman" w:hAnsi="Arial" w:cs="Arial"/>
        </w:rPr>
        <w:t xml:space="preserve">The integration of </w:t>
      </w:r>
      <w:proofErr w:type="spellStart"/>
      <w:r w:rsidRPr="004A48EF">
        <w:rPr>
          <w:rFonts w:ascii="Arial" w:eastAsia="Times New Roman" w:hAnsi="Arial" w:cs="Arial"/>
        </w:rPr>
        <w:t>organisational</w:t>
      </w:r>
      <w:proofErr w:type="spellEnd"/>
      <w:r w:rsidRPr="004A48EF">
        <w:rPr>
          <w:rFonts w:ascii="Arial" w:eastAsia="Times New Roman" w:hAnsi="Arial" w:cs="Arial"/>
        </w:rPr>
        <w:t xml:space="preserve"> culture, structure and decision making in Walmart facilitates consistent global operations. Hierarchical functional structure and </w:t>
      </w:r>
      <w:proofErr w:type="spellStart"/>
      <w:r w:rsidRPr="004A48EF">
        <w:rPr>
          <w:rFonts w:ascii="Arial" w:eastAsia="Times New Roman" w:hAnsi="Arial" w:cs="Arial"/>
        </w:rPr>
        <w:t>standardisation</w:t>
      </w:r>
      <w:proofErr w:type="spellEnd"/>
      <w:r w:rsidRPr="004A48EF">
        <w:rPr>
          <w:rFonts w:ascii="Arial" w:eastAsia="Times New Roman" w:hAnsi="Arial" w:cs="Arial"/>
        </w:rPr>
        <w:t xml:space="preserve"> of its processes embody the consistency orientation, cost-efficiency, customer service, and operational excellence of the culture, which allows it to scale globally, implement consistency in its brands, manage the costs, and remain competitive (</w:t>
      </w:r>
      <w:proofErr w:type="spellStart"/>
      <w:r w:rsidRPr="004A48EF">
        <w:rPr>
          <w:rFonts w:ascii="Arial" w:eastAsia="Times New Roman" w:hAnsi="Arial" w:cs="Arial"/>
        </w:rPr>
        <w:t>Panmore</w:t>
      </w:r>
      <w:proofErr w:type="spellEnd"/>
      <w:r w:rsidRPr="004A48EF">
        <w:rPr>
          <w:rFonts w:ascii="Arial" w:eastAsia="Times New Roman" w:hAnsi="Arial" w:cs="Arial"/>
        </w:rPr>
        <w:t xml:space="preserve">, 2024; Mullins and Christy, 2016). Trade-offs of </w:t>
      </w:r>
      <w:proofErr w:type="spellStart"/>
      <w:r w:rsidRPr="004A48EF">
        <w:rPr>
          <w:rFonts w:ascii="Arial" w:eastAsia="Times New Roman" w:hAnsi="Arial" w:cs="Arial"/>
        </w:rPr>
        <w:t>centralised</w:t>
      </w:r>
      <w:proofErr w:type="spellEnd"/>
      <w:r w:rsidRPr="004A48EF">
        <w:rPr>
          <w:rFonts w:ascii="Arial" w:eastAsia="Times New Roman" w:hAnsi="Arial" w:cs="Arial"/>
        </w:rPr>
        <w:t xml:space="preserve"> decision-making and cost focus, however, limit flexibility, local responsiveness, innovation and front-line empowerment. Stakeholder-scale activity and </w:t>
      </w:r>
      <w:proofErr w:type="spellStart"/>
      <w:r w:rsidRPr="004A48EF">
        <w:rPr>
          <w:rFonts w:ascii="Arial" w:eastAsia="Times New Roman" w:hAnsi="Arial" w:cs="Arial"/>
        </w:rPr>
        <w:t>standardisation</w:t>
      </w:r>
      <w:proofErr w:type="spellEnd"/>
      <w:r w:rsidRPr="004A48EF">
        <w:rPr>
          <w:rFonts w:ascii="Arial" w:eastAsia="Times New Roman" w:hAnsi="Arial" w:cs="Arial"/>
        </w:rPr>
        <w:t xml:space="preserve"> can also undermine the cultural importance of the individual-respected value, as it can influence the involvement of employees, their motivation, and satisfaction (The Work Psychologists, 2023). In general, structure and decisions are highly influenced by culture, but the culture can limit flexibility.</w:t>
      </w:r>
    </w:p>
    <w:p w:rsidR="00FE7241" w:rsidRPr="004A48EF" w:rsidRDefault="00FE7241" w:rsidP="004A48EF">
      <w:pPr>
        <w:pStyle w:val="Heading1"/>
        <w:spacing w:line="480" w:lineRule="auto"/>
        <w:rPr>
          <w:rFonts w:ascii="Arial" w:hAnsi="Arial" w:cs="Arial"/>
          <w:sz w:val="22"/>
          <w:szCs w:val="22"/>
        </w:rPr>
      </w:pPr>
      <w:bookmarkStart w:id="8" w:name="_Toc215269667"/>
      <w:r w:rsidRPr="004A48EF">
        <w:rPr>
          <w:rFonts w:ascii="Arial" w:hAnsi="Arial" w:cs="Arial"/>
          <w:sz w:val="22"/>
          <w:szCs w:val="22"/>
        </w:rPr>
        <w:t xml:space="preserve">3. </w:t>
      </w:r>
      <w:r w:rsidR="00BF6730" w:rsidRPr="004A48EF">
        <w:rPr>
          <w:rFonts w:ascii="Arial" w:hAnsi="Arial" w:cs="Arial"/>
          <w:sz w:val="22"/>
          <w:szCs w:val="22"/>
        </w:rPr>
        <w:t>Types of Cultures Using Theories and Framework</w:t>
      </w:r>
      <w:bookmarkEnd w:id="8"/>
    </w:p>
    <w:p w:rsidR="00FE7241" w:rsidRPr="004A48EF" w:rsidRDefault="00FE7241" w:rsidP="004A48EF">
      <w:pPr>
        <w:pStyle w:val="Heading2"/>
        <w:spacing w:line="480" w:lineRule="auto"/>
        <w:rPr>
          <w:rFonts w:ascii="Arial" w:hAnsi="Arial" w:cs="Arial"/>
          <w:sz w:val="22"/>
          <w:szCs w:val="22"/>
        </w:rPr>
      </w:pPr>
      <w:bookmarkStart w:id="9" w:name="_Toc215269668"/>
      <w:r w:rsidRPr="004A48EF">
        <w:rPr>
          <w:rFonts w:ascii="Arial" w:hAnsi="Arial" w:cs="Arial"/>
          <w:sz w:val="22"/>
          <w:szCs w:val="22"/>
        </w:rPr>
        <w:t>3.1 Overview of Models</w:t>
      </w:r>
      <w:bookmarkEnd w:id="9"/>
    </w:p>
    <w:p w:rsidR="00FE7241" w:rsidRPr="004A48EF" w:rsidRDefault="00FE7241" w:rsidP="004A48EF">
      <w:pPr>
        <w:pStyle w:val="NormalWeb"/>
        <w:spacing w:line="480" w:lineRule="auto"/>
        <w:jc w:val="both"/>
        <w:rPr>
          <w:rFonts w:ascii="Arial" w:hAnsi="Arial" w:cs="Arial"/>
          <w:sz w:val="22"/>
          <w:szCs w:val="22"/>
        </w:rPr>
      </w:pP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culture is widely </w:t>
      </w:r>
      <w:proofErr w:type="spellStart"/>
      <w:r w:rsidRPr="004A48EF">
        <w:rPr>
          <w:rFonts w:ascii="Arial" w:hAnsi="Arial" w:cs="Arial"/>
          <w:sz w:val="22"/>
          <w:szCs w:val="22"/>
        </w:rPr>
        <w:t>analysed</w:t>
      </w:r>
      <w:proofErr w:type="spellEnd"/>
      <w:r w:rsidRPr="004A48EF">
        <w:rPr>
          <w:rFonts w:ascii="Arial" w:hAnsi="Arial" w:cs="Arial"/>
          <w:sz w:val="22"/>
          <w:szCs w:val="22"/>
        </w:rPr>
        <w:t xml:space="preserve"> and understood in several theoretical frameworks. The three-level model by Schein (1985) subcultures culture into artefacts, espoused values, and underlying assumptions- takes into account both visible </w:t>
      </w:r>
      <w:proofErr w:type="spellStart"/>
      <w:r w:rsidRPr="004A48EF">
        <w:rPr>
          <w:rFonts w:ascii="Arial" w:hAnsi="Arial" w:cs="Arial"/>
          <w:sz w:val="22"/>
          <w:szCs w:val="22"/>
        </w:rPr>
        <w:t>behaviours</w:t>
      </w:r>
      <w:proofErr w:type="spellEnd"/>
      <w:r w:rsidRPr="004A48EF">
        <w:rPr>
          <w:rFonts w:ascii="Arial" w:hAnsi="Arial" w:cs="Arial"/>
          <w:sz w:val="22"/>
          <w:szCs w:val="22"/>
        </w:rPr>
        <w:t xml:space="preserve"> and unconscious beliefs. </w:t>
      </w:r>
      <w:proofErr w:type="spellStart"/>
      <w:r w:rsidRPr="004A48EF">
        <w:rPr>
          <w:rFonts w:ascii="Arial" w:hAnsi="Arial" w:cs="Arial"/>
          <w:sz w:val="22"/>
          <w:szCs w:val="22"/>
        </w:rPr>
        <w:t>Handsys</w:t>
      </w:r>
      <w:proofErr w:type="spellEnd"/>
      <w:r w:rsidRPr="004A48EF">
        <w:rPr>
          <w:rFonts w:ascii="Arial" w:hAnsi="Arial" w:cs="Arial"/>
          <w:sz w:val="22"/>
          <w:szCs w:val="22"/>
        </w:rPr>
        <w:t xml:space="preserve"> typology (1993) lists four types of cultures: Power culture is </w:t>
      </w:r>
      <w:proofErr w:type="spellStart"/>
      <w:r w:rsidRPr="004A48EF">
        <w:rPr>
          <w:rFonts w:ascii="Arial" w:hAnsi="Arial" w:cs="Arial"/>
          <w:sz w:val="22"/>
          <w:szCs w:val="22"/>
        </w:rPr>
        <w:t>centralised</w:t>
      </w:r>
      <w:proofErr w:type="spellEnd"/>
      <w:r w:rsidRPr="004A48EF">
        <w:rPr>
          <w:rFonts w:ascii="Arial" w:hAnsi="Arial" w:cs="Arial"/>
          <w:sz w:val="22"/>
          <w:szCs w:val="22"/>
        </w:rPr>
        <w:t xml:space="preserve">, light rule, Role culture is bureaucratic, with defined rules and procedures; Task culture is a team and project-based culture and Person culture is one in which the individual takes precedence over the </w:t>
      </w:r>
      <w:proofErr w:type="spellStart"/>
      <w:r w:rsidRPr="004A48EF">
        <w:rPr>
          <w:rFonts w:ascii="Arial" w:hAnsi="Arial" w:cs="Arial"/>
          <w:sz w:val="22"/>
          <w:szCs w:val="22"/>
        </w:rPr>
        <w:t>organisation</w:t>
      </w:r>
      <w:proofErr w:type="spellEnd"/>
      <w:r w:rsidRPr="004A48EF">
        <w:rPr>
          <w:rFonts w:ascii="Arial" w:hAnsi="Arial" w:cs="Arial"/>
          <w:sz w:val="22"/>
          <w:szCs w:val="22"/>
        </w:rPr>
        <w:t xml:space="preserve">. Moreover, the cultural dimensions of Hofstede have been used to explain the </w:t>
      </w:r>
      <w:proofErr w:type="spellStart"/>
      <w:r w:rsidRPr="004A48EF">
        <w:rPr>
          <w:rFonts w:ascii="Arial" w:hAnsi="Arial" w:cs="Arial"/>
          <w:sz w:val="22"/>
          <w:szCs w:val="22"/>
        </w:rPr>
        <w:t>behaviour</w:t>
      </w:r>
      <w:proofErr w:type="spellEnd"/>
      <w:r w:rsidRPr="004A48EF">
        <w:rPr>
          <w:rFonts w:ascii="Arial" w:hAnsi="Arial" w:cs="Arial"/>
          <w:sz w:val="22"/>
          <w:szCs w:val="22"/>
        </w:rPr>
        <w:t xml:space="preserve"> and management practices used within </w:t>
      </w:r>
      <w:proofErr w:type="spellStart"/>
      <w:r w:rsidRPr="004A48EF">
        <w:rPr>
          <w:rFonts w:ascii="Arial" w:hAnsi="Arial" w:cs="Arial"/>
          <w:sz w:val="22"/>
          <w:szCs w:val="22"/>
        </w:rPr>
        <w:t>organisations</w:t>
      </w:r>
      <w:proofErr w:type="spellEnd"/>
      <w:r w:rsidRPr="004A48EF">
        <w:rPr>
          <w:rFonts w:ascii="Arial" w:hAnsi="Arial" w:cs="Arial"/>
          <w:sz w:val="22"/>
          <w:szCs w:val="22"/>
        </w:rPr>
        <w:t xml:space="preserve"> and have been historically used </w:t>
      </w:r>
      <w:r w:rsidRPr="004A48EF">
        <w:rPr>
          <w:rFonts w:ascii="Arial" w:hAnsi="Arial" w:cs="Arial"/>
          <w:sz w:val="22"/>
          <w:szCs w:val="22"/>
        </w:rPr>
        <w:lastRenderedPageBreak/>
        <w:t xml:space="preserve">to </w:t>
      </w:r>
      <w:proofErr w:type="spellStart"/>
      <w:r w:rsidRPr="004A48EF">
        <w:rPr>
          <w:rFonts w:ascii="Arial" w:hAnsi="Arial" w:cs="Arial"/>
          <w:sz w:val="22"/>
          <w:szCs w:val="22"/>
        </w:rPr>
        <w:t>analyse</w:t>
      </w:r>
      <w:proofErr w:type="spellEnd"/>
      <w:r w:rsidRPr="004A48EF">
        <w:rPr>
          <w:rFonts w:ascii="Arial" w:hAnsi="Arial" w:cs="Arial"/>
          <w:sz w:val="22"/>
          <w:szCs w:val="22"/>
        </w:rPr>
        <w:t xml:space="preserve"> and interpret power distance, individualism, uncertainty avoidance, and other facets of that culture onto </w:t>
      </w: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culture.</w:t>
      </w:r>
    </w:p>
    <w:p w:rsidR="00FE7241" w:rsidRPr="004A48EF" w:rsidRDefault="00FE7241" w:rsidP="004A48EF">
      <w:pPr>
        <w:pStyle w:val="Heading2"/>
        <w:spacing w:line="480" w:lineRule="auto"/>
        <w:rPr>
          <w:rFonts w:ascii="Arial" w:hAnsi="Arial" w:cs="Arial"/>
          <w:sz w:val="22"/>
          <w:szCs w:val="22"/>
        </w:rPr>
      </w:pPr>
      <w:bookmarkStart w:id="10" w:name="_Toc215269669"/>
      <w:r w:rsidRPr="004A48EF">
        <w:rPr>
          <w:rFonts w:ascii="Arial" w:hAnsi="Arial" w:cs="Arial"/>
          <w:sz w:val="22"/>
          <w:szCs w:val="22"/>
        </w:rPr>
        <w:t>3.2 Applying Schein’s Model to Walmart</w:t>
      </w:r>
      <w:bookmarkEnd w:id="10"/>
    </w:p>
    <w:p w:rsidR="00FE7241" w:rsidRPr="004A48EF" w:rsidRDefault="00FE7241" w:rsidP="004A48EF">
      <w:pPr>
        <w:pStyle w:val="NormalWeb"/>
        <w:numPr>
          <w:ilvl w:val="0"/>
          <w:numId w:val="1"/>
        </w:numPr>
        <w:spacing w:line="480" w:lineRule="auto"/>
        <w:jc w:val="both"/>
        <w:rPr>
          <w:rFonts w:ascii="Arial" w:hAnsi="Arial" w:cs="Arial"/>
          <w:sz w:val="22"/>
          <w:szCs w:val="22"/>
        </w:rPr>
      </w:pPr>
      <w:r w:rsidRPr="004A48EF">
        <w:rPr>
          <w:rStyle w:val="Strong"/>
          <w:rFonts w:ascii="Arial" w:hAnsi="Arial" w:cs="Arial"/>
          <w:sz w:val="22"/>
          <w:szCs w:val="22"/>
        </w:rPr>
        <w:t>Artefacts</w:t>
      </w:r>
      <w:r w:rsidRPr="004A48EF">
        <w:rPr>
          <w:rFonts w:ascii="Arial" w:hAnsi="Arial" w:cs="Arial"/>
          <w:sz w:val="22"/>
          <w:szCs w:val="22"/>
        </w:rPr>
        <w:t xml:space="preserve">: The artefacts apparent at Walmart are visible </w:t>
      </w: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structures (hierarchical functional chart), uniform processes, worldwide policies, a massive number of associates (including front-line store employees) of over 2 million, and internal technology infrastructure that focuses on people-led technology, tech-powered (</w:t>
      </w:r>
      <w:r w:rsidRPr="004A48EF">
        <w:rPr>
          <w:rFonts w:ascii="Arial" w:hAnsi="Arial" w:cs="Arial"/>
          <w:color w:val="222222"/>
          <w:sz w:val="22"/>
          <w:szCs w:val="22"/>
          <w:shd w:val="clear" w:color="auto" w:fill="FFFFFF"/>
        </w:rPr>
        <w:t>Rickard, 2024).</w:t>
      </w:r>
      <w:r w:rsidRPr="004A48EF">
        <w:rPr>
          <w:rFonts w:ascii="Arial" w:hAnsi="Arial" w:cs="Arial"/>
          <w:sz w:val="22"/>
          <w:szCs w:val="22"/>
        </w:rPr>
        <w:t xml:space="preserve"> Indicatively, Walmart spends a lot of money on online applications and international communication.</w:t>
      </w:r>
    </w:p>
    <w:p w:rsidR="00FE7241" w:rsidRPr="004A48EF" w:rsidRDefault="00FE7241" w:rsidP="004A48EF">
      <w:pPr>
        <w:pStyle w:val="NormalWeb"/>
        <w:numPr>
          <w:ilvl w:val="0"/>
          <w:numId w:val="1"/>
        </w:numPr>
        <w:spacing w:line="480" w:lineRule="auto"/>
        <w:jc w:val="both"/>
        <w:rPr>
          <w:rFonts w:ascii="Arial" w:hAnsi="Arial" w:cs="Arial"/>
          <w:sz w:val="22"/>
          <w:szCs w:val="22"/>
        </w:rPr>
      </w:pPr>
      <w:r w:rsidRPr="004A48EF">
        <w:rPr>
          <w:rStyle w:val="Strong"/>
          <w:rFonts w:ascii="Arial" w:hAnsi="Arial" w:cs="Arial"/>
          <w:sz w:val="22"/>
          <w:szCs w:val="22"/>
        </w:rPr>
        <w:t>Espoused Values</w:t>
      </w:r>
      <w:r w:rsidRPr="004A48EF">
        <w:rPr>
          <w:rFonts w:ascii="Arial" w:hAnsi="Arial" w:cs="Arial"/>
          <w:sz w:val="22"/>
          <w:szCs w:val="22"/>
        </w:rPr>
        <w:t xml:space="preserve">: As stated earlier, Walmart can declare its principles: Service to the customer; Respect for the individual; Strive for excellence; Act with integrity. These are articulations of what the </w:t>
      </w:r>
      <w:proofErr w:type="spellStart"/>
      <w:r w:rsidRPr="004A48EF">
        <w:rPr>
          <w:rFonts w:ascii="Arial" w:hAnsi="Arial" w:cs="Arial"/>
          <w:sz w:val="22"/>
          <w:szCs w:val="22"/>
        </w:rPr>
        <w:t>organisation</w:t>
      </w:r>
      <w:proofErr w:type="spellEnd"/>
      <w:r w:rsidRPr="004A48EF">
        <w:rPr>
          <w:rFonts w:ascii="Arial" w:hAnsi="Arial" w:cs="Arial"/>
          <w:sz w:val="22"/>
          <w:szCs w:val="22"/>
        </w:rPr>
        <w:t xml:space="preserve"> purports to represent and how it would like them to act.</w:t>
      </w:r>
    </w:p>
    <w:p w:rsidR="00FE7241" w:rsidRPr="004A48EF" w:rsidRDefault="00FE7241" w:rsidP="004A48EF">
      <w:pPr>
        <w:pStyle w:val="NormalWeb"/>
        <w:numPr>
          <w:ilvl w:val="0"/>
          <w:numId w:val="1"/>
        </w:numPr>
        <w:spacing w:line="480" w:lineRule="auto"/>
        <w:jc w:val="both"/>
        <w:rPr>
          <w:rFonts w:ascii="Arial" w:hAnsi="Arial" w:cs="Arial"/>
          <w:sz w:val="22"/>
          <w:szCs w:val="22"/>
        </w:rPr>
      </w:pPr>
      <w:r w:rsidRPr="004A48EF">
        <w:rPr>
          <w:rStyle w:val="Strong"/>
          <w:rFonts w:ascii="Arial" w:hAnsi="Arial" w:cs="Arial"/>
          <w:sz w:val="22"/>
          <w:szCs w:val="22"/>
        </w:rPr>
        <w:t>Underlying Assumptions</w:t>
      </w:r>
      <w:r w:rsidRPr="004A48EF">
        <w:rPr>
          <w:rFonts w:ascii="Arial" w:hAnsi="Arial" w:cs="Arial"/>
          <w:sz w:val="22"/>
          <w:szCs w:val="22"/>
        </w:rPr>
        <w:t xml:space="preserve">: Beneath these values and artefacts, certain deeper assumptions include: focusing on low cost and streamlined operations to gain a competitive advantage; </w:t>
      </w:r>
      <w:proofErr w:type="spellStart"/>
      <w:r w:rsidRPr="004A48EF">
        <w:rPr>
          <w:rFonts w:ascii="Arial" w:hAnsi="Arial" w:cs="Arial"/>
          <w:sz w:val="22"/>
          <w:szCs w:val="22"/>
        </w:rPr>
        <w:t>standardising</w:t>
      </w:r>
      <w:proofErr w:type="spellEnd"/>
      <w:r w:rsidRPr="004A48EF">
        <w:rPr>
          <w:rFonts w:ascii="Arial" w:hAnsi="Arial" w:cs="Arial"/>
          <w:sz w:val="22"/>
          <w:szCs w:val="22"/>
        </w:rPr>
        <w:t xml:space="preserve"> to scale; </w:t>
      </w:r>
      <w:proofErr w:type="spellStart"/>
      <w:r w:rsidRPr="004A48EF">
        <w:rPr>
          <w:rFonts w:ascii="Arial" w:hAnsi="Arial" w:cs="Arial"/>
          <w:sz w:val="22"/>
          <w:szCs w:val="22"/>
        </w:rPr>
        <w:t>recognising</w:t>
      </w:r>
      <w:proofErr w:type="spellEnd"/>
      <w:r w:rsidRPr="004A48EF">
        <w:rPr>
          <w:rFonts w:ascii="Arial" w:hAnsi="Arial" w:cs="Arial"/>
          <w:sz w:val="22"/>
          <w:szCs w:val="22"/>
        </w:rPr>
        <w:t xml:space="preserve"> that customers </w:t>
      </w:r>
      <w:proofErr w:type="spellStart"/>
      <w:r w:rsidRPr="004A48EF">
        <w:rPr>
          <w:rFonts w:ascii="Arial" w:hAnsi="Arial" w:cs="Arial"/>
          <w:sz w:val="22"/>
          <w:szCs w:val="22"/>
        </w:rPr>
        <w:t>prioritise</w:t>
      </w:r>
      <w:proofErr w:type="spellEnd"/>
      <w:r w:rsidRPr="004A48EF">
        <w:rPr>
          <w:rFonts w:ascii="Arial" w:hAnsi="Arial" w:cs="Arial"/>
          <w:sz w:val="22"/>
          <w:szCs w:val="22"/>
        </w:rPr>
        <w:t xml:space="preserve"> low prices and consistent service; employees adhering to prescribed roles and procedures to add value; and using technology and data to enhance performance (</w:t>
      </w:r>
      <w:proofErr w:type="spellStart"/>
      <w:r w:rsidRPr="004A48EF">
        <w:rPr>
          <w:rFonts w:ascii="Arial" w:hAnsi="Arial" w:cs="Arial"/>
          <w:color w:val="222222"/>
          <w:sz w:val="22"/>
          <w:szCs w:val="22"/>
          <w:shd w:val="clear" w:color="auto" w:fill="FFFFFF"/>
        </w:rPr>
        <w:t>Aithal</w:t>
      </w:r>
      <w:proofErr w:type="spellEnd"/>
      <w:r w:rsidRPr="004A48EF">
        <w:rPr>
          <w:rFonts w:ascii="Arial" w:hAnsi="Arial" w:cs="Arial"/>
          <w:color w:val="222222"/>
          <w:sz w:val="22"/>
          <w:szCs w:val="22"/>
          <w:shd w:val="clear" w:color="auto" w:fill="FFFFFF"/>
        </w:rPr>
        <w:t>, 2023).</w:t>
      </w:r>
      <w:r w:rsidRPr="004A48EF">
        <w:rPr>
          <w:rFonts w:ascii="Arial" w:hAnsi="Arial" w:cs="Arial"/>
          <w:sz w:val="22"/>
          <w:szCs w:val="22"/>
        </w:rPr>
        <w:t xml:space="preserve"> These assumptions are the foundations of the day-to-day </w:t>
      </w:r>
      <w:proofErr w:type="spellStart"/>
      <w:r w:rsidRPr="004A48EF">
        <w:rPr>
          <w:rFonts w:ascii="Arial" w:hAnsi="Arial" w:cs="Arial"/>
          <w:sz w:val="22"/>
          <w:szCs w:val="22"/>
        </w:rPr>
        <w:t>behaviours</w:t>
      </w:r>
      <w:proofErr w:type="spellEnd"/>
      <w:r w:rsidRPr="004A48EF">
        <w:rPr>
          <w:rFonts w:ascii="Arial" w:hAnsi="Arial" w:cs="Arial"/>
          <w:sz w:val="22"/>
          <w:szCs w:val="22"/>
        </w:rPr>
        <w:t xml:space="preserve"> and decisions of managers and employees.</w:t>
      </w:r>
    </w:p>
    <w:p w:rsidR="00FE7241" w:rsidRPr="004A48EF" w:rsidRDefault="00FE7241" w:rsidP="004A48EF">
      <w:pPr>
        <w:pStyle w:val="NormalWeb"/>
        <w:spacing w:line="480" w:lineRule="auto"/>
        <w:jc w:val="center"/>
        <w:rPr>
          <w:rFonts w:ascii="Arial" w:hAnsi="Arial" w:cs="Arial"/>
          <w:i/>
          <w:sz w:val="22"/>
          <w:szCs w:val="22"/>
        </w:rPr>
      </w:pPr>
      <w:r w:rsidRPr="004A48EF">
        <w:rPr>
          <w:rFonts w:ascii="Arial" w:hAnsi="Arial" w:cs="Arial"/>
          <w:i/>
          <w:sz w:val="22"/>
          <w:szCs w:val="22"/>
        </w:rPr>
        <w:t>Figure 2: Schein’s Three-Level Model Applied to Walmart</w:t>
      </w:r>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lastRenderedPageBreak/>
        <w:t xml:space="preserve">                                       </w:t>
      </w:r>
      <w:r w:rsidRPr="004A48EF">
        <w:rPr>
          <w:rFonts w:ascii="Arial" w:hAnsi="Arial" w:cs="Arial"/>
          <w:noProof/>
          <w:sz w:val="22"/>
          <w:szCs w:val="22"/>
        </w:rPr>
        <w:drawing>
          <wp:inline distT="0" distB="0" distL="0" distR="0" wp14:anchorId="2E4BB1A2" wp14:editId="28EA685F">
            <wp:extent cx="3149762" cy="314976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PNG"/>
                    <pic:cNvPicPr/>
                  </pic:nvPicPr>
                  <pic:blipFill>
                    <a:blip r:embed="rId9">
                      <a:extLst>
                        <a:ext uri="{28A0092B-C50C-407E-A947-70E740481C1C}">
                          <a14:useLocalDpi xmlns:a14="http://schemas.microsoft.com/office/drawing/2010/main" val="0"/>
                        </a:ext>
                      </a:extLst>
                    </a:blip>
                    <a:stretch>
                      <a:fillRect/>
                    </a:stretch>
                  </pic:blipFill>
                  <pic:spPr>
                    <a:xfrm>
                      <a:off x="0" y="0"/>
                      <a:ext cx="3149762" cy="3149762"/>
                    </a:xfrm>
                    <a:prstGeom prst="rect">
                      <a:avLst/>
                    </a:prstGeom>
                  </pic:spPr>
                </pic:pic>
              </a:graphicData>
            </a:graphic>
          </wp:inline>
        </w:drawing>
      </w:r>
    </w:p>
    <w:p w:rsidR="00FE7241" w:rsidRPr="004A48EF" w:rsidRDefault="00FE7241" w:rsidP="004A48EF">
      <w:pPr>
        <w:pStyle w:val="Heading2"/>
        <w:spacing w:line="480" w:lineRule="auto"/>
        <w:rPr>
          <w:rFonts w:ascii="Arial" w:hAnsi="Arial" w:cs="Arial"/>
          <w:sz w:val="22"/>
          <w:szCs w:val="22"/>
        </w:rPr>
      </w:pPr>
      <w:bookmarkStart w:id="11" w:name="_Toc215269670"/>
      <w:r w:rsidRPr="004A48EF">
        <w:rPr>
          <w:rFonts w:ascii="Arial" w:hAnsi="Arial" w:cs="Arial"/>
          <w:sz w:val="22"/>
          <w:szCs w:val="22"/>
        </w:rPr>
        <w:t xml:space="preserve">3.3 Applying </w:t>
      </w:r>
      <w:proofErr w:type="spellStart"/>
      <w:r w:rsidRPr="004A48EF">
        <w:rPr>
          <w:rFonts w:ascii="Arial" w:hAnsi="Arial" w:cs="Arial"/>
          <w:sz w:val="22"/>
          <w:szCs w:val="22"/>
        </w:rPr>
        <w:t>Handy’s</w:t>
      </w:r>
      <w:proofErr w:type="spellEnd"/>
      <w:r w:rsidRPr="004A48EF">
        <w:rPr>
          <w:rFonts w:ascii="Arial" w:hAnsi="Arial" w:cs="Arial"/>
          <w:sz w:val="22"/>
          <w:szCs w:val="22"/>
        </w:rPr>
        <w:t xml:space="preserve"> Typology to Walmart</w:t>
      </w:r>
      <w:bookmarkEnd w:id="11"/>
    </w:p>
    <w:p w:rsidR="00FE7241" w:rsidRPr="004A48EF" w:rsidRDefault="00FE7241" w:rsidP="004A48EF">
      <w:pPr>
        <w:spacing w:line="480" w:lineRule="auto"/>
        <w:jc w:val="both"/>
        <w:rPr>
          <w:rFonts w:ascii="Arial" w:hAnsi="Arial" w:cs="Arial"/>
        </w:rPr>
      </w:pPr>
      <w:r w:rsidRPr="004A48EF">
        <w:rPr>
          <w:rFonts w:ascii="Arial" w:hAnsi="Arial" w:cs="Arial"/>
        </w:rPr>
        <w:t xml:space="preserve">Using the typology offered by Handy (1993), Walmart is mostly </w:t>
      </w:r>
      <w:proofErr w:type="spellStart"/>
      <w:r w:rsidRPr="004A48EF">
        <w:rPr>
          <w:rFonts w:ascii="Arial" w:hAnsi="Arial" w:cs="Arial"/>
        </w:rPr>
        <w:t>characterised</w:t>
      </w:r>
      <w:proofErr w:type="spellEnd"/>
      <w:r w:rsidRPr="004A48EF">
        <w:rPr>
          <w:rFonts w:ascii="Arial" w:hAnsi="Arial" w:cs="Arial"/>
        </w:rPr>
        <w:t xml:space="preserve"> by Role Culture, where roles are established, hierarchical and authoritative, standard operations and functional departments, including IT, HR, and marketing, which are the keys to global size and stability in operational performance (</w:t>
      </w:r>
      <w:proofErr w:type="spellStart"/>
      <w:r w:rsidRPr="004A48EF">
        <w:rPr>
          <w:rFonts w:ascii="Arial" w:hAnsi="Arial" w:cs="Arial"/>
        </w:rPr>
        <w:t>Panmore</w:t>
      </w:r>
      <w:proofErr w:type="spellEnd"/>
      <w:r w:rsidRPr="004A48EF">
        <w:rPr>
          <w:rFonts w:ascii="Arial" w:hAnsi="Arial" w:cs="Arial"/>
        </w:rPr>
        <w:t xml:space="preserve">, 2024). There are some characteristics of Power Culture, especially strategic decision-making by the headquarters, and new aspects of Task Culture are observed in digital, e-commerce-related and cross-functional innovation teams, which can be described as the people-led, tech-powered model. Person Culture remains small, because the </w:t>
      </w:r>
      <w:proofErr w:type="spellStart"/>
      <w:r w:rsidRPr="004A48EF">
        <w:rPr>
          <w:rFonts w:ascii="Arial" w:hAnsi="Arial" w:cs="Arial"/>
        </w:rPr>
        <w:t>organisation</w:t>
      </w:r>
      <w:proofErr w:type="spellEnd"/>
      <w:r w:rsidRPr="004A48EF">
        <w:rPr>
          <w:rFonts w:ascii="Arial" w:hAnsi="Arial" w:cs="Arial"/>
        </w:rPr>
        <w:t xml:space="preserve"> is quite bureaucratic and role-oriented. In general, the culture of Walmart is a role culture with emerging task components.</w:t>
      </w:r>
    </w:p>
    <w:p w:rsidR="00FE7241" w:rsidRPr="004A48EF" w:rsidRDefault="00FE7241" w:rsidP="004A48EF">
      <w:pPr>
        <w:pStyle w:val="Heading2"/>
        <w:spacing w:line="480" w:lineRule="auto"/>
        <w:rPr>
          <w:rFonts w:ascii="Arial" w:hAnsi="Arial" w:cs="Arial"/>
          <w:sz w:val="22"/>
          <w:szCs w:val="22"/>
        </w:rPr>
      </w:pPr>
      <w:bookmarkStart w:id="12" w:name="_Toc215269671"/>
      <w:r w:rsidRPr="004A48EF">
        <w:rPr>
          <w:rFonts w:ascii="Arial" w:hAnsi="Arial" w:cs="Arial"/>
          <w:sz w:val="22"/>
          <w:szCs w:val="22"/>
        </w:rPr>
        <w:t xml:space="preserve">3.4 Discussion of </w:t>
      </w: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Culture Type</w:t>
      </w:r>
      <w:bookmarkEnd w:id="12"/>
    </w:p>
    <w:p w:rsidR="00FE7241" w:rsidRPr="004A48EF" w:rsidRDefault="00FE7241" w:rsidP="004A48EF">
      <w:pPr>
        <w:spacing w:line="480" w:lineRule="auto"/>
        <w:jc w:val="both"/>
        <w:rPr>
          <w:rFonts w:ascii="Arial" w:hAnsi="Arial" w:cs="Arial"/>
        </w:rPr>
      </w:pPr>
      <w:r w:rsidRPr="004A48EF">
        <w:rPr>
          <w:rFonts w:ascii="Arial" w:hAnsi="Arial" w:cs="Arial"/>
        </w:rPr>
        <w:t xml:space="preserve">The importance of identifying the culture of Walmart as a role culture is that it helps maintain global uniformity, efficiency in operations, economies of scale, and consistency with the cost-leadership strategy of the company (Handy, 1993; </w:t>
      </w:r>
      <w:proofErr w:type="spellStart"/>
      <w:r w:rsidRPr="004A48EF">
        <w:rPr>
          <w:rFonts w:ascii="Arial" w:hAnsi="Arial" w:cs="Arial"/>
        </w:rPr>
        <w:t>Panmore</w:t>
      </w:r>
      <w:proofErr w:type="spellEnd"/>
      <w:r w:rsidRPr="004A48EF">
        <w:rPr>
          <w:rFonts w:ascii="Arial" w:hAnsi="Arial" w:cs="Arial"/>
        </w:rPr>
        <w:t xml:space="preserve">, 2024). The espoused values, </w:t>
      </w:r>
      <w:r w:rsidRPr="004A48EF">
        <w:rPr>
          <w:rFonts w:ascii="Arial" w:hAnsi="Arial" w:cs="Arial"/>
        </w:rPr>
        <w:lastRenderedPageBreak/>
        <w:t xml:space="preserve">artefacts, and structure support this culture. The role culture is, however, flawed too, in that it </w:t>
      </w:r>
      <w:proofErr w:type="spellStart"/>
      <w:r w:rsidRPr="004A48EF">
        <w:rPr>
          <w:rFonts w:ascii="Arial" w:hAnsi="Arial" w:cs="Arial"/>
        </w:rPr>
        <w:t>favours</w:t>
      </w:r>
      <w:proofErr w:type="spellEnd"/>
      <w:r w:rsidRPr="004A48EF">
        <w:rPr>
          <w:rFonts w:ascii="Arial" w:hAnsi="Arial" w:cs="Arial"/>
        </w:rPr>
        <w:t xml:space="preserve"> stability, procedures, and formal roles over change, innovation and flexibility. This can decrease agility in fast-changing environments, like during digital disruption or local market differentiation. The elements of emerging task culture are helpful, yet the prevalent culture can still hinder responsiveness. Considering the Hofstede approach, Walmart exhibits high power distance, strict procedures, and strong accountability, thus demonstrating strategic support and trade-offs (Hofstede, 2011).</w:t>
      </w:r>
    </w:p>
    <w:p w:rsidR="00FE7241" w:rsidRPr="004A48EF" w:rsidRDefault="00FE7241" w:rsidP="004A48EF">
      <w:pPr>
        <w:pStyle w:val="Heading1"/>
        <w:spacing w:line="480" w:lineRule="auto"/>
        <w:rPr>
          <w:rFonts w:ascii="Arial" w:hAnsi="Arial" w:cs="Arial"/>
          <w:sz w:val="22"/>
          <w:szCs w:val="22"/>
        </w:rPr>
      </w:pPr>
      <w:bookmarkStart w:id="13" w:name="_Toc215269672"/>
      <w:r w:rsidRPr="004A48EF">
        <w:rPr>
          <w:rFonts w:ascii="Arial" w:hAnsi="Arial" w:cs="Arial"/>
          <w:sz w:val="22"/>
          <w:szCs w:val="22"/>
        </w:rPr>
        <w:t xml:space="preserve">4. </w:t>
      </w:r>
      <w:proofErr w:type="spellStart"/>
      <w:r w:rsidR="00BF6730" w:rsidRPr="004A48EF">
        <w:rPr>
          <w:rFonts w:ascii="Arial" w:hAnsi="Arial" w:cs="Arial"/>
          <w:sz w:val="22"/>
          <w:szCs w:val="22"/>
        </w:rPr>
        <w:t>Organisational</w:t>
      </w:r>
      <w:proofErr w:type="spellEnd"/>
      <w:r w:rsidR="00BF6730" w:rsidRPr="004A48EF">
        <w:rPr>
          <w:rFonts w:ascii="Arial" w:hAnsi="Arial" w:cs="Arial"/>
          <w:sz w:val="22"/>
          <w:szCs w:val="22"/>
        </w:rPr>
        <w:t xml:space="preserve"> Culture and External Environment</w:t>
      </w:r>
      <w:bookmarkEnd w:id="13"/>
    </w:p>
    <w:p w:rsidR="00FE7241" w:rsidRPr="004A48EF" w:rsidRDefault="00FE7241" w:rsidP="004A48EF">
      <w:pPr>
        <w:pStyle w:val="Heading2"/>
        <w:spacing w:line="480" w:lineRule="auto"/>
        <w:rPr>
          <w:rFonts w:ascii="Arial" w:hAnsi="Arial" w:cs="Arial"/>
          <w:sz w:val="22"/>
          <w:szCs w:val="22"/>
        </w:rPr>
      </w:pPr>
      <w:bookmarkStart w:id="14" w:name="_Toc215269673"/>
      <w:r w:rsidRPr="004A48EF">
        <w:rPr>
          <w:rFonts w:ascii="Arial" w:hAnsi="Arial" w:cs="Arial"/>
          <w:sz w:val="22"/>
          <w:szCs w:val="22"/>
        </w:rPr>
        <w:t>4.1 External Environment Overview</w:t>
      </w:r>
      <w:bookmarkEnd w:id="14"/>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t xml:space="preserve">The external environment Walmart is highly dynamic: retail competition globally (ads and online e-commerce giants like Amazon.com, Inc., traditional big box stores and local competition), competition through technology (omnichannel competition, mobile shopping, data analytics), supply chain issues and </w:t>
      </w:r>
      <w:proofErr w:type="spellStart"/>
      <w:r w:rsidRPr="004A48EF">
        <w:rPr>
          <w:rFonts w:ascii="Arial" w:hAnsi="Arial" w:cs="Arial"/>
          <w:sz w:val="22"/>
          <w:szCs w:val="22"/>
        </w:rPr>
        <w:t>globalisation</w:t>
      </w:r>
      <w:proofErr w:type="spellEnd"/>
      <w:r w:rsidRPr="004A48EF">
        <w:rPr>
          <w:rFonts w:ascii="Arial" w:hAnsi="Arial" w:cs="Arial"/>
          <w:sz w:val="22"/>
          <w:szCs w:val="22"/>
        </w:rPr>
        <w:t>, shifts in customer expectations (convenience, price, sustainability, value), social/regulatory pressure (laziness, diversity and inclusion, green methods). Current studies on the strategic management of Walmart acknowledge that it is pursuing a transnational corporate approach between scale and local responsiveness.</w:t>
      </w:r>
    </w:p>
    <w:p w:rsidR="00FE7241" w:rsidRPr="004A48EF" w:rsidRDefault="00FE7241" w:rsidP="004A48EF">
      <w:pPr>
        <w:pStyle w:val="Heading2"/>
        <w:spacing w:line="480" w:lineRule="auto"/>
        <w:rPr>
          <w:rFonts w:ascii="Arial" w:hAnsi="Arial" w:cs="Arial"/>
          <w:sz w:val="22"/>
          <w:szCs w:val="22"/>
        </w:rPr>
      </w:pPr>
      <w:bookmarkStart w:id="15" w:name="_Toc215269674"/>
      <w:r w:rsidRPr="004A48EF">
        <w:rPr>
          <w:rFonts w:ascii="Arial" w:hAnsi="Arial" w:cs="Arial"/>
          <w:sz w:val="22"/>
          <w:szCs w:val="22"/>
        </w:rPr>
        <w:t>4.2 Cultural Levers for Adaptation</w:t>
      </w:r>
      <w:bookmarkEnd w:id="15"/>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t>Walmart’s culture serves as a lever to adapt to this environment in several ways:</w:t>
      </w:r>
    </w:p>
    <w:p w:rsidR="00FE7241" w:rsidRPr="004A48EF" w:rsidRDefault="00FE7241" w:rsidP="004A48EF">
      <w:pPr>
        <w:pStyle w:val="NormalWeb"/>
        <w:numPr>
          <w:ilvl w:val="0"/>
          <w:numId w:val="2"/>
        </w:numPr>
        <w:spacing w:line="480" w:lineRule="auto"/>
        <w:jc w:val="both"/>
        <w:rPr>
          <w:rFonts w:ascii="Arial" w:hAnsi="Arial" w:cs="Arial"/>
          <w:sz w:val="22"/>
          <w:szCs w:val="22"/>
        </w:rPr>
      </w:pPr>
      <w:r w:rsidRPr="004A48EF">
        <w:rPr>
          <w:rStyle w:val="Strong"/>
          <w:rFonts w:ascii="Arial" w:hAnsi="Arial" w:cs="Arial"/>
          <w:sz w:val="22"/>
          <w:szCs w:val="22"/>
        </w:rPr>
        <w:t>Embedding the customer and cost orientation</w:t>
      </w:r>
      <w:r w:rsidRPr="004A48EF">
        <w:rPr>
          <w:rFonts w:ascii="Arial" w:hAnsi="Arial" w:cs="Arial"/>
          <w:sz w:val="22"/>
          <w:szCs w:val="22"/>
        </w:rPr>
        <w:t>: The cultural value Service to the customer and cost leadership orientation implies that the company relentlessly moves towards efficiency, low-cost, standard processes and global scale - this helps the company compete on price and delivery (</w:t>
      </w:r>
      <w:proofErr w:type="spellStart"/>
      <w:r w:rsidRPr="004A48EF">
        <w:rPr>
          <w:rFonts w:ascii="Arial" w:hAnsi="Arial" w:cs="Arial"/>
          <w:color w:val="222222"/>
          <w:sz w:val="22"/>
          <w:szCs w:val="22"/>
          <w:shd w:val="clear" w:color="auto" w:fill="FFFFFF"/>
        </w:rPr>
        <w:t>Chelliah</w:t>
      </w:r>
      <w:proofErr w:type="spellEnd"/>
      <w:r w:rsidRPr="004A48EF">
        <w:rPr>
          <w:rFonts w:ascii="Arial" w:hAnsi="Arial" w:cs="Arial"/>
          <w:color w:val="222222"/>
          <w:sz w:val="22"/>
          <w:szCs w:val="22"/>
          <w:shd w:val="clear" w:color="auto" w:fill="FFFFFF"/>
        </w:rPr>
        <w:t xml:space="preserve">, Aravindan, and </w:t>
      </w:r>
      <w:proofErr w:type="spellStart"/>
      <w:r w:rsidRPr="004A48EF">
        <w:rPr>
          <w:rFonts w:ascii="Arial" w:hAnsi="Arial" w:cs="Arial"/>
          <w:color w:val="222222"/>
          <w:sz w:val="22"/>
          <w:szCs w:val="22"/>
          <w:shd w:val="clear" w:color="auto" w:fill="FFFFFF"/>
        </w:rPr>
        <w:t>Muthaiyah</w:t>
      </w:r>
      <w:proofErr w:type="spellEnd"/>
      <w:r w:rsidRPr="004A48EF">
        <w:rPr>
          <w:rFonts w:ascii="Arial" w:hAnsi="Arial" w:cs="Arial"/>
          <w:color w:val="222222"/>
          <w:sz w:val="22"/>
          <w:szCs w:val="22"/>
          <w:shd w:val="clear" w:color="auto" w:fill="FFFFFF"/>
        </w:rPr>
        <w:t>, 2022).</w:t>
      </w:r>
      <w:r w:rsidRPr="004A48EF">
        <w:rPr>
          <w:rFonts w:ascii="Arial" w:hAnsi="Arial" w:cs="Arial"/>
          <w:sz w:val="22"/>
          <w:szCs w:val="22"/>
        </w:rPr>
        <w:t xml:space="preserve"> The culture </w:t>
      </w:r>
      <w:r w:rsidRPr="004A48EF">
        <w:rPr>
          <w:rFonts w:ascii="Arial" w:hAnsi="Arial" w:cs="Arial"/>
          <w:sz w:val="22"/>
          <w:szCs w:val="22"/>
        </w:rPr>
        <w:lastRenderedPageBreak/>
        <w:t xml:space="preserve">promotes cost management and performance efficiency, which allows for quick </w:t>
      </w:r>
      <w:proofErr w:type="spellStart"/>
      <w:r w:rsidRPr="004A48EF">
        <w:rPr>
          <w:rFonts w:ascii="Arial" w:hAnsi="Arial" w:cs="Arial"/>
          <w:sz w:val="22"/>
          <w:szCs w:val="22"/>
        </w:rPr>
        <w:t>internationalisation</w:t>
      </w:r>
      <w:proofErr w:type="spellEnd"/>
      <w:r w:rsidRPr="004A48EF">
        <w:rPr>
          <w:rFonts w:ascii="Arial" w:hAnsi="Arial" w:cs="Arial"/>
          <w:sz w:val="22"/>
          <w:szCs w:val="22"/>
        </w:rPr>
        <w:t>.</w:t>
      </w:r>
    </w:p>
    <w:p w:rsidR="00FE7241" w:rsidRPr="004A48EF" w:rsidRDefault="00FE7241" w:rsidP="004A48EF">
      <w:pPr>
        <w:pStyle w:val="NormalWeb"/>
        <w:numPr>
          <w:ilvl w:val="0"/>
          <w:numId w:val="2"/>
        </w:numPr>
        <w:spacing w:line="480" w:lineRule="auto"/>
        <w:jc w:val="both"/>
        <w:rPr>
          <w:rFonts w:ascii="Arial" w:hAnsi="Arial" w:cs="Arial"/>
          <w:sz w:val="22"/>
          <w:szCs w:val="22"/>
        </w:rPr>
      </w:pPr>
      <w:r w:rsidRPr="004A48EF">
        <w:rPr>
          <w:rStyle w:val="Strong"/>
          <w:rFonts w:ascii="Arial" w:hAnsi="Arial" w:cs="Arial"/>
          <w:sz w:val="22"/>
          <w:szCs w:val="22"/>
        </w:rPr>
        <w:t>Scaling and aligning a large workforce behind culture</w:t>
      </w:r>
      <w:r w:rsidRPr="004A48EF">
        <w:rPr>
          <w:rFonts w:ascii="Arial" w:hAnsi="Arial" w:cs="Arial"/>
          <w:sz w:val="22"/>
          <w:szCs w:val="22"/>
        </w:rPr>
        <w:t>: As the company employs more than 2 million associates, cultural alignment is one of the major challenges. Walmart tries to solve this through strict selection and orientation in such a way that new recruits are compatible with the purpose, culture and values (</w:t>
      </w:r>
      <w:r w:rsidRPr="004A48EF">
        <w:rPr>
          <w:rFonts w:ascii="Arial" w:hAnsi="Arial" w:cs="Arial"/>
          <w:color w:val="222222"/>
          <w:sz w:val="22"/>
          <w:szCs w:val="22"/>
          <w:shd w:val="clear" w:color="auto" w:fill="FFFFFF"/>
        </w:rPr>
        <w:t>Jiang, 2018).</w:t>
      </w:r>
      <w:r w:rsidRPr="004A48EF">
        <w:rPr>
          <w:rFonts w:ascii="Arial" w:hAnsi="Arial" w:cs="Arial"/>
          <w:sz w:val="22"/>
          <w:szCs w:val="22"/>
        </w:rPr>
        <w:t xml:space="preserve"> Indicatively, an article (Scaling culture: How Walmart manages to retain its values in a workforce of 2.1 million) claims that Walmart evaluates a large number of candidates before fitting them into the culture. It allows the culture to serve as a global harmony tool.</w:t>
      </w:r>
    </w:p>
    <w:p w:rsidR="00FE7241" w:rsidRPr="004A48EF" w:rsidRDefault="00FE7241" w:rsidP="004A48EF">
      <w:pPr>
        <w:pStyle w:val="NormalWeb"/>
        <w:numPr>
          <w:ilvl w:val="0"/>
          <w:numId w:val="2"/>
        </w:numPr>
        <w:spacing w:line="480" w:lineRule="auto"/>
        <w:jc w:val="both"/>
        <w:rPr>
          <w:rFonts w:ascii="Arial" w:hAnsi="Arial" w:cs="Arial"/>
          <w:sz w:val="22"/>
          <w:szCs w:val="22"/>
        </w:rPr>
      </w:pPr>
      <w:r w:rsidRPr="004A48EF">
        <w:rPr>
          <w:rStyle w:val="Strong"/>
          <w:rFonts w:ascii="Arial" w:hAnsi="Arial" w:cs="Arial"/>
          <w:sz w:val="22"/>
          <w:szCs w:val="22"/>
        </w:rPr>
        <w:t>Technology and people orientation</w:t>
      </w:r>
      <w:r w:rsidRPr="004A48EF">
        <w:rPr>
          <w:rFonts w:ascii="Arial" w:hAnsi="Arial" w:cs="Arial"/>
          <w:sz w:val="22"/>
          <w:szCs w:val="22"/>
        </w:rPr>
        <w:t>: Walmart focuses on the principle of people-led, tech-powered. The Chief People Officer of Walmart presents the information stipulated in the Columbia Business School article: We are a digital company at Walmart, but we retain culture. Our definition is people-led, tech-powered. Such cultural transparency assists Walmart in embracing the digital transformations (omnichannel, internal apps, scheduling, AI tools) without sacrificing its cultural foundation.</w:t>
      </w:r>
    </w:p>
    <w:p w:rsidR="00FE7241" w:rsidRPr="004A48EF" w:rsidRDefault="00FE7241" w:rsidP="004A48EF">
      <w:pPr>
        <w:pStyle w:val="NormalWeb"/>
        <w:numPr>
          <w:ilvl w:val="0"/>
          <w:numId w:val="2"/>
        </w:numPr>
        <w:spacing w:line="480" w:lineRule="auto"/>
        <w:jc w:val="both"/>
        <w:rPr>
          <w:rFonts w:ascii="Arial" w:hAnsi="Arial" w:cs="Arial"/>
          <w:sz w:val="22"/>
          <w:szCs w:val="22"/>
        </w:rPr>
      </w:pPr>
      <w:r w:rsidRPr="004A48EF">
        <w:rPr>
          <w:rStyle w:val="Strong"/>
          <w:rFonts w:ascii="Arial" w:hAnsi="Arial" w:cs="Arial"/>
          <w:sz w:val="22"/>
          <w:szCs w:val="22"/>
        </w:rPr>
        <w:t>Global culture of inclusion and diversity</w:t>
      </w:r>
      <w:r w:rsidRPr="004A48EF">
        <w:rPr>
          <w:rFonts w:ascii="Arial" w:hAnsi="Arial" w:cs="Arial"/>
          <w:sz w:val="22"/>
          <w:szCs w:val="22"/>
        </w:rPr>
        <w:t>: Walmart produces Culture, Diversity and Inclusion reports, highlighting the need to dial up our inclusiveness and build a climate in which everyone feels welcome, supported and heard (</w:t>
      </w:r>
      <w:proofErr w:type="spellStart"/>
      <w:r w:rsidRPr="004A48EF">
        <w:rPr>
          <w:rFonts w:ascii="Arial" w:hAnsi="Arial" w:cs="Arial"/>
          <w:color w:val="222222"/>
          <w:sz w:val="22"/>
          <w:szCs w:val="22"/>
          <w:shd w:val="clear" w:color="auto" w:fill="FFFFFF"/>
        </w:rPr>
        <w:t>Schreane</w:t>
      </w:r>
      <w:proofErr w:type="spellEnd"/>
      <w:r w:rsidRPr="004A48EF">
        <w:rPr>
          <w:rFonts w:ascii="Arial" w:hAnsi="Arial" w:cs="Arial"/>
          <w:color w:val="222222"/>
          <w:sz w:val="22"/>
          <w:szCs w:val="22"/>
          <w:shd w:val="clear" w:color="auto" w:fill="FFFFFF"/>
        </w:rPr>
        <w:t>, 2021).</w:t>
      </w:r>
      <w:r w:rsidRPr="004A48EF">
        <w:rPr>
          <w:rFonts w:ascii="Arial" w:hAnsi="Arial" w:cs="Arial"/>
          <w:sz w:val="22"/>
          <w:szCs w:val="22"/>
        </w:rPr>
        <w:t xml:space="preserve"> Such a cultural focus assists Walmart in adapting to social and regulatory forces, talent attraction on a global scale, and local responsiveness in various markets.</w:t>
      </w:r>
    </w:p>
    <w:p w:rsidR="00FE7241" w:rsidRPr="004A48EF" w:rsidRDefault="00FE7241" w:rsidP="004A48EF">
      <w:pPr>
        <w:pStyle w:val="NormalWeb"/>
        <w:numPr>
          <w:ilvl w:val="0"/>
          <w:numId w:val="2"/>
        </w:numPr>
        <w:spacing w:line="480" w:lineRule="auto"/>
        <w:jc w:val="both"/>
        <w:rPr>
          <w:rFonts w:ascii="Arial" w:hAnsi="Arial" w:cs="Arial"/>
          <w:sz w:val="22"/>
          <w:szCs w:val="22"/>
        </w:rPr>
      </w:pPr>
      <w:r w:rsidRPr="004A48EF">
        <w:rPr>
          <w:rStyle w:val="Strong"/>
          <w:rFonts w:ascii="Arial" w:hAnsi="Arial" w:cs="Arial"/>
          <w:sz w:val="22"/>
          <w:szCs w:val="22"/>
        </w:rPr>
        <w:t>Local responsiveness via global culture</w:t>
      </w:r>
      <w:r w:rsidRPr="004A48EF">
        <w:rPr>
          <w:rFonts w:ascii="Arial" w:hAnsi="Arial" w:cs="Arial"/>
          <w:sz w:val="22"/>
          <w:szCs w:val="22"/>
        </w:rPr>
        <w:t xml:space="preserve">: Although much is </w:t>
      </w:r>
      <w:proofErr w:type="spellStart"/>
      <w:r w:rsidRPr="004A48EF">
        <w:rPr>
          <w:rFonts w:ascii="Arial" w:hAnsi="Arial" w:cs="Arial"/>
          <w:sz w:val="22"/>
          <w:szCs w:val="22"/>
        </w:rPr>
        <w:t>centralised</w:t>
      </w:r>
      <w:proofErr w:type="spellEnd"/>
      <w:r w:rsidRPr="004A48EF">
        <w:rPr>
          <w:rFonts w:ascii="Arial" w:hAnsi="Arial" w:cs="Arial"/>
          <w:sz w:val="22"/>
          <w:szCs w:val="22"/>
        </w:rPr>
        <w:t>, Walmart is employing local managers and store-based personnel who make local markets out of the global culture, thereby adjusting the culture to the local environment. It is this convergence, global culture, local application, which has helped Walmart respond to the various national markets without compromising on core values.</w:t>
      </w:r>
    </w:p>
    <w:p w:rsidR="00FE7241" w:rsidRPr="004A48EF" w:rsidRDefault="00FE7241" w:rsidP="004A48EF">
      <w:pPr>
        <w:pStyle w:val="Heading2"/>
        <w:spacing w:line="480" w:lineRule="auto"/>
        <w:rPr>
          <w:rFonts w:ascii="Arial" w:hAnsi="Arial" w:cs="Arial"/>
          <w:sz w:val="22"/>
          <w:szCs w:val="22"/>
        </w:rPr>
      </w:pPr>
      <w:bookmarkStart w:id="16" w:name="_Toc215269675"/>
      <w:r w:rsidRPr="004A48EF">
        <w:rPr>
          <w:rFonts w:ascii="Arial" w:hAnsi="Arial" w:cs="Arial"/>
          <w:sz w:val="22"/>
          <w:szCs w:val="22"/>
        </w:rPr>
        <w:lastRenderedPageBreak/>
        <w:t>4.3 Critical Assessment</w:t>
      </w:r>
      <w:bookmarkEnd w:id="16"/>
    </w:p>
    <w:p w:rsidR="00FE7241" w:rsidRPr="004A48EF" w:rsidRDefault="00FE7241" w:rsidP="004A48EF">
      <w:pPr>
        <w:spacing w:line="480" w:lineRule="auto"/>
        <w:jc w:val="both"/>
        <w:rPr>
          <w:rFonts w:ascii="Arial" w:hAnsi="Arial" w:cs="Arial"/>
        </w:rPr>
      </w:pPr>
      <w:r w:rsidRPr="004A48EF">
        <w:rPr>
          <w:rFonts w:ascii="Arial" w:hAnsi="Arial" w:cs="Arial"/>
        </w:rPr>
        <w:t>The culture of Walmart greatly fosters the flexibility of adapting to the strategy, structure, rigorous selection and training of associates, the integration of technology with a people-centric view, allowing global size, cost leadership, and consumer satisfaction (</w:t>
      </w:r>
      <w:proofErr w:type="spellStart"/>
      <w:r w:rsidRPr="004A48EF">
        <w:rPr>
          <w:rFonts w:ascii="Arial" w:hAnsi="Arial" w:cs="Arial"/>
        </w:rPr>
        <w:t>Panmore</w:t>
      </w:r>
      <w:proofErr w:type="spellEnd"/>
      <w:r w:rsidRPr="004A48EF">
        <w:rPr>
          <w:rFonts w:ascii="Arial" w:hAnsi="Arial" w:cs="Arial"/>
        </w:rPr>
        <w:t xml:space="preserve">, 2024; Mullins and Christy, 2016). Its global presence depends on the emphasis on inclusion and workforce alignment. Nevertheless, prevailing focus on </w:t>
      </w:r>
      <w:proofErr w:type="spellStart"/>
      <w:r w:rsidRPr="004A48EF">
        <w:rPr>
          <w:rFonts w:ascii="Arial" w:hAnsi="Arial" w:cs="Arial"/>
        </w:rPr>
        <w:t>standardisation</w:t>
      </w:r>
      <w:proofErr w:type="spellEnd"/>
      <w:r w:rsidRPr="004A48EF">
        <w:rPr>
          <w:rFonts w:ascii="Arial" w:hAnsi="Arial" w:cs="Arial"/>
        </w:rPr>
        <w:t xml:space="preserve">, </w:t>
      </w:r>
      <w:proofErr w:type="spellStart"/>
      <w:r w:rsidRPr="004A48EF">
        <w:rPr>
          <w:rFonts w:ascii="Arial" w:hAnsi="Arial" w:cs="Arial"/>
        </w:rPr>
        <w:t>centralised</w:t>
      </w:r>
      <w:proofErr w:type="spellEnd"/>
      <w:r w:rsidRPr="004A48EF">
        <w:rPr>
          <w:rFonts w:ascii="Arial" w:hAnsi="Arial" w:cs="Arial"/>
        </w:rPr>
        <w:t xml:space="preserve"> decision-making and cost controls has the potential to restrain local responsiveness, innovation, and staff empowerment. Culture works well in global adaptation, but fast changes and adaptability in the local markets might need evolution to maintain consistency with flexibility and innovative ideas.</w:t>
      </w:r>
    </w:p>
    <w:p w:rsidR="00BF6730" w:rsidRPr="004A48EF" w:rsidRDefault="00BF6730" w:rsidP="004A48EF">
      <w:pPr>
        <w:pStyle w:val="Heading2"/>
        <w:spacing w:line="480" w:lineRule="auto"/>
        <w:rPr>
          <w:rFonts w:ascii="Arial" w:hAnsi="Arial" w:cs="Arial"/>
          <w:sz w:val="22"/>
          <w:szCs w:val="22"/>
        </w:rPr>
      </w:pPr>
      <w:bookmarkStart w:id="17" w:name="_Toc215269676"/>
      <w:r w:rsidRPr="004A48EF">
        <w:rPr>
          <w:rStyle w:val="Strong"/>
          <w:rFonts w:ascii="Arial" w:hAnsi="Arial" w:cs="Arial"/>
          <w:b/>
          <w:bCs w:val="0"/>
          <w:sz w:val="22"/>
          <w:szCs w:val="22"/>
        </w:rPr>
        <w:t>4.4 PESTLE Analysis</w:t>
      </w:r>
      <w:bookmarkEnd w:id="17"/>
    </w:p>
    <w:p w:rsidR="00BF6730" w:rsidRPr="004A48EF" w:rsidRDefault="00BF6730" w:rsidP="004A48EF">
      <w:pPr>
        <w:pStyle w:val="ListParagraph"/>
        <w:numPr>
          <w:ilvl w:val="0"/>
          <w:numId w:val="4"/>
        </w:numPr>
        <w:spacing w:line="480" w:lineRule="auto"/>
        <w:jc w:val="both"/>
        <w:rPr>
          <w:rFonts w:ascii="Arial" w:hAnsi="Arial" w:cs="Arial"/>
        </w:rPr>
      </w:pPr>
      <w:r w:rsidRPr="004A48EF">
        <w:rPr>
          <w:rFonts w:ascii="Arial" w:hAnsi="Arial" w:cs="Arial"/>
          <w:b/>
        </w:rPr>
        <w:t>Political Factors:</w:t>
      </w:r>
      <w:r w:rsidRPr="004A48EF">
        <w:rPr>
          <w:rFonts w:ascii="Arial" w:hAnsi="Arial" w:cs="Arial"/>
        </w:rPr>
        <w:t xml:space="preserve"> Walmart operates across multiple countries, making it highly sensitive to government regulations, trade agreements, tariffs, and </w:t>
      </w:r>
      <w:proofErr w:type="spellStart"/>
      <w:r w:rsidRPr="004A48EF">
        <w:rPr>
          <w:rFonts w:ascii="Arial" w:hAnsi="Arial" w:cs="Arial"/>
        </w:rPr>
        <w:t>labour</w:t>
      </w:r>
      <w:proofErr w:type="spellEnd"/>
      <w:r w:rsidRPr="004A48EF">
        <w:rPr>
          <w:rFonts w:ascii="Arial" w:hAnsi="Arial" w:cs="Arial"/>
        </w:rPr>
        <w:t xml:space="preserve"> policies. Changes in political stability or taxation can directly affect its sourcing, supply chain strategy, and market expansion decisions.</w:t>
      </w:r>
    </w:p>
    <w:p w:rsidR="00BF6730" w:rsidRPr="004A48EF" w:rsidRDefault="00BF6730" w:rsidP="004A48EF">
      <w:pPr>
        <w:pStyle w:val="ListParagraph"/>
        <w:numPr>
          <w:ilvl w:val="0"/>
          <w:numId w:val="4"/>
        </w:numPr>
        <w:spacing w:line="480" w:lineRule="auto"/>
        <w:jc w:val="both"/>
        <w:rPr>
          <w:rFonts w:ascii="Arial" w:hAnsi="Arial" w:cs="Arial"/>
        </w:rPr>
      </w:pPr>
      <w:r w:rsidRPr="004A48EF">
        <w:rPr>
          <w:rFonts w:ascii="Arial" w:hAnsi="Arial" w:cs="Arial"/>
          <w:b/>
        </w:rPr>
        <w:t>Economic Factors:</w:t>
      </w:r>
      <w:r w:rsidRPr="004A48EF">
        <w:rPr>
          <w:rFonts w:ascii="Arial" w:hAnsi="Arial" w:cs="Arial"/>
        </w:rPr>
        <w:t xml:space="preserve"> Macroeconomic trends such as inflation, recession pressures, and fluctuating exchange rates influence Walmart’s pricing and cost-control efforts (Edo-Osagie, 2025). Since the company competes heavily on affordability, shifts in consumer income and employment levels play a major role in shaping demand.</w:t>
      </w:r>
    </w:p>
    <w:p w:rsidR="00BF6730" w:rsidRPr="004A48EF" w:rsidRDefault="00BF6730" w:rsidP="004A48EF">
      <w:pPr>
        <w:pStyle w:val="ListParagraph"/>
        <w:numPr>
          <w:ilvl w:val="0"/>
          <w:numId w:val="4"/>
        </w:numPr>
        <w:spacing w:line="480" w:lineRule="auto"/>
        <w:jc w:val="both"/>
        <w:rPr>
          <w:rFonts w:ascii="Arial" w:hAnsi="Arial" w:cs="Arial"/>
        </w:rPr>
      </w:pPr>
      <w:r w:rsidRPr="004A48EF">
        <w:rPr>
          <w:rFonts w:ascii="Arial" w:hAnsi="Arial" w:cs="Arial"/>
          <w:b/>
        </w:rPr>
        <w:t>Social Factors:</w:t>
      </w:r>
      <w:r w:rsidRPr="004A48EF">
        <w:rPr>
          <w:rFonts w:ascii="Arial" w:hAnsi="Arial" w:cs="Arial"/>
        </w:rPr>
        <w:t xml:space="preserve"> Consumers now </w:t>
      </w:r>
      <w:proofErr w:type="spellStart"/>
      <w:r w:rsidRPr="004A48EF">
        <w:rPr>
          <w:rFonts w:ascii="Arial" w:hAnsi="Arial" w:cs="Arial"/>
        </w:rPr>
        <w:t>prioritise</w:t>
      </w:r>
      <w:proofErr w:type="spellEnd"/>
      <w:r w:rsidRPr="004A48EF">
        <w:rPr>
          <w:rFonts w:ascii="Arial" w:hAnsi="Arial" w:cs="Arial"/>
        </w:rPr>
        <w:t xml:space="preserve"> convenience, ethical sourcing, inclusivity, and sustainability in retail. Walmart must respond through cultural alignment, workforce diversity initiatives, and customer-centric operational models that serve varied global communities.</w:t>
      </w:r>
    </w:p>
    <w:p w:rsidR="00BF6730" w:rsidRPr="004A48EF" w:rsidRDefault="00BF6730" w:rsidP="004A48EF">
      <w:pPr>
        <w:pStyle w:val="ListParagraph"/>
        <w:numPr>
          <w:ilvl w:val="0"/>
          <w:numId w:val="4"/>
        </w:numPr>
        <w:spacing w:line="480" w:lineRule="auto"/>
        <w:jc w:val="both"/>
        <w:rPr>
          <w:rFonts w:ascii="Arial" w:hAnsi="Arial" w:cs="Arial"/>
        </w:rPr>
      </w:pPr>
      <w:r w:rsidRPr="004A48EF">
        <w:rPr>
          <w:rFonts w:ascii="Arial" w:hAnsi="Arial" w:cs="Arial"/>
          <w:b/>
        </w:rPr>
        <w:t>Technological Factors:</w:t>
      </w:r>
      <w:r w:rsidRPr="004A48EF">
        <w:rPr>
          <w:rFonts w:ascii="Arial" w:hAnsi="Arial" w:cs="Arial"/>
        </w:rPr>
        <w:t xml:space="preserve"> Digital transformation, AI-driven analytics, automation, and omnichannel retailing reshape Walmart’s competitive environment (</w:t>
      </w:r>
      <w:proofErr w:type="spellStart"/>
      <w:r w:rsidRPr="004A48EF">
        <w:rPr>
          <w:rFonts w:ascii="Arial" w:hAnsi="Arial" w:cs="Arial"/>
        </w:rPr>
        <w:t>Ojika</w:t>
      </w:r>
      <w:proofErr w:type="spellEnd"/>
      <w:r w:rsidRPr="004A48EF">
        <w:rPr>
          <w:rFonts w:ascii="Arial" w:hAnsi="Arial" w:cs="Arial"/>
        </w:rPr>
        <w:t xml:space="preserve"> et al., 2021). </w:t>
      </w:r>
      <w:r w:rsidRPr="004A48EF">
        <w:rPr>
          <w:rFonts w:ascii="Arial" w:hAnsi="Arial" w:cs="Arial"/>
        </w:rPr>
        <w:lastRenderedPageBreak/>
        <w:t>These technologies drive efficiency while supporting its “people-led, tech-powered” cultural vision.</w:t>
      </w:r>
    </w:p>
    <w:p w:rsidR="00BF6730" w:rsidRPr="004A48EF" w:rsidRDefault="00BF6730" w:rsidP="004A48EF">
      <w:pPr>
        <w:pStyle w:val="ListParagraph"/>
        <w:numPr>
          <w:ilvl w:val="0"/>
          <w:numId w:val="4"/>
        </w:numPr>
        <w:spacing w:line="480" w:lineRule="auto"/>
        <w:jc w:val="both"/>
        <w:rPr>
          <w:rFonts w:ascii="Arial" w:hAnsi="Arial" w:cs="Arial"/>
        </w:rPr>
      </w:pPr>
      <w:r w:rsidRPr="004A48EF">
        <w:rPr>
          <w:rFonts w:ascii="Arial" w:hAnsi="Arial" w:cs="Arial"/>
          <w:b/>
        </w:rPr>
        <w:t>Legal Factors:</w:t>
      </w:r>
      <w:r w:rsidRPr="004A48EF">
        <w:rPr>
          <w:rFonts w:ascii="Arial" w:hAnsi="Arial" w:cs="Arial"/>
        </w:rPr>
        <w:t xml:space="preserve"> Walmart must comply with global </w:t>
      </w:r>
      <w:proofErr w:type="spellStart"/>
      <w:r w:rsidRPr="004A48EF">
        <w:rPr>
          <w:rFonts w:ascii="Arial" w:hAnsi="Arial" w:cs="Arial"/>
        </w:rPr>
        <w:t>labour</w:t>
      </w:r>
      <w:proofErr w:type="spellEnd"/>
      <w:r w:rsidRPr="004A48EF">
        <w:rPr>
          <w:rFonts w:ascii="Arial" w:hAnsi="Arial" w:cs="Arial"/>
        </w:rPr>
        <w:t xml:space="preserve"> laws, data privacy regulations, consumer protection rules, and rising antitrust scrutiny, all of which influence its operations and governance.</w:t>
      </w:r>
    </w:p>
    <w:p w:rsidR="00BF6730" w:rsidRPr="004A48EF" w:rsidRDefault="00BF6730" w:rsidP="004A48EF">
      <w:pPr>
        <w:pStyle w:val="ListParagraph"/>
        <w:numPr>
          <w:ilvl w:val="0"/>
          <w:numId w:val="4"/>
        </w:numPr>
        <w:spacing w:line="480" w:lineRule="auto"/>
        <w:jc w:val="both"/>
        <w:rPr>
          <w:rFonts w:ascii="Arial" w:hAnsi="Arial" w:cs="Arial"/>
        </w:rPr>
      </w:pPr>
      <w:r w:rsidRPr="004A48EF">
        <w:rPr>
          <w:rFonts w:ascii="Arial" w:hAnsi="Arial" w:cs="Arial"/>
          <w:b/>
        </w:rPr>
        <w:t>Environmental Factors:</w:t>
      </w:r>
      <w:r w:rsidRPr="004A48EF">
        <w:rPr>
          <w:rFonts w:ascii="Arial" w:hAnsi="Arial" w:cs="Arial"/>
        </w:rPr>
        <w:t xml:space="preserve"> Growing expectations for carbon reduction, waste </w:t>
      </w:r>
      <w:proofErr w:type="spellStart"/>
      <w:r w:rsidRPr="004A48EF">
        <w:rPr>
          <w:rFonts w:ascii="Arial" w:hAnsi="Arial" w:cs="Arial"/>
        </w:rPr>
        <w:t>minimisation</w:t>
      </w:r>
      <w:proofErr w:type="spellEnd"/>
      <w:r w:rsidRPr="004A48EF">
        <w:rPr>
          <w:rFonts w:ascii="Arial" w:hAnsi="Arial" w:cs="Arial"/>
        </w:rPr>
        <w:t>, and sustainable packaging push Walmart to strengthen its environmental strategies and long-term sustainability commitments.</w:t>
      </w:r>
    </w:p>
    <w:p w:rsidR="00BF6730" w:rsidRPr="004A48EF" w:rsidRDefault="00BF6730" w:rsidP="004A48EF">
      <w:pPr>
        <w:spacing w:line="480" w:lineRule="auto"/>
        <w:jc w:val="center"/>
        <w:rPr>
          <w:rFonts w:ascii="Arial" w:hAnsi="Arial" w:cs="Arial"/>
          <w:i/>
        </w:rPr>
      </w:pPr>
      <w:r w:rsidRPr="004A48EF">
        <w:rPr>
          <w:rFonts w:ascii="Arial" w:hAnsi="Arial" w:cs="Arial"/>
          <w:i/>
        </w:rPr>
        <w:t>Fig 3: Pestle Analysis</w:t>
      </w:r>
    </w:p>
    <w:p w:rsidR="00BF6730" w:rsidRPr="004A48EF" w:rsidRDefault="00BF6730" w:rsidP="004A48EF">
      <w:pPr>
        <w:spacing w:line="480" w:lineRule="auto"/>
        <w:jc w:val="both"/>
        <w:rPr>
          <w:rFonts w:ascii="Arial" w:hAnsi="Arial" w:cs="Arial"/>
        </w:rPr>
      </w:pPr>
      <w:r w:rsidRPr="004A48EF">
        <w:rPr>
          <w:rFonts w:ascii="Arial" w:hAnsi="Arial" w:cs="Arial"/>
        </w:rPr>
        <w:t xml:space="preserve">                                  </w:t>
      </w:r>
      <w:r w:rsidRPr="004A48EF">
        <w:rPr>
          <w:rFonts w:ascii="Arial" w:hAnsi="Arial" w:cs="Arial"/>
          <w:noProof/>
        </w:rPr>
        <w:drawing>
          <wp:inline distT="0" distB="0" distL="0" distR="0" wp14:anchorId="43B2DA28" wp14:editId="3F67FB9C">
            <wp:extent cx="3848298" cy="421661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3848298" cy="4216617"/>
                    </a:xfrm>
                    <a:prstGeom prst="rect">
                      <a:avLst/>
                    </a:prstGeom>
                  </pic:spPr>
                </pic:pic>
              </a:graphicData>
            </a:graphic>
          </wp:inline>
        </w:drawing>
      </w:r>
    </w:p>
    <w:p w:rsidR="00FE7241" w:rsidRPr="004A48EF" w:rsidRDefault="00FE7241" w:rsidP="004A48EF">
      <w:pPr>
        <w:pStyle w:val="Heading1"/>
        <w:spacing w:line="480" w:lineRule="auto"/>
        <w:rPr>
          <w:rFonts w:ascii="Arial" w:hAnsi="Arial" w:cs="Arial"/>
          <w:sz w:val="22"/>
          <w:szCs w:val="22"/>
        </w:rPr>
      </w:pPr>
      <w:bookmarkStart w:id="18" w:name="_Toc215269677"/>
      <w:r w:rsidRPr="004A48EF">
        <w:rPr>
          <w:rFonts w:ascii="Arial" w:hAnsi="Arial" w:cs="Arial"/>
          <w:sz w:val="22"/>
          <w:szCs w:val="22"/>
        </w:rPr>
        <w:lastRenderedPageBreak/>
        <w:t xml:space="preserve">5. </w:t>
      </w:r>
      <w:proofErr w:type="spellStart"/>
      <w:r w:rsidR="00BF6730" w:rsidRPr="004A48EF">
        <w:rPr>
          <w:rFonts w:ascii="Arial" w:hAnsi="Arial" w:cs="Arial"/>
          <w:sz w:val="22"/>
          <w:szCs w:val="22"/>
        </w:rPr>
        <w:t>Organisational</w:t>
      </w:r>
      <w:proofErr w:type="spellEnd"/>
      <w:r w:rsidR="00BF6730" w:rsidRPr="004A48EF">
        <w:rPr>
          <w:rFonts w:ascii="Arial" w:hAnsi="Arial" w:cs="Arial"/>
          <w:sz w:val="22"/>
          <w:szCs w:val="22"/>
        </w:rPr>
        <w:t xml:space="preserve"> Culture and Barriers of Effective Functioning</w:t>
      </w:r>
      <w:bookmarkEnd w:id="18"/>
    </w:p>
    <w:p w:rsidR="00FE7241" w:rsidRPr="004A48EF" w:rsidRDefault="00FE7241" w:rsidP="004A48EF">
      <w:pPr>
        <w:pStyle w:val="Heading2"/>
        <w:spacing w:line="480" w:lineRule="auto"/>
        <w:rPr>
          <w:rFonts w:ascii="Arial" w:hAnsi="Arial" w:cs="Arial"/>
          <w:sz w:val="22"/>
          <w:szCs w:val="22"/>
        </w:rPr>
      </w:pPr>
      <w:bookmarkStart w:id="19" w:name="_Toc215269678"/>
      <w:r w:rsidRPr="004A48EF">
        <w:rPr>
          <w:rFonts w:ascii="Arial" w:hAnsi="Arial" w:cs="Arial"/>
          <w:sz w:val="22"/>
          <w:szCs w:val="22"/>
        </w:rPr>
        <w:t>5.1 Potential Cultural Barriers</w:t>
      </w:r>
      <w:bookmarkEnd w:id="19"/>
    </w:p>
    <w:p w:rsidR="00FE7241" w:rsidRPr="004A48EF" w:rsidRDefault="00FE7241" w:rsidP="004A48EF">
      <w:pPr>
        <w:spacing w:line="480" w:lineRule="auto"/>
        <w:jc w:val="both"/>
        <w:rPr>
          <w:rFonts w:ascii="Arial" w:hAnsi="Arial" w:cs="Arial"/>
        </w:rPr>
      </w:pPr>
      <w:r w:rsidRPr="004A48EF">
        <w:rPr>
          <w:rFonts w:ascii="Arial" w:hAnsi="Arial" w:cs="Arial"/>
        </w:rPr>
        <w:t>Although Walmart has a good culture, the culture is also a weakness counter in itself. The hierarchical structure and the predominant Role Culture may delay the decision-making process, as well as decrease the flexibility, thereby restricting responsiveness to change (</w:t>
      </w:r>
      <w:proofErr w:type="spellStart"/>
      <w:r w:rsidRPr="004A48EF">
        <w:rPr>
          <w:rFonts w:ascii="Arial" w:hAnsi="Arial" w:cs="Arial"/>
        </w:rPr>
        <w:t>Panmore</w:t>
      </w:r>
      <w:proofErr w:type="spellEnd"/>
      <w:r w:rsidRPr="004A48EF">
        <w:rPr>
          <w:rFonts w:ascii="Arial" w:hAnsi="Arial" w:cs="Arial"/>
        </w:rPr>
        <w:t xml:space="preserve">, 2024). The focus on cost leadership and </w:t>
      </w:r>
      <w:proofErr w:type="spellStart"/>
      <w:r w:rsidRPr="004A48EF">
        <w:rPr>
          <w:rFonts w:ascii="Arial" w:hAnsi="Arial" w:cs="Arial"/>
        </w:rPr>
        <w:t>standardisation</w:t>
      </w:r>
      <w:proofErr w:type="spellEnd"/>
      <w:r w:rsidRPr="004A48EF">
        <w:rPr>
          <w:rFonts w:ascii="Arial" w:hAnsi="Arial" w:cs="Arial"/>
        </w:rPr>
        <w:t xml:space="preserve"> can result in underinvestment in employee engagement, innovation and local adjustment, which can influence job satisfaction and differentiation of services. The </w:t>
      </w:r>
      <w:proofErr w:type="spellStart"/>
      <w:r w:rsidRPr="004A48EF">
        <w:rPr>
          <w:rFonts w:ascii="Arial" w:hAnsi="Arial" w:cs="Arial"/>
        </w:rPr>
        <w:t>centralised</w:t>
      </w:r>
      <w:proofErr w:type="spellEnd"/>
      <w:r w:rsidRPr="004A48EF">
        <w:rPr>
          <w:rFonts w:ascii="Arial" w:hAnsi="Arial" w:cs="Arial"/>
        </w:rPr>
        <w:t xml:space="preserve"> processes and global pressures can clash with the espoused value and cause disconnects with the </w:t>
      </w:r>
      <w:proofErr w:type="spellStart"/>
      <w:r w:rsidRPr="004A48EF">
        <w:rPr>
          <w:rFonts w:ascii="Arial" w:hAnsi="Arial" w:cs="Arial"/>
        </w:rPr>
        <w:t>centralised</w:t>
      </w:r>
      <w:proofErr w:type="spellEnd"/>
      <w:r w:rsidRPr="004A48EF">
        <w:rPr>
          <w:rFonts w:ascii="Arial" w:hAnsi="Arial" w:cs="Arial"/>
        </w:rPr>
        <w:t xml:space="preserve"> value of respect for an individual. Inertia, culture creates difficulties in quick change, and tensions of global </w:t>
      </w:r>
      <w:proofErr w:type="spellStart"/>
      <w:r w:rsidRPr="004A48EF">
        <w:rPr>
          <w:rFonts w:ascii="Arial" w:hAnsi="Arial" w:cs="Arial"/>
        </w:rPr>
        <w:t>standardisation</w:t>
      </w:r>
      <w:proofErr w:type="spellEnd"/>
      <w:r w:rsidRPr="004A48EF">
        <w:rPr>
          <w:rFonts w:ascii="Arial" w:hAnsi="Arial" w:cs="Arial"/>
        </w:rPr>
        <w:t xml:space="preserve"> against the local market demands may prevent adaptation, innovation and conformity to regional standards.</w:t>
      </w:r>
    </w:p>
    <w:p w:rsidR="00FE7241" w:rsidRPr="004A48EF" w:rsidRDefault="00FE7241" w:rsidP="004A48EF">
      <w:pPr>
        <w:pStyle w:val="Heading2"/>
        <w:spacing w:line="480" w:lineRule="auto"/>
        <w:rPr>
          <w:rFonts w:ascii="Arial" w:hAnsi="Arial" w:cs="Arial"/>
          <w:sz w:val="22"/>
          <w:szCs w:val="22"/>
        </w:rPr>
      </w:pPr>
      <w:bookmarkStart w:id="20" w:name="_Toc215269679"/>
      <w:r w:rsidRPr="004A48EF">
        <w:rPr>
          <w:rFonts w:ascii="Arial" w:hAnsi="Arial" w:cs="Arial"/>
          <w:sz w:val="22"/>
          <w:szCs w:val="22"/>
        </w:rPr>
        <w:t>5.2 Evidence from Walmart</w:t>
      </w:r>
      <w:bookmarkEnd w:id="20"/>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t>The study reports the advantages and the demerits of Walmart culture. In a case study of Walmart culture, it is mentioned that although the culture fostered growth and success, it also had the dark side (i.e. high pressure, employee grievance, lack of flexibility) (ICMR case). Also, the external commentary indicates that despite the excellent values of Walmart in theory, employee experience occasionally suggests that the culture falls short when it comes to the respect of the individual (</w:t>
      </w:r>
      <w:r w:rsidRPr="004A48EF">
        <w:rPr>
          <w:rFonts w:ascii="Arial" w:hAnsi="Arial" w:cs="Arial"/>
          <w:color w:val="222222"/>
          <w:sz w:val="22"/>
          <w:szCs w:val="22"/>
          <w:shd w:val="clear" w:color="auto" w:fill="FFFFFF"/>
        </w:rPr>
        <w:t xml:space="preserve">Bank Muñoz, Kenny, and </w:t>
      </w:r>
      <w:proofErr w:type="spellStart"/>
      <w:r w:rsidRPr="004A48EF">
        <w:rPr>
          <w:rFonts w:ascii="Arial" w:hAnsi="Arial" w:cs="Arial"/>
          <w:color w:val="222222"/>
          <w:sz w:val="22"/>
          <w:szCs w:val="22"/>
          <w:shd w:val="clear" w:color="auto" w:fill="FFFFFF"/>
        </w:rPr>
        <w:t>Stecher</w:t>
      </w:r>
      <w:proofErr w:type="spellEnd"/>
      <w:r w:rsidRPr="004A48EF">
        <w:rPr>
          <w:rFonts w:ascii="Arial" w:hAnsi="Arial" w:cs="Arial"/>
          <w:color w:val="222222"/>
          <w:sz w:val="22"/>
          <w:szCs w:val="22"/>
          <w:shd w:val="clear" w:color="auto" w:fill="FFFFFF"/>
        </w:rPr>
        <w:t>, 2018).</w:t>
      </w:r>
      <w:r w:rsidRPr="004A48EF">
        <w:rPr>
          <w:rFonts w:ascii="Arial" w:hAnsi="Arial" w:cs="Arial"/>
          <w:sz w:val="22"/>
          <w:szCs w:val="22"/>
        </w:rPr>
        <w:t xml:space="preserve"> To illustrate, sustained culture in such a workforce of more than 2 million is an immense issue; to Walmart, this demands scaling culture and aligning over a million applicants each year to its culture.</w:t>
      </w:r>
    </w:p>
    <w:p w:rsidR="00FE7241" w:rsidRPr="004A48EF" w:rsidRDefault="00FE7241" w:rsidP="004A48EF">
      <w:pPr>
        <w:pStyle w:val="Heading2"/>
        <w:spacing w:line="480" w:lineRule="auto"/>
        <w:rPr>
          <w:rFonts w:ascii="Arial" w:hAnsi="Arial" w:cs="Arial"/>
          <w:sz w:val="22"/>
          <w:szCs w:val="22"/>
        </w:rPr>
      </w:pPr>
      <w:bookmarkStart w:id="21" w:name="_Toc215269680"/>
      <w:r w:rsidRPr="004A48EF">
        <w:rPr>
          <w:rFonts w:ascii="Arial" w:hAnsi="Arial" w:cs="Arial"/>
          <w:sz w:val="22"/>
          <w:szCs w:val="22"/>
        </w:rPr>
        <w:lastRenderedPageBreak/>
        <w:t>5.3 Critical Discussion and Judgement</w:t>
      </w:r>
      <w:bookmarkEnd w:id="21"/>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t>In my estimation, yes—</w:t>
      </w: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culture </w:t>
      </w:r>
      <w:r w:rsidRPr="004A48EF">
        <w:rPr>
          <w:rStyle w:val="Emphasis"/>
          <w:rFonts w:ascii="Arial" w:hAnsi="Arial" w:cs="Arial"/>
          <w:i w:val="0"/>
          <w:sz w:val="22"/>
          <w:szCs w:val="22"/>
        </w:rPr>
        <w:t>can</w:t>
      </w:r>
      <w:r w:rsidRPr="004A48EF">
        <w:rPr>
          <w:rFonts w:ascii="Arial" w:hAnsi="Arial" w:cs="Arial"/>
          <w:sz w:val="22"/>
          <w:szCs w:val="22"/>
        </w:rPr>
        <w:t xml:space="preserve"> act as a barrier to effective functioning at Walmart, though it is not wholly so. The prevailing culture endorses global magnitude, cost leadership, consistency, and efficiency, and has evidently made Walmart thrive. However, in certain situations, particularly where there is a need for innovation, local responsiveness, employee empowerment and culture change, the culture can limit performance (</w:t>
      </w:r>
      <w:proofErr w:type="spellStart"/>
      <w:r w:rsidRPr="004A48EF">
        <w:rPr>
          <w:rFonts w:ascii="Arial" w:hAnsi="Arial" w:cs="Arial"/>
          <w:color w:val="222222"/>
          <w:sz w:val="22"/>
          <w:szCs w:val="22"/>
          <w:shd w:val="clear" w:color="auto" w:fill="FFFFFF"/>
        </w:rPr>
        <w:t>Hanifah</w:t>
      </w:r>
      <w:proofErr w:type="spellEnd"/>
      <w:r w:rsidRPr="004A48EF">
        <w:rPr>
          <w:rFonts w:ascii="Arial" w:hAnsi="Arial" w:cs="Arial"/>
          <w:color w:val="222222"/>
          <w:sz w:val="22"/>
          <w:szCs w:val="22"/>
          <w:shd w:val="clear" w:color="auto" w:fill="FFFFFF"/>
        </w:rPr>
        <w:t xml:space="preserve"> et al., 2019).</w:t>
      </w:r>
      <w:r w:rsidRPr="004A48EF">
        <w:rPr>
          <w:rFonts w:ascii="Arial" w:hAnsi="Arial" w:cs="Arial"/>
          <w:sz w:val="22"/>
          <w:szCs w:val="22"/>
        </w:rPr>
        <w:t xml:space="preserve"> The obstacle is conditional: in stable operations that need </w:t>
      </w:r>
      <w:proofErr w:type="spellStart"/>
      <w:r w:rsidRPr="004A48EF">
        <w:rPr>
          <w:rFonts w:ascii="Arial" w:hAnsi="Arial" w:cs="Arial"/>
          <w:sz w:val="22"/>
          <w:szCs w:val="22"/>
        </w:rPr>
        <w:t>standardisation</w:t>
      </w:r>
      <w:proofErr w:type="spellEnd"/>
      <w:r w:rsidRPr="004A48EF">
        <w:rPr>
          <w:rFonts w:ascii="Arial" w:hAnsi="Arial" w:cs="Arial"/>
          <w:sz w:val="22"/>
          <w:szCs w:val="22"/>
        </w:rPr>
        <w:t>, the culture is facilitating; in agile, disruptive situations, the culture could be restrictive. The culture is therefore less of a barrier, always, and more of a constraint under certain circumstances. It is important to identify the areas and the ways in which the culture acts as an obstacle (</w:t>
      </w:r>
      <w:proofErr w:type="spellStart"/>
      <w:r w:rsidRPr="004A48EF">
        <w:rPr>
          <w:rFonts w:ascii="Arial" w:hAnsi="Arial" w:cs="Arial"/>
          <w:color w:val="222222"/>
          <w:sz w:val="22"/>
          <w:szCs w:val="22"/>
          <w:shd w:val="clear" w:color="auto" w:fill="FFFFFF"/>
        </w:rPr>
        <w:t>Aktürk</w:t>
      </w:r>
      <w:proofErr w:type="spellEnd"/>
      <w:r w:rsidRPr="004A48EF">
        <w:rPr>
          <w:rFonts w:ascii="Arial" w:hAnsi="Arial" w:cs="Arial"/>
          <w:color w:val="222222"/>
          <w:sz w:val="22"/>
          <w:szCs w:val="22"/>
          <w:shd w:val="clear" w:color="auto" w:fill="FFFFFF"/>
        </w:rPr>
        <w:t xml:space="preserve"> and </w:t>
      </w:r>
      <w:proofErr w:type="spellStart"/>
      <w:r w:rsidRPr="004A48EF">
        <w:rPr>
          <w:rFonts w:ascii="Arial" w:hAnsi="Arial" w:cs="Arial"/>
          <w:color w:val="222222"/>
          <w:sz w:val="22"/>
          <w:szCs w:val="22"/>
          <w:shd w:val="clear" w:color="auto" w:fill="FFFFFF"/>
        </w:rPr>
        <w:t>Dastgerdi</w:t>
      </w:r>
      <w:proofErr w:type="spellEnd"/>
      <w:r w:rsidRPr="004A48EF">
        <w:rPr>
          <w:rFonts w:ascii="Arial" w:hAnsi="Arial" w:cs="Arial"/>
          <w:color w:val="222222"/>
          <w:sz w:val="22"/>
          <w:szCs w:val="22"/>
          <w:shd w:val="clear" w:color="auto" w:fill="FFFFFF"/>
        </w:rPr>
        <w:t>, 2021).</w:t>
      </w:r>
      <w:r w:rsidRPr="004A48EF">
        <w:rPr>
          <w:rFonts w:ascii="Arial" w:hAnsi="Arial" w:cs="Arial"/>
          <w:sz w:val="22"/>
          <w:szCs w:val="22"/>
        </w:rPr>
        <w:t xml:space="preserve"> In order to </w:t>
      </w:r>
      <w:proofErr w:type="spellStart"/>
      <w:r w:rsidRPr="004A48EF">
        <w:rPr>
          <w:rFonts w:ascii="Arial" w:hAnsi="Arial" w:cs="Arial"/>
          <w:sz w:val="22"/>
          <w:szCs w:val="22"/>
        </w:rPr>
        <w:t>maximise</w:t>
      </w:r>
      <w:proofErr w:type="spellEnd"/>
      <w:r w:rsidRPr="004A48EF">
        <w:rPr>
          <w:rFonts w:ascii="Arial" w:hAnsi="Arial" w:cs="Arial"/>
          <w:sz w:val="22"/>
          <w:szCs w:val="22"/>
        </w:rPr>
        <w:t xml:space="preserve"> effectiveness, Walmart should modify its culture to ensure that it maintains its advantages (consistency, alignment, customer focus) but improves flexibility, empowerment of employees, and local adaptive abilities.</w:t>
      </w:r>
    </w:p>
    <w:p w:rsidR="00FE7241" w:rsidRPr="004A48EF" w:rsidRDefault="00FE7241" w:rsidP="004A48EF">
      <w:pPr>
        <w:pStyle w:val="Heading1"/>
        <w:spacing w:line="480" w:lineRule="auto"/>
        <w:rPr>
          <w:rFonts w:ascii="Arial" w:hAnsi="Arial" w:cs="Arial"/>
          <w:sz w:val="22"/>
          <w:szCs w:val="22"/>
        </w:rPr>
      </w:pPr>
      <w:bookmarkStart w:id="22" w:name="_Toc215269681"/>
      <w:r w:rsidRPr="004A48EF">
        <w:rPr>
          <w:rFonts w:ascii="Arial" w:hAnsi="Arial" w:cs="Arial"/>
          <w:sz w:val="22"/>
          <w:szCs w:val="22"/>
        </w:rPr>
        <w:t xml:space="preserve">6. </w:t>
      </w:r>
      <w:proofErr w:type="spellStart"/>
      <w:r w:rsidR="00BF6730" w:rsidRPr="004A48EF">
        <w:rPr>
          <w:rFonts w:ascii="Arial" w:hAnsi="Arial" w:cs="Arial"/>
          <w:sz w:val="22"/>
          <w:szCs w:val="22"/>
        </w:rPr>
        <w:t>Organisational</w:t>
      </w:r>
      <w:proofErr w:type="spellEnd"/>
      <w:r w:rsidR="00BF6730" w:rsidRPr="004A48EF">
        <w:rPr>
          <w:rFonts w:ascii="Arial" w:hAnsi="Arial" w:cs="Arial"/>
          <w:sz w:val="22"/>
          <w:szCs w:val="22"/>
        </w:rPr>
        <w:t xml:space="preserve"> Cultures and </w:t>
      </w:r>
      <w:proofErr w:type="spellStart"/>
      <w:r w:rsidR="00BF6730" w:rsidRPr="004A48EF">
        <w:rPr>
          <w:rFonts w:ascii="Arial" w:hAnsi="Arial" w:cs="Arial"/>
          <w:sz w:val="22"/>
          <w:szCs w:val="22"/>
        </w:rPr>
        <w:t>Organisational</w:t>
      </w:r>
      <w:proofErr w:type="spellEnd"/>
      <w:r w:rsidR="00BF6730" w:rsidRPr="004A48EF">
        <w:rPr>
          <w:rFonts w:ascii="Arial" w:hAnsi="Arial" w:cs="Arial"/>
          <w:sz w:val="22"/>
          <w:szCs w:val="22"/>
        </w:rPr>
        <w:t xml:space="preserve"> Performance</w:t>
      </w:r>
      <w:bookmarkEnd w:id="22"/>
    </w:p>
    <w:p w:rsidR="00FE7241" w:rsidRPr="004A48EF" w:rsidRDefault="00FE7241" w:rsidP="004A48EF">
      <w:pPr>
        <w:pStyle w:val="Heading2"/>
        <w:spacing w:line="480" w:lineRule="auto"/>
        <w:rPr>
          <w:rFonts w:ascii="Arial" w:hAnsi="Arial" w:cs="Arial"/>
          <w:sz w:val="22"/>
          <w:szCs w:val="22"/>
        </w:rPr>
      </w:pPr>
      <w:bookmarkStart w:id="23" w:name="_Toc215269682"/>
      <w:r w:rsidRPr="004A48EF">
        <w:rPr>
          <w:rFonts w:ascii="Arial" w:hAnsi="Arial" w:cs="Arial"/>
          <w:sz w:val="22"/>
          <w:szCs w:val="22"/>
        </w:rPr>
        <w:t>6.1 Impact on Performance</w:t>
      </w:r>
      <w:bookmarkEnd w:id="23"/>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t xml:space="preserve">The </w:t>
      </w:r>
      <w:proofErr w:type="spellStart"/>
      <w:r w:rsidRPr="004A48EF">
        <w:rPr>
          <w:rFonts w:ascii="Arial" w:hAnsi="Arial" w:cs="Arial"/>
          <w:sz w:val="22"/>
          <w:szCs w:val="22"/>
        </w:rPr>
        <w:t>organisational</w:t>
      </w:r>
      <w:proofErr w:type="spellEnd"/>
      <w:r w:rsidRPr="004A48EF">
        <w:rPr>
          <w:rFonts w:ascii="Arial" w:hAnsi="Arial" w:cs="Arial"/>
          <w:sz w:val="22"/>
          <w:szCs w:val="22"/>
        </w:rPr>
        <w:t xml:space="preserve"> culture of Walmart has a great impact on performance. The convergence of culture, structure, and the decision has facilitated global scale, cost leadership, strong brand recognition and operational efficiency (Pandey et al., 2021). The visible artefacts like values, standard processes and global systems bring about the consistency in performance across markets. The people-powered, tech-driven culture fosters digital change and long-term strategic positioning. Nevertheless, excessive emphasis on scale, cost management, and </w:t>
      </w:r>
      <w:proofErr w:type="spellStart"/>
      <w:r w:rsidRPr="004A48EF">
        <w:rPr>
          <w:rFonts w:ascii="Arial" w:hAnsi="Arial" w:cs="Arial"/>
          <w:sz w:val="22"/>
          <w:szCs w:val="22"/>
        </w:rPr>
        <w:t>standardisation</w:t>
      </w:r>
      <w:proofErr w:type="spellEnd"/>
      <w:r w:rsidRPr="004A48EF">
        <w:rPr>
          <w:rFonts w:ascii="Arial" w:hAnsi="Arial" w:cs="Arial"/>
          <w:sz w:val="22"/>
          <w:szCs w:val="22"/>
        </w:rPr>
        <w:t xml:space="preserve"> may reduce the ability of employees to engage, innovate, and act in response to local needs, which may have an impact on long-term sustainability (ICMR, 2022). In general, the culture of </w:t>
      </w:r>
      <w:r w:rsidRPr="004A48EF">
        <w:rPr>
          <w:rFonts w:ascii="Arial" w:hAnsi="Arial" w:cs="Arial"/>
          <w:sz w:val="22"/>
          <w:szCs w:val="22"/>
        </w:rPr>
        <w:lastRenderedPageBreak/>
        <w:t>Walmart has a positive influence on performance, but it has to continue evolving to resolve these shortcomings and ensure competitiveness.</w:t>
      </w:r>
    </w:p>
    <w:p w:rsidR="00FE7241" w:rsidRPr="004A48EF" w:rsidRDefault="00FE7241" w:rsidP="004A48EF">
      <w:pPr>
        <w:pStyle w:val="Heading2"/>
        <w:spacing w:line="480" w:lineRule="auto"/>
        <w:rPr>
          <w:rFonts w:ascii="Arial" w:hAnsi="Arial" w:cs="Arial"/>
          <w:sz w:val="22"/>
          <w:szCs w:val="22"/>
        </w:rPr>
      </w:pPr>
      <w:bookmarkStart w:id="24" w:name="_Toc215269683"/>
      <w:r w:rsidRPr="004A48EF">
        <w:rPr>
          <w:rFonts w:ascii="Arial" w:hAnsi="Arial" w:cs="Arial"/>
          <w:sz w:val="22"/>
          <w:szCs w:val="22"/>
        </w:rPr>
        <w:t>6.2 Recommendations</w:t>
      </w:r>
      <w:bookmarkEnd w:id="24"/>
    </w:p>
    <w:p w:rsidR="00FE7241" w:rsidRPr="004A48EF" w:rsidRDefault="00FE7241" w:rsidP="004A48EF">
      <w:pPr>
        <w:pStyle w:val="NormalWeb"/>
        <w:spacing w:line="480" w:lineRule="auto"/>
        <w:jc w:val="both"/>
        <w:rPr>
          <w:rFonts w:ascii="Arial" w:hAnsi="Arial" w:cs="Arial"/>
          <w:sz w:val="22"/>
          <w:szCs w:val="22"/>
        </w:rPr>
      </w:pPr>
      <w:r w:rsidRPr="004A48EF">
        <w:rPr>
          <w:rFonts w:ascii="Arial" w:hAnsi="Arial" w:cs="Arial"/>
          <w:sz w:val="22"/>
          <w:szCs w:val="22"/>
        </w:rPr>
        <w:t>According to the analysis, I would recommend Walmart to formulate the following pieces of advice to enhance its culture and hence performance:</w:t>
      </w:r>
    </w:p>
    <w:p w:rsidR="00FE7241" w:rsidRPr="004A48EF" w:rsidRDefault="00FE7241" w:rsidP="004A48EF">
      <w:pPr>
        <w:pStyle w:val="NormalWeb"/>
        <w:numPr>
          <w:ilvl w:val="0"/>
          <w:numId w:val="3"/>
        </w:numPr>
        <w:spacing w:line="480" w:lineRule="auto"/>
        <w:jc w:val="both"/>
        <w:rPr>
          <w:rFonts w:ascii="Arial" w:hAnsi="Arial" w:cs="Arial"/>
          <w:sz w:val="22"/>
          <w:szCs w:val="22"/>
        </w:rPr>
      </w:pPr>
      <w:r w:rsidRPr="004A48EF">
        <w:rPr>
          <w:rStyle w:val="Strong"/>
          <w:rFonts w:ascii="Arial" w:hAnsi="Arial" w:cs="Arial"/>
          <w:sz w:val="22"/>
          <w:szCs w:val="22"/>
        </w:rPr>
        <w:t>Empower local decision-making:</w:t>
      </w:r>
      <w:r w:rsidRPr="004A48EF">
        <w:rPr>
          <w:rFonts w:ascii="Arial" w:hAnsi="Arial" w:cs="Arial"/>
          <w:sz w:val="22"/>
          <w:szCs w:val="22"/>
        </w:rPr>
        <w:t xml:space="preserve"> The autonomy of regional and store managers to </w:t>
      </w:r>
      <w:proofErr w:type="spellStart"/>
      <w:r w:rsidRPr="004A48EF">
        <w:rPr>
          <w:rFonts w:ascii="Arial" w:hAnsi="Arial" w:cs="Arial"/>
          <w:sz w:val="22"/>
          <w:szCs w:val="22"/>
        </w:rPr>
        <w:t>localise</w:t>
      </w:r>
      <w:proofErr w:type="spellEnd"/>
      <w:r w:rsidRPr="004A48EF">
        <w:rPr>
          <w:rFonts w:ascii="Arial" w:hAnsi="Arial" w:cs="Arial"/>
          <w:sz w:val="22"/>
          <w:szCs w:val="22"/>
        </w:rPr>
        <w:t xml:space="preserve"> to local markets will promote flexibility and responsiveness. The destruction or weakening of the procedural restriction and also providing task-fit administration develops a hybrid role-task culture, which mitigates the evasiveness of a prevailing role culture (Handy, 1993).</w:t>
      </w:r>
    </w:p>
    <w:p w:rsidR="00FE7241" w:rsidRPr="004A48EF" w:rsidRDefault="00FE7241" w:rsidP="004A48EF">
      <w:pPr>
        <w:pStyle w:val="NormalWeb"/>
        <w:numPr>
          <w:ilvl w:val="0"/>
          <w:numId w:val="3"/>
        </w:numPr>
        <w:spacing w:line="480" w:lineRule="auto"/>
        <w:jc w:val="both"/>
        <w:rPr>
          <w:rFonts w:ascii="Arial" w:hAnsi="Arial" w:cs="Arial"/>
          <w:sz w:val="22"/>
          <w:szCs w:val="22"/>
        </w:rPr>
      </w:pPr>
      <w:r w:rsidRPr="004A48EF">
        <w:rPr>
          <w:rStyle w:val="Strong"/>
          <w:rFonts w:ascii="Arial" w:hAnsi="Arial" w:cs="Arial"/>
          <w:sz w:val="22"/>
          <w:szCs w:val="22"/>
        </w:rPr>
        <w:t>Enhance employee engagement and align lived culture:</w:t>
      </w:r>
      <w:r w:rsidRPr="004A48EF">
        <w:rPr>
          <w:rFonts w:ascii="Arial" w:hAnsi="Arial" w:cs="Arial"/>
          <w:sz w:val="22"/>
          <w:szCs w:val="22"/>
        </w:rPr>
        <w:t xml:space="preserve"> The career development, recognition, and empowerment of front-line people will enhance Respect of the Individual. Assessment of internal surveys and alignment of human resource practices with cultural values assist in assuring that operations are applied as per espoused values, in line with the model by Schein (1985).</w:t>
      </w:r>
    </w:p>
    <w:p w:rsidR="00FE7241" w:rsidRPr="004A48EF" w:rsidRDefault="00FE7241" w:rsidP="004A48EF">
      <w:pPr>
        <w:pStyle w:val="NormalWeb"/>
        <w:numPr>
          <w:ilvl w:val="0"/>
          <w:numId w:val="3"/>
        </w:numPr>
        <w:spacing w:line="480" w:lineRule="auto"/>
        <w:jc w:val="both"/>
        <w:rPr>
          <w:rFonts w:ascii="Arial" w:hAnsi="Arial" w:cs="Arial"/>
          <w:sz w:val="22"/>
          <w:szCs w:val="22"/>
        </w:rPr>
      </w:pPr>
      <w:r w:rsidRPr="004A48EF">
        <w:rPr>
          <w:rStyle w:val="Strong"/>
          <w:rFonts w:ascii="Arial" w:hAnsi="Arial" w:cs="Arial"/>
          <w:sz w:val="22"/>
          <w:szCs w:val="22"/>
        </w:rPr>
        <w:t>Promote innovation alongside operational efficiency:</w:t>
      </w:r>
      <w:r w:rsidRPr="004A48EF">
        <w:rPr>
          <w:rFonts w:ascii="Arial" w:hAnsi="Arial" w:cs="Arial"/>
          <w:sz w:val="22"/>
          <w:szCs w:val="22"/>
        </w:rPr>
        <w:t xml:space="preserve"> By integrating aspects of task culture via cross-functional groups, quick-system decisions, and </w:t>
      </w:r>
      <w:proofErr w:type="spellStart"/>
      <w:r w:rsidRPr="004A48EF">
        <w:rPr>
          <w:rFonts w:ascii="Arial" w:hAnsi="Arial" w:cs="Arial"/>
          <w:sz w:val="22"/>
          <w:szCs w:val="22"/>
        </w:rPr>
        <w:t>localised</w:t>
      </w:r>
      <w:proofErr w:type="spellEnd"/>
      <w:r w:rsidRPr="004A48EF">
        <w:rPr>
          <w:rFonts w:ascii="Arial" w:hAnsi="Arial" w:cs="Arial"/>
          <w:sz w:val="22"/>
          <w:szCs w:val="22"/>
        </w:rPr>
        <w:t xml:space="preserve"> experimentation, I can promote flexibility and yet keep costs to a minimum in the long run (SSRN, 2020).</w:t>
      </w:r>
    </w:p>
    <w:p w:rsidR="00FE7241" w:rsidRPr="004A48EF" w:rsidRDefault="00FE7241" w:rsidP="004A48EF">
      <w:pPr>
        <w:pStyle w:val="NormalWeb"/>
        <w:numPr>
          <w:ilvl w:val="0"/>
          <w:numId w:val="3"/>
        </w:numPr>
        <w:spacing w:line="480" w:lineRule="auto"/>
        <w:jc w:val="both"/>
        <w:rPr>
          <w:rFonts w:ascii="Arial" w:hAnsi="Arial" w:cs="Arial"/>
          <w:sz w:val="22"/>
          <w:szCs w:val="22"/>
        </w:rPr>
      </w:pPr>
      <w:r w:rsidRPr="004A48EF">
        <w:rPr>
          <w:rStyle w:val="Strong"/>
          <w:rFonts w:ascii="Arial" w:hAnsi="Arial" w:cs="Arial"/>
          <w:sz w:val="22"/>
          <w:szCs w:val="22"/>
        </w:rPr>
        <w:t>Strengthen cultural change management:</w:t>
      </w:r>
      <w:r w:rsidRPr="004A48EF">
        <w:rPr>
          <w:rFonts w:ascii="Arial" w:hAnsi="Arial" w:cs="Arial"/>
          <w:sz w:val="22"/>
          <w:szCs w:val="22"/>
        </w:rPr>
        <w:t xml:space="preserve"> Leadership modelling, communication, training, </w:t>
      </w:r>
      <w:proofErr w:type="spellStart"/>
      <w:r w:rsidRPr="004A48EF">
        <w:rPr>
          <w:rFonts w:ascii="Arial" w:hAnsi="Arial" w:cs="Arial"/>
          <w:sz w:val="22"/>
          <w:szCs w:val="22"/>
        </w:rPr>
        <w:t>behaviour</w:t>
      </w:r>
      <w:proofErr w:type="spellEnd"/>
      <w:r w:rsidRPr="004A48EF">
        <w:rPr>
          <w:rFonts w:ascii="Arial" w:hAnsi="Arial" w:cs="Arial"/>
          <w:sz w:val="22"/>
          <w:szCs w:val="22"/>
        </w:rPr>
        <w:t xml:space="preserve"> reinforcement, monitoring, and coherent incentives can </w:t>
      </w:r>
      <w:proofErr w:type="spellStart"/>
      <w:r w:rsidRPr="004A48EF">
        <w:rPr>
          <w:rFonts w:ascii="Arial" w:hAnsi="Arial" w:cs="Arial"/>
          <w:sz w:val="22"/>
          <w:szCs w:val="22"/>
        </w:rPr>
        <w:t>materialise</w:t>
      </w:r>
      <w:proofErr w:type="spellEnd"/>
      <w:r w:rsidRPr="004A48EF">
        <w:rPr>
          <w:rFonts w:ascii="Arial" w:hAnsi="Arial" w:cs="Arial"/>
          <w:sz w:val="22"/>
          <w:szCs w:val="22"/>
        </w:rPr>
        <w:t xml:space="preserve"> proper cultural change across the global workforce of Walmart.</w:t>
      </w:r>
    </w:p>
    <w:p w:rsidR="00FE7241" w:rsidRPr="004A48EF" w:rsidRDefault="00FE7241" w:rsidP="004A48EF">
      <w:pPr>
        <w:pStyle w:val="Heading2"/>
        <w:spacing w:line="480" w:lineRule="auto"/>
        <w:rPr>
          <w:rFonts w:ascii="Arial" w:hAnsi="Arial" w:cs="Arial"/>
          <w:sz w:val="22"/>
          <w:szCs w:val="22"/>
        </w:rPr>
      </w:pPr>
      <w:bookmarkStart w:id="25" w:name="_Toc215269684"/>
      <w:r w:rsidRPr="004A48EF">
        <w:rPr>
          <w:rFonts w:ascii="Arial" w:hAnsi="Arial" w:cs="Arial"/>
          <w:sz w:val="22"/>
          <w:szCs w:val="22"/>
        </w:rPr>
        <w:lastRenderedPageBreak/>
        <w:t>6.3 Implementation Suggestions &amp; Limitations</w:t>
      </w:r>
      <w:bookmarkEnd w:id="25"/>
    </w:p>
    <w:p w:rsidR="00FE7241" w:rsidRPr="004A48EF" w:rsidRDefault="00FE7241" w:rsidP="004A48EF">
      <w:pPr>
        <w:spacing w:line="480" w:lineRule="auto"/>
        <w:jc w:val="both"/>
        <w:rPr>
          <w:rFonts w:ascii="Arial" w:hAnsi="Arial" w:cs="Arial"/>
        </w:rPr>
      </w:pPr>
      <w:r w:rsidRPr="004A48EF">
        <w:rPr>
          <w:rFonts w:ascii="Arial" w:hAnsi="Arial" w:cs="Arial"/>
        </w:rPr>
        <w:t>Cultural enhancements to be implemented at Walmart may include piloting the following things: greater local autonomy in some markets, tying metrics of empowerment to store-based KPIs, providing leadership training based on cultural flexibility, and changing HR policies to reward innovation and local adaptability. The international implementation must be in a staged format: evaluation, pilot, assessment, and scaling (</w:t>
      </w:r>
      <w:r w:rsidRPr="004A48EF">
        <w:rPr>
          <w:rFonts w:ascii="Arial" w:hAnsi="Arial" w:cs="Arial"/>
          <w:color w:val="222222"/>
          <w:shd w:val="clear" w:color="auto" w:fill="FFFFFF"/>
        </w:rPr>
        <w:t>Lee et al., 2020).</w:t>
      </w:r>
      <w:r w:rsidRPr="004A48EF">
        <w:rPr>
          <w:rFonts w:ascii="Arial" w:hAnsi="Arial" w:cs="Arial"/>
        </w:rPr>
        <w:t xml:space="preserve"> Cultural health must be monitored by surveys of employees, turnover, store performance, and innovation measurements. Nonetheless, culture change is usually slow and cumbersome in a big </w:t>
      </w:r>
      <w:proofErr w:type="spellStart"/>
      <w:r w:rsidRPr="004A48EF">
        <w:rPr>
          <w:rFonts w:ascii="Arial" w:hAnsi="Arial" w:cs="Arial"/>
        </w:rPr>
        <w:t>organisation</w:t>
      </w:r>
      <w:proofErr w:type="spellEnd"/>
      <w:r w:rsidRPr="004A48EF">
        <w:rPr>
          <w:rFonts w:ascii="Arial" w:hAnsi="Arial" w:cs="Arial"/>
        </w:rPr>
        <w:t xml:space="preserve">. There are trade-offs, as increased local autonomy can reduce </w:t>
      </w:r>
      <w:proofErr w:type="spellStart"/>
      <w:r w:rsidRPr="004A48EF">
        <w:rPr>
          <w:rFonts w:ascii="Arial" w:hAnsi="Arial" w:cs="Arial"/>
        </w:rPr>
        <w:t>standardisation</w:t>
      </w:r>
      <w:proofErr w:type="spellEnd"/>
      <w:r w:rsidRPr="004A48EF">
        <w:rPr>
          <w:rFonts w:ascii="Arial" w:hAnsi="Arial" w:cs="Arial"/>
        </w:rPr>
        <w:t xml:space="preserve"> and cost-efficiency, and more innovation might be expensive. The recommendations should strike the right balance between evolution and strategic consistency so as to maintain the core competitive advantage of Walmart.</w:t>
      </w:r>
    </w:p>
    <w:p w:rsidR="00FE7241" w:rsidRPr="004A48EF" w:rsidRDefault="00FE7241" w:rsidP="004A48EF">
      <w:pPr>
        <w:pStyle w:val="Heading1"/>
        <w:spacing w:line="480" w:lineRule="auto"/>
        <w:rPr>
          <w:rFonts w:ascii="Arial" w:hAnsi="Arial" w:cs="Arial"/>
          <w:sz w:val="22"/>
          <w:szCs w:val="22"/>
        </w:rPr>
      </w:pPr>
      <w:bookmarkStart w:id="26" w:name="_Toc215269685"/>
      <w:r w:rsidRPr="004A48EF">
        <w:rPr>
          <w:rFonts w:ascii="Arial" w:hAnsi="Arial" w:cs="Arial"/>
          <w:sz w:val="22"/>
          <w:szCs w:val="22"/>
        </w:rPr>
        <w:t>7. Conclusion</w:t>
      </w:r>
      <w:bookmarkEnd w:id="26"/>
    </w:p>
    <w:p w:rsidR="00FE7241" w:rsidRPr="004A48EF" w:rsidRDefault="00FE7241" w:rsidP="004A48EF">
      <w:pPr>
        <w:spacing w:line="480" w:lineRule="auto"/>
        <w:jc w:val="both"/>
        <w:rPr>
          <w:rFonts w:ascii="Arial" w:hAnsi="Arial" w:cs="Arial"/>
        </w:rPr>
      </w:pPr>
      <w:r w:rsidRPr="004A48EF">
        <w:rPr>
          <w:rFonts w:ascii="Arial" w:hAnsi="Arial" w:cs="Arial"/>
        </w:rPr>
        <w:t xml:space="preserve">In conclusion, the </w:t>
      </w:r>
      <w:proofErr w:type="spellStart"/>
      <w:r w:rsidRPr="004A48EF">
        <w:rPr>
          <w:rFonts w:ascii="Arial" w:hAnsi="Arial" w:cs="Arial"/>
        </w:rPr>
        <w:t>organisational</w:t>
      </w:r>
      <w:proofErr w:type="spellEnd"/>
      <w:r w:rsidRPr="004A48EF">
        <w:rPr>
          <w:rFonts w:ascii="Arial" w:hAnsi="Arial" w:cs="Arial"/>
        </w:rPr>
        <w:t xml:space="preserve"> culture of Walmart is a key factor in its international success, as it determines its structure, decision-making, and performance. Walmart has the strategy of cost leadership, operational efficiency, and global consistency, which is compliant with the dominant Role Culture, which is hierarchical and authoritative and has defined roles and </w:t>
      </w:r>
      <w:proofErr w:type="spellStart"/>
      <w:r w:rsidRPr="004A48EF">
        <w:rPr>
          <w:rFonts w:ascii="Arial" w:hAnsi="Arial" w:cs="Arial"/>
        </w:rPr>
        <w:t>standardised</w:t>
      </w:r>
      <w:proofErr w:type="spellEnd"/>
      <w:r w:rsidRPr="004A48EF">
        <w:rPr>
          <w:rFonts w:ascii="Arial" w:hAnsi="Arial" w:cs="Arial"/>
        </w:rPr>
        <w:t xml:space="preserve"> processes. The new task-driven aspects, especially in digital and e-commerce projects, reflect how the company tries to promote innovation and flexibility. The culture allows adaptation to complicated external environments with strict associate training, integration of technologies, and focus on inclusion and alignment of the workforce. Nonetheless, the same culture may also serve as a barrier that restricts local responsiveness, flexibility, empowerment of employees, and innovation. Walmart should transform its culture to support a high level of long-term performance by raising the autonomy of local decision-making, improving employee engagement, integrating innovation practices, and managing cultural change. The issue of consistency versus flexibility will make the culture remain to sustain competitiveness and strategic goals.</w:t>
      </w:r>
    </w:p>
    <w:p w:rsidR="00FE7241" w:rsidRPr="004A48EF" w:rsidRDefault="00FE7241" w:rsidP="004A48EF">
      <w:pPr>
        <w:spacing w:line="480" w:lineRule="auto"/>
        <w:jc w:val="both"/>
        <w:rPr>
          <w:rFonts w:ascii="Arial" w:hAnsi="Arial" w:cs="Arial"/>
        </w:rPr>
      </w:pPr>
      <w:r w:rsidRPr="004A48EF">
        <w:rPr>
          <w:rFonts w:ascii="Arial" w:hAnsi="Arial" w:cs="Arial"/>
        </w:rPr>
        <w:lastRenderedPageBreak/>
        <w:br w:type="page"/>
      </w:r>
    </w:p>
    <w:p w:rsidR="00FE7241" w:rsidRPr="00DC4F73" w:rsidRDefault="00FE7241" w:rsidP="00FE7241">
      <w:pPr>
        <w:pStyle w:val="Heading1"/>
      </w:pPr>
      <w:bookmarkStart w:id="27" w:name="_Toc215269686"/>
      <w:r>
        <w:lastRenderedPageBreak/>
        <w:t xml:space="preserve">8. </w:t>
      </w:r>
      <w:r w:rsidRPr="00DC4F73">
        <w:t>References</w:t>
      </w:r>
      <w:bookmarkEnd w:id="27"/>
    </w:p>
    <w:p w:rsidR="00FE7241" w:rsidRPr="00DC4F73" w:rsidRDefault="00FE7241" w:rsidP="00FE7241">
      <w:pPr>
        <w:spacing w:line="360" w:lineRule="auto"/>
        <w:jc w:val="both"/>
        <w:rPr>
          <w:rFonts w:ascii="Times New Roman" w:hAnsi="Times New Roman" w:cs="Times New Roman"/>
          <w:color w:val="222222"/>
          <w:shd w:val="clear" w:color="auto" w:fill="FFFFFF"/>
        </w:rPr>
      </w:pPr>
      <w:proofErr w:type="spellStart"/>
      <w:r w:rsidRPr="00DC4F73">
        <w:rPr>
          <w:rFonts w:ascii="Times New Roman" w:hAnsi="Times New Roman" w:cs="Times New Roman"/>
          <w:color w:val="222222"/>
          <w:shd w:val="clear" w:color="auto" w:fill="FFFFFF"/>
        </w:rPr>
        <w:t>Aithal</w:t>
      </w:r>
      <w:proofErr w:type="spellEnd"/>
      <w:r w:rsidRPr="00DC4F73">
        <w:rPr>
          <w:rFonts w:ascii="Times New Roman" w:hAnsi="Times New Roman" w:cs="Times New Roman"/>
          <w:color w:val="222222"/>
          <w:shd w:val="clear" w:color="auto" w:fill="FFFFFF"/>
        </w:rPr>
        <w:t xml:space="preserve">, P.S.,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2023</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How to create business value through technological innovations using ICCT underlying technologies. </w:t>
      </w:r>
      <w:r w:rsidRPr="00DC4F73">
        <w:rPr>
          <w:rFonts w:ascii="Times New Roman" w:hAnsi="Times New Roman" w:cs="Times New Roman"/>
          <w:i/>
          <w:iCs/>
          <w:color w:val="222222"/>
          <w:shd w:val="clear" w:color="auto" w:fill="FFFFFF"/>
        </w:rPr>
        <w:t>International Journal of Applied Engineering and Management Letters (IJAEML)</w:t>
      </w:r>
      <w:r w:rsidRPr="00DC4F73">
        <w:rPr>
          <w:rFonts w:ascii="Times New Roman" w:hAnsi="Times New Roman" w:cs="Times New Roman"/>
          <w:color w:val="222222"/>
          <w:shd w:val="clear" w:color="auto" w:fill="FFFFFF"/>
        </w:rPr>
        <w:t>, </w:t>
      </w:r>
      <w:r w:rsidRPr="00DC4F73">
        <w:rPr>
          <w:rFonts w:ascii="Times New Roman" w:hAnsi="Times New Roman" w:cs="Times New Roman"/>
          <w:i/>
          <w:iCs/>
          <w:color w:val="222222"/>
          <w:shd w:val="clear" w:color="auto" w:fill="FFFFFF"/>
        </w:rPr>
        <w:t>7</w:t>
      </w:r>
      <w:r w:rsidRPr="00DC4F73">
        <w:rPr>
          <w:rFonts w:ascii="Times New Roman" w:hAnsi="Times New Roman" w:cs="Times New Roman"/>
          <w:color w:val="222222"/>
          <w:shd w:val="clear" w:color="auto" w:fill="FFFFFF"/>
        </w:rPr>
        <w:t>(2), pp.232-292.</w:t>
      </w:r>
    </w:p>
    <w:p w:rsidR="00FE7241" w:rsidRPr="00DC4F73" w:rsidRDefault="00FE7241" w:rsidP="00FE7241">
      <w:pPr>
        <w:spacing w:line="360" w:lineRule="auto"/>
        <w:jc w:val="both"/>
        <w:rPr>
          <w:rFonts w:ascii="Times New Roman" w:hAnsi="Times New Roman" w:cs="Times New Roman"/>
          <w:color w:val="222222"/>
          <w:shd w:val="clear" w:color="auto" w:fill="FFFFFF"/>
        </w:rPr>
      </w:pPr>
      <w:proofErr w:type="spellStart"/>
      <w:r w:rsidRPr="00DC4F73">
        <w:rPr>
          <w:rFonts w:ascii="Times New Roman" w:hAnsi="Times New Roman" w:cs="Times New Roman"/>
          <w:color w:val="222222"/>
          <w:shd w:val="clear" w:color="auto" w:fill="FFFFFF"/>
        </w:rPr>
        <w:t>Aktürk</w:t>
      </w:r>
      <w:proofErr w:type="spellEnd"/>
      <w:r w:rsidRPr="00DC4F73">
        <w:rPr>
          <w:rFonts w:ascii="Times New Roman" w:hAnsi="Times New Roman" w:cs="Times New Roman"/>
          <w:color w:val="222222"/>
          <w:shd w:val="clear" w:color="auto" w:fill="FFFFFF"/>
        </w:rPr>
        <w:t xml:space="preserve">, G. and </w:t>
      </w:r>
      <w:proofErr w:type="spellStart"/>
      <w:r w:rsidRPr="00DC4F73">
        <w:rPr>
          <w:rFonts w:ascii="Times New Roman" w:hAnsi="Times New Roman" w:cs="Times New Roman"/>
          <w:color w:val="222222"/>
          <w:shd w:val="clear" w:color="auto" w:fill="FFFFFF"/>
        </w:rPr>
        <w:t>Dastgerdi</w:t>
      </w:r>
      <w:proofErr w:type="spellEnd"/>
      <w:r w:rsidRPr="00DC4F73">
        <w:rPr>
          <w:rFonts w:ascii="Times New Roman" w:hAnsi="Times New Roman" w:cs="Times New Roman"/>
          <w:color w:val="222222"/>
          <w:shd w:val="clear" w:color="auto" w:fill="FFFFFF"/>
        </w:rPr>
        <w:t xml:space="preserve">, A.S.,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2021</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Cultural landscapes under the threat of climate change: a systematic study of barriers to resilience. </w:t>
      </w:r>
      <w:r w:rsidRPr="00DC4F73">
        <w:rPr>
          <w:rFonts w:ascii="Times New Roman" w:hAnsi="Times New Roman" w:cs="Times New Roman"/>
          <w:i/>
          <w:iCs/>
          <w:color w:val="222222"/>
          <w:shd w:val="clear" w:color="auto" w:fill="FFFFFF"/>
        </w:rPr>
        <w:t>Sustainability</w:t>
      </w:r>
      <w:r w:rsidRPr="00DC4F73">
        <w:rPr>
          <w:rFonts w:ascii="Times New Roman" w:hAnsi="Times New Roman" w:cs="Times New Roman"/>
          <w:color w:val="222222"/>
          <w:shd w:val="clear" w:color="auto" w:fill="FFFFFF"/>
        </w:rPr>
        <w:t>, </w:t>
      </w:r>
      <w:r w:rsidRPr="00DC4F73">
        <w:rPr>
          <w:rFonts w:ascii="Times New Roman" w:hAnsi="Times New Roman" w:cs="Times New Roman"/>
          <w:i/>
          <w:iCs/>
          <w:color w:val="222222"/>
          <w:shd w:val="clear" w:color="auto" w:fill="FFFFFF"/>
        </w:rPr>
        <w:t>13</w:t>
      </w:r>
      <w:r w:rsidRPr="00DC4F73">
        <w:rPr>
          <w:rFonts w:ascii="Times New Roman" w:hAnsi="Times New Roman" w:cs="Times New Roman"/>
          <w:color w:val="222222"/>
          <w:shd w:val="clear" w:color="auto" w:fill="FFFFFF"/>
        </w:rPr>
        <w:t>(17), p.9974.</w:t>
      </w:r>
    </w:p>
    <w:p w:rsidR="00FE7241" w:rsidRPr="00DC4F73" w:rsidRDefault="00FE7241" w:rsidP="00FE7241">
      <w:pPr>
        <w:spacing w:line="360" w:lineRule="auto"/>
        <w:jc w:val="both"/>
        <w:rPr>
          <w:rFonts w:ascii="Times New Roman" w:hAnsi="Times New Roman" w:cs="Times New Roman"/>
          <w:color w:val="222222"/>
          <w:shd w:val="clear" w:color="auto" w:fill="FFFFFF"/>
        </w:rPr>
      </w:pPr>
      <w:r w:rsidRPr="00DC4F73">
        <w:rPr>
          <w:rFonts w:ascii="Times New Roman" w:hAnsi="Times New Roman" w:cs="Times New Roman"/>
          <w:color w:val="222222"/>
          <w:shd w:val="clear" w:color="auto" w:fill="FFFFFF"/>
        </w:rPr>
        <w:t xml:space="preserve">Bank Muñoz, C., Kenny, B. and </w:t>
      </w:r>
      <w:proofErr w:type="spellStart"/>
      <w:r w:rsidRPr="00DC4F73">
        <w:rPr>
          <w:rFonts w:ascii="Times New Roman" w:hAnsi="Times New Roman" w:cs="Times New Roman"/>
          <w:color w:val="222222"/>
          <w:shd w:val="clear" w:color="auto" w:fill="FFFFFF"/>
        </w:rPr>
        <w:t>Stecher</w:t>
      </w:r>
      <w:proofErr w:type="spellEnd"/>
      <w:r w:rsidRPr="00DC4F73">
        <w:rPr>
          <w:rFonts w:ascii="Times New Roman" w:hAnsi="Times New Roman" w:cs="Times New Roman"/>
          <w:color w:val="222222"/>
          <w:shd w:val="clear" w:color="auto" w:fill="FFFFFF"/>
        </w:rPr>
        <w:t xml:space="preserve">, A.,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2018</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Introduction. Situating Walmart in a Global Context: Workplace Cultures, Labor Organizing, and Supply Chains. In </w:t>
      </w:r>
      <w:r w:rsidRPr="00DC4F73">
        <w:rPr>
          <w:rFonts w:ascii="Times New Roman" w:hAnsi="Times New Roman" w:cs="Times New Roman"/>
          <w:i/>
          <w:iCs/>
          <w:color w:val="222222"/>
          <w:shd w:val="clear" w:color="auto" w:fill="FFFFFF"/>
        </w:rPr>
        <w:t>Walmart in the Global South: Workplace Culture, Labor Politics, and Supply Chains</w:t>
      </w:r>
      <w:r w:rsidRPr="00DC4F73">
        <w:rPr>
          <w:rFonts w:ascii="Times New Roman" w:hAnsi="Times New Roman" w:cs="Times New Roman"/>
          <w:color w:val="222222"/>
          <w:shd w:val="clear" w:color="auto" w:fill="FFFFFF"/>
        </w:rPr>
        <w:t xml:space="preserve"> (pp. 1-28). </w:t>
      </w:r>
      <w:hyperlink r:id="rId11" w:history="1">
        <w:r w:rsidRPr="00DC4F73">
          <w:rPr>
            <w:rStyle w:val="Hyperlink"/>
            <w:rFonts w:ascii="Times New Roman" w:hAnsi="Times New Roman" w:cs="Times New Roman"/>
            <w:shd w:val="clear" w:color="auto" w:fill="FFFFFF"/>
          </w:rPr>
          <w:t>https://www.degruyterbrill.com/document/doi/10.7560/315675-002/html</w:t>
        </w:r>
      </w:hyperlink>
    </w:p>
    <w:p w:rsidR="00FE7241" w:rsidRDefault="00FE7241" w:rsidP="00FE7241">
      <w:pPr>
        <w:spacing w:line="360" w:lineRule="auto"/>
        <w:jc w:val="both"/>
        <w:rPr>
          <w:rFonts w:ascii="Times New Roman" w:hAnsi="Times New Roman" w:cs="Times New Roman"/>
          <w:color w:val="222222"/>
          <w:shd w:val="clear" w:color="auto" w:fill="FFFFFF"/>
        </w:rPr>
      </w:pPr>
      <w:proofErr w:type="spellStart"/>
      <w:r w:rsidRPr="00DC4F73">
        <w:rPr>
          <w:rFonts w:ascii="Times New Roman" w:hAnsi="Times New Roman" w:cs="Times New Roman"/>
          <w:color w:val="222222"/>
          <w:shd w:val="clear" w:color="auto" w:fill="FFFFFF"/>
        </w:rPr>
        <w:t>Chelliah</w:t>
      </w:r>
      <w:proofErr w:type="spellEnd"/>
      <w:r w:rsidRPr="00DC4F73">
        <w:rPr>
          <w:rFonts w:ascii="Times New Roman" w:hAnsi="Times New Roman" w:cs="Times New Roman"/>
          <w:color w:val="222222"/>
          <w:shd w:val="clear" w:color="auto" w:fill="FFFFFF"/>
        </w:rPr>
        <w:t xml:space="preserve">, M.K., Aravindan, K.L. and </w:t>
      </w:r>
      <w:proofErr w:type="spellStart"/>
      <w:r w:rsidRPr="00DC4F73">
        <w:rPr>
          <w:rFonts w:ascii="Times New Roman" w:hAnsi="Times New Roman" w:cs="Times New Roman"/>
          <w:color w:val="222222"/>
          <w:shd w:val="clear" w:color="auto" w:fill="FFFFFF"/>
        </w:rPr>
        <w:t>Muthaiyah</w:t>
      </w:r>
      <w:proofErr w:type="spellEnd"/>
      <w:r w:rsidRPr="00DC4F73">
        <w:rPr>
          <w:rFonts w:ascii="Times New Roman" w:hAnsi="Times New Roman" w:cs="Times New Roman"/>
          <w:color w:val="222222"/>
          <w:shd w:val="clear" w:color="auto" w:fill="FFFFFF"/>
        </w:rPr>
        <w:t xml:space="preserve">, S.,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2022</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Entrepreneurial orientation and open innovation promote the performance of services SMEs: the mediating role of cost leadership. </w:t>
      </w:r>
      <w:r w:rsidRPr="00DC4F73">
        <w:rPr>
          <w:rFonts w:ascii="Times New Roman" w:hAnsi="Times New Roman" w:cs="Times New Roman"/>
          <w:i/>
          <w:iCs/>
          <w:color w:val="222222"/>
          <w:shd w:val="clear" w:color="auto" w:fill="FFFFFF"/>
        </w:rPr>
        <w:t>Administrative Sciences</w:t>
      </w:r>
      <w:r w:rsidRPr="00DC4F73">
        <w:rPr>
          <w:rFonts w:ascii="Times New Roman" w:hAnsi="Times New Roman" w:cs="Times New Roman"/>
          <w:color w:val="222222"/>
          <w:shd w:val="clear" w:color="auto" w:fill="FFFFFF"/>
        </w:rPr>
        <w:t>, </w:t>
      </w:r>
      <w:r w:rsidRPr="00DC4F73">
        <w:rPr>
          <w:rFonts w:ascii="Times New Roman" w:hAnsi="Times New Roman" w:cs="Times New Roman"/>
          <w:i/>
          <w:iCs/>
          <w:color w:val="222222"/>
          <w:shd w:val="clear" w:color="auto" w:fill="FFFFFF"/>
        </w:rPr>
        <w:t>13</w:t>
      </w:r>
      <w:r w:rsidRPr="00DC4F73">
        <w:rPr>
          <w:rFonts w:ascii="Times New Roman" w:hAnsi="Times New Roman" w:cs="Times New Roman"/>
          <w:color w:val="222222"/>
          <w:shd w:val="clear" w:color="auto" w:fill="FFFFFF"/>
        </w:rPr>
        <w:t>(1), p.1.</w:t>
      </w:r>
    </w:p>
    <w:p w:rsidR="00BF6730" w:rsidRPr="00DC4F73" w:rsidRDefault="00BF6730" w:rsidP="00FE7241">
      <w:pPr>
        <w:spacing w:line="360" w:lineRule="auto"/>
        <w:jc w:val="both"/>
        <w:rPr>
          <w:rFonts w:ascii="Times New Roman" w:hAnsi="Times New Roman" w:cs="Times New Roman"/>
          <w:color w:val="222222"/>
          <w:shd w:val="clear" w:color="auto" w:fill="FFFFFF"/>
        </w:rPr>
      </w:pPr>
      <w:r w:rsidRPr="00BF6730">
        <w:rPr>
          <w:rFonts w:ascii="Times New Roman" w:hAnsi="Times New Roman" w:cs="Times New Roman"/>
          <w:color w:val="222222"/>
          <w:shd w:val="clear" w:color="auto" w:fill="FFFFFF"/>
        </w:rPr>
        <w:t>Edo-Osagie, E. (2025). Advanced Budgeting and Dynamic Allocation Strategies for Maximizing Financial Resilience Amid Economic Volatility and Market Shifts. International Journal of Research Publication and Reviews, 6(3), 1060-1077.</w:t>
      </w:r>
    </w:p>
    <w:p w:rsidR="00FE7241" w:rsidRPr="00DC4F73" w:rsidRDefault="00FE7241" w:rsidP="00FE7241">
      <w:pPr>
        <w:pStyle w:val="NormalWeb"/>
        <w:spacing w:line="360" w:lineRule="auto"/>
        <w:jc w:val="both"/>
        <w:rPr>
          <w:sz w:val="22"/>
          <w:szCs w:val="22"/>
        </w:rPr>
      </w:pPr>
      <w:r w:rsidRPr="00DC4F73">
        <w:rPr>
          <w:sz w:val="22"/>
          <w:szCs w:val="22"/>
        </w:rPr>
        <w:t xml:space="preserve">Handy, C. (1993) </w:t>
      </w:r>
      <w:r w:rsidRPr="00DC4F73">
        <w:rPr>
          <w:rStyle w:val="Emphasis"/>
          <w:sz w:val="22"/>
          <w:szCs w:val="22"/>
        </w:rPr>
        <w:t xml:space="preserve">Understanding </w:t>
      </w:r>
      <w:proofErr w:type="spellStart"/>
      <w:r w:rsidRPr="00DC4F73">
        <w:rPr>
          <w:rStyle w:val="Emphasis"/>
          <w:sz w:val="22"/>
          <w:szCs w:val="22"/>
        </w:rPr>
        <w:t>Organisations</w:t>
      </w:r>
      <w:proofErr w:type="spellEnd"/>
      <w:r w:rsidRPr="00DC4F73">
        <w:rPr>
          <w:sz w:val="22"/>
          <w:szCs w:val="22"/>
        </w:rPr>
        <w:t xml:space="preserve"> (5th ed.). London: Penguin.</w:t>
      </w:r>
    </w:p>
    <w:p w:rsidR="00FE7241" w:rsidRPr="00DC4F73" w:rsidRDefault="00FE7241" w:rsidP="00FE7241">
      <w:pPr>
        <w:spacing w:line="360" w:lineRule="auto"/>
        <w:jc w:val="both"/>
        <w:rPr>
          <w:rFonts w:ascii="Times New Roman" w:hAnsi="Times New Roman" w:cs="Times New Roman"/>
          <w:color w:val="222222"/>
          <w:shd w:val="clear" w:color="auto" w:fill="FFFFFF"/>
        </w:rPr>
      </w:pPr>
      <w:proofErr w:type="spellStart"/>
      <w:r w:rsidRPr="00DC4F73">
        <w:rPr>
          <w:rFonts w:ascii="Times New Roman" w:hAnsi="Times New Roman" w:cs="Times New Roman"/>
          <w:color w:val="222222"/>
          <w:shd w:val="clear" w:color="auto" w:fill="FFFFFF"/>
        </w:rPr>
        <w:t>Hanifah</w:t>
      </w:r>
      <w:proofErr w:type="spellEnd"/>
      <w:r w:rsidRPr="00DC4F73">
        <w:rPr>
          <w:rFonts w:ascii="Times New Roman" w:hAnsi="Times New Roman" w:cs="Times New Roman"/>
          <w:color w:val="222222"/>
          <w:shd w:val="clear" w:color="auto" w:fill="FFFFFF"/>
        </w:rPr>
        <w:t xml:space="preserve">, H., Abdul Halim, H., Ahmad, N.H. and </w:t>
      </w:r>
      <w:proofErr w:type="spellStart"/>
      <w:r w:rsidRPr="00DC4F73">
        <w:rPr>
          <w:rFonts w:ascii="Times New Roman" w:hAnsi="Times New Roman" w:cs="Times New Roman"/>
          <w:color w:val="222222"/>
          <w:shd w:val="clear" w:color="auto" w:fill="FFFFFF"/>
        </w:rPr>
        <w:t>Vafaei</w:t>
      </w:r>
      <w:proofErr w:type="spellEnd"/>
      <w:r w:rsidRPr="00DC4F73">
        <w:rPr>
          <w:rFonts w:ascii="Times New Roman" w:hAnsi="Times New Roman" w:cs="Times New Roman"/>
          <w:color w:val="222222"/>
          <w:shd w:val="clear" w:color="auto" w:fill="FFFFFF"/>
        </w:rPr>
        <w:t xml:space="preserve">-Zadeh, A.,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2019</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Emanating the key factors of innovation performance: leveraging on the innovation culture among SMEs in Malaysia. </w:t>
      </w:r>
      <w:r w:rsidRPr="00DC4F73">
        <w:rPr>
          <w:rFonts w:ascii="Times New Roman" w:hAnsi="Times New Roman" w:cs="Times New Roman"/>
          <w:i/>
          <w:iCs/>
          <w:color w:val="222222"/>
          <w:shd w:val="clear" w:color="auto" w:fill="FFFFFF"/>
        </w:rPr>
        <w:t>Journal of Asia Business Studies</w:t>
      </w:r>
      <w:r w:rsidRPr="00DC4F73">
        <w:rPr>
          <w:rFonts w:ascii="Times New Roman" w:hAnsi="Times New Roman" w:cs="Times New Roman"/>
          <w:color w:val="222222"/>
          <w:shd w:val="clear" w:color="auto" w:fill="FFFFFF"/>
        </w:rPr>
        <w:t>, </w:t>
      </w:r>
      <w:r w:rsidRPr="00DC4F73">
        <w:rPr>
          <w:rFonts w:ascii="Times New Roman" w:hAnsi="Times New Roman" w:cs="Times New Roman"/>
          <w:i/>
          <w:iCs/>
          <w:color w:val="222222"/>
          <w:shd w:val="clear" w:color="auto" w:fill="FFFFFF"/>
        </w:rPr>
        <w:t>13</w:t>
      </w:r>
      <w:r w:rsidRPr="00DC4F73">
        <w:rPr>
          <w:rFonts w:ascii="Times New Roman" w:hAnsi="Times New Roman" w:cs="Times New Roman"/>
          <w:color w:val="222222"/>
          <w:shd w:val="clear" w:color="auto" w:fill="FFFFFF"/>
        </w:rPr>
        <w:t>(4), pp.559-587.</w:t>
      </w:r>
    </w:p>
    <w:p w:rsidR="00FE7241" w:rsidRPr="00DC4F73" w:rsidRDefault="00FE7241" w:rsidP="00FE7241">
      <w:pPr>
        <w:pStyle w:val="NormalWeb"/>
        <w:spacing w:line="360" w:lineRule="auto"/>
        <w:jc w:val="both"/>
        <w:rPr>
          <w:sz w:val="22"/>
          <w:szCs w:val="22"/>
        </w:rPr>
      </w:pPr>
      <w:r w:rsidRPr="00DC4F73">
        <w:rPr>
          <w:sz w:val="22"/>
          <w:szCs w:val="22"/>
        </w:rPr>
        <w:t>ICMR India (2003) ‘The Good and Bad of Wal</w:t>
      </w:r>
      <w:r w:rsidRPr="00DC4F73">
        <w:rPr>
          <w:sz w:val="22"/>
          <w:szCs w:val="22"/>
        </w:rPr>
        <w:noBreakHyphen/>
        <w:t xml:space="preserve">Mart’s Culture’, Case HROB037. </w:t>
      </w:r>
      <w:hyperlink r:id="rId12" w:history="1">
        <w:r w:rsidRPr="00DC4F73">
          <w:rPr>
            <w:rStyle w:val="max-w-15ch"/>
            <w:color w:val="0000FF"/>
            <w:sz w:val="22"/>
            <w:szCs w:val="22"/>
            <w:u w:val="single"/>
          </w:rPr>
          <w:t>ICMR India</w:t>
        </w:r>
      </w:hyperlink>
    </w:p>
    <w:p w:rsidR="00FE7241" w:rsidRPr="00DC4F73" w:rsidRDefault="00FE7241" w:rsidP="00FE7241">
      <w:pPr>
        <w:spacing w:line="360" w:lineRule="auto"/>
        <w:jc w:val="both"/>
        <w:rPr>
          <w:rFonts w:ascii="Times New Roman" w:hAnsi="Times New Roman" w:cs="Times New Roman"/>
          <w:color w:val="222222"/>
          <w:shd w:val="clear" w:color="auto" w:fill="FFFFFF"/>
        </w:rPr>
      </w:pPr>
      <w:r w:rsidRPr="00DC4F73">
        <w:rPr>
          <w:rFonts w:ascii="Times New Roman" w:hAnsi="Times New Roman" w:cs="Times New Roman"/>
          <w:color w:val="222222"/>
          <w:shd w:val="clear" w:color="auto" w:fill="FFFFFF"/>
        </w:rPr>
        <w:t xml:space="preserve">Jiang, Y.,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2018</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Motivation at Work and Organizational Culture Case Study of Walmart. </w:t>
      </w:r>
      <w:r w:rsidRPr="00DC4F73">
        <w:rPr>
          <w:rFonts w:ascii="Times New Roman" w:hAnsi="Times New Roman" w:cs="Times New Roman"/>
          <w:i/>
          <w:iCs/>
          <w:color w:val="222222"/>
          <w:shd w:val="clear" w:color="auto" w:fill="FFFFFF"/>
        </w:rPr>
        <w:t>International Journal of Education and Technology</w:t>
      </w:r>
      <w:r w:rsidRPr="00DC4F73">
        <w:rPr>
          <w:rFonts w:ascii="Times New Roman" w:hAnsi="Times New Roman" w:cs="Times New Roman"/>
          <w:color w:val="222222"/>
          <w:shd w:val="clear" w:color="auto" w:fill="FFFFFF"/>
        </w:rPr>
        <w:t>, </w:t>
      </w:r>
      <w:r w:rsidRPr="00DC4F73">
        <w:rPr>
          <w:rFonts w:ascii="Times New Roman" w:hAnsi="Times New Roman" w:cs="Times New Roman"/>
          <w:i/>
          <w:iCs/>
          <w:color w:val="222222"/>
          <w:shd w:val="clear" w:color="auto" w:fill="FFFFFF"/>
        </w:rPr>
        <w:t>159</w:t>
      </w:r>
      <w:r w:rsidRPr="00DC4F73">
        <w:rPr>
          <w:rFonts w:ascii="Times New Roman" w:hAnsi="Times New Roman" w:cs="Times New Roman"/>
          <w:color w:val="222222"/>
          <w:shd w:val="clear" w:color="auto" w:fill="FFFFFF"/>
        </w:rPr>
        <w:t>.</w:t>
      </w:r>
    </w:p>
    <w:p w:rsidR="00FE7241" w:rsidRPr="00DC4F73" w:rsidRDefault="00FE7241" w:rsidP="00FE7241">
      <w:pPr>
        <w:spacing w:line="360" w:lineRule="auto"/>
        <w:jc w:val="both"/>
        <w:rPr>
          <w:rFonts w:ascii="Times New Roman" w:hAnsi="Times New Roman" w:cs="Times New Roman"/>
          <w:color w:val="222222"/>
          <w:shd w:val="clear" w:color="auto" w:fill="FFFFFF"/>
        </w:rPr>
      </w:pPr>
      <w:r w:rsidRPr="00DC4F73">
        <w:rPr>
          <w:rFonts w:ascii="Times New Roman" w:hAnsi="Times New Roman" w:cs="Times New Roman"/>
          <w:color w:val="222222"/>
          <w:shd w:val="clear" w:color="auto" w:fill="FFFFFF"/>
        </w:rPr>
        <w:t xml:space="preserve">Kim, S. and Shin, M.,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2019</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Transformational leadership behaviors, the empowering process, and organizational commitment: investigating the moderating role of organizational structure in Korea. </w:t>
      </w:r>
      <w:r w:rsidRPr="00DC4F73">
        <w:rPr>
          <w:rFonts w:ascii="Times New Roman" w:hAnsi="Times New Roman" w:cs="Times New Roman"/>
          <w:i/>
          <w:iCs/>
          <w:color w:val="222222"/>
          <w:shd w:val="clear" w:color="auto" w:fill="FFFFFF"/>
        </w:rPr>
        <w:t>The International Journal of Human Resource Management</w:t>
      </w:r>
      <w:r w:rsidRPr="00DC4F73">
        <w:rPr>
          <w:rFonts w:ascii="Times New Roman" w:hAnsi="Times New Roman" w:cs="Times New Roman"/>
          <w:color w:val="222222"/>
          <w:shd w:val="clear" w:color="auto" w:fill="FFFFFF"/>
        </w:rPr>
        <w:t>, </w:t>
      </w:r>
      <w:r w:rsidRPr="00DC4F73">
        <w:rPr>
          <w:rFonts w:ascii="Times New Roman" w:hAnsi="Times New Roman" w:cs="Times New Roman"/>
          <w:i/>
          <w:iCs/>
          <w:color w:val="222222"/>
          <w:shd w:val="clear" w:color="auto" w:fill="FFFFFF"/>
        </w:rPr>
        <w:t>30</w:t>
      </w:r>
      <w:r w:rsidRPr="00DC4F73">
        <w:rPr>
          <w:rFonts w:ascii="Times New Roman" w:hAnsi="Times New Roman" w:cs="Times New Roman"/>
          <w:color w:val="222222"/>
          <w:shd w:val="clear" w:color="auto" w:fill="FFFFFF"/>
        </w:rPr>
        <w:t xml:space="preserve">(2), pp.251-275. </w:t>
      </w:r>
      <w:hyperlink r:id="rId13" w:history="1">
        <w:r w:rsidRPr="00DC4F73">
          <w:rPr>
            <w:rStyle w:val="Hyperlink"/>
            <w:rFonts w:ascii="Times New Roman" w:hAnsi="Times New Roman" w:cs="Times New Roman"/>
            <w:shd w:val="clear" w:color="auto" w:fill="FFFFFF"/>
          </w:rPr>
          <w:t>https://www.tandfonline.com/doi/abs/10.1080/09585192.2016.1278253</w:t>
        </w:r>
      </w:hyperlink>
    </w:p>
    <w:p w:rsidR="00FE7241" w:rsidRPr="00DC4F73" w:rsidRDefault="00FE7241" w:rsidP="00FE7241">
      <w:pPr>
        <w:spacing w:line="360" w:lineRule="auto"/>
        <w:jc w:val="both"/>
        <w:rPr>
          <w:rFonts w:ascii="Times New Roman" w:hAnsi="Times New Roman" w:cs="Times New Roman"/>
        </w:rPr>
      </w:pPr>
      <w:r w:rsidRPr="00DC4F73">
        <w:rPr>
          <w:rFonts w:ascii="Times New Roman" w:hAnsi="Times New Roman" w:cs="Times New Roman"/>
          <w:color w:val="222222"/>
          <w:shd w:val="clear" w:color="auto" w:fill="FFFFFF"/>
        </w:rPr>
        <w:lastRenderedPageBreak/>
        <w:t xml:space="preserve">Lee, K., Milat, A., </w:t>
      </w:r>
      <w:proofErr w:type="spellStart"/>
      <w:r w:rsidRPr="00DC4F73">
        <w:rPr>
          <w:rFonts w:ascii="Times New Roman" w:hAnsi="Times New Roman" w:cs="Times New Roman"/>
          <w:color w:val="222222"/>
          <w:shd w:val="clear" w:color="auto" w:fill="FFFFFF"/>
        </w:rPr>
        <w:t>Grunseit</w:t>
      </w:r>
      <w:proofErr w:type="spellEnd"/>
      <w:r w:rsidRPr="00DC4F73">
        <w:rPr>
          <w:rFonts w:ascii="Times New Roman" w:hAnsi="Times New Roman" w:cs="Times New Roman"/>
          <w:color w:val="222222"/>
          <w:shd w:val="clear" w:color="auto" w:fill="FFFFFF"/>
        </w:rPr>
        <w:t xml:space="preserve">, A., Conte, K., Wolfenden, L. and Bauman, A.,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2020</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The intervention scalability assessment tool: a pilot study assessing five interventions for scalability. </w:t>
      </w:r>
      <w:r w:rsidRPr="00DC4F73">
        <w:rPr>
          <w:rFonts w:ascii="Times New Roman" w:hAnsi="Times New Roman" w:cs="Times New Roman"/>
          <w:i/>
          <w:iCs/>
          <w:color w:val="222222"/>
          <w:shd w:val="clear" w:color="auto" w:fill="FFFFFF"/>
        </w:rPr>
        <w:t>Public Health Research and Practice</w:t>
      </w:r>
      <w:r w:rsidRPr="00DC4F73">
        <w:rPr>
          <w:rFonts w:ascii="Times New Roman" w:hAnsi="Times New Roman" w:cs="Times New Roman"/>
          <w:color w:val="222222"/>
          <w:shd w:val="clear" w:color="auto" w:fill="FFFFFF"/>
        </w:rPr>
        <w:t>.</w:t>
      </w:r>
    </w:p>
    <w:p w:rsidR="00FE7241" w:rsidRDefault="00FE7241" w:rsidP="00FE7241">
      <w:pPr>
        <w:spacing w:line="360" w:lineRule="auto"/>
        <w:jc w:val="both"/>
        <w:rPr>
          <w:rFonts w:ascii="Times New Roman" w:hAnsi="Times New Roman" w:cs="Times New Roman"/>
          <w:color w:val="222222"/>
          <w:shd w:val="clear" w:color="auto" w:fill="FFFFFF"/>
        </w:rPr>
      </w:pPr>
      <w:proofErr w:type="spellStart"/>
      <w:r w:rsidRPr="00DC4F73">
        <w:rPr>
          <w:rFonts w:ascii="Times New Roman" w:hAnsi="Times New Roman" w:cs="Times New Roman"/>
          <w:color w:val="222222"/>
          <w:shd w:val="clear" w:color="auto" w:fill="FFFFFF"/>
        </w:rPr>
        <w:t>Ljungblahd</w:t>
      </w:r>
      <w:proofErr w:type="spellEnd"/>
      <w:r w:rsidRPr="00DC4F73">
        <w:rPr>
          <w:rFonts w:ascii="Times New Roman" w:hAnsi="Times New Roman" w:cs="Times New Roman"/>
          <w:color w:val="222222"/>
          <w:shd w:val="clear" w:color="auto" w:fill="FFFFFF"/>
        </w:rPr>
        <w:t xml:space="preserve">, D. and Lindberg, E.,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2024</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Agile values influence on flexibility: A qualitative study of agile values influence on flexibility within budgeting processes.</w:t>
      </w:r>
    </w:p>
    <w:p w:rsidR="00BF6730" w:rsidRPr="00DC4F73" w:rsidRDefault="00BF6730" w:rsidP="00FE7241">
      <w:pPr>
        <w:spacing w:line="360" w:lineRule="auto"/>
        <w:jc w:val="both"/>
        <w:rPr>
          <w:rFonts w:ascii="Times New Roman" w:hAnsi="Times New Roman" w:cs="Times New Roman"/>
          <w:color w:val="222222"/>
          <w:shd w:val="clear" w:color="auto" w:fill="FFFFFF"/>
        </w:rPr>
      </w:pPr>
      <w:proofErr w:type="spellStart"/>
      <w:r w:rsidRPr="00BF6730">
        <w:rPr>
          <w:rFonts w:ascii="Times New Roman" w:hAnsi="Times New Roman" w:cs="Times New Roman"/>
          <w:color w:val="222222"/>
          <w:shd w:val="clear" w:color="auto" w:fill="FFFFFF"/>
        </w:rPr>
        <w:t>Ojika</w:t>
      </w:r>
      <w:proofErr w:type="spellEnd"/>
      <w:r w:rsidRPr="00BF6730">
        <w:rPr>
          <w:rFonts w:ascii="Times New Roman" w:hAnsi="Times New Roman" w:cs="Times New Roman"/>
          <w:color w:val="222222"/>
          <w:shd w:val="clear" w:color="auto" w:fill="FFFFFF"/>
        </w:rPr>
        <w:t xml:space="preserve">, F. U., </w:t>
      </w:r>
      <w:proofErr w:type="spellStart"/>
      <w:r w:rsidRPr="00BF6730">
        <w:rPr>
          <w:rFonts w:ascii="Times New Roman" w:hAnsi="Times New Roman" w:cs="Times New Roman"/>
          <w:color w:val="222222"/>
          <w:shd w:val="clear" w:color="auto" w:fill="FFFFFF"/>
        </w:rPr>
        <w:t>Owobu</w:t>
      </w:r>
      <w:proofErr w:type="spellEnd"/>
      <w:r w:rsidRPr="00BF6730">
        <w:rPr>
          <w:rFonts w:ascii="Times New Roman" w:hAnsi="Times New Roman" w:cs="Times New Roman"/>
          <w:color w:val="222222"/>
          <w:shd w:val="clear" w:color="auto" w:fill="FFFFFF"/>
        </w:rPr>
        <w:t xml:space="preserve">, O., </w:t>
      </w:r>
      <w:proofErr w:type="spellStart"/>
      <w:r w:rsidRPr="00BF6730">
        <w:rPr>
          <w:rFonts w:ascii="Times New Roman" w:hAnsi="Times New Roman" w:cs="Times New Roman"/>
          <w:color w:val="222222"/>
          <w:shd w:val="clear" w:color="auto" w:fill="FFFFFF"/>
        </w:rPr>
        <w:t>Abieba</w:t>
      </w:r>
      <w:proofErr w:type="spellEnd"/>
      <w:r w:rsidRPr="00BF6730">
        <w:rPr>
          <w:rFonts w:ascii="Times New Roman" w:hAnsi="Times New Roman" w:cs="Times New Roman"/>
          <w:color w:val="222222"/>
          <w:shd w:val="clear" w:color="auto" w:fill="FFFFFF"/>
        </w:rPr>
        <w:t xml:space="preserve">, O. A., Esan, O. J., </w:t>
      </w:r>
      <w:proofErr w:type="spellStart"/>
      <w:r w:rsidRPr="00BF6730">
        <w:rPr>
          <w:rFonts w:ascii="Times New Roman" w:hAnsi="Times New Roman" w:cs="Times New Roman"/>
          <w:color w:val="222222"/>
          <w:shd w:val="clear" w:color="auto" w:fill="FFFFFF"/>
        </w:rPr>
        <w:t>Daraojimba</w:t>
      </w:r>
      <w:proofErr w:type="spellEnd"/>
      <w:r w:rsidRPr="00BF6730">
        <w:rPr>
          <w:rFonts w:ascii="Times New Roman" w:hAnsi="Times New Roman" w:cs="Times New Roman"/>
          <w:color w:val="222222"/>
          <w:shd w:val="clear" w:color="auto" w:fill="FFFFFF"/>
        </w:rPr>
        <w:t xml:space="preserve">, A. I., &amp; </w:t>
      </w:r>
      <w:proofErr w:type="spellStart"/>
      <w:r w:rsidRPr="00BF6730">
        <w:rPr>
          <w:rFonts w:ascii="Times New Roman" w:hAnsi="Times New Roman" w:cs="Times New Roman"/>
          <w:color w:val="222222"/>
          <w:shd w:val="clear" w:color="auto" w:fill="FFFFFF"/>
        </w:rPr>
        <w:t>Ubamadu</w:t>
      </w:r>
      <w:proofErr w:type="spellEnd"/>
      <w:r w:rsidRPr="00BF6730">
        <w:rPr>
          <w:rFonts w:ascii="Times New Roman" w:hAnsi="Times New Roman" w:cs="Times New Roman"/>
          <w:color w:val="222222"/>
          <w:shd w:val="clear" w:color="auto" w:fill="FFFFFF"/>
        </w:rPr>
        <w:t>, B. C. (2021). A conceptual framework for AI-driven digital transformation: Leveraging NLP and machine learning for enhanced data flow in retail operations. IRE Journals, 4(9).</w:t>
      </w:r>
    </w:p>
    <w:p w:rsidR="00FE7241" w:rsidRPr="00DC4F73" w:rsidRDefault="00FE7241" w:rsidP="00FE7241">
      <w:pPr>
        <w:pStyle w:val="NormalWeb"/>
        <w:spacing w:line="360" w:lineRule="auto"/>
        <w:jc w:val="both"/>
        <w:rPr>
          <w:sz w:val="22"/>
          <w:szCs w:val="22"/>
        </w:rPr>
      </w:pPr>
      <w:r w:rsidRPr="00DC4F73">
        <w:rPr>
          <w:sz w:val="22"/>
          <w:szCs w:val="22"/>
        </w:rPr>
        <w:t xml:space="preserve">Pandey, R., </w:t>
      </w:r>
      <w:proofErr w:type="spellStart"/>
      <w:r w:rsidRPr="00DC4F73">
        <w:rPr>
          <w:sz w:val="22"/>
          <w:szCs w:val="22"/>
        </w:rPr>
        <w:t>Dillip</w:t>
      </w:r>
      <w:proofErr w:type="spellEnd"/>
      <w:r w:rsidRPr="00DC4F73">
        <w:rPr>
          <w:sz w:val="22"/>
          <w:szCs w:val="22"/>
        </w:rPr>
        <w:t xml:space="preserve"> D, </w:t>
      </w:r>
      <w:proofErr w:type="spellStart"/>
      <w:r w:rsidRPr="00DC4F73">
        <w:rPr>
          <w:sz w:val="22"/>
          <w:szCs w:val="22"/>
        </w:rPr>
        <w:t>Jigyasa</w:t>
      </w:r>
      <w:proofErr w:type="spellEnd"/>
      <w:r w:rsidRPr="00DC4F73">
        <w:rPr>
          <w:sz w:val="22"/>
          <w:szCs w:val="22"/>
        </w:rPr>
        <w:t xml:space="preserve"> J, </w:t>
      </w:r>
      <w:proofErr w:type="spellStart"/>
      <w:r w:rsidRPr="00DC4F73">
        <w:rPr>
          <w:sz w:val="22"/>
          <w:szCs w:val="22"/>
        </w:rPr>
        <w:t>Vashishth</w:t>
      </w:r>
      <w:proofErr w:type="spellEnd"/>
      <w:r w:rsidRPr="00DC4F73">
        <w:rPr>
          <w:sz w:val="22"/>
          <w:szCs w:val="22"/>
        </w:rPr>
        <w:t xml:space="preserve">, K., et al. (2021) ‘Factors Influencing </w:t>
      </w:r>
      <w:proofErr w:type="spellStart"/>
      <w:r w:rsidRPr="00DC4F73">
        <w:rPr>
          <w:sz w:val="22"/>
          <w:szCs w:val="22"/>
        </w:rPr>
        <w:t>Organisation</w:t>
      </w:r>
      <w:proofErr w:type="spellEnd"/>
      <w:r w:rsidRPr="00DC4F73">
        <w:rPr>
          <w:sz w:val="22"/>
          <w:szCs w:val="22"/>
        </w:rPr>
        <w:t xml:space="preserve"> Success: A Case Study of Walmart’, </w:t>
      </w:r>
      <w:r w:rsidRPr="00DC4F73">
        <w:rPr>
          <w:rStyle w:val="Emphasis"/>
          <w:sz w:val="22"/>
          <w:szCs w:val="22"/>
        </w:rPr>
        <w:t>International Journal of Applied Research</w:t>
      </w:r>
      <w:r w:rsidRPr="00DC4F73">
        <w:rPr>
          <w:sz w:val="22"/>
          <w:szCs w:val="22"/>
        </w:rPr>
        <w:t>, 4(2), pp. 118</w:t>
      </w:r>
      <w:r w:rsidRPr="00DC4F73">
        <w:rPr>
          <w:sz w:val="22"/>
          <w:szCs w:val="22"/>
        </w:rPr>
        <w:noBreakHyphen/>
        <w:t xml:space="preserve">127. </w:t>
      </w:r>
      <w:hyperlink r:id="rId14" w:history="1">
        <w:r w:rsidRPr="00DC4F73">
          <w:rPr>
            <w:rStyle w:val="max-w-15ch"/>
            <w:color w:val="0000FF"/>
            <w:sz w:val="22"/>
            <w:szCs w:val="22"/>
            <w:u w:val="single"/>
          </w:rPr>
          <w:t>ResearchGate</w:t>
        </w:r>
      </w:hyperlink>
    </w:p>
    <w:p w:rsidR="00FE7241" w:rsidRPr="00DC4F73" w:rsidRDefault="00FE7241" w:rsidP="00FE7241">
      <w:pPr>
        <w:pStyle w:val="NormalWeb"/>
        <w:spacing w:line="360" w:lineRule="auto"/>
        <w:jc w:val="both"/>
        <w:rPr>
          <w:sz w:val="22"/>
          <w:szCs w:val="22"/>
        </w:rPr>
      </w:pPr>
      <w:proofErr w:type="spellStart"/>
      <w:r w:rsidRPr="00DC4F73">
        <w:rPr>
          <w:sz w:val="22"/>
          <w:szCs w:val="22"/>
        </w:rPr>
        <w:t>Panmore</w:t>
      </w:r>
      <w:proofErr w:type="spellEnd"/>
      <w:r w:rsidRPr="00DC4F73">
        <w:rPr>
          <w:sz w:val="22"/>
          <w:szCs w:val="22"/>
        </w:rPr>
        <w:t xml:space="preserve"> Institute (2024) ‘Walmart’s Organizational Structure &amp; Company Culture’. Available at: </w:t>
      </w:r>
      <w:hyperlink r:id="rId15" w:history="1">
        <w:r w:rsidRPr="00DC4F73">
          <w:rPr>
            <w:rStyle w:val="Hyperlink"/>
            <w:sz w:val="22"/>
            <w:szCs w:val="22"/>
          </w:rPr>
          <w:t>https://panmore.com/walmart-organizational-structure-organizational-culture</w:t>
        </w:r>
      </w:hyperlink>
      <w:r w:rsidRPr="00DC4F73">
        <w:rPr>
          <w:sz w:val="22"/>
          <w:szCs w:val="22"/>
        </w:rPr>
        <w:t xml:space="preserve"> </w:t>
      </w:r>
    </w:p>
    <w:p w:rsidR="00FE7241" w:rsidRPr="00DC4F73" w:rsidRDefault="00FE7241" w:rsidP="00FE7241">
      <w:pPr>
        <w:spacing w:line="360" w:lineRule="auto"/>
        <w:jc w:val="both"/>
        <w:rPr>
          <w:rFonts w:ascii="Times New Roman" w:hAnsi="Times New Roman" w:cs="Times New Roman"/>
          <w:color w:val="222222"/>
          <w:shd w:val="clear" w:color="auto" w:fill="FFFFFF"/>
        </w:rPr>
      </w:pPr>
      <w:r w:rsidRPr="00DC4F73">
        <w:rPr>
          <w:rFonts w:ascii="Times New Roman" w:hAnsi="Times New Roman" w:cs="Times New Roman"/>
          <w:color w:val="222222"/>
          <w:shd w:val="clear" w:color="auto" w:fill="FFFFFF"/>
        </w:rPr>
        <w:t xml:space="preserve">Pham, H.,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2018</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The impact of Blockchain Technology on the improvement of Food Supply Chain Management: Transparency and Traceability: A case study of Walmart and Atria.</w:t>
      </w:r>
    </w:p>
    <w:p w:rsidR="00FE7241" w:rsidRPr="00DC4F73" w:rsidRDefault="00FE7241" w:rsidP="00FE7241">
      <w:pPr>
        <w:spacing w:line="360" w:lineRule="auto"/>
        <w:jc w:val="both"/>
        <w:rPr>
          <w:rFonts w:ascii="Times New Roman" w:hAnsi="Times New Roman" w:cs="Times New Roman"/>
          <w:color w:val="222222"/>
          <w:shd w:val="clear" w:color="auto" w:fill="FFFFFF"/>
        </w:rPr>
      </w:pPr>
      <w:r w:rsidRPr="00DC4F73">
        <w:rPr>
          <w:rFonts w:ascii="Times New Roman" w:hAnsi="Times New Roman" w:cs="Times New Roman"/>
          <w:color w:val="222222"/>
          <w:shd w:val="clear" w:color="auto" w:fill="FFFFFF"/>
        </w:rPr>
        <w:t xml:space="preserve">Rickard, B.,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2024</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Large-scale organizational change leadership: The emergence, impact, and evolution of Walmart.</w:t>
      </w:r>
    </w:p>
    <w:p w:rsidR="00FE7241" w:rsidRPr="00DC4F73" w:rsidRDefault="00FE7241" w:rsidP="00FE7241">
      <w:pPr>
        <w:pStyle w:val="NormalWeb"/>
        <w:spacing w:line="360" w:lineRule="auto"/>
        <w:jc w:val="both"/>
        <w:rPr>
          <w:sz w:val="22"/>
          <w:szCs w:val="22"/>
        </w:rPr>
      </w:pPr>
      <w:r w:rsidRPr="00DC4F73">
        <w:rPr>
          <w:sz w:val="22"/>
          <w:szCs w:val="22"/>
        </w:rPr>
        <w:t xml:space="preserve">Schein, E. (1985) </w:t>
      </w:r>
      <w:proofErr w:type="spellStart"/>
      <w:r w:rsidRPr="00DC4F73">
        <w:rPr>
          <w:rStyle w:val="Emphasis"/>
          <w:sz w:val="22"/>
          <w:szCs w:val="22"/>
        </w:rPr>
        <w:t>Organisational</w:t>
      </w:r>
      <w:proofErr w:type="spellEnd"/>
      <w:r w:rsidRPr="00DC4F73">
        <w:rPr>
          <w:rStyle w:val="Emphasis"/>
          <w:sz w:val="22"/>
          <w:szCs w:val="22"/>
        </w:rPr>
        <w:t xml:space="preserve"> Culture and Leadership</w:t>
      </w:r>
      <w:r w:rsidRPr="00DC4F73">
        <w:rPr>
          <w:sz w:val="22"/>
          <w:szCs w:val="22"/>
        </w:rPr>
        <w:t>. San Francisco: Jossey</w:t>
      </w:r>
      <w:r w:rsidRPr="00DC4F73">
        <w:rPr>
          <w:sz w:val="22"/>
          <w:szCs w:val="22"/>
        </w:rPr>
        <w:noBreakHyphen/>
        <w:t>Bass.</w:t>
      </w:r>
    </w:p>
    <w:p w:rsidR="00FE7241" w:rsidRPr="00DC4F73" w:rsidRDefault="00FE7241" w:rsidP="00FE7241">
      <w:pPr>
        <w:spacing w:line="360" w:lineRule="auto"/>
        <w:jc w:val="both"/>
        <w:rPr>
          <w:rFonts w:ascii="Times New Roman" w:hAnsi="Times New Roman" w:cs="Times New Roman"/>
          <w:color w:val="222222"/>
          <w:shd w:val="clear" w:color="auto" w:fill="FFFFFF"/>
        </w:rPr>
      </w:pPr>
      <w:proofErr w:type="spellStart"/>
      <w:r w:rsidRPr="00DC4F73">
        <w:rPr>
          <w:rFonts w:ascii="Times New Roman" w:hAnsi="Times New Roman" w:cs="Times New Roman"/>
          <w:color w:val="222222"/>
          <w:shd w:val="clear" w:color="auto" w:fill="FFFFFF"/>
        </w:rPr>
        <w:t>Schreane</w:t>
      </w:r>
      <w:proofErr w:type="spellEnd"/>
      <w:r w:rsidRPr="00DC4F73">
        <w:rPr>
          <w:rFonts w:ascii="Times New Roman" w:hAnsi="Times New Roman" w:cs="Times New Roman"/>
          <w:color w:val="222222"/>
          <w:shd w:val="clear" w:color="auto" w:fill="FFFFFF"/>
        </w:rPr>
        <w:t xml:space="preserve">, K.C., </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2021</w:t>
      </w:r>
      <w:r w:rsidR="004A48EF">
        <w:rPr>
          <w:rFonts w:ascii="Times New Roman" w:hAnsi="Times New Roman" w:cs="Times New Roman"/>
          <w:color w:val="222222"/>
          <w:shd w:val="clear" w:color="auto" w:fill="FFFFFF"/>
        </w:rPr>
        <w:t>)</w:t>
      </w:r>
      <w:r w:rsidRPr="00DC4F73">
        <w:rPr>
          <w:rFonts w:ascii="Times New Roman" w:hAnsi="Times New Roman" w:cs="Times New Roman"/>
          <w:color w:val="222222"/>
          <w:shd w:val="clear" w:color="auto" w:fill="FFFFFF"/>
        </w:rPr>
        <w:t>. </w:t>
      </w:r>
      <w:r w:rsidRPr="00DC4F73">
        <w:rPr>
          <w:rFonts w:ascii="Times New Roman" w:hAnsi="Times New Roman" w:cs="Times New Roman"/>
          <w:i/>
          <w:iCs/>
          <w:color w:val="222222"/>
          <w:shd w:val="clear" w:color="auto" w:fill="FFFFFF"/>
        </w:rPr>
        <w:t>Corporations Compassion Culture: Leading Your Business Toward Diversity, Equity, and Inclusion</w:t>
      </w:r>
      <w:r w:rsidRPr="00DC4F73">
        <w:rPr>
          <w:rFonts w:ascii="Times New Roman" w:hAnsi="Times New Roman" w:cs="Times New Roman"/>
          <w:color w:val="222222"/>
          <w:shd w:val="clear" w:color="auto" w:fill="FFFFFF"/>
        </w:rPr>
        <w:t xml:space="preserve">. </w:t>
      </w:r>
    </w:p>
    <w:p w:rsidR="00FE7241" w:rsidRPr="00DC4F73" w:rsidRDefault="00FE7241" w:rsidP="00FE7241">
      <w:pPr>
        <w:pStyle w:val="NormalWeb"/>
        <w:spacing w:line="360" w:lineRule="auto"/>
        <w:jc w:val="both"/>
        <w:rPr>
          <w:sz w:val="22"/>
          <w:szCs w:val="22"/>
        </w:rPr>
      </w:pPr>
      <w:proofErr w:type="spellStart"/>
      <w:r w:rsidRPr="00DC4F73">
        <w:rPr>
          <w:sz w:val="22"/>
          <w:szCs w:val="22"/>
        </w:rPr>
        <w:t>StudyCorgi</w:t>
      </w:r>
      <w:proofErr w:type="spellEnd"/>
      <w:r w:rsidRPr="00DC4F73">
        <w:rPr>
          <w:sz w:val="22"/>
          <w:szCs w:val="22"/>
        </w:rPr>
        <w:t xml:space="preserve"> (2022) ‘Walmart’s </w:t>
      </w:r>
      <w:proofErr w:type="spellStart"/>
      <w:r w:rsidRPr="00DC4F73">
        <w:rPr>
          <w:sz w:val="22"/>
          <w:szCs w:val="22"/>
        </w:rPr>
        <w:t>Organisational</w:t>
      </w:r>
      <w:proofErr w:type="spellEnd"/>
      <w:r w:rsidRPr="00DC4F73">
        <w:rPr>
          <w:sz w:val="22"/>
          <w:szCs w:val="22"/>
        </w:rPr>
        <w:t xml:space="preserve"> Culture, Values, and </w:t>
      </w:r>
      <w:proofErr w:type="spellStart"/>
      <w:r w:rsidRPr="00DC4F73">
        <w:rPr>
          <w:sz w:val="22"/>
          <w:szCs w:val="22"/>
        </w:rPr>
        <w:t>Behaviour</w:t>
      </w:r>
      <w:proofErr w:type="spellEnd"/>
      <w:r w:rsidRPr="00DC4F73">
        <w:rPr>
          <w:sz w:val="22"/>
          <w:szCs w:val="22"/>
        </w:rPr>
        <w:t xml:space="preserve">’. Available at: </w:t>
      </w:r>
      <w:hyperlink r:id="rId16" w:history="1">
        <w:r w:rsidRPr="00DC4F73">
          <w:rPr>
            <w:rStyle w:val="Hyperlink"/>
            <w:sz w:val="22"/>
            <w:szCs w:val="22"/>
          </w:rPr>
          <w:t>https://studycorgi.com/walmarts-organisational-culture-values-and-behaviour/</w:t>
        </w:r>
      </w:hyperlink>
    </w:p>
    <w:p w:rsidR="006F4D66" w:rsidRDefault="006F4D66"/>
    <w:sectPr w:rsidR="006F4D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2A25AD"/>
    <w:multiLevelType w:val="hybridMultilevel"/>
    <w:tmpl w:val="4BB83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35373D"/>
    <w:multiLevelType w:val="multilevel"/>
    <w:tmpl w:val="C60E9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18653B"/>
    <w:multiLevelType w:val="multilevel"/>
    <w:tmpl w:val="C4628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B61FA4"/>
    <w:multiLevelType w:val="hybridMultilevel"/>
    <w:tmpl w:val="420C4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1941960">
    <w:abstractNumId w:val="1"/>
  </w:num>
  <w:num w:numId="2" w16cid:durableId="888760581">
    <w:abstractNumId w:val="2"/>
  </w:num>
  <w:num w:numId="3" w16cid:durableId="159855979">
    <w:abstractNumId w:val="0"/>
  </w:num>
  <w:num w:numId="4" w16cid:durableId="20700320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241"/>
    <w:rsid w:val="00292DC8"/>
    <w:rsid w:val="002C24A4"/>
    <w:rsid w:val="0034307C"/>
    <w:rsid w:val="004105DE"/>
    <w:rsid w:val="004133A9"/>
    <w:rsid w:val="00444C0B"/>
    <w:rsid w:val="004A48EF"/>
    <w:rsid w:val="00560D56"/>
    <w:rsid w:val="006F4D66"/>
    <w:rsid w:val="009435A2"/>
    <w:rsid w:val="00993F05"/>
    <w:rsid w:val="00A222A7"/>
    <w:rsid w:val="00A747EE"/>
    <w:rsid w:val="00A83408"/>
    <w:rsid w:val="00B30204"/>
    <w:rsid w:val="00BF6730"/>
    <w:rsid w:val="00CD5E57"/>
    <w:rsid w:val="00D7414E"/>
    <w:rsid w:val="00F77661"/>
    <w:rsid w:val="00FE72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E9A94"/>
  <w15:chartTrackingRefBased/>
  <w15:docId w15:val="{BCCBD7D9-BBFA-41B1-959A-3BAC64CCF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241"/>
  </w:style>
  <w:style w:type="paragraph" w:styleId="Heading1">
    <w:name w:val="heading 1"/>
    <w:basedOn w:val="Normal"/>
    <w:next w:val="Normal"/>
    <w:link w:val="Heading1Char"/>
    <w:autoRedefine/>
    <w:uiPriority w:val="9"/>
    <w:qFormat/>
    <w:rsid w:val="00A747EE"/>
    <w:pPr>
      <w:keepNext/>
      <w:keepLines/>
      <w:pBdr>
        <w:bottom w:val="single" w:sz="4" w:space="1" w:color="5B9BD5" w:themeColor="accent1"/>
      </w:pBdr>
      <w:spacing w:before="400" w:after="40" w:line="240" w:lineRule="auto"/>
      <w:outlineLvl w:val="0"/>
    </w:pPr>
    <w:rPr>
      <w:rFonts w:ascii="Times New Roman" w:eastAsiaTheme="majorEastAsia" w:hAnsi="Times New Roman" w:cstheme="majorBidi"/>
      <w:b/>
      <w:color w:val="2E74B5" w:themeColor="accent1" w:themeShade="BF"/>
      <w:sz w:val="28"/>
      <w:szCs w:val="36"/>
    </w:rPr>
  </w:style>
  <w:style w:type="paragraph" w:styleId="Heading2">
    <w:name w:val="heading 2"/>
    <w:basedOn w:val="Normal"/>
    <w:next w:val="Normal"/>
    <w:link w:val="Heading2Char"/>
    <w:autoRedefine/>
    <w:uiPriority w:val="9"/>
    <w:unhideWhenUsed/>
    <w:qFormat/>
    <w:rsid w:val="00A747EE"/>
    <w:pPr>
      <w:keepNext/>
      <w:keepLines/>
      <w:spacing w:before="160" w:after="0" w:line="240" w:lineRule="auto"/>
      <w:outlineLvl w:val="1"/>
    </w:pPr>
    <w:rPr>
      <w:rFonts w:ascii="Times New Roman" w:eastAsiaTheme="majorEastAsia" w:hAnsi="Times New Roman" w:cstheme="majorBidi"/>
      <w:b/>
      <w:color w:val="2E74B5" w:themeColor="accent1" w:themeShade="BF"/>
      <w:sz w:val="26"/>
      <w:szCs w:val="28"/>
    </w:rPr>
  </w:style>
  <w:style w:type="paragraph" w:styleId="Heading3">
    <w:name w:val="heading 3"/>
    <w:basedOn w:val="Normal"/>
    <w:link w:val="Heading3Char"/>
    <w:autoRedefine/>
    <w:uiPriority w:val="9"/>
    <w:qFormat/>
    <w:rsid w:val="00A747EE"/>
    <w:pPr>
      <w:spacing w:before="100" w:beforeAutospacing="1" w:after="100" w:afterAutospacing="1" w:line="240" w:lineRule="auto"/>
      <w:outlineLvl w:val="2"/>
    </w:pPr>
    <w:rPr>
      <w:rFonts w:ascii="Times New Roman" w:eastAsia="Times New Roman" w:hAnsi="Times New Roman" w:cs="Times New Roman"/>
      <w:b/>
      <w:bCs/>
      <w:sz w:val="24"/>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7EE"/>
    <w:rPr>
      <w:rFonts w:ascii="Times New Roman" w:eastAsiaTheme="majorEastAsia" w:hAnsi="Times New Roman" w:cstheme="majorBidi"/>
      <w:b/>
      <w:color w:val="2E74B5" w:themeColor="accent1" w:themeShade="BF"/>
      <w:sz w:val="28"/>
      <w:szCs w:val="36"/>
    </w:rPr>
  </w:style>
  <w:style w:type="character" w:customStyle="1" w:styleId="Heading2Char">
    <w:name w:val="Heading 2 Char"/>
    <w:basedOn w:val="DefaultParagraphFont"/>
    <w:link w:val="Heading2"/>
    <w:uiPriority w:val="9"/>
    <w:rsid w:val="00A747EE"/>
    <w:rPr>
      <w:rFonts w:ascii="Times New Roman" w:eastAsiaTheme="majorEastAsia" w:hAnsi="Times New Roman" w:cstheme="majorBidi"/>
      <w:b/>
      <w:color w:val="2E74B5" w:themeColor="accent1" w:themeShade="BF"/>
      <w:sz w:val="26"/>
      <w:szCs w:val="28"/>
    </w:rPr>
  </w:style>
  <w:style w:type="character" w:customStyle="1" w:styleId="Heading3Char">
    <w:name w:val="Heading 3 Char"/>
    <w:basedOn w:val="DefaultParagraphFont"/>
    <w:link w:val="Heading3"/>
    <w:uiPriority w:val="9"/>
    <w:rsid w:val="00A747EE"/>
    <w:rPr>
      <w:rFonts w:ascii="Times New Roman" w:eastAsia="Times New Roman" w:hAnsi="Times New Roman" w:cs="Times New Roman"/>
      <w:b/>
      <w:bCs/>
      <w:sz w:val="24"/>
      <w:szCs w:val="27"/>
    </w:rPr>
  </w:style>
  <w:style w:type="character" w:styleId="Strong">
    <w:name w:val="Strong"/>
    <w:basedOn w:val="DefaultParagraphFont"/>
    <w:uiPriority w:val="22"/>
    <w:qFormat/>
    <w:rsid w:val="00FE7241"/>
    <w:rPr>
      <w:b/>
      <w:bCs/>
    </w:rPr>
  </w:style>
  <w:style w:type="paragraph" w:styleId="NormalWeb">
    <w:name w:val="Normal (Web)"/>
    <w:basedOn w:val="Normal"/>
    <w:uiPriority w:val="99"/>
    <w:unhideWhenUsed/>
    <w:rsid w:val="00FE7241"/>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E7241"/>
    <w:rPr>
      <w:i/>
      <w:iCs/>
    </w:rPr>
  </w:style>
  <w:style w:type="character" w:customStyle="1" w:styleId="ms-1">
    <w:name w:val="ms-1"/>
    <w:basedOn w:val="DefaultParagraphFont"/>
    <w:rsid w:val="00FE7241"/>
  </w:style>
  <w:style w:type="character" w:styleId="Hyperlink">
    <w:name w:val="Hyperlink"/>
    <w:basedOn w:val="DefaultParagraphFont"/>
    <w:uiPriority w:val="99"/>
    <w:unhideWhenUsed/>
    <w:rsid w:val="00FE7241"/>
    <w:rPr>
      <w:color w:val="0000FF"/>
      <w:u w:val="single"/>
    </w:rPr>
  </w:style>
  <w:style w:type="character" w:customStyle="1" w:styleId="max-w-15ch">
    <w:name w:val="max-w-[15ch]"/>
    <w:basedOn w:val="DefaultParagraphFont"/>
    <w:rsid w:val="00FE7241"/>
  </w:style>
  <w:style w:type="paragraph" w:styleId="TOCHeading">
    <w:name w:val="TOC Heading"/>
    <w:basedOn w:val="Heading1"/>
    <w:next w:val="Normal"/>
    <w:uiPriority w:val="39"/>
    <w:unhideWhenUsed/>
    <w:qFormat/>
    <w:rsid w:val="0034307C"/>
    <w:pPr>
      <w:pBdr>
        <w:bottom w:val="none" w:sz="0" w:space="0" w:color="auto"/>
      </w:pBdr>
      <w:spacing w:before="240" w:after="0" w:line="259" w:lineRule="auto"/>
      <w:outlineLvl w:val="9"/>
    </w:pPr>
    <w:rPr>
      <w:rFonts w:asciiTheme="majorHAnsi" w:hAnsiTheme="majorHAnsi"/>
      <w:b w:val="0"/>
      <w:sz w:val="32"/>
      <w:szCs w:val="32"/>
    </w:rPr>
  </w:style>
  <w:style w:type="paragraph" w:styleId="TOC1">
    <w:name w:val="toc 1"/>
    <w:basedOn w:val="Normal"/>
    <w:next w:val="Normal"/>
    <w:autoRedefine/>
    <w:uiPriority w:val="39"/>
    <w:unhideWhenUsed/>
    <w:rsid w:val="0034307C"/>
    <w:pPr>
      <w:spacing w:after="100"/>
    </w:pPr>
  </w:style>
  <w:style w:type="paragraph" w:styleId="TOC2">
    <w:name w:val="toc 2"/>
    <w:basedOn w:val="Normal"/>
    <w:next w:val="Normal"/>
    <w:autoRedefine/>
    <w:uiPriority w:val="39"/>
    <w:unhideWhenUsed/>
    <w:rsid w:val="0034307C"/>
    <w:pPr>
      <w:spacing w:after="100"/>
      <w:ind w:left="220"/>
    </w:pPr>
  </w:style>
  <w:style w:type="paragraph" w:styleId="ListParagraph">
    <w:name w:val="List Paragraph"/>
    <w:basedOn w:val="Normal"/>
    <w:uiPriority w:val="34"/>
    <w:qFormat/>
    <w:rsid w:val="00BF67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26978">
      <w:bodyDiv w:val="1"/>
      <w:marLeft w:val="0"/>
      <w:marRight w:val="0"/>
      <w:marTop w:val="0"/>
      <w:marBottom w:val="0"/>
      <w:divBdr>
        <w:top w:val="none" w:sz="0" w:space="0" w:color="auto"/>
        <w:left w:val="none" w:sz="0" w:space="0" w:color="auto"/>
        <w:bottom w:val="none" w:sz="0" w:space="0" w:color="auto"/>
        <w:right w:val="none" w:sz="0" w:space="0" w:color="auto"/>
      </w:divBdr>
    </w:div>
    <w:div w:id="157693422">
      <w:bodyDiv w:val="1"/>
      <w:marLeft w:val="0"/>
      <w:marRight w:val="0"/>
      <w:marTop w:val="0"/>
      <w:marBottom w:val="0"/>
      <w:divBdr>
        <w:top w:val="none" w:sz="0" w:space="0" w:color="auto"/>
        <w:left w:val="none" w:sz="0" w:space="0" w:color="auto"/>
        <w:bottom w:val="none" w:sz="0" w:space="0" w:color="auto"/>
        <w:right w:val="none" w:sz="0" w:space="0" w:color="auto"/>
      </w:divBdr>
    </w:div>
    <w:div w:id="165753179">
      <w:bodyDiv w:val="1"/>
      <w:marLeft w:val="0"/>
      <w:marRight w:val="0"/>
      <w:marTop w:val="0"/>
      <w:marBottom w:val="0"/>
      <w:divBdr>
        <w:top w:val="none" w:sz="0" w:space="0" w:color="auto"/>
        <w:left w:val="none" w:sz="0" w:space="0" w:color="auto"/>
        <w:bottom w:val="none" w:sz="0" w:space="0" w:color="auto"/>
        <w:right w:val="none" w:sz="0" w:space="0" w:color="auto"/>
      </w:divBdr>
    </w:div>
    <w:div w:id="787966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andfonline.com/doi/abs/10.1080/09585192.2016.127825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edumaritime.net/uk/wales/university-of-wales-trinity-saint-david" TargetMode="External"/><Relationship Id="rId12" Type="http://schemas.openxmlformats.org/officeDocument/2006/relationships/hyperlink" Target="https://www.icmrindia.org/casestudies/catalogue/Human%20Resource%20and%20Organization%20Behavior/HROB037.h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tudycorgi.com/walmarts-organisational-culture-values-and-behaviou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egruyterbrill.com/document/doi/10.7560/315675-002/html" TargetMode="External"/><Relationship Id="rId5" Type="http://schemas.openxmlformats.org/officeDocument/2006/relationships/webSettings" Target="webSettings.xml"/><Relationship Id="rId15" Type="http://schemas.openxmlformats.org/officeDocument/2006/relationships/hyperlink" Target="https://panmore.com/walmart-organizational-structure-organizational-culture" TargetMode="Externa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researchgate.net/publication/353433894_Factors_Influencing_Organization_Success_A_Case_Study_of_Walm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E1939-1059-47FC-92AE-156C0306B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4504</Words>
  <Characters>25676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ApriZon</dc:creator>
  <cp:keywords/>
  <dc:description/>
  <cp:lastModifiedBy>mustafa alsaady</cp:lastModifiedBy>
  <cp:revision>2</cp:revision>
  <dcterms:created xsi:type="dcterms:W3CDTF">2025-12-09T03:06:00Z</dcterms:created>
  <dcterms:modified xsi:type="dcterms:W3CDTF">2025-12-09T03:06:00Z</dcterms:modified>
</cp:coreProperties>
</file>